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80" w:lineRule="exact"/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</w:p>
    <w:p>
      <w:pPr>
        <w:spacing w:line="640" w:lineRule="exact"/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江南产业集中区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网站工作年度报表</w:t>
      </w:r>
    </w:p>
    <w:p>
      <w:pPr>
        <w:jc w:val="center"/>
        <w:rPr>
          <w:rFonts w:ascii="Times New Roman" w:hAnsi="Times New Roman" w:eastAsia="方正仿宋_GBK"/>
          <w:sz w:val="28"/>
          <w:szCs w:val="28"/>
        </w:rPr>
      </w:pPr>
      <w:r>
        <w:rPr>
          <w:rFonts w:ascii="Times New Roman" w:hAnsi="Times New Roman" w:eastAsia="方正仿宋_GBK"/>
          <w:sz w:val="28"/>
          <w:szCs w:val="28"/>
        </w:rPr>
        <w:t>（</w:t>
      </w:r>
      <w:r>
        <w:rPr>
          <w:rFonts w:hint="eastAsia" w:ascii="Times New Roman" w:hAnsi="Times New Roman" w:eastAsia="方正仿宋_GBK"/>
          <w:sz w:val="28"/>
          <w:szCs w:val="28"/>
        </w:rPr>
        <w:t>201</w:t>
      </w:r>
      <w:r>
        <w:rPr>
          <w:rFonts w:ascii="Times New Roman" w:hAnsi="Times New Roman" w:eastAsia="方正仿宋_GBK"/>
          <w:sz w:val="28"/>
          <w:szCs w:val="28"/>
        </w:rPr>
        <w:t>9年度）</w:t>
      </w:r>
    </w:p>
    <w:p>
      <w:pPr>
        <w:spacing w:line="480" w:lineRule="exact"/>
        <w:ind w:left="-126" w:leftChars="-60" w:firstLine="240" w:firstLineChars="100"/>
        <w:jc w:val="left"/>
        <w:rPr>
          <w:rFonts w:hint="default" w:ascii="Times New Roman" w:hAnsi="Times New Roman" w:eastAsia="方正仿宋_GBK"/>
          <w:b/>
          <w:sz w:val="24"/>
          <w:lang w:val="en-US" w:eastAsia="zh-CN"/>
        </w:rPr>
      </w:pPr>
      <w:r>
        <w:rPr>
          <w:rFonts w:ascii="Times New Roman" w:hAnsi="Times New Roman" w:eastAsia="方正仿宋_GBK"/>
          <w:b/>
          <w:sz w:val="24"/>
        </w:rPr>
        <w:t xml:space="preserve">填报单位: </w:t>
      </w:r>
      <w:r>
        <w:rPr>
          <w:rFonts w:hint="eastAsia" w:ascii="Times New Roman" w:hAnsi="Times New Roman" w:eastAsia="方正仿宋_GBK"/>
          <w:b/>
          <w:sz w:val="24"/>
          <w:lang w:val="en-US" w:eastAsia="zh-CN"/>
        </w:rPr>
        <w:t>江南产业集中区</w:t>
      </w:r>
    </w:p>
    <w:tbl>
      <w:tblPr>
        <w:tblStyle w:val="5"/>
        <w:tblW w:w="888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8"/>
        <w:gridCol w:w="2507"/>
        <w:gridCol w:w="229"/>
        <w:gridCol w:w="338"/>
        <w:gridCol w:w="1134"/>
        <w:gridCol w:w="513"/>
        <w:gridCol w:w="499"/>
        <w:gridCol w:w="35"/>
        <w:gridCol w:w="17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网站名称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江南产业集中区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首页网址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http://jnjzq.chizhou.gov.cn/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主办单位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江南产业集中区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网站类型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 xml:space="preserve">□政府门户网站     </w:t>
            </w: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☑</w:t>
            </w:r>
            <w:r>
              <w:rPr>
                <w:rFonts w:hint="eastAsia" w:ascii="仿宋_GB2312" w:hAnsi="Times New Roman" w:eastAsia="仿宋_GB2312"/>
                <w:sz w:val="24"/>
              </w:rPr>
              <w:t>部门网站     □专项网站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政府网站标识码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3417000051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ICP备案号</w:t>
            </w:r>
          </w:p>
        </w:tc>
        <w:tc>
          <w:tcPr>
            <w:tcW w:w="2736" w:type="dxa"/>
            <w:gridSpan w:val="2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皖ICP备05000957</w:t>
            </w:r>
          </w:p>
        </w:tc>
        <w:tc>
          <w:tcPr>
            <w:tcW w:w="1985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公安机关备案号</w:t>
            </w:r>
          </w:p>
        </w:tc>
        <w:tc>
          <w:tcPr>
            <w:tcW w:w="225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皖公网安备34170002000042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独立用户访问总量（单位：个）</w:t>
            </w:r>
          </w:p>
        </w:tc>
        <w:tc>
          <w:tcPr>
            <w:tcW w:w="6975" w:type="dxa"/>
            <w:gridSpan w:val="8"/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422176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网站总访问量（单位：次）</w:t>
            </w:r>
          </w:p>
        </w:tc>
        <w:tc>
          <w:tcPr>
            <w:tcW w:w="6975" w:type="dxa"/>
            <w:gridSpan w:val="8"/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1331252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信息发布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（单位：条）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总数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1422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概况类信息更新量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政务动态信息更新量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1133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信息公开目录信息更新量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354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专栏专题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（单位：个）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维护数量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新开设数量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解读回应</w:t>
            </w: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解读信息发布</w:t>
            </w:r>
          </w:p>
        </w:tc>
        <w:tc>
          <w:tcPr>
            <w:tcW w:w="2181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总数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（单位：条）</w:t>
            </w:r>
          </w:p>
        </w:tc>
        <w:tc>
          <w:tcPr>
            <w:tcW w:w="1720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81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解读材料数量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（单位：条）</w:t>
            </w:r>
          </w:p>
        </w:tc>
        <w:tc>
          <w:tcPr>
            <w:tcW w:w="1720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81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解读产品数量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（单位：个）</w:t>
            </w:r>
          </w:p>
        </w:tc>
        <w:tc>
          <w:tcPr>
            <w:tcW w:w="1720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81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媒体评论文章数量（单位：篇）</w:t>
            </w:r>
          </w:p>
        </w:tc>
        <w:tc>
          <w:tcPr>
            <w:tcW w:w="1720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回应公众关注热点或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重大舆情数量（单位：次）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1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办事服务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是否发布服务事项目录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☑</w:t>
            </w:r>
            <w:r>
              <w:rPr>
                <w:rFonts w:hint="eastAsia" w:ascii="仿宋_GB2312" w:hAnsi="Times New Roman" w:eastAsia="仿宋_GB2312"/>
                <w:sz w:val="24"/>
              </w:rPr>
              <w:t xml:space="preserve">是     </w:t>
            </w: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□</w:t>
            </w:r>
            <w:r>
              <w:rPr>
                <w:rFonts w:hint="eastAsia" w:ascii="仿宋_GB2312" w:hAnsi="Times New Roman" w:eastAsia="仿宋_GB2312"/>
                <w:sz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注册用户数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（单位：个）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20159253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政务服务事项数量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（单位：项）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49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可全程在线办理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政务服务事项数量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（单位：项）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27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办件量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（单位：件）</w:t>
            </w:r>
          </w:p>
        </w:tc>
        <w:tc>
          <w:tcPr>
            <w:tcW w:w="1134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总数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703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自然人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办件量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674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法人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办件量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29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0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互动交流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是否使用统一平台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☑</w:t>
            </w:r>
            <w:r>
              <w:rPr>
                <w:rFonts w:hint="eastAsia" w:ascii="仿宋_GB2312" w:hAnsi="Times New Roman" w:eastAsia="仿宋_GB2312"/>
                <w:sz w:val="24"/>
              </w:rPr>
              <w:t>是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留言办理</w:t>
            </w: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收到留言数量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办结留言数量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平均办理时间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（单位：天）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公开答复数量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征集调查</w:t>
            </w: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征集调查期数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（单位：期）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收到意见数量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公布调查结果期数（单位：期）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在线访谈</w:t>
            </w: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访谈期数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（单位：期）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网民留言数量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答复网民提问数量（单位：条）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是否提供智能问答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☑</w:t>
            </w:r>
            <w:r>
              <w:rPr>
                <w:rFonts w:hint="eastAsia" w:ascii="仿宋_GB2312" w:hAnsi="Times New Roman" w:eastAsia="仿宋_GB2312"/>
                <w:sz w:val="24"/>
              </w:rPr>
              <w:t>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1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安全防护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安全检测评估次数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（单位：次）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发现问题数量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（单位：个）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3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问题整改数量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（单位：个）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是否建立安全监测预警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机制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☑</w:t>
            </w:r>
            <w:r>
              <w:rPr>
                <w:rFonts w:hint="eastAsia" w:ascii="仿宋_GB2312" w:hAnsi="Times New Roman" w:eastAsia="仿宋_GB2312"/>
                <w:sz w:val="24"/>
              </w:rPr>
              <w:t xml:space="preserve">是     </w:t>
            </w: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□</w:t>
            </w:r>
            <w:r>
              <w:rPr>
                <w:rFonts w:hint="eastAsia" w:ascii="仿宋_GB2312" w:hAnsi="Times New Roman" w:eastAsia="仿宋_GB2312"/>
                <w:sz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是否开展应急演练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☑</w:t>
            </w:r>
            <w:r>
              <w:rPr>
                <w:rFonts w:hint="eastAsia" w:ascii="仿宋_GB2312" w:hAnsi="Times New Roman" w:eastAsia="仿宋_GB2312"/>
                <w:sz w:val="24"/>
              </w:rPr>
              <w:t xml:space="preserve">是     </w:t>
            </w: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□</w:t>
            </w:r>
            <w:r>
              <w:rPr>
                <w:rFonts w:hint="eastAsia" w:ascii="仿宋_GB2312" w:hAnsi="Times New Roman" w:eastAsia="仿宋_GB2312"/>
                <w:sz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是否明确网站安全责任人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☑</w:t>
            </w:r>
            <w:r>
              <w:rPr>
                <w:rFonts w:hint="eastAsia" w:ascii="仿宋_GB2312" w:hAnsi="Times New Roman" w:eastAsia="仿宋_GB2312"/>
                <w:sz w:val="24"/>
              </w:rPr>
              <w:t>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7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移动新媒体</w:t>
            </w:r>
          </w:p>
        </w:tc>
        <w:tc>
          <w:tcPr>
            <w:tcW w:w="2507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是否有移动新媒体</w:t>
            </w:r>
          </w:p>
        </w:tc>
        <w:tc>
          <w:tcPr>
            <w:tcW w:w="4468" w:type="dxa"/>
            <w:gridSpan w:val="7"/>
            <w:vAlign w:val="center"/>
          </w:tcPr>
          <w:p>
            <w:pPr>
              <w:adjustRightInd w:val="0"/>
              <w:snapToGrid w:val="0"/>
              <w:spacing w:line="360" w:lineRule="exact"/>
              <w:ind w:firstLine="960" w:firstLineChars="400"/>
              <w:jc w:val="left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☑</w:t>
            </w:r>
            <w:r>
              <w:rPr>
                <w:rFonts w:hint="eastAsia" w:ascii="仿宋_GB2312" w:hAnsi="Times New Roman" w:eastAsia="仿宋_GB2312"/>
                <w:sz w:val="24"/>
              </w:rPr>
              <w:t xml:space="preserve">是     </w:t>
            </w: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□</w:t>
            </w:r>
            <w:r>
              <w:rPr>
                <w:rFonts w:hint="eastAsia" w:ascii="仿宋_GB2312" w:hAnsi="Times New Roman" w:eastAsia="仿宋_GB2312"/>
                <w:sz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微  博</w:t>
            </w: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名称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tabs>
                <w:tab w:val="left" w:pos="589"/>
              </w:tabs>
              <w:adjustRightInd w:val="0"/>
              <w:snapToGrid w:val="0"/>
              <w:spacing w:line="360" w:lineRule="exact"/>
              <w:jc w:val="left"/>
              <w:rPr>
                <w:rFonts w:hint="default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安徽省江南产业集中区管委会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5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信息发布量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266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关注量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（单位：个）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5462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微  信</w:t>
            </w: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名称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信息发布量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3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订阅数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（单位：个）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92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其  他</w:t>
            </w:r>
          </w:p>
        </w:tc>
        <w:tc>
          <w:tcPr>
            <w:tcW w:w="4468" w:type="dxa"/>
            <w:gridSpan w:val="7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51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创新发展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rPr>
                <w:rFonts w:hint="eastAsia"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☑</w:t>
            </w:r>
            <w:r>
              <w:rPr>
                <w:rFonts w:hint="eastAsia" w:ascii="仿宋_GB2312" w:hAnsi="Times New Roman" w:eastAsia="仿宋_GB2312"/>
                <w:sz w:val="24"/>
              </w:rPr>
              <w:t xml:space="preserve">搜索即服务  □多语言版本 </w:t>
            </w: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☑</w:t>
            </w:r>
            <w:r>
              <w:rPr>
                <w:rFonts w:hint="eastAsia" w:ascii="仿宋_GB2312" w:hAnsi="Times New Roman" w:eastAsia="仿宋_GB2312"/>
                <w:sz w:val="24"/>
              </w:rPr>
              <w:t xml:space="preserve">无障碍浏览□千人千网 </w:t>
            </w:r>
          </w:p>
          <w:p>
            <w:pPr>
              <w:adjustRightInd w:val="0"/>
              <w:snapToGrid w:val="0"/>
              <w:spacing w:line="360" w:lineRule="exact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□其他</w:t>
            </w:r>
            <w: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  <w:t>____________________________________</w:t>
            </w:r>
          </w:p>
        </w:tc>
      </w:tr>
    </w:tbl>
    <w:p>
      <w:pPr>
        <w:tabs>
          <w:tab w:val="left" w:pos="3220"/>
        </w:tabs>
        <w:spacing w:line="640" w:lineRule="exact"/>
        <w:jc w:val="center"/>
        <w:rPr>
          <w:rFonts w:ascii="Times New Roman" w:hAnsi="Times New Roman" w:eastAsia="方正仿宋_GBK"/>
          <w:sz w:val="36"/>
          <w:szCs w:val="36"/>
        </w:rPr>
      </w:pPr>
    </w:p>
    <w:p>
      <w:pPr>
        <w:ind w:left="0" w:leftChars="0" w:firstLine="0" w:firstLineChars="0"/>
        <w:rPr>
          <w:rFonts w:hint="eastAsia" w:ascii="仿宋_GB2312" w:hAnsi="仿宋_GB2312" w:eastAsia="仿宋_GB2312" w:cs="仿宋_GB2312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单位负责人：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罗 庆      </w:t>
      </w:r>
      <w:r>
        <w:rPr>
          <w:rFonts w:hint="eastAsia" w:ascii="仿宋_GB2312" w:hAnsi="仿宋_GB2312" w:eastAsia="仿宋_GB2312" w:cs="仿宋_GB2312"/>
          <w:sz w:val="28"/>
          <w:szCs w:val="28"/>
        </w:rPr>
        <w:t>审核人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：谢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桦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sz w:val="28"/>
          <w:szCs w:val="28"/>
        </w:rPr>
        <w:t>填报人：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方应昭</w:t>
      </w:r>
    </w:p>
    <w:p>
      <w:pPr>
        <w:ind w:left="0" w:leftChars="0" w:firstLine="0" w:firstLineChars="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联系电话：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13856017816             </w:t>
      </w:r>
      <w:r>
        <w:rPr>
          <w:rFonts w:hint="eastAsia" w:ascii="仿宋_GB2312" w:hAnsi="仿宋_GB2312" w:eastAsia="仿宋_GB2312" w:cs="仿宋_GB2312"/>
          <w:sz w:val="28"/>
          <w:szCs w:val="28"/>
        </w:rPr>
        <w:t>填报日期：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2020年1月13日</w:t>
      </w:r>
    </w:p>
    <w:p>
      <w:pPr>
        <w:widowControl/>
        <w:jc w:val="left"/>
      </w:pPr>
    </w:p>
    <w:sectPr>
      <w:footerReference r:id="rId3" w:type="default"/>
      <w:pgSz w:w="11906" w:h="16838"/>
      <w:pgMar w:top="1440" w:right="1486" w:bottom="1440" w:left="13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仿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Wingdings 2">
    <w:altName w:val="Wingdings"/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微软雅黑">
    <w:panose1 w:val="020B0503020204020204"/>
    <w:charset w:val="86"/>
    <w:family w:val="auto"/>
    <w:pitch w:val="default"/>
    <w:sig w:usb0="80000287" w:usb1="28C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6F"/>
    <w:rsid w:val="000F6E4A"/>
    <w:rsid w:val="0014678C"/>
    <w:rsid w:val="00154F57"/>
    <w:rsid w:val="003409FA"/>
    <w:rsid w:val="003E72B6"/>
    <w:rsid w:val="00426DD4"/>
    <w:rsid w:val="0047545E"/>
    <w:rsid w:val="0054496F"/>
    <w:rsid w:val="008C4EF6"/>
    <w:rsid w:val="00915472"/>
    <w:rsid w:val="00A41E7E"/>
    <w:rsid w:val="00B05B5E"/>
    <w:rsid w:val="00B71CD8"/>
    <w:rsid w:val="00B84D87"/>
    <w:rsid w:val="00C01396"/>
    <w:rsid w:val="00E248D2"/>
    <w:rsid w:val="017B3A78"/>
    <w:rsid w:val="01E96B6A"/>
    <w:rsid w:val="03CD53D6"/>
    <w:rsid w:val="05B60F7C"/>
    <w:rsid w:val="0B3314E0"/>
    <w:rsid w:val="0D315B5A"/>
    <w:rsid w:val="0FE52AEE"/>
    <w:rsid w:val="13C73401"/>
    <w:rsid w:val="142906F1"/>
    <w:rsid w:val="188010B6"/>
    <w:rsid w:val="1A6A5A33"/>
    <w:rsid w:val="1EDA7553"/>
    <w:rsid w:val="1FF62535"/>
    <w:rsid w:val="289D0C25"/>
    <w:rsid w:val="30B66C05"/>
    <w:rsid w:val="328C698A"/>
    <w:rsid w:val="38B57E67"/>
    <w:rsid w:val="38FB646B"/>
    <w:rsid w:val="395A3810"/>
    <w:rsid w:val="3A1E4653"/>
    <w:rsid w:val="3E245076"/>
    <w:rsid w:val="3EE52E0A"/>
    <w:rsid w:val="3F2855BE"/>
    <w:rsid w:val="482C2705"/>
    <w:rsid w:val="4D0A7859"/>
    <w:rsid w:val="4F391012"/>
    <w:rsid w:val="50FD7412"/>
    <w:rsid w:val="52027574"/>
    <w:rsid w:val="531F467B"/>
    <w:rsid w:val="556D22A5"/>
    <w:rsid w:val="577967BB"/>
    <w:rsid w:val="578131D3"/>
    <w:rsid w:val="621E2FBF"/>
    <w:rsid w:val="628776BF"/>
    <w:rsid w:val="66F44259"/>
    <w:rsid w:val="6BCB78D3"/>
    <w:rsid w:val="7A7E6E10"/>
    <w:rsid w:val="7AB614FF"/>
    <w:rsid w:val="7C2731AA"/>
    <w:rsid w:val="7C7C1AB8"/>
    <w:rsid w:val="7CC82A95"/>
    <w:rsid w:val="7EA9349A"/>
    <w:rsid w:val="7F184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qFormat="1" w:uiPriority="99" w:name="HTML Acronym"/>
    <w:lsdException w:uiPriority="99" w:name="HTML Address"/>
    <w:lsdException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1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6">
    <w:name w:val="Table Grid"/>
    <w:basedOn w:val="5"/>
    <w:unhideWhenUsed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22"/>
    <w:rPr>
      <w:b/>
    </w:rPr>
  </w:style>
  <w:style w:type="character" w:styleId="9">
    <w:name w:val="FollowedHyperlink"/>
    <w:basedOn w:val="7"/>
    <w:semiHidden/>
    <w:unhideWhenUsed/>
    <w:qFormat/>
    <w:uiPriority w:val="99"/>
    <w:rPr>
      <w:color w:val="954F72" w:themeColor="followedHyperlink"/>
      <w:u w:val="single"/>
      <w14:textFill>
        <w14:solidFill>
          <w14:schemeClr w14:val="folHlink"/>
        </w14:solidFill>
      </w14:textFill>
    </w:rPr>
  </w:style>
  <w:style w:type="character" w:styleId="10">
    <w:name w:val="HTML Definition"/>
    <w:basedOn w:val="7"/>
    <w:semiHidden/>
    <w:unhideWhenUsed/>
    <w:qFormat/>
    <w:uiPriority w:val="99"/>
    <w:rPr>
      <w:i/>
    </w:rPr>
  </w:style>
  <w:style w:type="character" w:styleId="11">
    <w:name w:val="HTML Acronym"/>
    <w:basedOn w:val="7"/>
    <w:semiHidden/>
    <w:unhideWhenUsed/>
    <w:qFormat/>
    <w:uiPriority w:val="99"/>
  </w:style>
  <w:style w:type="character" w:styleId="12">
    <w:name w:val="Hyperlink"/>
    <w:basedOn w:val="7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3">
    <w:name w:val="HTML Code"/>
    <w:basedOn w:val="7"/>
    <w:semiHidden/>
    <w:unhideWhenUsed/>
    <w:qFormat/>
    <w:uiPriority w:val="99"/>
    <w:rPr>
      <w:rFonts w:ascii="monospace" w:hAnsi="monospace" w:eastAsia="monospace" w:cs="monospace"/>
      <w:sz w:val="21"/>
      <w:szCs w:val="21"/>
    </w:rPr>
  </w:style>
  <w:style w:type="character" w:styleId="14">
    <w:name w:val="HTML Keyboard"/>
    <w:basedOn w:val="7"/>
    <w:semiHidden/>
    <w:unhideWhenUsed/>
    <w:qFormat/>
    <w:uiPriority w:val="99"/>
    <w:rPr>
      <w:rFonts w:hint="default" w:ascii="monospace" w:hAnsi="monospace" w:eastAsia="monospace" w:cs="monospace"/>
      <w:sz w:val="21"/>
      <w:szCs w:val="21"/>
    </w:rPr>
  </w:style>
  <w:style w:type="character" w:styleId="15">
    <w:name w:val="HTML Sample"/>
    <w:basedOn w:val="7"/>
    <w:semiHidden/>
    <w:unhideWhenUsed/>
    <w:qFormat/>
    <w:uiPriority w:val="99"/>
    <w:rPr>
      <w:rFonts w:hint="default" w:ascii="monospace" w:hAnsi="monospace" w:eastAsia="monospace" w:cs="monospace"/>
      <w:sz w:val="21"/>
      <w:szCs w:val="21"/>
    </w:rPr>
  </w:style>
  <w:style w:type="character" w:customStyle="1" w:styleId="16">
    <w:name w:val="页眉 Char"/>
    <w:basedOn w:val="7"/>
    <w:link w:val="3"/>
    <w:qFormat/>
    <w:uiPriority w:val="99"/>
    <w:rPr>
      <w:sz w:val="18"/>
      <w:szCs w:val="18"/>
    </w:rPr>
  </w:style>
  <w:style w:type="character" w:customStyle="1" w:styleId="17">
    <w:name w:val="页脚 Char"/>
    <w:basedOn w:val="7"/>
    <w:link w:val="2"/>
    <w:qFormat/>
    <w:uiPriority w:val="99"/>
    <w:rPr>
      <w:sz w:val="18"/>
      <w:szCs w:val="18"/>
    </w:rPr>
  </w:style>
  <w:style w:type="character" w:customStyle="1" w:styleId="18">
    <w:name w:val="hover27"/>
    <w:basedOn w:val="7"/>
    <w:qFormat/>
    <w:uiPriority w:val="0"/>
    <w:rPr>
      <w:color w:val="000000"/>
      <w:shd w:val="clear" w:fill="FFFFFF"/>
    </w:rPr>
  </w:style>
  <w:style w:type="character" w:customStyle="1" w:styleId="19">
    <w:name w:val="layui-layer-tabnow"/>
    <w:basedOn w:val="7"/>
    <w:qFormat/>
    <w:uiPriority w:val="0"/>
    <w:rPr>
      <w:bdr w:val="single" w:color="CCCCCC" w:sz="6" w:space="0"/>
      <w:shd w:val="clear" w:fill="FFFFFF"/>
    </w:rPr>
  </w:style>
  <w:style w:type="character" w:customStyle="1" w:styleId="20">
    <w:name w:val="first-child"/>
    <w:basedOn w:val="7"/>
    <w:qFormat/>
    <w:uiPriority w:val="0"/>
  </w:style>
  <w:style w:type="character" w:customStyle="1" w:styleId="21">
    <w:name w:val="wx-space"/>
    <w:basedOn w:val="7"/>
    <w:qFormat/>
    <w:uiPriority w:val="0"/>
  </w:style>
  <w:style w:type="character" w:customStyle="1" w:styleId="22">
    <w:name w:val="wx-space1"/>
    <w:basedOn w:val="7"/>
    <w:qFormat/>
    <w:uiPriority w:val="0"/>
  </w:style>
  <w:style w:type="character" w:customStyle="1" w:styleId="23">
    <w:name w:val="txt-color"/>
    <w:basedOn w:val="7"/>
    <w:qFormat/>
    <w:uiPriority w:val="0"/>
    <w:rPr>
      <w:color w:val="C0C0C0"/>
      <w:sz w:val="18"/>
      <w:szCs w:val="18"/>
    </w:rPr>
  </w:style>
  <w:style w:type="character" w:customStyle="1" w:styleId="24">
    <w:name w:val="hover17"/>
    <w:basedOn w:val="7"/>
    <w:qFormat/>
    <w:uiPriority w:val="0"/>
    <w:rPr>
      <w:color w:val="000000"/>
      <w:shd w:val="clear" w:fill="FFFFFF"/>
    </w:rPr>
  </w:style>
  <w:style w:type="character" w:customStyle="1" w:styleId="25">
    <w:name w:val="u-qh"/>
    <w:basedOn w:val="7"/>
    <w:qFormat/>
    <w:uiPriority w:val="0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15</Pages>
  <Words>863</Words>
  <Characters>4925</Characters>
  <Lines>41</Lines>
  <Paragraphs>11</Paragraphs>
  <TotalTime>5</TotalTime>
  <ScaleCrop>false</ScaleCrop>
  <LinksUpToDate>false</LinksUpToDate>
  <CharactersWithSpaces>5777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2019-12-27T01:04:00Z</dcterms:created>
  <dc:creator>thtfpc</dc:creator>
  <cp:lastModifiedBy>信息办</cp:lastModifiedBy>
  <cp:lastPrinted>2020-01-14T08:20:00Z</cp:lastPrinted>
  <dcterms:modified xsi:type="dcterms:W3CDTF">2020-01-15T08:16:29Z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