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F9AF12">
      <w:pPr>
        <w:bidi w:val="0"/>
        <w:rPr>
          <w:rFonts w:hint="default" w:ascii="Times New Roman" w:hAnsi="Times New Roman" w:cs="Times New Roman"/>
          <w:color w:val="000000" w:themeColor="text1"/>
          <w14:textFill>
            <w14:solidFill>
              <w14:schemeClr w14:val="tx1"/>
            </w14:solidFill>
          </w14:textFill>
        </w:rPr>
      </w:pPr>
    </w:p>
    <w:p w14:paraId="0A733C9C">
      <w:pPr>
        <w:bidi w:val="0"/>
        <w:rPr>
          <w:rFonts w:hint="default" w:ascii="Times New Roman" w:hAnsi="Times New Roman" w:cs="Times New Roman"/>
          <w:color w:val="000000" w:themeColor="text1"/>
          <w14:textFill>
            <w14:solidFill>
              <w14:schemeClr w14:val="tx1"/>
            </w14:solidFill>
          </w14:textFill>
        </w:rPr>
      </w:pPr>
    </w:p>
    <w:p w14:paraId="42F52627">
      <w:pPr>
        <w:bidi w:val="0"/>
        <w:rPr>
          <w:rFonts w:hint="default" w:ascii="Times New Roman" w:hAnsi="Times New Roman" w:cs="Times New Roman"/>
          <w:color w:val="000000" w:themeColor="text1"/>
          <w14:textFill>
            <w14:solidFill>
              <w14:schemeClr w14:val="tx1"/>
            </w14:solidFill>
          </w14:textFill>
        </w:rPr>
      </w:pPr>
    </w:p>
    <w:p w14:paraId="68490D31">
      <w:pPr>
        <w:bidi w:val="0"/>
        <w:rPr>
          <w:rFonts w:hint="default" w:ascii="Times New Roman" w:hAnsi="Times New Roman" w:cs="Times New Roman"/>
          <w:color w:val="000000" w:themeColor="text1"/>
          <w14:textFill>
            <w14:solidFill>
              <w14:schemeClr w14:val="tx1"/>
            </w14:solidFill>
          </w14:textFill>
        </w:rPr>
      </w:pPr>
    </w:p>
    <w:p w14:paraId="7FE2B729">
      <w:pPr>
        <w:bidi w:val="0"/>
        <w:rPr>
          <w:rFonts w:hint="default" w:ascii="Times New Roman" w:hAnsi="Times New Roman" w:cs="Times New Roman"/>
          <w:color w:val="000000" w:themeColor="text1"/>
          <w14:textFill>
            <w14:solidFill>
              <w14:schemeClr w14:val="tx1"/>
            </w14:solidFill>
          </w14:textFill>
        </w:rPr>
      </w:pPr>
    </w:p>
    <w:p w14:paraId="527BD085">
      <w:pPr>
        <w:adjustRightInd w:val="0"/>
        <w:snapToGrid w:val="0"/>
        <w:spacing w:line="360" w:lineRule="auto"/>
        <w:ind w:left="0" w:leftChars="0" w:firstLine="0" w:firstLineChars="0"/>
        <w:jc w:val="center"/>
        <w:outlineLvl w:val="0"/>
        <w:rPr>
          <w:rFonts w:hint="default" w:ascii="Times New Roman" w:hAnsi="Times New Roman" w:eastAsia="黑体" w:cs="Times New Roman"/>
          <w:bCs/>
          <w:color w:val="000000" w:themeColor="text1"/>
          <w:sz w:val="72"/>
          <w:szCs w:val="72"/>
          <w14:textFill>
            <w14:solidFill>
              <w14:schemeClr w14:val="tx1"/>
            </w14:solidFill>
          </w14:textFill>
        </w:rPr>
      </w:pPr>
      <w:r>
        <w:rPr>
          <w:rFonts w:hint="default" w:ascii="Times New Roman" w:hAnsi="Times New Roman" w:eastAsia="黑体" w:cs="Times New Roman"/>
          <w:bCs/>
          <w:color w:val="000000" w:themeColor="text1"/>
          <w:sz w:val="72"/>
          <w:szCs w:val="72"/>
          <w14:textFill>
            <w14:solidFill>
              <w14:schemeClr w14:val="tx1"/>
            </w14:solidFill>
          </w14:textFill>
        </w:rPr>
        <w:t>建设项目环境影响报告表</w:t>
      </w:r>
    </w:p>
    <w:p w14:paraId="573E99B6">
      <w:pPr>
        <w:keepNext w:val="0"/>
        <w:keepLines w:val="0"/>
        <w:pageBreakBefore w:val="0"/>
        <w:widowControl w:val="0"/>
        <w:kinsoku/>
        <w:wordWrap/>
        <w:overflowPunct/>
        <w:topLinePunct w:val="0"/>
        <w:autoSpaceDE/>
        <w:autoSpaceDN/>
        <w:bidi w:val="0"/>
        <w:adjustRightInd w:val="0"/>
        <w:snapToGrid w:val="0"/>
        <w:spacing w:before="192" w:beforeLines="80" w:line="240" w:lineRule="auto"/>
        <w:ind w:firstLine="0" w:firstLineChars="0"/>
        <w:jc w:val="center"/>
        <w:textAlignment w:val="auto"/>
        <w:rPr>
          <w:rFonts w:hint="default" w:ascii="Times New Roman" w:hAnsi="Times New Roman" w:eastAsia="楷体_GB2312" w:cs="Times New Roman"/>
          <w:bCs/>
          <w:color w:val="000000" w:themeColor="text1"/>
          <w:sz w:val="48"/>
          <w:szCs w:val="48"/>
          <w14:textFill>
            <w14:solidFill>
              <w14:schemeClr w14:val="tx1"/>
            </w14:solidFill>
          </w14:textFill>
        </w:rPr>
      </w:pPr>
      <w:r>
        <w:rPr>
          <w:rFonts w:hint="default" w:ascii="Times New Roman" w:hAnsi="Times New Roman" w:eastAsia="楷体_GB2312" w:cs="Times New Roman"/>
          <w:bCs/>
          <w:color w:val="000000" w:themeColor="text1"/>
          <w:sz w:val="48"/>
          <w:szCs w:val="48"/>
          <w14:textFill>
            <w14:solidFill>
              <w14:schemeClr w14:val="tx1"/>
            </w14:solidFill>
          </w14:textFill>
        </w:rPr>
        <w:t>（污染影响类）</w:t>
      </w:r>
    </w:p>
    <w:p w14:paraId="076957A9">
      <w:pPr>
        <w:keepNext w:val="0"/>
        <w:keepLines w:val="0"/>
        <w:pageBreakBefore w:val="0"/>
        <w:widowControl w:val="0"/>
        <w:kinsoku/>
        <w:wordWrap/>
        <w:overflowPunct/>
        <w:topLinePunct w:val="0"/>
        <w:autoSpaceDE/>
        <w:autoSpaceDN/>
        <w:bidi w:val="0"/>
        <w:adjustRightInd w:val="0"/>
        <w:snapToGrid w:val="0"/>
        <w:spacing w:before="192" w:beforeLines="80" w:line="240" w:lineRule="auto"/>
        <w:ind w:firstLine="0" w:firstLineChars="0"/>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eastAsia="楷体_GB2312" w:cs="Times New Roman"/>
          <w:bCs/>
          <w:color w:val="000000" w:themeColor="text1"/>
          <w:sz w:val="48"/>
          <w:szCs w:val="48"/>
          <w14:textFill>
            <w14:solidFill>
              <w14:schemeClr w14:val="tx1"/>
            </w14:solidFill>
          </w14:textFill>
        </w:rPr>
        <w:t>（</w:t>
      </w:r>
      <w:r>
        <w:rPr>
          <w:rFonts w:hint="eastAsia" w:eastAsia="楷体_GB2312" w:cs="Times New Roman"/>
          <w:bCs/>
          <w:color w:val="000000" w:themeColor="text1"/>
          <w:sz w:val="48"/>
          <w:szCs w:val="48"/>
          <w:lang w:eastAsia="zh-CN"/>
          <w14:textFill>
            <w14:solidFill>
              <w14:schemeClr w14:val="tx1"/>
            </w14:solidFill>
          </w14:textFill>
        </w:rPr>
        <w:t>送审稿</w:t>
      </w:r>
      <w:r>
        <w:rPr>
          <w:rFonts w:hint="default" w:ascii="Times New Roman" w:hAnsi="Times New Roman" w:eastAsia="楷体_GB2312" w:cs="Times New Roman"/>
          <w:bCs/>
          <w:color w:val="000000" w:themeColor="text1"/>
          <w:sz w:val="48"/>
          <w:szCs w:val="48"/>
          <w14:textFill>
            <w14:solidFill>
              <w14:schemeClr w14:val="tx1"/>
            </w14:solidFill>
          </w14:textFill>
        </w:rPr>
        <w:t>）</w:t>
      </w:r>
    </w:p>
    <w:p w14:paraId="5CFDFE61">
      <w:pPr>
        <w:bidi w:val="0"/>
        <w:rPr>
          <w:rFonts w:hint="default"/>
          <w:color w:val="000000" w:themeColor="text1"/>
          <w14:textFill>
            <w14:solidFill>
              <w14:schemeClr w14:val="tx1"/>
            </w14:solidFill>
          </w14:textFill>
        </w:rPr>
      </w:pPr>
    </w:p>
    <w:p w14:paraId="2FC39ED0">
      <w:pPr>
        <w:bidi w:val="0"/>
        <w:rPr>
          <w:rFonts w:hint="default" w:ascii="Times New Roman" w:hAnsi="Times New Roman" w:cs="Times New Roman"/>
          <w:color w:val="000000" w:themeColor="text1"/>
          <w14:textFill>
            <w14:solidFill>
              <w14:schemeClr w14:val="tx1"/>
            </w14:solidFill>
          </w14:textFill>
        </w:rPr>
      </w:pPr>
    </w:p>
    <w:p w14:paraId="34AA2AAA">
      <w:pPr>
        <w:spacing w:line="240" w:lineRule="auto"/>
        <w:ind w:firstLine="1040"/>
        <w:rPr>
          <w:rFonts w:hint="default" w:ascii="Times New Roman" w:hAnsi="Times New Roman" w:eastAsia="仿宋" w:cs="Times New Roman"/>
          <w:color w:val="000000" w:themeColor="text1"/>
          <w:sz w:val="44"/>
          <w:szCs w:val="44"/>
          <w14:textFill>
            <w14:solidFill>
              <w14:schemeClr w14:val="tx1"/>
            </w14:solidFill>
          </w14:textFill>
        </w:rPr>
      </w:pPr>
    </w:p>
    <w:p w14:paraId="2B4F32F0">
      <w:pPr>
        <w:spacing w:line="240" w:lineRule="auto"/>
        <w:ind w:firstLine="1040"/>
        <w:rPr>
          <w:rFonts w:hint="default" w:ascii="Times New Roman" w:hAnsi="Times New Roman" w:eastAsia="仿宋" w:cs="Times New Roman"/>
          <w:color w:val="000000" w:themeColor="text1"/>
          <w:sz w:val="44"/>
          <w:szCs w:val="44"/>
          <w14:textFill>
            <w14:solidFill>
              <w14:schemeClr w14:val="tx1"/>
            </w14:solidFill>
          </w14:textFill>
        </w:rPr>
      </w:pPr>
    </w:p>
    <w:p w14:paraId="3CE44CFC">
      <w:pPr>
        <w:bidi w:val="0"/>
        <w:rPr>
          <w:rFonts w:hint="default"/>
          <w:color w:val="000000" w:themeColor="text1"/>
          <w14:textFill>
            <w14:solidFill>
              <w14:schemeClr w14:val="tx1"/>
            </w14:solidFill>
          </w14:textFill>
        </w:rPr>
      </w:pPr>
    </w:p>
    <w:p w14:paraId="31BA4681">
      <w:pPr>
        <w:spacing w:line="240" w:lineRule="auto"/>
        <w:ind w:firstLine="1040"/>
        <w:rPr>
          <w:rFonts w:hint="default" w:ascii="Times New Roman" w:hAnsi="Times New Roman" w:eastAsia="仿宋" w:cs="Times New Roman"/>
          <w:color w:val="000000" w:themeColor="text1"/>
          <w:sz w:val="44"/>
          <w:szCs w:val="44"/>
          <w14:textFill>
            <w14:solidFill>
              <w14:schemeClr w14:val="tx1"/>
            </w14:solidFill>
          </w14:textFill>
        </w:rPr>
      </w:pPr>
    </w:p>
    <w:p w14:paraId="66B9B302">
      <w:pPr>
        <w:spacing w:line="240" w:lineRule="auto"/>
        <w:ind w:firstLine="1040"/>
        <w:rPr>
          <w:rFonts w:hint="default" w:ascii="Times New Roman" w:hAnsi="Times New Roman" w:eastAsia="仿宋" w:cs="Times New Roman"/>
          <w:color w:val="000000" w:themeColor="text1"/>
          <w:sz w:val="44"/>
          <w:szCs w:val="44"/>
          <w14:textFill>
            <w14:solidFill>
              <w14:schemeClr w14:val="tx1"/>
            </w14:solidFill>
          </w14:textFill>
        </w:rPr>
      </w:pPr>
    </w:p>
    <w:p w14:paraId="283E824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both"/>
        <w:textAlignment w:val="auto"/>
        <w:rPr>
          <w:rFonts w:hint="default" w:ascii="Times New Roman" w:hAnsi="Times New Roman" w:eastAsia="仿宋_GB2312" w:cs="Times New Roman"/>
          <w:color w:val="000000" w:themeColor="text1"/>
          <w:sz w:val="36"/>
          <w:szCs w:val="36"/>
          <w:u w:val="single"/>
          <w:lang w:val="en-US"/>
          <w14:textFill>
            <w14:solidFill>
              <w14:schemeClr w14:val="tx1"/>
            </w14:solidFill>
          </w14:textFill>
        </w:rPr>
      </w:pPr>
      <w:r>
        <w:rPr>
          <w:rFonts w:hint="default" w:ascii="Times New Roman" w:hAnsi="Times New Roman" w:eastAsia="仿宋_GB2312" w:cs="Times New Roman"/>
          <w:color w:val="000000" w:themeColor="text1"/>
          <w:sz w:val="36"/>
          <w:szCs w:val="36"/>
          <w14:textFill>
            <w14:solidFill>
              <w14:schemeClr w14:val="tx1"/>
            </w14:solidFill>
          </w14:textFill>
        </w:rPr>
        <w:t>项目名称：</w:t>
      </w:r>
      <w:r>
        <w:rPr>
          <w:rFonts w:hint="default" w:ascii="Times New Roman" w:hAnsi="Times New Roman" w:eastAsia="仿宋_GB2312" w:cs="Times New Roman"/>
          <w:color w:val="000000" w:themeColor="text1"/>
          <w:sz w:val="36"/>
          <w:szCs w:val="36"/>
          <w:u w:val="single"/>
          <w:lang w:val="en-US" w:eastAsia="zh-CN"/>
          <w14:textFill>
            <w14:solidFill>
              <w14:schemeClr w14:val="tx1"/>
            </w14:solidFill>
          </w14:textFill>
        </w:rPr>
        <w:t xml:space="preserve">   </w:t>
      </w:r>
      <w:r>
        <w:rPr>
          <w:rFonts w:hint="eastAsia" w:eastAsia="仿宋_GB2312" w:cs="Times New Roman"/>
          <w:color w:val="000000" w:themeColor="text1"/>
          <w:sz w:val="36"/>
          <w:szCs w:val="36"/>
          <w:u w:val="single"/>
          <w:lang w:val="en-US" w:eastAsia="zh-CN"/>
          <w14:textFill>
            <w14:solidFill>
              <w14:schemeClr w14:val="tx1"/>
            </w14:solidFill>
          </w14:textFill>
        </w:rPr>
        <w:t xml:space="preserve">    年产4万吨汽车配件铝型材板棒项目     </w:t>
      </w:r>
    </w:p>
    <w:p w14:paraId="55239F2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ascii="Times New Roman" w:hAnsi="Times New Roman" w:eastAsia="仿宋_GB2312" w:cs="Times New Roman"/>
          <w:color w:val="000000" w:themeColor="text1"/>
          <w:sz w:val="36"/>
          <w:szCs w:val="36"/>
          <w:u w:val="single"/>
          <w:lang w:val="en-US"/>
          <w14:textFill>
            <w14:solidFill>
              <w14:schemeClr w14:val="tx1"/>
            </w14:solidFill>
          </w14:textFill>
        </w:rPr>
      </w:pPr>
      <w:r>
        <w:rPr>
          <w:rFonts w:hint="default" w:ascii="Times New Roman" w:hAnsi="Times New Roman" w:eastAsia="仿宋_GB2312" w:cs="Times New Roman"/>
          <w:color w:val="000000" w:themeColor="text1"/>
          <w:sz w:val="36"/>
          <w:szCs w:val="36"/>
          <w14:textFill>
            <w14:solidFill>
              <w14:schemeClr w14:val="tx1"/>
            </w14:solidFill>
          </w14:textFill>
        </w:rPr>
        <w:t>建设单位（盖章）：</w:t>
      </w:r>
      <w:r>
        <w:rPr>
          <w:rFonts w:hint="default" w:ascii="Times New Roman" w:hAnsi="Times New Roman" w:eastAsia="仿宋_GB2312" w:cs="Times New Roman"/>
          <w:color w:val="000000" w:themeColor="text1"/>
          <w:sz w:val="36"/>
          <w:szCs w:val="36"/>
          <w:u w:val="single"/>
          <w:lang w:val="en-US" w:eastAsia="zh-CN"/>
          <w14:textFill>
            <w14:solidFill>
              <w14:schemeClr w14:val="tx1"/>
            </w14:solidFill>
          </w14:textFill>
        </w:rPr>
        <w:t xml:space="preserve">  </w:t>
      </w:r>
      <w:r>
        <w:rPr>
          <w:rFonts w:hint="eastAsia" w:eastAsia="仿宋_GB2312" w:cs="Times New Roman"/>
          <w:color w:val="000000" w:themeColor="text1"/>
          <w:sz w:val="36"/>
          <w:szCs w:val="36"/>
          <w:u w:val="single"/>
          <w:lang w:val="en-US" w:eastAsia="zh-CN"/>
          <w14:textFill>
            <w14:solidFill>
              <w14:schemeClr w14:val="tx1"/>
            </w14:solidFill>
          </w14:textFill>
        </w:rPr>
        <w:t xml:space="preserve">     安徽恒铝科技有限公司  </w:t>
      </w:r>
      <w:r>
        <w:rPr>
          <w:rFonts w:hint="default" w:ascii="Times New Roman" w:hAnsi="Times New Roman" w:eastAsia="仿宋_GB2312" w:cs="Times New Roman"/>
          <w:color w:val="000000" w:themeColor="text1"/>
          <w:sz w:val="36"/>
          <w:szCs w:val="36"/>
          <w:u w:val="single"/>
          <w:lang w:val="en-US" w:eastAsia="zh-CN"/>
          <w14:textFill>
            <w14:solidFill>
              <w14:schemeClr w14:val="tx1"/>
            </w14:solidFill>
          </w14:textFill>
        </w:rPr>
        <w:t xml:space="preserve">  </w:t>
      </w:r>
      <w:r>
        <w:rPr>
          <w:rFonts w:hint="eastAsia" w:eastAsia="仿宋_GB2312" w:cs="Times New Roman"/>
          <w:color w:val="000000" w:themeColor="text1"/>
          <w:sz w:val="36"/>
          <w:szCs w:val="36"/>
          <w:u w:val="single"/>
          <w:lang w:val="en-US" w:eastAsia="zh-CN"/>
          <w14:textFill>
            <w14:solidFill>
              <w14:schemeClr w14:val="tx1"/>
            </w14:solidFill>
          </w14:textFill>
        </w:rPr>
        <w:t xml:space="preserve">   </w:t>
      </w:r>
      <w:r>
        <w:rPr>
          <w:rFonts w:hint="default" w:ascii="Times New Roman" w:hAnsi="Times New Roman" w:eastAsia="仿宋_GB2312" w:cs="Times New Roman"/>
          <w:color w:val="000000" w:themeColor="text1"/>
          <w:sz w:val="36"/>
          <w:szCs w:val="36"/>
          <w:u w:val="single"/>
          <w:lang w:val="en-US" w:eastAsia="zh-CN"/>
          <w14:textFill>
            <w14:solidFill>
              <w14:schemeClr w14:val="tx1"/>
            </w14:solidFill>
          </w14:textFill>
        </w:rPr>
        <w:t xml:space="preserve">  </w:t>
      </w:r>
    </w:p>
    <w:p w14:paraId="711263B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both"/>
        <w:textAlignment w:val="auto"/>
        <w:rPr>
          <w:rFonts w:hint="default" w:ascii="Times New Roman" w:hAnsi="Times New Roman" w:eastAsia="仿宋_GB2312" w:cs="Times New Roman"/>
          <w:color w:val="000000" w:themeColor="text1"/>
          <w:sz w:val="36"/>
          <w:szCs w:val="36"/>
          <w:u w:val="single"/>
          <w:lang w:val="en-US"/>
          <w14:textFill>
            <w14:solidFill>
              <w14:schemeClr w14:val="tx1"/>
            </w14:solidFill>
          </w14:textFill>
        </w:rPr>
      </w:pPr>
      <w:r>
        <w:rPr>
          <w:rFonts w:hint="default" w:ascii="Times New Roman" w:hAnsi="Times New Roman" w:eastAsia="仿宋_GB2312" w:cs="Times New Roman"/>
          <w:color w:val="000000" w:themeColor="text1"/>
          <w:sz w:val="36"/>
          <w:szCs w:val="36"/>
          <w14:textFill>
            <w14:solidFill>
              <w14:schemeClr w14:val="tx1"/>
            </w14:solidFill>
          </w14:textFill>
        </w:rPr>
        <w:t>编制日期：</w:t>
      </w:r>
      <w:r>
        <w:rPr>
          <w:rFonts w:hint="default" w:ascii="Times New Roman" w:hAnsi="Times New Roman" w:eastAsia="仿宋_GB2312" w:cs="Times New Roman"/>
          <w:color w:val="000000" w:themeColor="text1"/>
          <w:sz w:val="36"/>
          <w:szCs w:val="36"/>
          <w:u w:val="single"/>
          <w:lang w:val="en-US" w:eastAsia="zh-CN"/>
          <w14:textFill>
            <w14:solidFill>
              <w14:schemeClr w14:val="tx1"/>
            </w14:solidFill>
          </w14:textFill>
        </w:rPr>
        <w:t xml:space="preserve">               202</w:t>
      </w:r>
      <w:r>
        <w:rPr>
          <w:rFonts w:hint="eastAsia" w:eastAsia="仿宋_GB2312" w:cs="Times New Roman"/>
          <w:color w:val="000000" w:themeColor="text1"/>
          <w:sz w:val="36"/>
          <w:szCs w:val="36"/>
          <w:u w:val="single"/>
          <w:lang w:val="en-US" w:eastAsia="zh-CN"/>
          <w14:textFill>
            <w14:solidFill>
              <w14:schemeClr w14:val="tx1"/>
            </w14:solidFill>
          </w14:textFill>
        </w:rPr>
        <w:t>5</w:t>
      </w:r>
      <w:r>
        <w:rPr>
          <w:rFonts w:hint="default" w:ascii="Times New Roman" w:hAnsi="Times New Roman" w:eastAsia="仿宋_GB2312" w:cs="Times New Roman"/>
          <w:color w:val="000000" w:themeColor="text1"/>
          <w:sz w:val="36"/>
          <w:szCs w:val="36"/>
          <w:u w:val="single"/>
          <w:lang w:val="en-US" w:eastAsia="zh-CN"/>
          <w14:textFill>
            <w14:solidFill>
              <w14:schemeClr w14:val="tx1"/>
            </w14:solidFill>
          </w14:textFill>
        </w:rPr>
        <w:t>年</w:t>
      </w:r>
      <w:r>
        <w:rPr>
          <w:rFonts w:hint="eastAsia" w:eastAsia="仿宋_GB2312" w:cs="Times New Roman"/>
          <w:color w:val="000000" w:themeColor="text1"/>
          <w:sz w:val="36"/>
          <w:szCs w:val="36"/>
          <w:u w:val="single"/>
          <w:lang w:val="en-US" w:eastAsia="zh-CN"/>
          <w14:textFill>
            <w14:solidFill>
              <w14:schemeClr w14:val="tx1"/>
            </w14:solidFill>
          </w14:textFill>
        </w:rPr>
        <w:t>12</w:t>
      </w:r>
      <w:r>
        <w:rPr>
          <w:rFonts w:hint="default" w:ascii="Times New Roman" w:hAnsi="Times New Roman" w:eastAsia="仿宋_GB2312" w:cs="Times New Roman"/>
          <w:color w:val="000000" w:themeColor="text1"/>
          <w:sz w:val="36"/>
          <w:szCs w:val="36"/>
          <w:u w:val="single"/>
          <w:lang w:val="en-US" w:eastAsia="zh-CN"/>
          <w14:textFill>
            <w14:solidFill>
              <w14:schemeClr w14:val="tx1"/>
            </w14:solidFill>
          </w14:textFill>
        </w:rPr>
        <w:t xml:space="preserve">月      </w:t>
      </w:r>
      <w:r>
        <w:rPr>
          <w:rFonts w:hint="eastAsia" w:eastAsia="仿宋_GB2312" w:cs="Times New Roman"/>
          <w:color w:val="000000" w:themeColor="text1"/>
          <w:sz w:val="36"/>
          <w:szCs w:val="36"/>
          <w:u w:val="single"/>
          <w:lang w:val="en-US" w:eastAsia="zh-CN"/>
          <w14:textFill>
            <w14:solidFill>
              <w14:schemeClr w14:val="tx1"/>
            </w14:solidFill>
          </w14:textFill>
        </w:rPr>
        <w:t xml:space="preserve">      </w:t>
      </w:r>
      <w:r>
        <w:rPr>
          <w:rFonts w:hint="default" w:ascii="Times New Roman" w:hAnsi="Times New Roman" w:eastAsia="仿宋_GB2312" w:cs="Times New Roman"/>
          <w:color w:val="000000" w:themeColor="text1"/>
          <w:sz w:val="36"/>
          <w:szCs w:val="36"/>
          <w:u w:val="single"/>
          <w:lang w:val="en-US" w:eastAsia="zh-CN"/>
          <w14:textFill>
            <w14:solidFill>
              <w14:schemeClr w14:val="tx1"/>
            </w14:solidFill>
          </w14:textFill>
        </w:rPr>
        <w:t xml:space="preserve">      </w:t>
      </w:r>
    </w:p>
    <w:p w14:paraId="1B3E58B6">
      <w:pPr>
        <w:keepNext w:val="0"/>
        <w:keepLines w:val="0"/>
        <w:pageBreakBefore w:val="0"/>
        <w:widowControl w:val="0"/>
        <w:kinsoku/>
        <w:wordWrap/>
        <w:overflowPunct/>
        <w:topLinePunct w:val="0"/>
        <w:autoSpaceDE/>
        <w:autoSpaceDN/>
        <w:bidi w:val="0"/>
        <w:ind w:firstLine="420" w:firstLineChars="200"/>
        <w:textAlignment w:val="auto"/>
        <w:rPr>
          <w:rFonts w:hint="default" w:ascii="Times New Roman" w:hAnsi="Times New Roman" w:cs="Times New Roman"/>
          <w:color w:val="000000" w:themeColor="text1"/>
          <w14:textFill>
            <w14:solidFill>
              <w14:schemeClr w14:val="tx1"/>
            </w14:solidFill>
          </w14:textFill>
        </w:rPr>
      </w:pPr>
    </w:p>
    <w:p w14:paraId="72896867">
      <w:pPr>
        <w:bidi w:val="0"/>
        <w:rPr>
          <w:rFonts w:hint="default" w:ascii="Times New Roman" w:hAnsi="Times New Roman" w:cs="Times New Roman"/>
          <w:color w:val="000000" w:themeColor="text1"/>
          <w14:textFill>
            <w14:solidFill>
              <w14:schemeClr w14:val="tx1"/>
            </w14:solidFill>
          </w14:textFill>
        </w:rPr>
      </w:pPr>
    </w:p>
    <w:p w14:paraId="001A264B">
      <w:pPr>
        <w:bidi w:val="0"/>
        <w:rPr>
          <w:rFonts w:hint="default" w:ascii="Times New Roman" w:hAnsi="Times New Roman" w:cs="Times New Roman"/>
          <w:color w:val="000000" w:themeColor="text1"/>
          <w14:textFill>
            <w14:solidFill>
              <w14:schemeClr w14:val="tx1"/>
            </w14:solidFill>
          </w14:textFill>
        </w:rPr>
      </w:pPr>
    </w:p>
    <w:p w14:paraId="77E70463">
      <w:pPr>
        <w:bidi w:val="0"/>
        <w:rPr>
          <w:rFonts w:hint="default" w:ascii="Times New Roman" w:hAnsi="Times New Roman" w:cs="Times New Roman"/>
          <w:color w:val="000000" w:themeColor="text1"/>
          <w14:textFill>
            <w14:solidFill>
              <w14:schemeClr w14:val="tx1"/>
            </w14:solidFill>
          </w14:textFill>
        </w:rPr>
      </w:pPr>
    </w:p>
    <w:p w14:paraId="09A56AF0">
      <w:pPr>
        <w:bidi w:val="0"/>
        <w:rPr>
          <w:rFonts w:hint="default" w:ascii="Times New Roman" w:hAnsi="Times New Roman" w:cs="Times New Roman"/>
          <w:color w:val="000000" w:themeColor="text1"/>
          <w14:textFill>
            <w14:solidFill>
              <w14:schemeClr w14:val="tx1"/>
            </w14:solidFill>
          </w14:textFill>
        </w:rPr>
      </w:pPr>
    </w:p>
    <w:p w14:paraId="62CEA32C">
      <w:pPr>
        <w:bidi w:val="0"/>
        <w:rPr>
          <w:rFonts w:hint="default" w:ascii="Times New Roman" w:hAnsi="Times New Roman" w:cs="Times New Roman"/>
          <w:color w:val="000000" w:themeColor="text1"/>
          <w14:textFill>
            <w14:solidFill>
              <w14:schemeClr w14:val="tx1"/>
            </w14:solidFill>
          </w14:textFill>
        </w:rPr>
      </w:pPr>
    </w:p>
    <w:p w14:paraId="4A145C35">
      <w:pPr>
        <w:adjustRightInd w:val="0"/>
        <w:snapToGrid w:val="0"/>
        <w:spacing w:line="288" w:lineRule="auto"/>
        <w:ind w:left="0" w:leftChars="0" w:firstLine="0" w:firstLineChars="0"/>
        <w:jc w:val="center"/>
        <w:rPr>
          <w:rFonts w:hint="default" w:ascii="Times New Roman" w:hAnsi="Times New Roman" w:eastAsia="楷体_GB2312" w:cs="Times New Roman"/>
          <w:color w:val="000000" w:themeColor="text1"/>
          <w:sz w:val="36"/>
          <w:szCs w:val="36"/>
          <w14:textFill>
            <w14:solidFill>
              <w14:schemeClr w14:val="tx1"/>
            </w14:solidFill>
          </w14:textFill>
        </w:rPr>
      </w:pPr>
      <w:r>
        <w:rPr>
          <w:rFonts w:hint="default" w:ascii="Times New Roman" w:hAnsi="Times New Roman" w:eastAsia="楷体_GB2312" w:cs="Times New Roman"/>
          <w:color w:val="000000" w:themeColor="text1"/>
          <w:sz w:val="36"/>
          <w:szCs w:val="36"/>
          <w14:textFill>
            <w14:solidFill>
              <w14:schemeClr w14:val="tx1"/>
            </w14:solidFill>
          </w14:textFill>
        </w:rPr>
        <w:t>中华人民共和国生态环境部制</w:t>
      </w:r>
    </w:p>
    <w:p w14:paraId="1452ED06">
      <w:pPr>
        <w:pStyle w:val="6"/>
        <w:ind w:left="0" w:leftChars="0" w:firstLine="0" w:firstLineChars="0"/>
        <w:rPr>
          <w:rFonts w:hint="default" w:ascii="Times New Roman" w:hAnsi="Times New Roman" w:cs="Times New Roman"/>
          <w:color w:val="000000" w:themeColor="text1"/>
          <w14:textFill>
            <w14:solidFill>
              <w14:schemeClr w14:val="tx1"/>
            </w14:solidFill>
          </w14:textFill>
        </w:rPr>
        <w:sectPr>
          <w:headerReference r:id="rId5" w:type="default"/>
          <w:footerReference r:id="rId6" w:type="default"/>
          <w:pgSz w:w="11905" w:h="16838"/>
          <w:pgMar w:top="1440" w:right="1080" w:bottom="1440" w:left="1080" w:header="850" w:footer="850" w:gutter="0"/>
          <w:pgBorders>
            <w:top w:val="none" w:sz="0" w:space="0"/>
            <w:left w:val="none" w:sz="0" w:space="0"/>
            <w:bottom w:val="none" w:sz="0" w:space="0"/>
            <w:right w:val="none" w:sz="0" w:space="0"/>
          </w:pgBorders>
          <w:pgNumType w:fmt="decimal"/>
          <w:cols w:space="720" w:num="1"/>
          <w:rtlGutter w:val="0"/>
          <w:docGrid w:linePitch="312" w:charSpace="0"/>
        </w:sectPr>
      </w:pPr>
    </w:p>
    <w:p w14:paraId="506F78CC">
      <w:pPr>
        <w:pStyle w:val="4"/>
        <w:bidi w:val="0"/>
        <w:spacing w:line="24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lang w:val="en-US" w:eastAsia="zh-CN"/>
          <w14:textFill>
            <w14:solidFill>
              <w14:schemeClr w14:val="tx1"/>
            </w14:solidFill>
          </w14:textFill>
        </w:rPr>
        <w:t>一、建设项目基本情况</w:t>
      </w:r>
    </w:p>
    <w:tbl>
      <w:tblPr>
        <w:tblStyle w:val="29"/>
        <w:tblW w:w="4988"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948"/>
        <w:gridCol w:w="1633"/>
        <w:gridCol w:w="369"/>
        <w:gridCol w:w="771"/>
        <w:gridCol w:w="1082"/>
        <w:gridCol w:w="3508"/>
      </w:tblGrid>
      <w:tr w14:paraId="419B029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80" w:hRule="atLeast"/>
          <w:jc w:val="center"/>
        </w:trPr>
        <w:tc>
          <w:tcPr>
            <w:tcW w:w="570" w:type="pct"/>
            <w:noWrap w:val="0"/>
            <w:tcMar>
              <w:top w:w="16" w:type="dxa"/>
              <w:left w:w="16" w:type="dxa"/>
              <w:right w:w="16" w:type="dxa"/>
            </w:tcMar>
            <w:vAlign w:val="center"/>
          </w:tcPr>
          <w:p w14:paraId="1BA4EA81">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建设项目名称</w:t>
            </w:r>
          </w:p>
        </w:tc>
        <w:tc>
          <w:tcPr>
            <w:tcW w:w="4429" w:type="pct"/>
            <w:gridSpan w:val="5"/>
            <w:noWrap w:val="0"/>
            <w:vAlign w:val="center"/>
          </w:tcPr>
          <w:p w14:paraId="68AEE6A6">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eastAsia="zh-CN"/>
                <w14:textFill>
                  <w14:solidFill>
                    <w14:schemeClr w14:val="tx1"/>
                  </w14:solidFill>
                </w14:textFill>
              </w:rPr>
              <w:t>年产4万吨汽车配件铝型材板棒项目</w:t>
            </w:r>
          </w:p>
        </w:tc>
      </w:tr>
      <w:tr w14:paraId="3304385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21" w:hRule="atLeast"/>
          <w:jc w:val="center"/>
        </w:trPr>
        <w:tc>
          <w:tcPr>
            <w:tcW w:w="570" w:type="pct"/>
            <w:noWrap w:val="0"/>
            <w:tcMar>
              <w:top w:w="16" w:type="dxa"/>
              <w:left w:w="16" w:type="dxa"/>
              <w:right w:w="16" w:type="dxa"/>
            </w:tcMar>
            <w:vAlign w:val="center"/>
          </w:tcPr>
          <w:p w14:paraId="215CD466">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项目代码</w:t>
            </w:r>
          </w:p>
        </w:tc>
        <w:tc>
          <w:tcPr>
            <w:tcW w:w="4429" w:type="pct"/>
            <w:gridSpan w:val="5"/>
            <w:noWrap w:val="0"/>
            <w:vAlign w:val="center"/>
          </w:tcPr>
          <w:p w14:paraId="4DB2C9DB">
            <w:pPr>
              <w:pStyle w:val="12"/>
              <w:bidi w:val="0"/>
              <w:spacing w:line="240" w:lineRule="auto"/>
              <w:ind w:right="113" w:rightChars="0" w:firstLine="0" w:firstLineChars="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2504-341763-04-01-189555</w:t>
            </w:r>
          </w:p>
        </w:tc>
      </w:tr>
      <w:tr w14:paraId="308CDFD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70" w:type="pct"/>
            <w:noWrap w:val="0"/>
            <w:tcMar>
              <w:top w:w="16" w:type="dxa"/>
              <w:left w:w="16" w:type="dxa"/>
              <w:right w:w="16" w:type="dxa"/>
            </w:tcMar>
            <w:vAlign w:val="center"/>
          </w:tcPr>
          <w:p w14:paraId="09F616EC">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建设单位联系人</w:t>
            </w:r>
          </w:p>
        </w:tc>
        <w:tc>
          <w:tcPr>
            <w:tcW w:w="1204" w:type="pct"/>
            <w:gridSpan w:val="2"/>
            <w:noWrap w:val="0"/>
            <w:vAlign w:val="center"/>
          </w:tcPr>
          <w:p w14:paraId="41CEC8A7">
            <w:pPr>
              <w:pStyle w:val="12"/>
              <w:bidi w:val="0"/>
              <w:spacing w:line="240" w:lineRule="auto"/>
              <w:ind w:right="113" w:rightChars="0" w:firstLine="0" w:firstLineChars="0"/>
              <w:rPr>
                <w:rFonts w:hint="default" w:ascii="Times New Roman" w:hAnsi="Times New Roman" w:eastAsia="宋体" w:cs="Times New Roman"/>
                <w:color w:val="000000" w:themeColor="text1"/>
                <w:sz w:val="24"/>
                <w:szCs w:val="24"/>
                <w:lang w:eastAsia="zh-CN"/>
                <w14:textFill>
                  <w14:solidFill>
                    <w14:schemeClr w14:val="tx1"/>
                  </w14:solidFill>
                </w14:textFill>
              </w:rPr>
            </w:pPr>
            <w:r>
              <w:rPr>
                <w:rFonts w:hint="default" w:ascii="Times New Roman" w:hAnsi="Times New Roman" w:eastAsia="宋体" w:cs="Times New Roman"/>
                <w:color w:val="000000" w:themeColor="text1"/>
                <w:sz w:val="24"/>
                <w:szCs w:val="24"/>
                <w:lang w:eastAsia="zh-CN"/>
                <w14:textFill>
                  <w14:solidFill>
                    <w14:schemeClr w14:val="tx1"/>
                  </w14:solidFill>
                </w14:textFill>
              </w:rPr>
              <w:t>李善道</w:t>
            </w:r>
          </w:p>
        </w:tc>
        <w:tc>
          <w:tcPr>
            <w:tcW w:w="1115" w:type="pct"/>
            <w:gridSpan w:val="2"/>
            <w:noWrap w:val="0"/>
            <w:vAlign w:val="center"/>
          </w:tcPr>
          <w:p w14:paraId="330FC6BE">
            <w:pPr>
              <w:pStyle w:val="12"/>
              <w:bidi w:val="0"/>
              <w:spacing w:line="240" w:lineRule="auto"/>
              <w:ind w:right="113" w:rightChars="0" w:firstLine="0" w:firstLineChars="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lang w:eastAsia="zh-CN"/>
                <w14:textFill>
                  <w14:solidFill>
                    <w14:schemeClr w14:val="tx1"/>
                  </w14:solidFill>
                </w14:textFill>
              </w:rPr>
              <w:t>联系方式</w:t>
            </w:r>
          </w:p>
        </w:tc>
        <w:tc>
          <w:tcPr>
            <w:tcW w:w="2109" w:type="pct"/>
            <w:noWrap w:val="0"/>
            <w:vAlign w:val="center"/>
          </w:tcPr>
          <w:p w14:paraId="210CF4ED">
            <w:pPr>
              <w:pStyle w:val="12"/>
              <w:bidi w:val="0"/>
              <w:spacing w:line="240" w:lineRule="auto"/>
              <w:ind w:right="113" w:rightChars="0" w:firstLine="0" w:firstLineChars="0"/>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18105629088</w:t>
            </w:r>
          </w:p>
        </w:tc>
      </w:tr>
      <w:tr w14:paraId="18E4830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70" w:hRule="atLeast"/>
          <w:jc w:val="center"/>
        </w:trPr>
        <w:tc>
          <w:tcPr>
            <w:tcW w:w="570" w:type="pct"/>
            <w:noWrap w:val="0"/>
            <w:tcMar>
              <w:top w:w="16" w:type="dxa"/>
              <w:left w:w="16" w:type="dxa"/>
              <w:right w:w="16" w:type="dxa"/>
            </w:tcMar>
            <w:vAlign w:val="center"/>
          </w:tcPr>
          <w:p w14:paraId="345082AD">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建设地点</w:t>
            </w:r>
          </w:p>
        </w:tc>
        <w:tc>
          <w:tcPr>
            <w:tcW w:w="4429" w:type="pct"/>
            <w:gridSpan w:val="5"/>
            <w:noWrap w:val="0"/>
            <w:vAlign w:val="center"/>
          </w:tcPr>
          <w:p w14:paraId="4246DE7E">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000000" w:themeColor="text1"/>
                <w:sz w:val="24"/>
                <w:szCs w:val="24"/>
                <w:lang w:val="en-US"/>
                <w14:textFill>
                  <w14:solidFill>
                    <w14:schemeClr w14:val="tx1"/>
                  </w14:solidFill>
                </w14:textFill>
              </w:rPr>
            </w:pPr>
            <w:r>
              <w:rPr>
                <w:rFonts w:hint="eastAsia" w:cs="Times New Roman"/>
                <w:color w:val="000000" w:themeColor="text1"/>
                <w:sz w:val="24"/>
                <w:szCs w:val="24"/>
                <w:lang w:eastAsia="zh-CN"/>
                <w14:textFill>
                  <w14:solidFill>
                    <w14:schemeClr w14:val="tx1"/>
                  </w14:solidFill>
                </w14:textFill>
              </w:rPr>
              <w:t>江南产业集中区兴业大道以西创裕金属以南</w:t>
            </w:r>
          </w:p>
        </w:tc>
      </w:tr>
      <w:tr w14:paraId="639FEFC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70" w:type="pct"/>
            <w:noWrap w:val="0"/>
            <w:tcMar>
              <w:top w:w="16" w:type="dxa"/>
              <w:left w:w="16" w:type="dxa"/>
              <w:right w:w="16" w:type="dxa"/>
            </w:tcMar>
            <w:vAlign w:val="center"/>
          </w:tcPr>
          <w:p w14:paraId="3ACCFA4E">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地理坐标</w:t>
            </w:r>
          </w:p>
        </w:tc>
        <w:tc>
          <w:tcPr>
            <w:tcW w:w="4429" w:type="pct"/>
            <w:gridSpan w:val="5"/>
            <w:noWrap w:val="0"/>
            <w:vAlign w:val="center"/>
          </w:tcPr>
          <w:p w14:paraId="12C15B3D">
            <w:pPr>
              <w:keepNext w:val="0"/>
              <w:keepLines w:val="0"/>
              <w:pageBreakBefore w:val="0"/>
              <w:widowControl w:val="0"/>
              <w:kinsoku/>
              <w:wordWrap/>
              <w:overflowPunct/>
              <w:topLinePunct w:val="0"/>
              <w:bidi w:val="0"/>
              <w:adjustRightInd w:val="0"/>
              <w:snapToGrid w:val="0"/>
              <w:spacing w:line="240" w:lineRule="auto"/>
              <w:jc w:val="center"/>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w:t>
            </w:r>
            <w:r>
              <w:rPr>
                <w:rFonts w:hint="default" w:ascii="Times New Roman" w:hAnsi="Times New Roman" w:cs="Times New Roman"/>
                <w:color w:val="000000" w:themeColor="text1"/>
                <w:sz w:val="24"/>
                <w:szCs w:val="24"/>
                <w:lang w:eastAsia="zh-CN"/>
                <w14:textFill>
                  <w14:solidFill>
                    <w14:schemeClr w14:val="tx1"/>
                  </w14:solidFill>
                </w14:textFill>
              </w:rPr>
              <w:t>东经</w:t>
            </w:r>
            <w:r>
              <w:rPr>
                <w:rFonts w:hint="default" w:ascii="Times New Roman" w:hAnsi="Times New Roman" w:cs="Times New Roman"/>
                <w:color w:val="000000" w:themeColor="text1"/>
                <w:sz w:val="24"/>
                <w:szCs w:val="24"/>
                <w:u w:val="single"/>
                <w:lang w:val="en-US" w:eastAsia="zh-CN"/>
                <w14:textFill>
                  <w14:solidFill>
                    <w14:schemeClr w14:val="tx1"/>
                  </w14:solidFill>
                </w14:textFill>
              </w:rPr>
              <w:t>117</w:t>
            </w:r>
            <w:r>
              <w:rPr>
                <w:rFonts w:hint="default" w:ascii="Times New Roman" w:hAnsi="Times New Roman" w:cs="Times New Roman"/>
                <w:color w:val="000000" w:themeColor="text1"/>
                <w:sz w:val="24"/>
                <w:szCs w:val="24"/>
                <w14:textFill>
                  <w14:solidFill>
                    <w14:schemeClr w14:val="tx1"/>
                  </w14:solidFill>
                </w14:textFill>
              </w:rPr>
              <w:t>度</w:t>
            </w:r>
            <w:r>
              <w:rPr>
                <w:rFonts w:hint="eastAsia" w:cs="Times New Roman"/>
                <w:color w:val="000000" w:themeColor="text1"/>
                <w:sz w:val="24"/>
                <w:szCs w:val="24"/>
                <w:u w:val="single"/>
                <w:lang w:val="en-US" w:eastAsia="zh-CN"/>
                <w14:textFill>
                  <w14:solidFill>
                    <w14:schemeClr w14:val="tx1"/>
                  </w14:solidFill>
                </w14:textFill>
              </w:rPr>
              <w:t>38</w:t>
            </w:r>
            <w:r>
              <w:rPr>
                <w:rFonts w:hint="default" w:ascii="Times New Roman" w:hAnsi="Times New Roman" w:cs="Times New Roman"/>
                <w:color w:val="000000" w:themeColor="text1"/>
                <w:sz w:val="24"/>
                <w:szCs w:val="24"/>
                <w14:textFill>
                  <w14:solidFill>
                    <w14:schemeClr w14:val="tx1"/>
                  </w14:solidFill>
                </w14:textFill>
              </w:rPr>
              <w:t>分</w:t>
            </w:r>
            <w:r>
              <w:rPr>
                <w:rFonts w:hint="eastAsia" w:cs="Times New Roman"/>
                <w:color w:val="000000" w:themeColor="text1"/>
                <w:sz w:val="24"/>
                <w:szCs w:val="24"/>
                <w:u w:val="single"/>
                <w:lang w:val="en-US" w:eastAsia="zh-CN"/>
                <w14:textFill>
                  <w14:solidFill>
                    <w14:schemeClr w14:val="tx1"/>
                  </w14:solidFill>
                </w14:textFill>
              </w:rPr>
              <w:t>19.949</w:t>
            </w:r>
            <w:r>
              <w:rPr>
                <w:rFonts w:hint="default" w:ascii="Times New Roman" w:hAnsi="Times New Roman" w:cs="Times New Roman"/>
                <w:color w:val="000000" w:themeColor="text1"/>
                <w:sz w:val="24"/>
                <w:szCs w:val="24"/>
                <w14:textFill>
                  <w14:solidFill>
                    <w14:schemeClr w14:val="tx1"/>
                  </w14:solidFill>
                </w14:textFill>
              </w:rPr>
              <w:t>秒</w:t>
            </w:r>
            <w:r>
              <w:rPr>
                <w:rFonts w:hint="default" w:ascii="Times New Roman" w:hAnsi="Times New Roman" w:cs="Times New Roman"/>
                <w:color w:val="000000" w:themeColor="text1"/>
                <w:sz w:val="24"/>
                <w:szCs w:val="24"/>
                <w:lang w:eastAsia="zh-CN"/>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北纬</w:t>
            </w:r>
            <w:r>
              <w:rPr>
                <w:rFonts w:hint="default" w:ascii="Times New Roman" w:hAnsi="Times New Roman" w:cs="Times New Roman"/>
                <w:color w:val="000000" w:themeColor="text1"/>
                <w:sz w:val="24"/>
                <w:szCs w:val="24"/>
                <w:u w:val="single"/>
                <w:lang w:val="en-US" w:eastAsia="zh-CN"/>
                <w14:textFill>
                  <w14:solidFill>
                    <w14:schemeClr w14:val="tx1"/>
                  </w14:solidFill>
                </w14:textFill>
              </w:rPr>
              <w:t>30</w:t>
            </w:r>
            <w:r>
              <w:rPr>
                <w:rFonts w:hint="default" w:ascii="Times New Roman" w:hAnsi="Times New Roman" w:cs="Times New Roman"/>
                <w:color w:val="000000" w:themeColor="text1"/>
                <w:sz w:val="24"/>
                <w:szCs w:val="24"/>
                <w14:textFill>
                  <w14:solidFill>
                    <w14:schemeClr w14:val="tx1"/>
                  </w14:solidFill>
                </w14:textFill>
              </w:rPr>
              <w:t>度</w:t>
            </w:r>
            <w:r>
              <w:rPr>
                <w:rFonts w:hint="eastAsia" w:cs="Times New Roman"/>
                <w:color w:val="000000" w:themeColor="text1"/>
                <w:sz w:val="24"/>
                <w:szCs w:val="24"/>
                <w:u w:val="single"/>
                <w:lang w:val="en-US" w:eastAsia="zh-CN"/>
                <w14:textFill>
                  <w14:solidFill>
                    <w14:schemeClr w14:val="tx1"/>
                  </w14:solidFill>
                </w14:textFill>
              </w:rPr>
              <w:t>43</w:t>
            </w:r>
            <w:r>
              <w:rPr>
                <w:rFonts w:hint="default" w:ascii="Times New Roman" w:hAnsi="Times New Roman" w:cs="Times New Roman"/>
                <w:color w:val="000000" w:themeColor="text1"/>
                <w:sz w:val="24"/>
                <w:szCs w:val="24"/>
                <w14:textFill>
                  <w14:solidFill>
                    <w14:schemeClr w14:val="tx1"/>
                  </w14:solidFill>
                </w14:textFill>
              </w:rPr>
              <w:t>分</w:t>
            </w:r>
            <w:r>
              <w:rPr>
                <w:rFonts w:hint="eastAsia" w:cs="Times New Roman"/>
                <w:color w:val="000000" w:themeColor="text1"/>
                <w:sz w:val="24"/>
                <w:szCs w:val="24"/>
                <w:u w:val="single"/>
                <w:lang w:val="en-US" w:eastAsia="zh-CN"/>
                <w14:textFill>
                  <w14:solidFill>
                    <w14:schemeClr w14:val="tx1"/>
                  </w14:solidFill>
                </w14:textFill>
              </w:rPr>
              <w:t>19.834</w:t>
            </w:r>
            <w:r>
              <w:rPr>
                <w:rFonts w:hint="default" w:ascii="Times New Roman" w:hAnsi="Times New Roman" w:cs="Times New Roman"/>
                <w:color w:val="000000" w:themeColor="text1"/>
                <w:sz w:val="24"/>
                <w:szCs w:val="24"/>
                <w14:textFill>
                  <w14:solidFill>
                    <w14:schemeClr w14:val="tx1"/>
                  </w14:solidFill>
                </w14:textFill>
              </w:rPr>
              <w:t>秒）</w:t>
            </w:r>
          </w:p>
        </w:tc>
      </w:tr>
      <w:tr w14:paraId="6796531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080" w:hRule="atLeast"/>
          <w:jc w:val="center"/>
        </w:trPr>
        <w:tc>
          <w:tcPr>
            <w:tcW w:w="570" w:type="pct"/>
            <w:noWrap w:val="0"/>
            <w:tcMar>
              <w:top w:w="16" w:type="dxa"/>
              <w:left w:w="16" w:type="dxa"/>
              <w:right w:w="16" w:type="dxa"/>
            </w:tcMar>
            <w:vAlign w:val="center"/>
          </w:tcPr>
          <w:p w14:paraId="410D0DC8">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国民经济行业类别</w:t>
            </w:r>
          </w:p>
        </w:tc>
        <w:tc>
          <w:tcPr>
            <w:tcW w:w="982" w:type="pct"/>
            <w:noWrap w:val="0"/>
            <w:vAlign w:val="center"/>
          </w:tcPr>
          <w:p w14:paraId="4ED7B3C2">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C3252铝压延加工</w:t>
            </w:r>
          </w:p>
        </w:tc>
        <w:tc>
          <w:tcPr>
            <w:tcW w:w="686" w:type="pct"/>
            <w:gridSpan w:val="2"/>
            <w:noWrap w:val="0"/>
            <w:vAlign w:val="center"/>
          </w:tcPr>
          <w:p w14:paraId="5B59D822">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000000" w:themeColor="text1"/>
                <w:sz w:val="24"/>
                <w:szCs w:val="24"/>
                <w14:textFill>
                  <w14:solidFill>
                    <w14:schemeClr w14:val="tx1"/>
                  </w14:solidFill>
                </w14:textFill>
              </w:rPr>
            </w:pPr>
            <w:bookmarkStart w:id="0" w:name="_Hlk49843745"/>
            <w:r>
              <w:rPr>
                <w:rFonts w:hint="default" w:ascii="Times New Roman" w:hAnsi="Times New Roman" w:cs="Times New Roman"/>
                <w:color w:val="000000" w:themeColor="text1"/>
                <w:sz w:val="24"/>
                <w:szCs w:val="24"/>
                <w14:textFill>
                  <w14:solidFill>
                    <w14:schemeClr w14:val="tx1"/>
                  </w14:solidFill>
                </w14:textFill>
              </w:rPr>
              <w:t>建设项目行业类别</w:t>
            </w:r>
            <w:bookmarkEnd w:id="0"/>
          </w:p>
        </w:tc>
        <w:tc>
          <w:tcPr>
            <w:tcW w:w="2760" w:type="pct"/>
            <w:gridSpan w:val="2"/>
            <w:noWrap w:val="0"/>
            <w:vAlign w:val="center"/>
          </w:tcPr>
          <w:p w14:paraId="723E59E4">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w:t>
            </w:r>
            <w:r>
              <w:rPr>
                <w:rFonts w:hint="default" w:ascii="Times New Roman" w:hAnsi="Times New Roman" w:eastAsia="宋体" w:cs="Times New Roman"/>
                <w:color w:val="000000" w:themeColor="text1"/>
                <w:kern w:val="0"/>
                <w:sz w:val="24"/>
                <w:szCs w:val="24"/>
                <w:lang w:eastAsia="zh-CN"/>
                <w14:textFill>
                  <w14:solidFill>
                    <w14:schemeClr w14:val="tx1"/>
                  </w14:solidFill>
                </w14:textFill>
              </w:rPr>
              <w:t>二十九、有色金属冶炼和压延加工业 32</w:t>
            </w:r>
            <w:r>
              <w:rPr>
                <w:rFonts w:hint="default" w:ascii="Times New Roman" w:hAnsi="Times New Roman" w:eastAsia="宋体" w:cs="Times New Roman"/>
                <w:color w:val="000000" w:themeColor="text1"/>
                <w:sz w:val="24"/>
                <w:szCs w:val="24"/>
                <w14:textFill>
                  <w14:solidFill>
                    <w14:schemeClr w14:val="tx1"/>
                  </w14:solidFill>
                </w14:textFill>
              </w:rPr>
              <w:t>”中“</w:t>
            </w:r>
            <w:r>
              <w:rPr>
                <w:rFonts w:hint="eastAsia" w:cs="Times New Roman"/>
                <w:color w:val="000000" w:themeColor="text1"/>
                <w:sz w:val="24"/>
                <w:szCs w:val="24"/>
                <w:lang w:val="en-US" w:eastAsia="zh-CN"/>
                <w14:textFill>
                  <w14:solidFill>
                    <w14:schemeClr w14:val="tx1"/>
                  </w14:solidFill>
                </w14:textFill>
              </w:rPr>
              <w:t>65有色金属压延加工 325</w:t>
            </w:r>
            <w:r>
              <w:rPr>
                <w:rFonts w:hint="default" w:ascii="Times New Roman" w:hAnsi="Times New Roman" w:eastAsia="宋体" w:cs="Times New Roman"/>
                <w:color w:val="000000" w:themeColor="text1"/>
                <w:sz w:val="24"/>
                <w:szCs w:val="24"/>
                <w14:textFill>
                  <w14:solidFill>
                    <w14:schemeClr w14:val="tx1"/>
                  </w14:solidFill>
                </w14:textFill>
              </w:rPr>
              <w:t>”中的</w:t>
            </w:r>
            <w:r>
              <w:rPr>
                <w:rFonts w:hint="eastAsia"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b w:val="0"/>
                <w:bCs/>
                <w:color w:val="000000" w:themeColor="text1"/>
                <w:kern w:val="0"/>
                <w:sz w:val="24"/>
                <w:szCs w:val="24"/>
                <w:lang w:eastAsia="zh-CN" w:bidi="ar"/>
                <w14:textFill>
                  <w14:solidFill>
                    <w14:schemeClr w14:val="tx1"/>
                  </w14:solidFill>
                </w14:textFill>
              </w:rPr>
              <w:t>全部</w:t>
            </w:r>
            <w:r>
              <w:rPr>
                <w:rFonts w:hint="eastAsia" w:cs="Times New Roman"/>
                <w:color w:val="000000" w:themeColor="text1"/>
                <w:sz w:val="24"/>
                <w:szCs w:val="24"/>
                <w:lang w:val="en-US" w:eastAsia="zh-CN"/>
                <w14:textFill>
                  <w14:solidFill>
                    <w14:schemeClr w14:val="tx1"/>
                  </w14:solidFill>
                </w14:textFill>
              </w:rPr>
              <w:t>”</w:t>
            </w:r>
          </w:p>
        </w:tc>
      </w:tr>
      <w:tr w14:paraId="74E802D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225" w:hRule="atLeast"/>
          <w:jc w:val="center"/>
        </w:trPr>
        <w:tc>
          <w:tcPr>
            <w:tcW w:w="570" w:type="pct"/>
            <w:noWrap w:val="0"/>
            <w:tcMar>
              <w:top w:w="16" w:type="dxa"/>
              <w:left w:w="16" w:type="dxa"/>
              <w:right w:w="16" w:type="dxa"/>
            </w:tcMar>
            <w:vAlign w:val="center"/>
          </w:tcPr>
          <w:p w14:paraId="30B0E038">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建设性质</w:t>
            </w:r>
          </w:p>
        </w:tc>
        <w:tc>
          <w:tcPr>
            <w:tcW w:w="982" w:type="pct"/>
            <w:noWrap w:val="0"/>
            <w:vAlign w:val="center"/>
          </w:tcPr>
          <w:p w14:paraId="2F22BDCF">
            <w:pPr>
              <w:keepNext w:val="0"/>
              <w:keepLines w:val="0"/>
              <w:pageBreakBefore w:val="0"/>
              <w:widowControl w:val="0"/>
              <w:kinsoku/>
              <w:wordWrap/>
              <w:overflowPunct/>
              <w:topLinePunct w:val="0"/>
              <w:autoSpaceDE/>
              <w:autoSpaceDN/>
              <w:bidi w:val="0"/>
              <w:adjustRightInd w:val="0"/>
              <w:snapToGrid w:val="0"/>
              <w:spacing w:line="320" w:lineRule="exact"/>
              <w:ind w:left="0" w:leftChars="0" w:firstLine="0" w:firstLineChars="0"/>
              <w:jc w:val="both"/>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新建</w:t>
            </w:r>
          </w:p>
          <w:p w14:paraId="0C77CEB0">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both"/>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改建</w:t>
            </w:r>
          </w:p>
          <w:p w14:paraId="201238E9">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both"/>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扩建</w:t>
            </w:r>
          </w:p>
          <w:p w14:paraId="5EE111DF">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both"/>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技术改造</w:t>
            </w:r>
          </w:p>
        </w:tc>
        <w:tc>
          <w:tcPr>
            <w:tcW w:w="686" w:type="pct"/>
            <w:gridSpan w:val="2"/>
            <w:noWrap w:val="0"/>
            <w:vAlign w:val="center"/>
          </w:tcPr>
          <w:p w14:paraId="3FB3661E">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建设项目申报情形</w:t>
            </w:r>
          </w:p>
        </w:tc>
        <w:tc>
          <w:tcPr>
            <w:tcW w:w="2760" w:type="pct"/>
            <w:gridSpan w:val="2"/>
            <w:noWrap w:val="0"/>
            <w:vAlign w:val="center"/>
          </w:tcPr>
          <w:p w14:paraId="63EAECE1">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left"/>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首次申报项目</w:t>
            </w:r>
          </w:p>
          <w:p w14:paraId="04AEDCEC">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left"/>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不予批准后再次申报项目</w:t>
            </w:r>
          </w:p>
          <w:p w14:paraId="16046F41">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left"/>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超五年重新审核项目</w:t>
            </w:r>
          </w:p>
          <w:p w14:paraId="3967A24A">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left"/>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重大变动重新报批项目</w:t>
            </w:r>
          </w:p>
        </w:tc>
      </w:tr>
      <w:tr w14:paraId="29A6EB9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629" w:hRule="atLeast"/>
          <w:jc w:val="center"/>
        </w:trPr>
        <w:tc>
          <w:tcPr>
            <w:tcW w:w="570" w:type="pct"/>
            <w:noWrap w:val="0"/>
            <w:tcMar>
              <w:top w:w="16" w:type="dxa"/>
              <w:left w:w="16" w:type="dxa"/>
              <w:right w:w="16" w:type="dxa"/>
            </w:tcMar>
            <w:vAlign w:val="center"/>
          </w:tcPr>
          <w:p w14:paraId="1A3DF2A1">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项目审批（核准/备案）部门</w:t>
            </w:r>
          </w:p>
        </w:tc>
        <w:tc>
          <w:tcPr>
            <w:tcW w:w="982" w:type="pct"/>
            <w:noWrap w:val="0"/>
            <w:vAlign w:val="center"/>
          </w:tcPr>
          <w:p w14:paraId="5569E468">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皖江江南新兴产业集中区管理委员会产业发展部</w:t>
            </w:r>
          </w:p>
        </w:tc>
        <w:tc>
          <w:tcPr>
            <w:tcW w:w="686" w:type="pct"/>
            <w:gridSpan w:val="2"/>
            <w:noWrap w:val="0"/>
            <w:vAlign w:val="center"/>
          </w:tcPr>
          <w:p w14:paraId="565FBEF7">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项目审批（核准/</w:t>
            </w:r>
          </w:p>
          <w:p w14:paraId="2C863E8C">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备案）文号</w:t>
            </w:r>
            <w:r>
              <w:rPr>
                <w:rFonts w:hint="default" w:ascii="Times New Roman" w:hAnsi="Times New Roman" w:cs="Times New Roman"/>
                <w:color w:val="000000" w:themeColor="text1"/>
                <w:sz w:val="24"/>
                <w:szCs w:val="24"/>
                <w:lang w:eastAsia="zh-CN"/>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选填）</w:t>
            </w:r>
          </w:p>
        </w:tc>
        <w:tc>
          <w:tcPr>
            <w:tcW w:w="2760" w:type="pct"/>
            <w:gridSpan w:val="2"/>
            <w:noWrap w:val="0"/>
            <w:vAlign w:val="center"/>
          </w:tcPr>
          <w:p w14:paraId="396D2FD5">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w:t>
            </w:r>
          </w:p>
        </w:tc>
      </w:tr>
      <w:tr w14:paraId="6D925DC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45" w:hRule="atLeast"/>
          <w:jc w:val="center"/>
        </w:trPr>
        <w:tc>
          <w:tcPr>
            <w:tcW w:w="570" w:type="pct"/>
            <w:noWrap w:val="0"/>
            <w:tcMar>
              <w:top w:w="16" w:type="dxa"/>
              <w:left w:w="16" w:type="dxa"/>
              <w:right w:w="16" w:type="dxa"/>
            </w:tcMar>
            <w:vAlign w:val="center"/>
          </w:tcPr>
          <w:p w14:paraId="08DBB810">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总投资（万元）</w:t>
            </w:r>
          </w:p>
        </w:tc>
        <w:tc>
          <w:tcPr>
            <w:tcW w:w="982" w:type="pct"/>
            <w:noWrap w:val="0"/>
            <w:vAlign w:val="center"/>
          </w:tcPr>
          <w:p w14:paraId="0FF84B73">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10000</w:t>
            </w:r>
          </w:p>
        </w:tc>
        <w:tc>
          <w:tcPr>
            <w:tcW w:w="686" w:type="pct"/>
            <w:gridSpan w:val="2"/>
            <w:noWrap w:val="0"/>
            <w:tcMar>
              <w:top w:w="16" w:type="dxa"/>
              <w:left w:w="16" w:type="dxa"/>
              <w:right w:w="16" w:type="dxa"/>
            </w:tcMar>
            <w:vAlign w:val="center"/>
          </w:tcPr>
          <w:p w14:paraId="26B8CCDC">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环保投资（万元）</w:t>
            </w:r>
          </w:p>
        </w:tc>
        <w:tc>
          <w:tcPr>
            <w:tcW w:w="2760" w:type="pct"/>
            <w:gridSpan w:val="2"/>
            <w:noWrap w:val="0"/>
            <w:vAlign w:val="center"/>
          </w:tcPr>
          <w:p w14:paraId="1612396C">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65</w:t>
            </w:r>
          </w:p>
        </w:tc>
      </w:tr>
      <w:tr w14:paraId="423E9BB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70" w:hRule="atLeast"/>
          <w:jc w:val="center"/>
        </w:trPr>
        <w:tc>
          <w:tcPr>
            <w:tcW w:w="570" w:type="pct"/>
            <w:noWrap w:val="0"/>
            <w:tcMar>
              <w:top w:w="16" w:type="dxa"/>
              <w:left w:w="16" w:type="dxa"/>
              <w:right w:w="16" w:type="dxa"/>
            </w:tcMar>
            <w:vAlign w:val="center"/>
          </w:tcPr>
          <w:p w14:paraId="5555899E">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环保投资占比（%）</w:t>
            </w:r>
          </w:p>
        </w:tc>
        <w:tc>
          <w:tcPr>
            <w:tcW w:w="982" w:type="pct"/>
            <w:noWrap w:val="0"/>
            <w:vAlign w:val="center"/>
          </w:tcPr>
          <w:p w14:paraId="5E14C1AE">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0.65</w:t>
            </w:r>
          </w:p>
        </w:tc>
        <w:tc>
          <w:tcPr>
            <w:tcW w:w="686" w:type="pct"/>
            <w:gridSpan w:val="2"/>
            <w:noWrap w:val="0"/>
            <w:tcMar>
              <w:top w:w="16" w:type="dxa"/>
              <w:left w:w="16" w:type="dxa"/>
              <w:right w:w="16" w:type="dxa"/>
            </w:tcMar>
            <w:vAlign w:val="center"/>
          </w:tcPr>
          <w:p w14:paraId="1DFD66B2">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施工工期</w:t>
            </w:r>
          </w:p>
        </w:tc>
        <w:tc>
          <w:tcPr>
            <w:tcW w:w="2760" w:type="pct"/>
            <w:gridSpan w:val="2"/>
            <w:noWrap w:val="0"/>
            <w:vAlign w:val="center"/>
          </w:tcPr>
          <w:p w14:paraId="774B7FEE">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6</w:t>
            </w:r>
            <w:r>
              <w:rPr>
                <w:rFonts w:hint="default" w:ascii="Times New Roman" w:hAnsi="Times New Roman" w:cs="Times New Roman"/>
                <w:color w:val="000000" w:themeColor="text1"/>
                <w:sz w:val="24"/>
                <w:szCs w:val="24"/>
                <w:lang w:val="en-US" w:eastAsia="zh-CN"/>
                <w14:textFill>
                  <w14:solidFill>
                    <w14:schemeClr w14:val="tx1"/>
                  </w14:solidFill>
                </w14:textFill>
              </w:rPr>
              <w:t>个月</w:t>
            </w:r>
          </w:p>
        </w:tc>
      </w:tr>
      <w:tr w14:paraId="002922A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70" w:hRule="atLeast"/>
          <w:jc w:val="center"/>
        </w:trPr>
        <w:tc>
          <w:tcPr>
            <w:tcW w:w="570" w:type="pct"/>
            <w:noWrap w:val="0"/>
            <w:tcMar>
              <w:top w:w="16" w:type="dxa"/>
              <w:left w:w="16" w:type="dxa"/>
              <w:right w:w="16" w:type="dxa"/>
            </w:tcMar>
            <w:vAlign w:val="center"/>
          </w:tcPr>
          <w:p w14:paraId="122B348F">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是否开工建设</w:t>
            </w:r>
          </w:p>
        </w:tc>
        <w:tc>
          <w:tcPr>
            <w:tcW w:w="982" w:type="pct"/>
            <w:noWrap w:val="0"/>
            <w:vAlign w:val="center"/>
          </w:tcPr>
          <w:p w14:paraId="470B758C">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both"/>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eastAsia="zh-CN"/>
                <w14:textFill>
                  <w14:solidFill>
                    <w14:schemeClr w14:val="tx1"/>
                  </w14:solidFill>
                </w14:textFill>
              </w:rPr>
              <w:sym w:font="Wingdings 2" w:char="0052"/>
            </w:r>
            <w:r>
              <w:rPr>
                <w:rFonts w:hint="default" w:ascii="Times New Roman" w:hAnsi="Times New Roman" w:cs="Times New Roman"/>
                <w:color w:val="000000" w:themeColor="text1"/>
                <w:sz w:val="24"/>
                <w:szCs w:val="24"/>
                <w14:textFill>
                  <w14:solidFill>
                    <w14:schemeClr w14:val="tx1"/>
                  </w14:solidFill>
                </w14:textFill>
              </w:rPr>
              <w:t>否</w:t>
            </w:r>
          </w:p>
          <w:p w14:paraId="4FA0A632">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both"/>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是</w:t>
            </w:r>
          </w:p>
        </w:tc>
        <w:tc>
          <w:tcPr>
            <w:tcW w:w="686" w:type="pct"/>
            <w:gridSpan w:val="2"/>
            <w:noWrap w:val="0"/>
            <w:tcMar>
              <w:top w:w="16" w:type="dxa"/>
              <w:left w:w="16" w:type="dxa"/>
              <w:right w:w="16" w:type="dxa"/>
            </w:tcMar>
            <w:vAlign w:val="center"/>
          </w:tcPr>
          <w:p w14:paraId="1B315FA2">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用地面积（m</w:t>
            </w:r>
            <w:r>
              <w:rPr>
                <w:rFonts w:hint="default" w:ascii="Times New Roman" w:hAnsi="Times New Roman" w:cs="Times New Roman"/>
                <w:color w:val="000000" w:themeColor="text1"/>
                <w:sz w:val="24"/>
                <w:szCs w:val="24"/>
                <w:vertAlign w:val="superscript"/>
                <w14:textFill>
                  <w14:solidFill>
                    <w14:schemeClr w14:val="tx1"/>
                  </w14:solidFill>
                </w14:textFill>
              </w:rPr>
              <w:t>2</w:t>
            </w:r>
            <w:r>
              <w:rPr>
                <w:rFonts w:hint="default" w:ascii="Times New Roman" w:hAnsi="Times New Roman" w:cs="Times New Roman"/>
                <w:color w:val="000000" w:themeColor="text1"/>
                <w:sz w:val="24"/>
                <w:szCs w:val="24"/>
                <w14:textFill>
                  <w14:solidFill>
                    <w14:schemeClr w14:val="tx1"/>
                  </w14:solidFill>
                </w14:textFill>
              </w:rPr>
              <w:t>）</w:t>
            </w:r>
          </w:p>
        </w:tc>
        <w:tc>
          <w:tcPr>
            <w:tcW w:w="2760" w:type="pct"/>
            <w:gridSpan w:val="2"/>
            <w:noWrap w:val="0"/>
            <w:vAlign w:val="center"/>
          </w:tcPr>
          <w:p w14:paraId="6BEFB57F">
            <w:pPr>
              <w:pStyle w:val="4"/>
              <w:keepNext w:val="0"/>
              <w:keepLines w:val="0"/>
              <w:pageBreakBefore w:val="0"/>
              <w:widowControl w:val="0"/>
              <w:kinsoku/>
              <w:wordWrap/>
              <w:overflowPunct/>
              <w:topLinePunct w:val="0"/>
              <w:adjustRightInd w:val="0"/>
              <w:snapToGrid w:val="0"/>
              <w:spacing w:line="240" w:lineRule="auto"/>
              <w:jc w:val="center"/>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eastAsia" w:cs="Times New Roman"/>
                <w:b w:val="0"/>
                <w:bCs w:val="0"/>
                <w:color w:val="000000" w:themeColor="text1"/>
                <w:sz w:val="24"/>
                <w:szCs w:val="24"/>
                <w:lang w:val="en-US" w:eastAsia="zh-CN"/>
                <w14:textFill>
                  <w14:solidFill>
                    <w14:schemeClr w14:val="tx1"/>
                  </w14:solidFill>
                </w14:textFill>
              </w:rPr>
              <w:t>15950</w:t>
            </w:r>
          </w:p>
        </w:tc>
      </w:tr>
      <w:tr w14:paraId="0E83284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570" w:type="pct"/>
            <w:noWrap w:val="0"/>
            <w:vAlign w:val="center"/>
          </w:tcPr>
          <w:p w14:paraId="0B09A6D5">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专项评价设置情况</w:t>
            </w:r>
          </w:p>
        </w:tc>
        <w:tc>
          <w:tcPr>
            <w:tcW w:w="4429" w:type="pct"/>
            <w:gridSpan w:val="5"/>
            <w:noWrap w:val="0"/>
            <w:vAlign w:val="center"/>
          </w:tcPr>
          <w:p w14:paraId="47F4409C">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420" w:firstLineChars="200"/>
              <w:jc w:val="center"/>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无</w:t>
            </w:r>
          </w:p>
        </w:tc>
      </w:tr>
      <w:tr w14:paraId="256578F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70" w:type="pct"/>
            <w:noWrap w:val="0"/>
            <w:vAlign w:val="center"/>
          </w:tcPr>
          <w:p w14:paraId="18377D3D">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规划情况</w:t>
            </w:r>
          </w:p>
        </w:tc>
        <w:tc>
          <w:tcPr>
            <w:tcW w:w="4429" w:type="pct"/>
            <w:gridSpan w:val="5"/>
            <w:noWrap w:val="0"/>
            <w:vAlign w:val="center"/>
          </w:tcPr>
          <w:p w14:paraId="0D7DFEB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both"/>
              <w:textAlignment w:val="auto"/>
              <w:rPr>
                <w:rFonts w:hint="default" w:ascii="Times New Roman" w:hAnsi="Times New Roman" w:cs="Times New Roman"/>
                <w:color w:val="000000" w:themeColor="text1"/>
                <w:kern w:val="0"/>
                <w:sz w:val="24"/>
                <w:szCs w:val="24"/>
                <w14:textFill>
                  <w14:solidFill>
                    <w14:schemeClr w14:val="tx1"/>
                  </w14:solidFill>
                </w14:textFill>
              </w:rPr>
            </w:pPr>
            <w:r>
              <w:rPr>
                <w:rFonts w:hint="default" w:ascii="Times New Roman" w:hAnsi="Times New Roman" w:cs="Times New Roman"/>
                <w:color w:val="000000" w:themeColor="text1"/>
                <w:kern w:val="0"/>
                <w:sz w:val="24"/>
                <w:szCs w:val="24"/>
                <w14:textFill>
                  <w14:solidFill>
                    <w14:schemeClr w14:val="tx1"/>
                  </w14:solidFill>
                </w14:textFill>
              </w:rPr>
              <w:t xml:space="preserve">规划名称：《安徽省江南产业集中区总体规划》 </w:t>
            </w:r>
          </w:p>
          <w:p w14:paraId="562062B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both"/>
              <w:textAlignment w:val="auto"/>
              <w:rPr>
                <w:rFonts w:hint="default" w:ascii="Times New Roman" w:hAnsi="Times New Roman" w:cs="Times New Roman"/>
                <w:color w:val="000000" w:themeColor="text1"/>
                <w:kern w:val="0"/>
                <w:sz w:val="24"/>
                <w:szCs w:val="24"/>
                <w14:textFill>
                  <w14:solidFill>
                    <w14:schemeClr w14:val="tx1"/>
                  </w14:solidFill>
                </w14:textFill>
              </w:rPr>
            </w:pPr>
            <w:r>
              <w:rPr>
                <w:rFonts w:hint="default" w:ascii="Times New Roman" w:hAnsi="Times New Roman" w:cs="Times New Roman"/>
                <w:color w:val="000000" w:themeColor="text1"/>
                <w:kern w:val="0"/>
                <w:sz w:val="24"/>
                <w:szCs w:val="24"/>
                <w14:textFill>
                  <w14:solidFill>
                    <w14:schemeClr w14:val="tx1"/>
                  </w14:solidFill>
                </w14:textFill>
              </w:rPr>
              <w:t xml:space="preserve">审查机关：安徽省人民政府 </w:t>
            </w:r>
          </w:p>
          <w:p w14:paraId="18BE396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both"/>
              <w:textAlignment w:val="auto"/>
              <w:rPr>
                <w:rFonts w:hint="default" w:ascii="Times New Roman" w:hAnsi="Times New Roman" w:cs="Times New Roman"/>
                <w:color w:val="000000" w:themeColor="text1"/>
                <w:kern w:val="0"/>
                <w:sz w:val="24"/>
                <w:szCs w:val="24"/>
                <w14:textFill>
                  <w14:solidFill>
                    <w14:schemeClr w14:val="tx1"/>
                  </w14:solidFill>
                </w14:textFill>
              </w:rPr>
            </w:pPr>
            <w:r>
              <w:rPr>
                <w:rFonts w:hint="default" w:ascii="Times New Roman" w:hAnsi="Times New Roman" w:cs="Times New Roman"/>
                <w:color w:val="000000" w:themeColor="text1"/>
                <w:kern w:val="0"/>
                <w:sz w:val="24"/>
                <w:szCs w:val="24"/>
                <w14:textFill>
                  <w14:solidFill>
                    <w14:schemeClr w14:val="tx1"/>
                  </w14:solidFill>
                </w14:textFill>
              </w:rPr>
              <w:t>审批文件：安徽省人民政府关于同意安徽省江南产业集中区总体规划的批复</w:t>
            </w:r>
          </w:p>
          <w:p w14:paraId="3EC4F13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both"/>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kern w:val="0"/>
                <w:sz w:val="24"/>
                <w:szCs w:val="24"/>
                <w14:textFill>
                  <w14:solidFill>
                    <w14:schemeClr w14:val="tx1"/>
                  </w14:solidFill>
                </w14:textFill>
              </w:rPr>
              <w:t>审查文号：皖政秘</w:t>
            </w:r>
            <w:r>
              <w:rPr>
                <w:rFonts w:hint="eastAsia" w:ascii="Times New Roman" w:hAnsi="Times New Roman" w:cs="Times New Roman"/>
                <w:color w:val="000000" w:themeColor="text1"/>
                <w:kern w:val="0"/>
                <w:sz w:val="24"/>
                <w:szCs w:val="24"/>
                <w:lang w:eastAsia="zh-CN"/>
                <w14:textFill>
                  <w14:solidFill>
                    <w14:schemeClr w14:val="tx1"/>
                  </w14:solidFill>
                </w14:textFill>
              </w:rPr>
              <w:t>〔</w:t>
            </w:r>
            <w:r>
              <w:rPr>
                <w:rFonts w:hint="default" w:ascii="Times New Roman" w:hAnsi="Times New Roman" w:cs="Times New Roman"/>
                <w:color w:val="000000" w:themeColor="text1"/>
                <w:kern w:val="0"/>
                <w:sz w:val="24"/>
                <w:szCs w:val="24"/>
                <w14:textFill>
                  <w14:solidFill>
                    <w14:schemeClr w14:val="tx1"/>
                  </w14:solidFill>
                </w14:textFill>
              </w:rPr>
              <w:t>2016</w:t>
            </w:r>
            <w:r>
              <w:rPr>
                <w:rFonts w:hint="eastAsia" w:ascii="Times New Roman" w:hAnsi="Times New Roman" w:cs="Times New Roman"/>
                <w:color w:val="000000" w:themeColor="text1"/>
                <w:kern w:val="0"/>
                <w:sz w:val="24"/>
                <w:szCs w:val="24"/>
                <w:lang w:eastAsia="zh-CN"/>
                <w14:textFill>
                  <w14:solidFill>
                    <w14:schemeClr w14:val="tx1"/>
                  </w14:solidFill>
                </w14:textFill>
              </w:rPr>
              <w:t>〕</w:t>
            </w:r>
            <w:r>
              <w:rPr>
                <w:rFonts w:hint="default" w:ascii="Times New Roman" w:hAnsi="Times New Roman" w:cs="Times New Roman"/>
                <w:color w:val="000000" w:themeColor="text1"/>
                <w:kern w:val="0"/>
                <w:sz w:val="24"/>
                <w:szCs w:val="24"/>
                <w14:textFill>
                  <w14:solidFill>
                    <w14:schemeClr w14:val="tx1"/>
                  </w14:solidFill>
                </w14:textFill>
              </w:rPr>
              <w:t>138号</w:t>
            </w:r>
          </w:p>
        </w:tc>
      </w:tr>
      <w:tr w14:paraId="2BE9D42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570" w:type="pct"/>
            <w:noWrap w:val="0"/>
            <w:vAlign w:val="center"/>
          </w:tcPr>
          <w:p w14:paraId="67B84784">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规划环境影响评价情况</w:t>
            </w:r>
          </w:p>
        </w:tc>
        <w:tc>
          <w:tcPr>
            <w:tcW w:w="4429" w:type="pct"/>
            <w:gridSpan w:val="5"/>
            <w:noWrap w:val="0"/>
            <w:vAlign w:val="center"/>
          </w:tcPr>
          <w:p w14:paraId="0097E5ED">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both"/>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1、总体规划环评名称：《安徽省江南产业集中区总体规划环境影响报告书》；</w:t>
            </w:r>
          </w:p>
          <w:p w14:paraId="2212B0D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both"/>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审查机关：原安徽省环境保护厅；</w:t>
            </w:r>
          </w:p>
          <w:p w14:paraId="72082BCE">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both"/>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审批文件名称及文号：《关于安徽省江南产业集中区总体规划环境影响报告书审查意见的函》，皖环函〔2018〕374 号；</w:t>
            </w:r>
          </w:p>
          <w:p w14:paraId="605C3637">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both"/>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2、产业发展规划环评名称：《安徽省江南产业集中区产业发展规划（2019-2030 年）环境影响报告书》；</w:t>
            </w:r>
          </w:p>
          <w:p w14:paraId="50968E4B">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both"/>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审查机关：安徽省生态环境厅；</w:t>
            </w:r>
          </w:p>
          <w:p w14:paraId="0B477DA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both"/>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审批文件名称及文号：关于印发《安徽省江南产业集中区产业发展规划（2019-2030 年）环境影响报告书审查意见》的函，皖环函〔2020〕107号。</w:t>
            </w:r>
          </w:p>
          <w:p w14:paraId="5FAD057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both"/>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p>
          <w:p w14:paraId="68592B5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both"/>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p>
          <w:p w14:paraId="4DCCCC7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both"/>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p>
          <w:p w14:paraId="1AE9499B">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both"/>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p>
          <w:p w14:paraId="7F9FF95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both"/>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p>
          <w:p w14:paraId="73D4B91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both"/>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p>
          <w:p w14:paraId="66FCC587">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both"/>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p>
          <w:p w14:paraId="240DB68D">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both"/>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p>
          <w:p w14:paraId="5EA84629">
            <w:pPr>
              <w:pStyle w:val="12"/>
              <w:rPr>
                <w:rFonts w:hint="default" w:ascii="Times New Roman" w:hAnsi="Times New Roman" w:cs="Times New Roman"/>
                <w:color w:val="000000" w:themeColor="text1"/>
                <w:sz w:val="24"/>
                <w:szCs w:val="24"/>
                <w:lang w:val="en-US" w:eastAsia="zh-CN"/>
                <w14:textFill>
                  <w14:solidFill>
                    <w14:schemeClr w14:val="tx1"/>
                  </w14:solidFill>
                </w14:textFill>
              </w:rPr>
            </w:pPr>
          </w:p>
          <w:p w14:paraId="07C10C89">
            <w:pPr>
              <w:pStyle w:val="12"/>
              <w:rPr>
                <w:rFonts w:hint="default" w:ascii="Times New Roman" w:hAnsi="Times New Roman" w:cs="Times New Roman"/>
                <w:color w:val="000000" w:themeColor="text1"/>
                <w:sz w:val="24"/>
                <w:szCs w:val="24"/>
                <w:lang w:val="en-US" w:eastAsia="zh-CN"/>
                <w14:textFill>
                  <w14:solidFill>
                    <w14:schemeClr w14:val="tx1"/>
                  </w14:solidFill>
                </w14:textFill>
              </w:rPr>
            </w:pPr>
          </w:p>
          <w:p w14:paraId="3FECDC90">
            <w:pPr>
              <w:pStyle w:val="12"/>
              <w:rPr>
                <w:rFonts w:hint="default" w:ascii="Times New Roman" w:hAnsi="Times New Roman" w:cs="Times New Roman"/>
                <w:color w:val="000000" w:themeColor="text1"/>
                <w:sz w:val="24"/>
                <w:szCs w:val="24"/>
                <w:lang w:val="en-US" w:eastAsia="zh-CN"/>
                <w14:textFill>
                  <w14:solidFill>
                    <w14:schemeClr w14:val="tx1"/>
                  </w14:solidFill>
                </w14:textFill>
              </w:rPr>
            </w:pPr>
          </w:p>
          <w:p w14:paraId="7FBCDA93">
            <w:pPr>
              <w:pStyle w:val="12"/>
              <w:rPr>
                <w:rFonts w:hint="default" w:ascii="Times New Roman" w:hAnsi="Times New Roman" w:cs="Times New Roman"/>
                <w:color w:val="000000" w:themeColor="text1"/>
                <w:sz w:val="24"/>
                <w:szCs w:val="24"/>
                <w:lang w:val="en-US" w:eastAsia="zh-CN"/>
                <w14:textFill>
                  <w14:solidFill>
                    <w14:schemeClr w14:val="tx1"/>
                  </w14:solidFill>
                </w14:textFill>
              </w:rPr>
            </w:pPr>
          </w:p>
          <w:p w14:paraId="56611B66">
            <w:pPr>
              <w:pStyle w:val="12"/>
              <w:rPr>
                <w:rFonts w:hint="default" w:ascii="Times New Roman" w:hAnsi="Times New Roman" w:cs="Times New Roman"/>
                <w:color w:val="000000" w:themeColor="text1"/>
                <w:sz w:val="24"/>
                <w:szCs w:val="24"/>
                <w:lang w:val="en-US" w:eastAsia="zh-CN"/>
                <w14:textFill>
                  <w14:solidFill>
                    <w14:schemeClr w14:val="tx1"/>
                  </w14:solidFill>
                </w14:textFill>
              </w:rPr>
            </w:pPr>
          </w:p>
          <w:p w14:paraId="21A9783D">
            <w:pPr>
              <w:pStyle w:val="12"/>
              <w:rPr>
                <w:rFonts w:hint="default" w:ascii="Times New Roman" w:hAnsi="Times New Roman" w:cs="Times New Roman"/>
                <w:color w:val="000000" w:themeColor="text1"/>
                <w:sz w:val="24"/>
                <w:szCs w:val="24"/>
                <w:lang w:val="en-US" w:eastAsia="zh-CN"/>
                <w14:textFill>
                  <w14:solidFill>
                    <w14:schemeClr w14:val="tx1"/>
                  </w14:solidFill>
                </w14:textFill>
              </w:rPr>
            </w:pPr>
          </w:p>
          <w:p w14:paraId="3D76D077">
            <w:pPr>
              <w:pStyle w:val="12"/>
              <w:rPr>
                <w:rFonts w:hint="default" w:ascii="Times New Roman" w:hAnsi="Times New Roman" w:cs="Times New Roman"/>
                <w:color w:val="000000" w:themeColor="text1"/>
                <w:sz w:val="24"/>
                <w:szCs w:val="24"/>
                <w:lang w:val="en-US" w:eastAsia="zh-CN"/>
                <w14:textFill>
                  <w14:solidFill>
                    <w14:schemeClr w14:val="tx1"/>
                  </w14:solidFill>
                </w14:textFill>
              </w:rPr>
            </w:pPr>
          </w:p>
          <w:p w14:paraId="21777630">
            <w:pPr>
              <w:pStyle w:val="12"/>
              <w:rPr>
                <w:rFonts w:hint="default" w:ascii="Times New Roman" w:hAnsi="Times New Roman" w:cs="Times New Roman"/>
                <w:color w:val="000000" w:themeColor="text1"/>
                <w:sz w:val="24"/>
                <w:szCs w:val="24"/>
                <w:lang w:val="en-US" w:eastAsia="zh-CN"/>
                <w14:textFill>
                  <w14:solidFill>
                    <w14:schemeClr w14:val="tx1"/>
                  </w14:solidFill>
                </w14:textFill>
              </w:rPr>
            </w:pPr>
          </w:p>
          <w:p w14:paraId="6BC74E4F">
            <w:pPr>
              <w:pStyle w:val="12"/>
              <w:rPr>
                <w:rFonts w:hint="default" w:ascii="Times New Roman" w:hAnsi="Times New Roman" w:cs="Times New Roman"/>
                <w:color w:val="000000" w:themeColor="text1"/>
                <w:sz w:val="24"/>
                <w:szCs w:val="24"/>
                <w:lang w:val="en-US" w:eastAsia="zh-CN"/>
                <w14:textFill>
                  <w14:solidFill>
                    <w14:schemeClr w14:val="tx1"/>
                  </w14:solidFill>
                </w14:textFill>
              </w:rPr>
            </w:pPr>
          </w:p>
          <w:p w14:paraId="0F00CB04">
            <w:pPr>
              <w:pStyle w:val="12"/>
              <w:rPr>
                <w:rFonts w:hint="default" w:ascii="Times New Roman" w:hAnsi="Times New Roman" w:cs="Times New Roman"/>
                <w:color w:val="000000" w:themeColor="text1"/>
                <w:sz w:val="24"/>
                <w:szCs w:val="24"/>
                <w:lang w:val="en-US" w:eastAsia="zh-CN"/>
                <w14:textFill>
                  <w14:solidFill>
                    <w14:schemeClr w14:val="tx1"/>
                  </w14:solidFill>
                </w14:textFill>
              </w:rPr>
            </w:pPr>
          </w:p>
          <w:p w14:paraId="2AAFE6B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both"/>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p>
          <w:p w14:paraId="6D3A10D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both"/>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p>
          <w:p w14:paraId="1B6C48DE">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both"/>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p>
          <w:p w14:paraId="6EC30321">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both"/>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p>
          <w:p w14:paraId="0B6896A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both"/>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p>
          <w:p w14:paraId="616A059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both"/>
              <w:textAlignment w:val="auto"/>
              <w:rPr>
                <w:rFonts w:hint="eastAsia" w:ascii="Times New Roman" w:hAnsi="Times New Roman" w:cs="Times New Roman"/>
                <w:color w:val="000000" w:themeColor="text1"/>
                <w:sz w:val="24"/>
                <w:szCs w:val="24"/>
                <w:lang w:val="en-US" w:eastAsia="zh-CN"/>
                <w14:textFill>
                  <w14:solidFill>
                    <w14:schemeClr w14:val="tx1"/>
                  </w14:solidFill>
                </w14:textFill>
              </w:rPr>
            </w:pPr>
          </w:p>
        </w:tc>
      </w:tr>
      <w:tr w14:paraId="0BE6B45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737" w:hRule="atLeast"/>
          <w:jc w:val="center"/>
        </w:trPr>
        <w:tc>
          <w:tcPr>
            <w:tcW w:w="570" w:type="pct"/>
            <w:noWrap w:val="0"/>
            <w:vAlign w:val="center"/>
          </w:tcPr>
          <w:p w14:paraId="3DE41960">
            <w:pPr>
              <w:pStyle w:val="12"/>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规划及规划环境影响评价符合性分析</w:t>
            </w:r>
          </w:p>
        </w:tc>
        <w:tc>
          <w:tcPr>
            <w:tcW w:w="4429" w:type="pct"/>
            <w:gridSpan w:val="5"/>
            <w:noWrap w:val="0"/>
            <w:vAlign w:val="center"/>
          </w:tcPr>
          <w:p w14:paraId="64E2E4C4">
            <w:pPr>
              <w:pStyle w:val="38"/>
              <w:keepNext/>
              <w:keepLines w:val="0"/>
              <w:pageBreakBefore w:val="0"/>
              <w:widowControl/>
              <w:kinsoku/>
              <w:wordWrap/>
              <w:overflowPunct/>
              <w:topLinePunct w:val="0"/>
              <w:autoSpaceDE/>
              <w:autoSpaceDN/>
              <w:bidi w:val="0"/>
              <w:adjustRightInd w:val="0"/>
              <w:snapToGrid w:val="0"/>
              <w:spacing w:line="360" w:lineRule="auto"/>
              <w:ind w:right="0" w:firstLine="0" w:firstLineChars="0"/>
              <w:jc w:val="both"/>
              <w:textAlignment w:val="auto"/>
              <w:rPr>
                <w:rFonts w:hint="default" w:ascii="Times New Roman" w:hAnsi="Times New Roman" w:eastAsia="宋体" w:cs="Times New Roman"/>
                <w:b/>
                <w:bCs/>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sz w:val="24"/>
                <w:szCs w:val="24"/>
                <w14:textFill>
                  <w14:solidFill>
                    <w14:schemeClr w14:val="tx1"/>
                  </w14:solidFill>
                </w14:textFill>
              </w:rPr>
              <w:t>1</w:t>
            </w:r>
            <w:r>
              <w:rPr>
                <w:rFonts w:hint="eastAsia" w:eastAsia="宋体" w:cs="Times New Roman"/>
                <w:b/>
                <w:bCs/>
                <w:color w:val="000000" w:themeColor="text1"/>
                <w:sz w:val="24"/>
                <w:szCs w:val="24"/>
                <w:lang w:val="en-US" w:eastAsia="zh-CN"/>
                <w14:textFill>
                  <w14:solidFill>
                    <w14:schemeClr w14:val="tx1"/>
                  </w14:solidFill>
                </w14:textFill>
              </w:rPr>
              <w:t>.1</w:t>
            </w:r>
            <w:r>
              <w:rPr>
                <w:rFonts w:hint="default" w:ascii="Times New Roman" w:hAnsi="Times New Roman" w:eastAsia="宋体" w:cs="Times New Roman"/>
                <w:b/>
                <w:bCs/>
                <w:color w:val="000000" w:themeColor="text1"/>
                <w:sz w:val="24"/>
                <w:szCs w:val="24"/>
                <w14:textFill>
                  <w14:solidFill>
                    <w14:schemeClr w14:val="tx1"/>
                  </w14:solidFill>
                </w14:textFill>
              </w:rPr>
              <w:t>与《安徽省江南产业集中区总体规划》相符性分析</w:t>
            </w:r>
          </w:p>
          <w:p w14:paraId="45D1B0D3">
            <w:pPr>
              <w:bidi w:val="0"/>
              <w:rPr>
                <w:rFonts w:hint="eastAsia"/>
                <w:color w:val="000000" w:themeColor="text1"/>
                <w:sz w:val="24"/>
                <w:szCs w:val="24"/>
                <w:lang w:val="en-US" w:eastAsia="zh-CN"/>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规划范围：</w:t>
            </w:r>
            <w:r>
              <w:rPr>
                <w:rFonts w:hint="eastAsia"/>
                <w:color w:val="000000" w:themeColor="text1"/>
                <w:sz w:val="24"/>
                <w:szCs w:val="24"/>
                <w:lang w:val="en-US" w:eastAsia="zh-CN"/>
                <w14:textFill>
                  <w14:solidFill>
                    <w14:schemeClr w14:val="tx1"/>
                  </w14:solidFill>
                </w14:textFill>
              </w:rPr>
              <w:t>根据《安徽省江南产业集中区总体规划》可知，园区规划范围由产业集中区和城市协调发展区两部分组成。其中，产业集中区用地面积为158.34平方公里，城市协调发展区用地面积为41.09平方公里。规划范围北至长江，南至沿江高速、铜九铁路，西至牧之路，东至青通河，规划面积199.43平方公里。</w:t>
            </w:r>
          </w:p>
          <w:p w14:paraId="3114D305">
            <w:pPr>
              <w:bidi w:val="0"/>
              <w:rPr>
                <w:rFonts w:hint="eastAsia"/>
                <w:color w:val="000000" w:themeColor="text1"/>
                <w:sz w:val="24"/>
                <w:szCs w:val="24"/>
                <w:lang w:val="en-US" w:eastAsia="zh-CN"/>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产业发展规划：</w:t>
            </w:r>
            <w:r>
              <w:rPr>
                <w:rFonts w:hint="eastAsia"/>
                <w:color w:val="000000" w:themeColor="text1"/>
                <w:sz w:val="24"/>
                <w:szCs w:val="24"/>
                <w:lang w:val="en-US" w:eastAsia="zh-CN"/>
                <w14:textFill>
                  <w14:solidFill>
                    <w14:schemeClr w14:val="tx1"/>
                  </w14:solidFill>
                </w14:textFill>
              </w:rPr>
              <w:t>集中区重点发展三大战略性新兴产业、现代服务业。积极培育三大战略性新兴产业</w:t>
            </w:r>
            <w:r>
              <w:rPr>
                <w:rFonts w:hint="default"/>
                <w:color w:val="000000" w:themeColor="text1"/>
                <w:sz w:val="24"/>
                <w:szCs w:val="24"/>
                <w:lang w:val="en-US" w:eastAsia="zh-CN"/>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包括电子信息产业、高端装备制造业和新材料产业；加快发展现代服务业</w:t>
            </w:r>
            <w:r>
              <w:rPr>
                <w:rFonts w:hint="default"/>
                <w:color w:val="000000" w:themeColor="text1"/>
                <w:sz w:val="24"/>
                <w:szCs w:val="24"/>
                <w:lang w:val="en-US" w:eastAsia="zh-CN"/>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包括现代物流、研发创意、商务服务、信息服务、通用航空、大健康服务等。</w:t>
            </w:r>
          </w:p>
          <w:p w14:paraId="7B02B133">
            <w:pPr>
              <w:bidi w:val="0"/>
              <w:rPr>
                <w:rFonts w:hint="default"/>
                <w:color w:val="000000" w:themeColor="text1"/>
                <w:sz w:val="24"/>
                <w:szCs w:val="24"/>
                <w:lang w:val="en-US" w:eastAsia="zh-CN"/>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符合性：</w:t>
            </w:r>
            <w:r>
              <w:rPr>
                <w:rFonts w:hint="eastAsia"/>
                <w:color w:val="000000" w:themeColor="text1"/>
                <w:sz w:val="24"/>
                <w:szCs w:val="24"/>
                <w:lang w:val="en-US" w:eastAsia="zh-CN"/>
                <w14:textFill>
                  <w14:solidFill>
                    <w14:schemeClr w14:val="tx1"/>
                  </w14:solidFill>
                </w14:textFill>
              </w:rPr>
              <w:t>项目选址位于江南产业集中区兴业大道以西创裕金属以南，根据《安徽省江南产业集中区总体规划</w:t>
            </w:r>
            <w:r>
              <w:rPr>
                <w:rFonts w:hint="default"/>
                <w:color w:val="000000" w:themeColor="text1"/>
                <w:sz w:val="24"/>
                <w:szCs w:val="24"/>
                <w:lang w:val="en-US" w:eastAsia="zh-CN"/>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w:t>
            </w:r>
            <w:r>
              <w:rPr>
                <w:rFonts w:hint="default"/>
                <w:color w:val="000000" w:themeColor="text1"/>
                <w:sz w:val="24"/>
                <w:szCs w:val="24"/>
                <w:lang w:val="en-US" w:eastAsia="zh-CN"/>
                <w14:textFill>
                  <w14:solidFill>
                    <w14:schemeClr w14:val="tx1"/>
                  </w14:solidFill>
                </w14:textFill>
              </w:rPr>
              <w:t>2010-2030年</w:t>
            </w:r>
            <w:r>
              <w:rPr>
                <w:rFonts w:hint="eastAsia"/>
                <w:color w:val="000000" w:themeColor="text1"/>
                <w:sz w:val="24"/>
                <w:szCs w:val="24"/>
                <w:lang w:val="en-US" w:eastAsia="zh-CN"/>
                <w14:textFill>
                  <w14:solidFill>
                    <w14:schemeClr w14:val="tx1"/>
                  </w14:solidFill>
                </w14:textFill>
              </w:rPr>
              <w:t>）</w:t>
            </w:r>
            <w:r>
              <w:rPr>
                <w:rFonts w:hint="default"/>
                <w:color w:val="000000" w:themeColor="text1"/>
                <w:sz w:val="24"/>
                <w:szCs w:val="24"/>
                <w:lang w:val="en-US" w:eastAsia="zh-CN"/>
                <w14:textFill>
                  <w14:solidFill>
                    <w14:schemeClr w14:val="tx1"/>
                  </w14:solidFill>
                </w14:textFill>
              </w:rPr>
              <w:t>中规划用地布局图</w:t>
            </w:r>
            <w:r>
              <w:rPr>
                <w:rFonts w:hint="eastAsia"/>
                <w:color w:val="000000" w:themeColor="text1"/>
                <w:sz w:val="24"/>
                <w:szCs w:val="24"/>
                <w:lang w:val="en-US" w:eastAsia="zh-CN"/>
                <w14:textFill>
                  <w14:solidFill>
                    <w14:schemeClr w14:val="tx1"/>
                  </w14:solidFill>
                </w14:textFill>
              </w:rPr>
              <w:t>（附图13）</w:t>
            </w:r>
            <w:r>
              <w:rPr>
                <w:rFonts w:hint="default"/>
                <w:color w:val="000000" w:themeColor="text1"/>
                <w:sz w:val="24"/>
                <w:szCs w:val="24"/>
                <w:lang w:val="en-US" w:eastAsia="zh-CN"/>
                <w14:textFill>
                  <w14:solidFill>
                    <w14:schemeClr w14:val="tx1"/>
                  </w14:solidFill>
                </w14:textFill>
              </w:rPr>
              <w:t>，项目</w:t>
            </w:r>
            <w:r>
              <w:rPr>
                <w:rFonts w:hint="eastAsia"/>
                <w:color w:val="000000" w:themeColor="text1"/>
                <w:sz w:val="24"/>
                <w:szCs w:val="24"/>
                <w:lang w:val="en-US" w:eastAsia="zh-CN"/>
                <w14:textFill>
                  <w14:solidFill>
                    <w14:schemeClr w14:val="tx1"/>
                  </w14:solidFill>
                </w14:textFill>
              </w:rPr>
              <w:t>用地</w:t>
            </w:r>
            <w:r>
              <w:rPr>
                <w:rFonts w:hint="default"/>
                <w:color w:val="000000" w:themeColor="text1"/>
                <w:sz w:val="24"/>
                <w:szCs w:val="24"/>
                <w:lang w:val="en-US" w:eastAsia="zh-CN"/>
                <w14:textFill>
                  <w14:solidFill>
                    <w14:schemeClr w14:val="tx1"/>
                  </w14:solidFill>
                </w14:textFill>
              </w:rPr>
              <w:t>属于工业用地。故</w:t>
            </w:r>
            <w:r>
              <w:rPr>
                <w:rFonts w:hint="eastAsia"/>
                <w:color w:val="000000" w:themeColor="text1"/>
                <w:sz w:val="24"/>
                <w:szCs w:val="24"/>
                <w:lang w:val="en-US" w:eastAsia="zh-CN"/>
                <w14:textFill>
                  <w14:solidFill>
                    <w14:schemeClr w14:val="tx1"/>
                  </w14:solidFill>
                </w14:textFill>
              </w:rPr>
              <w:t>拟建项目</w:t>
            </w:r>
            <w:r>
              <w:rPr>
                <w:rFonts w:hint="default"/>
                <w:color w:val="000000" w:themeColor="text1"/>
                <w:sz w:val="24"/>
                <w:szCs w:val="24"/>
                <w:lang w:val="en-US" w:eastAsia="zh-CN"/>
                <w14:textFill>
                  <w14:solidFill>
                    <w14:schemeClr w14:val="tx1"/>
                  </w14:solidFill>
                </w14:textFill>
              </w:rPr>
              <w:t>与《安徽省江南产业集中区总体规划》</w:t>
            </w:r>
            <w:r>
              <w:rPr>
                <w:rFonts w:hint="eastAsia"/>
                <w:color w:val="000000" w:themeColor="text1"/>
                <w:sz w:val="24"/>
                <w:szCs w:val="24"/>
                <w:lang w:val="en-US" w:eastAsia="zh-CN"/>
                <w14:textFill>
                  <w14:solidFill>
                    <w14:schemeClr w14:val="tx1"/>
                  </w14:solidFill>
                </w14:textFill>
              </w:rPr>
              <w:t>（</w:t>
            </w:r>
            <w:r>
              <w:rPr>
                <w:rFonts w:hint="default"/>
                <w:color w:val="000000" w:themeColor="text1"/>
                <w:sz w:val="24"/>
                <w:szCs w:val="24"/>
                <w:lang w:val="en-US" w:eastAsia="zh-CN"/>
                <w14:textFill>
                  <w14:solidFill>
                    <w14:schemeClr w14:val="tx1"/>
                  </w14:solidFill>
                </w14:textFill>
              </w:rPr>
              <w:t>2010-2030年）相符</w:t>
            </w:r>
            <w:r>
              <w:rPr>
                <w:rFonts w:hint="eastAsia"/>
                <w:color w:val="000000" w:themeColor="text1"/>
                <w:sz w:val="24"/>
                <w:szCs w:val="24"/>
                <w:lang w:val="en-US" w:eastAsia="zh-CN"/>
                <w14:textFill>
                  <w14:solidFill>
                    <w14:schemeClr w14:val="tx1"/>
                  </w14:solidFill>
                </w14:textFill>
              </w:rPr>
              <w:t>。</w:t>
            </w:r>
          </w:p>
          <w:p w14:paraId="694F2B44">
            <w:pPr>
              <w:pStyle w:val="10"/>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both"/>
              <w:textAlignment w:val="auto"/>
              <w:rPr>
                <w:rFonts w:hint="eastAsia" w:ascii="Times New Roman" w:hAnsi="宋体" w:eastAsia="宋体" w:cs="Times New Roman"/>
                <w:b/>
                <w:bCs w:val="0"/>
                <w:color w:val="000000" w:themeColor="text1"/>
                <w:spacing w:val="0"/>
                <w:position w:val="0"/>
                <w:lang w:val="en-US" w:eastAsia="zh-CN"/>
                <w14:textFill>
                  <w14:solidFill>
                    <w14:schemeClr w14:val="tx1"/>
                  </w14:solidFill>
                </w14:textFill>
              </w:rPr>
            </w:pPr>
            <w:r>
              <w:rPr>
                <w:rFonts w:hint="eastAsia" w:hAnsi="宋体"/>
                <w:b/>
                <w:bCs w:val="0"/>
                <w:color w:val="000000" w:themeColor="text1"/>
                <w:spacing w:val="0"/>
                <w:position w:val="0"/>
                <w:lang w:val="en-US" w:eastAsia="zh-CN"/>
                <w14:textFill>
                  <w14:solidFill>
                    <w14:schemeClr w14:val="tx1"/>
                  </w14:solidFill>
                </w14:textFill>
              </w:rPr>
              <w:t>1.2与</w:t>
            </w:r>
            <w:r>
              <w:rPr>
                <w:rFonts w:hint="eastAsia" w:ascii="Times New Roman" w:hAnsi="宋体" w:eastAsia="宋体" w:cs="Times New Roman"/>
                <w:b/>
                <w:bCs w:val="0"/>
                <w:color w:val="000000" w:themeColor="text1"/>
                <w:spacing w:val="0"/>
                <w:position w:val="0"/>
                <w:lang w:val="en-US" w:eastAsia="zh-CN"/>
                <w14:textFill>
                  <w14:solidFill>
                    <w14:schemeClr w14:val="tx1"/>
                  </w14:solidFill>
                </w14:textFill>
              </w:rPr>
              <w:t>《安徽省江南产业集中区产业发展规划</w:t>
            </w:r>
            <w:r>
              <w:rPr>
                <w:rFonts w:hint="eastAsia" w:hAnsi="宋体" w:cs="Times New Roman"/>
                <w:b/>
                <w:bCs w:val="0"/>
                <w:color w:val="000000" w:themeColor="text1"/>
                <w:spacing w:val="0"/>
                <w:position w:val="0"/>
                <w:lang w:val="en-US" w:eastAsia="zh-CN"/>
                <w14:textFill>
                  <w14:solidFill>
                    <w14:schemeClr w14:val="tx1"/>
                  </w14:solidFill>
                </w14:textFill>
              </w:rPr>
              <w:t>（</w:t>
            </w:r>
            <w:r>
              <w:rPr>
                <w:rFonts w:hint="eastAsia" w:ascii="Times New Roman" w:hAnsi="宋体" w:eastAsia="宋体" w:cs="Times New Roman"/>
                <w:b/>
                <w:bCs w:val="0"/>
                <w:color w:val="000000" w:themeColor="text1"/>
                <w:spacing w:val="0"/>
                <w:position w:val="0"/>
                <w:lang w:val="en-US" w:eastAsia="zh-CN"/>
                <w14:textFill>
                  <w14:solidFill>
                    <w14:schemeClr w14:val="tx1"/>
                  </w14:solidFill>
                </w14:textFill>
              </w:rPr>
              <w:t>2019-2030）》及审查意见</w:t>
            </w:r>
            <w:r>
              <w:rPr>
                <w:rFonts w:hint="eastAsia" w:hAnsi="宋体" w:cs="Times New Roman"/>
                <w:b/>
                <w:bCs w:val="0"/>
                <w:color w:val="000000" w:themeColor="text1"/>
                <w:spacing w:val="0"/>
                <w:position w:val="0"/>
                <w:lang w:val="en-US" w:eastAsia="zh-CN"/>
                <w14:textFill>
                  <w14:solidFill>
                    <w14:schemeClr w14:val="tx1"/>
                  </w14:solidFill>
                </w14:textFill>
              </w:rPr>
              <w:t>符合性</w:t>
            </w:r>
            <w:r>
              <w:rPr>
                <w:rFonts w:hint="eastAsia" w:ascii="Times New Roman" w:hAnsi="宋体" w:eastAsia="宋体" w:cs="Times New Roman"/>
                <w:b/>
                <w:bCs w:val="0"/>
                <w:color w:val="000000" w:themeColor="text1"/>
                <w:spacing w:val="0"/>
                <w:position w:val="0"/>
                <w:lang w:val="en-US" w:eastAsia="zh-CN"/>
                <w14:textFill>
                  <w14:solidFill>
                    <w14:schemeClr w14:val="tx1"/>
                  </w14:solidFill>
                </w14:textFill>
              </w:rPr>
              <w:t>分析</w:t>
            </w:r>
          </w:p>
          <w:p w14:paraId="7519C1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宋体" w:eastAsia="宋体" w:cs="Times New Roman"/>
                <w:b w:val="0"/>
                <w:bCs/>
                <w:color w:val="000000" w:themeColor="text1"/>
                <w:spacing w:val="0"/>
                <w:kern w:val="0"/>
                <w:position w:val="0"/>
                <w:sz w:val="24"/>
                <w:szCs w:val="20"/>
                <w:lang w:val="en-US" w:eastAsia="zh-CN" w:bidi="ar-SA"/>
                <w14:textFill>
                  <w14:solidFill>
                    <w14:schemeClr w14:val="tx1"/>
                  </w14:solidFill>
                </w14:textFill>
              </w:rPr>
            </w:pPr>
            <w:r>
              <w:rPr>
                <w:rFonts w:hint="eastAsia" w:hAnsi="宋体" w:cs="Times New Roman"/>
                <w:b w:val="0"/>
                <w:bCs/>
                <w:color w:val="000000" w:themeColor="text1"/>
                <w:spacing w:val="0"/>
                <w:kern w:val="0"/>
                <w:position w:val="0"/>
                <w:sz w:val="24"/>
                <w:szCs w:val="20"/>
                <w:lang w:val="en-US" w:eastAsia="zh-CN" w:bidi="ar-SA"/>
                <w14:textFill>
                  <w14:solidFill>
                    <w14:schemeClr w14:val="tx1"/>
                  </w14:solidFill>
                </w14:textFill>
              </w:rPr>
              <w:t>（</w:t>
            </w:r>
            <w:r>
              <w:rPr>
                <w:rFonts w:hint="eastAsia" w:ascii="Times New Roman" w:hAnsi="宋体" w:eastAsia="宋体" w:cs="Times New Roman"/>
                <w:b w:val="0"/>
                <w:bCs/>
                <w:color w:val="000000" w:themeColor="text1"/>
                <w:spacing w:val="0"/>
                <w:kern w:val="0"/>
                <w:position w:val="0"/>
                <w:sz w:val="24"/>
                <w:szCs w:val="20"/>
                <w:lang w:val="en-US" w:eastAsia="zh-CN" w:bidi="ar-SA"/>
                <w14:textFill>
                  <w14:solidFill>
                    <w14:schemeClr w14:val="tx1"/>
                  </w14:solidFill>
                </w14:textFill>
              </w:rPr>
              <w:t>1）规划范围</w:t>
            </w:r>
          </w:p>
          <w:p w14:paraId="221A6E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宋体" w:eastAsia="宋体" w:cs="Times New Roman"/>
                <w:b w:val="0"/>
                <w:bCs/>
                <w:color w:val="000000" w:themeColor="text1"/>
                <w:spacing w:val="0"/>
                <w:kern w:val="0"/>
                <w:position w:val="0"/>
                <w:sz w:val="24"/>
                <w:szCs w:val="20"/>
                <w:lang w:val="en-US" w:eastAsia="zh-CN" w:bidi="ar-SA"/>
                <w14:textFill>
                  <w14:solidFill>
                    <w14:schemeClr w14:val="tx1"/>
                  </w14:solidFill>
                </w14:textFill>
              </w:rPr>
            </w:pPr>
            <w:r>
              <w:rPr>
                <w:rFonts w:hint="eastAsia" w:ascii="Times New Roman" w:hAnsi="宋体" w:eastAsia="宋体" w:cs="Times New Roman"/>
                <w:b w:val="0"/>
                <w:bCs/>
                <w:color w:val="000000" w:themeColor="text1"/>
                <w:spacing w:val="0"/>
                <w:kern w:val="0"/>
                <w:position w:val="0"/>
                <w:sz w:val="24"/>
                <w:szCs w:val="20"/>
                <w:lang w:val="en-US" w:eastAsia="zh-CN" w:bidi="ar-SA"/>
                <w14:textFill>
                  <w14:solidFill>
                    <w14:schemeClr w14:val="tx1"/>
                  </w14:solidFill>
                </w14:textFill>
              </w:rPr>
              <w:t>安徽省江南产业集中区</w:t>
            </w:r>
            <w:r>
              <w:rPr>
                <w:rFonts w:hint="eastAsia" w:hAnsi="宋体" w:cs="Times New Roman"/>
                <w:b w:val="0"/>
                <w:bCs/>
                <w:color w:val="000000" w:themeColor="text1"/>
                <w:spacing w:val="0"/>
                <w:kern w:val="0"/>
                <w:position w:val="0"/>
                <w:sz w:val="24"/>
                <w:szCs w:val="20"/>
                <w:lang w:val="en-US" w:eastAsia="zh-CN" w:bidi="ar-SA"/>
                <w14:textFill>
                  <w14:solidFill>
                    <w14:schemeClr w14:val="tx1"/>
                  </w14:solidFill>
                </w14:textFill>
              </w:rPr>
              <w:t>（</w:t>
            </w:r>
            <w:r>
              <w:rPr>
                <w:rFonts w:hint="eastAsia" w:ascii="Times New Roman" w:hAnsi="宋体" w:eastAsia="宋体" w:cs="Times New Roman"/>
                <w:b w:val="0"/>
                <w:bCs/>
                <w:color w:val="000000" w:themeColor="text1"/>
                <w:spacing w:val="0"/>
                <w:kern w:val="0"/>
                <w:position w:val="0"/>
                <w:sz w:val="24"/>
                <w:szCs w:val="20"/>
                <w:lang w:val="en-US" w:eastAsia="zh-CN" w:bidi="ar-SA"/>
                <w14:textFill>
                  <w14:solidFill>
                    <w14:schemeClr w14:val="tx1"/>
                  </w14:solidFill>
                </w14:textFill>
              </w:rPr>
              <w:t>现皖江江南新兴产业集中区）总体规划：北至长江，南至沿江高速、铜九铁路，西至牧之路，东至青通河，包括梅龙街道以及马衙街道、墩上街道部分地区，由产业集中区</w:t>
            </w:r>
            <w:r>
              <w:rPr>
                <w:rFonts w:hint="eastAsia" w:hAnsi="宋体" w:cs="Times New Roman"/>
                <w:b w:val="0"/>
                <w:bCs/>
                <w:color w:val="000000" w:themeColor="text1"/>
                <w:spacing w:val="0"/>
                <w:kern w:val="0"/>
                <w:position w:val="0"/>
                <w:sz w:val="24"/>
                <w:szCs w:val="20"/>
                <w:lang w:val="en-US" w:eastAsia="zh-CN" w:bidi="ar-SA"/>
                <w14:textFill>
                  <w14:solidFill>
                    <w14:schemeClr w14:val="tx1"/>
                  </w14:solidFill>
                </w14:textFill>
              </w:rPr>
              <w:t>（</w:t>
            </w:r>
            <w:r>
              <w:rPr>
                <w:rFonts w:hint="eastAsia" w:ascii="Times New Roman" w:hAnsi="宋体" w:eastAsia="宋体" w:cs="Times New Roman"/>
                <w:b w:val="0"/>
                <w:bCs/>
                <w:color w:val="000000" w:themeColor="text1"/>
                <w:spacing w:val="0"/>
                <w:kern w:val="0"/>
                <w:position w:val="0"/>
                <w:sz w:val="24"/>
                <w:szCs w:val="20"/>
                <w:lang w:val="en-US" w:eastAsia="zh-CN" w:bidi="ar-SA"/>
                <w14:textFill>
                  <w14:solidFill>
                    <w14:schemeClr w14:val="tx1"/>
                  </w14:solidFill>
                </w14:textFill>
              </w:rPr>
              <w:t>建设用地规模为36.50平方公里）和城市协调发展区</w:t>
            </w:r>
            <w:r>
              <w:rPr>
                <w:rFonts w:hint="eastAsia" w:hAnsi="宋体" w:cs="Times New Roman"/>
                <w:b w:val="0"/>
                <w:bCs/>
                <w:color w:val="000000" w:themeColor="text1"/>
                <w:spacing w:val="0"/>
                <w:kern w:val="0"/>
                <w:position w:val="0"/>
                <w:sz w:val="24"/>
                <w:szCs w:val="20"/>
                <w:lang w:val="en-US" w:eastAsia="zh-CN" w:bidi="ar-SA"/>
                <w14:textFill>
                  <w14:solidFill>
                    <w14:schemeClr w14:val="tx1"/>
                  </w14:solidFill>
                </w14:textFill>
              </w:rPr>
              <w:t>（</w:t>
            </w:r>
            <w:r>
              <w:rPr>
                <w:rFonts w:hint="eastAsia" w:ascii="Times New Roman" w:hAnsi="宋体" w:eastAsia="宋体" w:cs="Times New Roman"/>
                <w:b w:val="0"/>
                <w:bCs/>
                <w:color w:val="000000" w:themeColor="text1"/>
                <w:spacing w:val="0"/>
                <w:kern w:val="0"/>
                <w:position w:val="0"/>
                <w:sz w:val="24"/>
                <w:szCs w:val="20"/>
                <w:lang w:val="en-US" w:eastAsia="zh-CN" w:bidi="ar-SA"/>
                <w14:textFill>
                  <w14:solidFill>
                    <w14:schemeClr w14:val="tx1"/>
                  </w14:solidFill>
                </w14:textFill>
              </w:rPr>
              <w:t>建设用地规模为20.00平方公里）两部分组成。</w:t>
            </w:r>
          </w:p>
          <w:p w14:paraId="321B84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宋体" w:eastAsia="宋体" w:cs="Times New Roman"/>
                <w:b w:val="0"/>
                <w:bCs/>
                <w:color w:val="000000" w:themeColor="text1"/>
                <w:spacing w:val="0"/>
                <w:kern w:val="0"/>
                <w:position w:val="0"/>
                <w:sz w:val="24"/>
                <w:szCs w:val="20"/>
                <w:lang w:val="en-US" w:eastAsia="zh-CN" w:bidi="ar-SA"/>
                <w14:textFill>
                  <w14:solidFill>
                    <w14:schemeClr w14:val="tx1"/>
                  </w14:solidFill>
                </w14:textFill>
              </w:rPr>
            </w:pPr>
            <w:r>
              <w:rPr>
                <w:rFonts w:hint="eastAsia" w:ascii="Times New Roman" w:hAnsi="宋体" w:eastAsia="宋体" w:cs="Times New Roman"/>
                <w:b w:val="0"/>
                <w:bCs/>
                <w:color w:val="000000" w:themeColor="text1"/>
                <w:spacing w:val="0"/>
                <w:kern w:val="0"/>
                <w:position w:val="0"/>
                <w:sz w:val="24"/>
                <w:szCs w:val="20"/>
                <w:lang w:val="en-US" w:eastAsia="zh-CN" w:bidi="ar-SA"/>
                <w14:textFill>
                  <w14:solidFill>
                    <w14:schemeClr w14:val="tx1"/>
                  </w14:solidFill>
                </w14:textFill>
              </w:rPr>
              <w:t>安徽省江南产业集中区</w:t>
            </w:r>
            <w:r>
              <w:rPr>
                <w:rFonts w:hint="eastAsia" w:hAnsi="宋体" w:cs="Times New Roman"/>
                <w:b w:val="0"/>
                <w:bCs/>
                <w:color w:val="000000" w:themeColor="text1"/>
                <w:spacing w:val="0"/>
                <w:kern w:val="0"/>
                <w:position w:val="0"/>
                <w:sz w:val="24"/>
                <w:szCs w:val="20"/>
                <w:lang w:val="en-US" w:eastAsia="zh-CN" w:bidi="ar-SA"/>
                <w14:textFill>
                  <w14:solidFill>
                    <w14:schemeClr w14:val="tx1"/>
                  </w14:solidFill>
                </w14:textFill>
              </w:rPr>
              <w:t>（</w:t>
            </w:r>
            <w:r>
              <w:rPr>
                <w:rFonts w:hint="eastAsia" w:ascii="Times New Roman" w:hAnsi="宋体" w:eastAsia="宋体" w:cs="Times New Roman"/>
                <w:b w:val="0"/>
                <w:bCs/>
                <w:color w:val="000000" w:themeColor="text1"/>
                <w:spacing w:val="0"/>
                <w:kern w:val="0"/>
                <w:position w:val="0"/>
                <w:sz w:val="24"/>
                <w:szCs w:val="20"/>
                <w:lang w:val="en-US" w:eastAsia="zh-CN" w:bidi="ar-SA"/>
                <w14:textFill>
                  <w14:solidFill>
                    <w14:schemeClr w14:val="tx1"/>
                  </w14:solidFill>
                </w14:textFill>
              </w:rPr>
              <w:t>现皖江江南新兴产业集中区）产业发展规划：主要针对安徽省江南产业集中区</w:t>
            </w:r>
            <w:r>
              <w:rPr>
                <w:rFonts w:hint="eastAsia" w:hAnsi="宋体" w:cs="Times New Roman"/>
                <w:b w:val="0"/>
                <w:bCs/>
                <w:color w:val="000000" w:themeColor="text1"/>
                <w:spacing w:val="0"/>
                <w:kern w:val="0"/>
                <w:position w:val="0"/>
                <w:sz w:val="24"/>
                <w:szCs w:val="20"/>
                <w:lang w:val="en-US" w:eastAsia="zh-CN" w:bidi="ar-SA"/>
                <w14:textFill>
                  <w14:solidFill>
                    <w14:schemeClr w14:val="tx1"/>
                  </w14:solidFill>
                </w14:textFill>
              </w:rPr>
              <w:t>（</w:t>
            </w:r>
            <w:r>
              <w:rPr>
                <w:rFonts w:hint="eastAsia" w:ascii="Times New Roman" w:hAnsi="宋体" w:eastAsia="宋体" w:cs="Times New Roman"/>
                <w:b w:val="0"/>
                <w:bCs/>
                <w:color w:val="000000" w:themeColor="text1"/>
                <w:spacing w:val="0"/>
                <w:kern w:val="0"/>
                <w:position w:val="0"/>
                <w:sz w:val="24"/>
                <w:szCs w:val="20"/>
                <w:lang w:val="en-US" w:eastAsia="zh-CN" w:bidi="ar-SA"/>
                <w14:textFill>
                  <w14:solidFill>
                    <w14:schemeClr w14:val="tx1"/>
                  </w14:solidFill>
                </w14:textFill>
              </w:rPr>
              <w:t>建设用地规模为36.50平方公里）地块。</w:t>
            </w:r>
          </w:p>
          <w:p w14:paraId="0084B6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宋体" w:eastAsia="宋体" w:cs="Times New Roman"/>
                <w:b w:val="0"/>
                <w:bCs/>
                <w:color w:val="000000" w:themeColor="text1"/>
                <w:spacing w:val="0"/>
                <w:kern w:val="0"/>
                <w:position w:val="0"/>
                <w:sz w:val="24"/>
                <w:szCs w:val="20"/>
                <w:lang w:val="en-US" w:eastAsia="zh-CN" w:bidi="ar-SA"/>
                <w14:textFill>
                  <w14:solidFill>
                    <w14:schemeClr w14:val="tx1"/>
                  </w14:solidFill>
                </w14:textFill>
              </w:rPr>
            </w:pPr>
            <w:r>
              <w:rPr>
                <w:rFonts w:hint="eastAsia" w:hAnsi="宋体" w:cs="Times New Roman"/>
                <w:b w:val="0"/>
                <w:bCs/>
                <w:color w:val="000000" w:themeColor="text1"/>
                <w:spacing w:val="0"/>
                <w:kern w:val="0"/>
                <w:position w:val="0"/>
                <w:sz w:val="24"/>
                <w:szCs w:val="20"/>
                <w:lang w:val="en-US" w:eastAsia="zh-CN" w:bidi="ar-SA"/>
                <w14:textFill>
                  <w14:solidFill>
                    <w14:schemeClr w14:val="tx1"/>
                  </w14:solidFill>
                </w14:textFill>
              </w:rPr>
              <w:t>（</w:t>
            </w:r>
            <w:r>
              <w:rPr>
                <w:rFonts w:hint="eastAsia" w:ascii="Times New Roman" w:hAnsi="宋体" w:eastAsia="宋体" w:cs="Times New Roman"/>
                <w:b w:val="0"/>
                <w:bCs/>
                <w:color w:val="000000" w:themeColor="text1"/>
                <w:spacing w:val="0"/>
                <w:kern w:val="0"/>
                <w:position w:val="0"/>
                <w:sz w:val="24"/>
                <w:szCs w:val="20"/>
                <w:lang w:val="en-US" w:eastAsia="zh-CN" w:bidi="ar-SA"/>
                <w14:textFill>
                  <w14:solidFill>
                    <w14:schemeClr w14:val="tx1"/>
                  </w14:solidFill>
                </w14:textFill>
              </w:rPr>
              <w:t>2）产业规划</w:t>
            </w:r>
          </w:p>
          <w:p w14:paraId="65F05C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宋体" w:eastAsia="宋体" w:cs="Times New Roman"/>
                <w:b w:val="0"/>
                <w:bCs/>
                <w:color w:val="000000" w:themeColor="text1"/>
                <w:spacing w:val="0"/>
                <w:kern w:val="0"/>
                <w:position w:val="0"/>
                <w:sz w:val="24"/>
                <w:szCs w:val="20"/>
                <w:lang w:val="en-US" w:eastAsia="zh-CN" w:bidi="ar-SA"/>
                <w14:textFill>
                  <w14:solidFill>
                    <w14:schemeClr w14:val="tx1"/>
                  </w14:solidFill>
                </w14:textFill>
              </w:rPr>
            </w:pPr>
            <w:r>
              <w:rPr>
                <w:rFonts w:hint="eastAsia" w:ascii="Times New Roman" w:hAnsi="宋体" w:eastAsia="宋体" w:cs="Times New Roman"/>
                <w:b w:val="0"/>
                <w:bCs/>
                <w:color w:val="000000" w:themeColor="text1"/>
                <w:spacing w:val="0"/>
                <w:kern w:val="0"/>
                <w:position w:val="0"/>
                <w:sz w:val="24"/>
                <w:szCs w:val="20"/>
                <w:lang w:val="en-US" w:eastAsia="zh-CN" w:bidi="ar-SA"/>
                <w14:textFill>
                  <w14:solidFill>
                    <w14:schemeClr w14:val="tx1"/>
                  </w14:solidFill>
                </w14:textFill>
              </w:rPr>
              <w:t>以机械电子产业、新型材料产业和大健康产业为三大主导产业。实现机械电子产业多元化发展、实现新型材</w:t>
            </w:r>
            <w:r>
              <w:rPr>
                <w:rFonts w:hint="eastAsia" w:hAnsi="宋体" w:cs="Times New Roman"/>
                <w:b w:val="0"/>
                <w:bCs/>
                <w:color w:val="000000" w:themeColor="text1"/>
                <w:spacing w:val="0"/>
                <w:kern w:val="0"/>
                <w:position w:val="0"/>
                <w:sz w:val="24"/>
                <w:szCs w:val="20"/>
                <w:lang w:val="en-US" w:eastAsia="zh-CN" w:bidi="ar-SA"/>
                <w14:textFill>
                  <w14:solidFill>
                    <w14:schemeClr w14:val="tx1"/>
                  </w14:solidFill>
                </w14:textFill>
              </w:rPr>
              <w:t>料产</w:t>
            </w:r>
            <w:r>
              <w:rPr>
                <w:rFonts w:hint="eastAsia" w:ascii="Times New Roman" w:hAnsi="宋体" w:eastAsia="宋体" w:cs="Times New Roman"/>
                <w:b w:val="0"/>
                <w:bCs/>
                <w:color w:val="000000" w:themeColor="text1"/>
                <w:spacing w:val="0"/>
                <w:kern w:val="0"/>
                <w:position w:val="0"/>
                <w:sz w:val="24"/>
                <w:szCs w:val="20"/>
                <w:lang w:val="en-US" w:eastAsia="zh-CN" w:bidi="ar-SA"/>
                <w14:textFill>
                  <w14:solidFill>
                    <w14:schemeClr w14:val="tx1"/>
                  </w14:solidFill>
                </w14:textFill>
              </w:rPr>
              <w:t>业绿色高质量发展、实现大健康产业稳步发展，整合江南产业集中区辅助企业资源，延伸产业链，围绕提高新型材料、机械电子本地化辅助率，不断提升汽车零部件的生产和辅助能力，形成了绿色建材、新型包装材料、电子和电工机械专用设备制造、食品加工、饲料加工、农副产品加工和塑料制品加工等二十多个辅助产业。</w:t>
            </w:r>
          </w:p>
          <w:p w14:paraId="7E9CF3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宋体" w:eastAsia="宋体" w:cs="Times New Roman"/>
                <w:b w:val="0"/>
                <w:bCs/>
                <w:color w:val="000000" w:themeColor="text1"/>
                <w:spacing w:val="0"/>
                <w:kern w:val="0"/>
                <w:position w:val="0"/>
                <w:sz w:val="24"/>
                <w:szCs w:val="20"/>
                <w:lang w:val="en-US" w:eastAsia="zh-CN" w:bidi="ar-SA"/>
                <w14:textFill>
                  <w14:solidFill>
                    <w14:schemeClr w14:val="tx1"/>
                  </w14:solidFill>
                </w14:textFill>
              </w:rPr>
            </w:pPr>
            <w:r>
              <w:rPr>
                <w:rFonts w:hint="eastAsia" w:hAnsi="宋体" w:cs="Times New Roman"/>
                <w:b w:val="0"/>
                <w:bCs/>
                <w:color w:val="000000" w:themeColor="text1"/>
                <w:spacing w:val="0"/>
                <w:kern w:val="0"/>
                <w:position w:val="0"/>
                <w:sz w:val="24"/>
                <w:szCs w:val="20"/>
                <w:lang w:val="en-US" w:eastAsia="zh-CN" w:bidi="ar-SA"/>
                <w14:textFill>
                  <w14:solidFill>
                    <w14:schemeClr w14:val="tx1"/>
                  </w14:solidFill>
                </w14:textFill>
              </w:rPr>
              <w:t>（</w:t>
            </w:r>
            <w:r>
              <w:rPr>
                <w:rFonts w:hint="eastAsia" w:ascii="Times New Roman" w:hAnsi="宋体" w:eastAsia="宋体" w:cs="Times New Roman"/>
                <w:b w:val="0"/>
                <w:bCs/>
                <w:color w:val="000000" w:themeColor="text1"/>
                <w:spacing w:val="0"/>
                <w:kern w:val="0"/>
                <w:position w:val="0"/>
                <w:sz w:val="24"/>
                <w:szCs w:val="20"/>
                <w:lang w:val="en-US" w:eastAsia="zh-CN" w:bidi="ar-SA"/>
                <w14:textFill>
                  <w14:solidFill>
                    <w14:schemeClr w14:val="tx1"/>
                  </w14:solidFill>
                </w14:textFill>
              </w:rPr>
              <w:t>3）产业布局</w:t>
            </w:r>
          </w:p>
          <w:p w14:paraId="661D6D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宋体" w:eastAsia="宋体" w:cs="Times New Roman"/>
                <w:b w:val="0"/>
                <w:bCs/>
                <w:color w:val="000000" w:themeColor="text1"/>
                <w:spacing w:val="0"/>
                <w:kern w:val="0"/>
                <w:position w:val="0"/>
                <w:sz w:val="24"/>
                <w:szCs w:val="20"/>
                <w:lang w:val="en-US" w:eastAsia="zh-CN" w:bidi="ar-SA"/>
                <w14:textFill>
                  <w14:solidFill>
                    <w14:schemeClr w14:val="tx1"/>
                  </w14:solidFill>
                </w14:textFill>
              </w:rPr>
            </w:pPr>
            <w:r>
              <w:rPr>
                <w:rFonts w:hint="eastAsia" w:ascii="Times New Roman" w:hAnsi="宋体" w:eastAsia="宋体" w:cs="Times New Roman"/>
                <w:b w:val="0"/>
                <w:bCs/>
                <w:color w:val="000000" w:themeColor="text1"/>
                <w:spacing w:val="0"/>
                <w:kern w:val="0"/>
                <w:position w:val="0"/>
                <w:sz w:val="24"/>
                <w:szCs w:val="20"/>
                <w:lang w:val="en-US" w:eastAsia="zh-CN" w:bidi="ar-SA"/>
                <w14:textFill>
                  <w14:solidFill>
                    <w14:schemeClr w14:val="tx1"/>
                  </w14:solidFill>
                </w14:textFill>
              </w:rPr>
              <w:t>本次规划产业布局在集中区“一主、两副、两组团”的规划空间结构的基础上，依托三大主导产业的发展，集中区划分出三大产业片区，各片区集中力量，大力推动主导产业的发展，充分发挥主导产业的扩散效应，带动辅助产业及整个集中区的发展，形成“两核、三片、多区”的产业布局。</w:t>
            </w:r>
          </w:p>
          <w:p w14:paraId="2A91F9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宋体" w:eastAsia="宋体" w:cs="Times New Roman"/>
                <w:b w:val="0"/>
                <w:bCs/>
                <w:color w:val="000000" w:themeColor="text1"/>
                <w:spacing w:val="0"/>
                <w:kern w:val="0"/>
                <w:position w:val="0"/>
                <w:sz w:val="24"/>
                <w:szCs w:val="20"/>
                <w:lang w:val="en-US" w:eastAsia="zh-CN" w:bidi="ar-SA"/>
                <w14:textFill>
                  <w14:solidFill>
                    <w14:schemeClr w14:val="tx1"/>
                  </w14:solidFill>
                </w14:textFill>
              </w:rPr>
            </w:pPr>
            <w:r>
              <w:rPr>
                <w:rFonts w:hint="eastAsia" w:ascii="Times New Roman" w:hAnsi="宋体" w:eastAsia="宋体" w:cs="Times New Roman"/>
                <w:b w:val="0"/>
                <w:bCs/>
                <w:color w:val="000000" w:themeColor="text1"/>
                <w:spacing w:val="0"/>
                <w:kern w:val="0"/>
                <w:position w:val="0"/>
                <w:sz w:val="24"/>
                <w:szCs w:val="20"/>
                <w:lang w:val="en-US" w:eastAsia="zh-CN" w:bidi="ar-SA"/>
                <w14:textFill>
                  <w14:solidFill>
                    <w14:schemeClr w14:val="tx1"/>
                  </w14:solidFill>
                </w14:textFill>
              </w:rPr>
              <w:t>符合性分析：</w:t>
            </w:r>
            <w:r>
              <w:rPr>
                <w:rFonts w:hint="eastAsia" w:hAnsi="宋体" w:cs="Times New Roman"/>
                <w:b w:val="0"/>
                <w:bCs/>
                <w:color w:val="000000" w:themeColor="text1"/>
                <w:spacing w:val="0"/>
                <w:kern w:val="0"/>
                <w:position w:val="0"/>
                <w:sz w:val="24"/>
                <w:szCs w:val="20"/>
                <w:lang w:val="en-US" w:eastAsia="zh-CN" w:bidi="ar-SA"/>
                <w14:textFill>
                  <w14:solidFill>
                    <w14:schemeClr w14:val="tx1"/>
                  </w14:solidFill>
                </w14:textFill>
              </w:rPr>
              <w:t>拟建项目</w:t>
            </w:r>
            <w:r>
              <w:rPr>
                <w:rFonts w:hint="eastAsia" w:ascii="Times New Roman" w:hAnsi="宋体" w:eastAsia="宋体" w:cs="Times New Roman"/>
                <w:b w:val="0"/>
                <w:bCs/>
                <w:color w:val="000000" w:themeColor="text1"/>
                <w:spacing w:val="0"/>
                <w:kern w:val="0"/>
                <w:position w:val="0"/>
                <w:sz w:val="24"/>
                <w:szCs w:val="20"/>
                <w:lang w:val="en-US" w:eastAsia="zh-CN" w:bidi="ar-SA"/>
                <w14:textFill>
                  <w14:solidFill>
                    <w14:schemeClr w14:val="tx1"/>
                  </w14:solidFill>
                </w14:textFill>
              </w:rPr>
              <w:t>位于</w:t>
            </w:r>
            <w:r>
              <w:rPr>
                <w:rFonts w:hint="eastAsia"/>
                <w:color w:val="000000" w:themeColor="text1"/>
                <w:spacing w:val="0"/>
                <w:position w:val="0"/>
                <w:sz w:val="24"/>
                <w:lang w:val="en-US" w:eastAsia="zh-CN"/>
                <w14:textFill>
                  <w14:solidFill>
                    <w14:schemeClr w14:val="tx1"/>
                  </w14:solidFill>
                </w14:textFill>
              </w:rPr>
              <w:t>江南产业集中区兴业大道以西创裕金属以南，位于新型材料产业片区（附图18）</w:t>
            </w:r>
            <w:r>
              <w:rPr>
                <w:rFonts w:hint="eastAsia" w:ascii="Times New Roman" w:hAnsi="宋体" w:eastAsia="宋体" w:cs="Times New Roman"/>
                <w:b w:val="0"/>
                <w:bCs/>
                <w:color w:val="000000" w:themeColor="text1"/>
                <w:spacing w:val="0"/>
                <w:kern w:val="0"/>
                <w:position w:val="0"/>
                <w:sz w:val="24"/>
                <w:szCs w:val="20"/>
                <w:lang w:val="en-US" w:eastAsia="zh-CN" w:bidi="ar-SA"/>
                <w14:textFill>
                  <w14:solidFill>
                    <w14:schemeClr w14:val="tx1"/>
                  </w14:solidFill>
                </w14:textFill>
              </w:rPr>
              <w:t>，产品为</w:t>
            </w:r>
            <w:r>
              <w:rPr>
                <w:rFonts w:hint="eastAsia" w:cs="Times New Roman"/>
                <w:color w:val="000000" w:themeColor="text1"/>
                <w:spacing w:val="0"/>
                <w:position w:val="0"/>
                <w:sz w:val="24"/>
                <w:lang w:eastAsia="zh-CN"/>
                <w14:textFill>
                  <w14:solidFill>
                    <w14:schemeClr w14:val="tx1"/>
                  </w14:solidFill>
                </w14:textFill>
              </w:rPr>
              <w:t>实心铝棒、汽车配件、科技铝型材</w:t>
            </w:r>
            <w:r>
              <w:rPr>
                <w:rFonts w:hint="eastAsia" w:ascii="Times New Roman" w:hAnsi="宋体" w:eastAsia="宋体" w:cs="Times New Roman"/>
                <w:b w:val="0"/>
                <w:bCs/>
                <w:color w:val="000000" w:themeColor="text1"/>
                <w:spacing w:val="0"/>
                <w:kern w:val="0"/>
                <w:position w:val="0"/>
                <w:sz w:val="24"/>
                <w:szCs w:val="20"/>
                <w:lang w:val="en-US" w:eastAsia="zh-CN" w:bidi="ar-SA"/>
                <w14:textFill>
                  <w14:solidFill>
                    <w14:schemeClr w14:val="tx1"/>
                  </w14:solidFill>
                </w14:textFill>
              </w:rPr>
              <w:t>，不属于园区负面清单范畴。</w:t>
            </w:r>
          </w:p>
          <w:p w14:paraId="4E48C5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宋体" w:eastAsia="宋体" w:cs="Times New Roman"/>
                <w:b w:val="0"/>
                <w:bCs/>
                <w:color w:val="000000" w:themeColor="text1"/>
                <w:spacing w:val="0"/>
                <w:kern w:val="0"/>
                <w:position w:val="0"/>
                <w:sz w:val="24"/>
                <w:szCs w:val="20"/>
                <w:lang w:val="en-US" w:eastAsia="zh-CN" w:bidi="ar-SA"/>
                <w14:textFill>
                  <w14:solidFill>
                    <w14:schemeClr w14:val="tx1"/>
                  </w14:solidFill>
                </w14:textFill>
              </w:rPr>
            </w:pPr>
            <w:r>
              <w:rPr>
                <w:rFonts w:hint="eastAsia" w:ascii="Times New Roman" w:hAnsi="宋体" w:eastAsia="宋体" w:cs="Times New Roman"/>
                <w:b w:val="0"/>
                <w:bCs/>
                <w:color w:val="000000" w:themeColor="text1"/>
                <w:spacing w:val="0"/>
                <w:kern w:val="0"/>
                <w:position w:val="0"/>
                <w:sz w:val="24"/>
                <w:szCs w:val="20"/>
                <w:lang w:val="en-US" w:eastAsia="zh-CN" w:bidi="ar-SA"/>
                <w14:textFill>
                  <w14:solidFill>
                    <w14:schemeClr w14:val="tx1"/>
                  </w14:solidFill>
                </w14:textFill>
              </w:rPr>
              <w:t>2020年3月9日，安徽省生态环境厅对《安徽省江南产业集中区产业发展规划</w:t>
            </w:r>
            <w:r>
              <w:rPr>
                <w:rFonts w:hint="eastAsia" w:hAnsi="宋体" w:cs="Times New Roman"/>
                <w:b w:val="0"/>
                <w:bCs/>
                <w:color w:val="000000" w:themeColor="text1"/>
                <w:spacing w:val="0"/>
                <w:kern w:val="0"/>
                <w:position w:val="0"/>
                <w:sz w:val="24"/>
                <w:szCs w:val="20"/>
                <w:lang w:val="en-US" w:eastAsia="zh-CN" w:bidi="ar-SA"/>
                <w14:textFill>
                  <w14:solidFill>
                    <w14:schemeClr w14:val="tx1"/>
                  </w14:solidFill>
                </w14:textFill>
              </w:rPr>
              <w:t>（</w:t>
            </w:r>
            <w:r>
              <w:rPr>
                <w:rFonts w:hint="eastAsia" w:ascii="Times New Roman" w:hAnsi="宋体" w:eastAsia="宋体" w:cs="Times New Roman"/>
                <w:b w:val="0"/>
                <w:bCs/>
                <w:color w:val="000000" w:themeColor="text1"/>
                <w:spacing w:val="0"/>
                <w:kern w:val="0"/>
                <w:position w:val="0"/>
                <w:sz w:val="24"/>
                <w:szCs w:val="20"/>
                <w:lang w:val="en-US" w:eastAsia="zh-CN" w:bidi="ar-SA"/>
                <w14:textFill>
                  <w14:solidFill>
                    <w14:schemeClr w14:val="tx1"/>
                  </w14:solidFill>
                </w14:textFill>
              </w:rPr>
              <w:t>2019-2030年）环境影响报告书》出具审查意见。</w:t>
            </w:r>
            <w:r>
              <w:rPr>
                <w:rFonts w:hint="eastAsia" w:hAnsi="宋体" w:cs="Times New Roman"/>
                <w:b w:val="0"/>
                <w:bCs/>
                <w:color w:val="000000" w:themeColor="text1"/>
                <w:spacing w:val="0"/>
                <w:kern w:val="0"/>
                <w:position w:val="0"/>
                <w:sz w:val="24"/>
                <w:szCs w:val="20"/>
                <w:lang w:val="en-US" w:eastAsia="zh-CN" w:bidi="ar-SA"/>
                <w14:textFill>
                  <w14:solidFill>
                    <w14:schemeClr w14:val="tx1"/>
                  </w14:solidFill>
                </w14:textFill>
              </w:rPr>
              <w:t>拟建项目</w:t>
            </w:r>
            <w:r>
              <w:rPr>
                <w:rFonts w:hint="eastAsia" w:ascii="Times New Roman" w:hAnsi="宋体" w:eastAsia="宋体" w:cs="Times New Roman"/>
                <w:b w:val="0"/>
                <w:bCs/>
                <w:color w:val="000000" w:themeColor="text1"/>
                <w:spacing w:val="0"/>
                <w:kern w:val="0"/>
                <w:position w:val="0"/>
                <w:sz w:val="24"/>
                <w:szCs w:val="20"/>
                <w:lang w:val="en-US" w:eastAsia="zh-CN" w:bidi="ar-SA"/>
                <w14:textFill>
                  <w14:solidFill>
                    <w14:schemeClr w14:val="tx1"/>
                  </w14:solidFill>
                </w14:textFill>
              </w:rPr>
              <w:t>与江南产业集中区产业发展规划环评审查意见的符合性如下表所示。</w:t>
            </w:r>
          </w:p>
          <w:p w14:paraId="737D4A6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b/>
                <w:bCs/>
                <w:color w:val="000000" w:themeColor="text1"/>
                <w:lang w:val="en-US" w:eastAsia="zh-CN"/>
                <w14:textFill>
                  <w14:solidFill>
                    <w14:schemeClr w14:val="tx1"/>
                  </w14:solidFill>
                </w14:textFill>
              </w:rPr>
            </w:pPr>
            <w:r>
              <w:rPr>
                <w:rFonts w:hint="default"/>
                <w:b/>
                <w:bCs/>
                <w:color w:val="000000" w:themeColor="text1"/>
                <w:lang w:val="en-US" w:eastAsia="zh-CN"/>
                <w14:textFill>
                  <w14:solidFill>
                    <w14:schemeClr w14:val="tx1"/>
                  </w14:solidFill>
                </w14:textFill>
              </w:rPr>
              <w:t>表1-</w:t>
            </w:r>
            <w:r>
              <w:rPr>
                <w:rFonts w:hint="eastAsia"/>
                <w:b/>
                <w:bCs/>
                <w:color w:val="000000" w:themeColor="text1"/>
                <w:lang w:val="en-US" w:eastAsia="zh-CN"/>
                <w14:textFill>
                  <w14:solidFill>
                    <w14:schemeClr w14:val="tx1"/>
                  </w14:solidFill>
                </w14:textFill>
              </w:rPr>
              <w:t>1  与产业发展规划环境影响报告书及规划审查意见符合性分析一览表</w:t>
            </w:r>
          </w:p>
          <w:tbl>
            <w:tblPr>
              <w:tblStyle w:val="30"/>
              <w:tblW w:w="4998"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590"/>
              <w:gridCol w:w="598"/>
              <w:gridCol w:w="3048"/>
              <w:gridCol w:w="1299"/>
              <w:gridCol w:w="609"/>
            </w:tblGrid>
            <w:tr w14:paraId="6462B0A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2" w:hRule="atLeast"/>
                <w:jc w:val="center"/>
              </w:trPr>
              <w:tc>
                <w:tcPr>
                  <w:tcW w:w="1322" w:type="pct"/>
                  <w:gridSpan w:val="2"/>
                  <w:tcBorders>
                    <w:tl2br w:val="nil"/>
                    <w:tr2bl w:val="nil"/>
                  </w:tcBorders>
                  <w:noWrap w:val="0"/>
                  <w:vAlign w:val="center"/>
                </w:tcPr>
                <w:p w14:paraId="2EEDE9F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分析内容</w:t>
                  </w:r>
                </w:p>
              </w:tc>
              <w:tc>
                <w:tcPr>
                  <w:tcW w:w="2202" w:type="pct"/>
                  <w:tcBorders>
                    <w:tl2br w:val="nil"/>
                    <w:tr2bl w:val="nil"/>
                  </w:tcBorders>
                  <w:noWrap w:val="0"/>
                  <w:vAlign w:val="center"/>
                </w:tcPr>
                <w:p w14:paraId="2844572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规划内容</w:t>
                  </w:r>
                </w:p>
              </w:tc>
              <w:tc>
                <w:tcPr>
                  <w:tcW w:w="979" w:type="pct"/>
                  <w:tcBorders>
                    <w:tl2br w:val="nil"/>
                    <w:tr2bl w:val="nil"/>
                  </w:tcBorders>
                  <w:noWrap w:val="0"/>
                  <w:vAlign w:val="center"/>
                </w:tcPr>
                <w:p w14:paraId="4799A8F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拟建项目</w:t>
                  </w:r>
                </w:p>
              </w:tc>
              <w:tc>
                <w:tcPr>
                  <w:tcW w:w="495" w:type="pct"/>
                  <w:tcBorders>
                    <w:tl2br w:val="nil"/>
                    <w:tr2bl w:val="nil"/>
                  </w:tcBorders>
                  <w:noWrap w:val="0"/>
                  <w:vAlign w:val="center"/>
                </w:tcPr>
                <w:p w14:paraId="319A53F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符合性</w:t>
                  </w:r>
                </w:p>
              </w:tc>
            </w:tr>
            <w:tr w14:paraId="5E8BF3E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834" w:type="pct"/>
                  <w:vMerge w:val="restart"/>
                  <w:tcBorders>
                    <w:tl2br w:val="nil"/>
                    <w:tr2bl w:val="nil"/>
                  </w:tcBorders>
                  <w:noWrap w:val="0"/>
                  <w:vAlign w:val="center"/>
                </w:tcPr>
                <w:p w14:paraId="1F927B6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《安徽省江南产业集中区产业发展规划</w:t>
                  </w:r>
                  <w:r>
                    <w:rPr>
                      <w:rFonts w:hint="eastAsia"/>
                      <w:color w:val="000000" w:themeColor="text1"/>
                      <w:lang w:val="en-US" w:eastAsia="zh-CN"/>
                      <w14:textFill>
                        <w14:solidFill>
                          <w14:schemeClr w14:val="tx1"/>
                        </w14:solidFill>
                      </w14:textFill>
                    </w:rPr>
                    <w:t>（</w:t>
                  </w:r>
                  <w:r>
                    <w:rPr>
                      <w:rFonts w:hint="default"/>
                      <w:color w:val="000000" w:themeColor="text1"/>
                      <w:lang w:val="en-US" w:eastAsia="zh-CN"/>
                      <w14:textFill>
                        <w14:solidFill>
                          <w14:schemeClr w14:val="tx1"/>
                        </w14:solidFill>
                      </w14:textFill>
                    </w:rPr>
                    <w:t>2019~2030）环境影响报告书》</w:t>
                  </w:r>
                </w:p>
              </w:tc>
              <w:tc>
                <w:tcPr>
                  <w:tcW w:w="488" w:type="pct"/>
                  <w:tcBorders>
                    <w:tl2br w:val="nil"/>
                    <w:tr2bl w:val="nil"/>
                  </w:tcBorders>
                  <w:noWrap w:val="0"/>
                  <w:vAlign w:val="center"/>
                </w:tcPr>
                <w:p w14:paraId="610475C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规划范围</w:t>
                  </w:r>
                </w:p>
              </w:tc>
              <w:tc>
                <w:tcPr>
                  <w:tcW w:w="2202" w:type="pct"/>
                  <w:tcBorders>
                    <w:tl2br w:val="nil"/>
                    <w:tr2bl w:val="nil"/>
                  </w:tcBorders>
                  <w:noWrap w:val="0"/>
                  <w:vAlign w:val="center"/>
                </w:tcPr>
                <w:p w14:paraId="72423F4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规划范围以原总体规划划定的产业集中区为主，不含城市协调发展区，四至范围为东至泰山路，南至九华湖，西至昆仑山路，北至滨江大道，规划用地规模为36.50平方公里。</w:t>
                  </w:r>
                </w:p>
              </w:tc>
              <w:tc>
                <w:tcPr>
                  <w:tcW w:w="979" w:type="pct"/>
                  <w:vMerge w:val="restart"/>
                  <w:tcBorders>
                    <w:tl2br w:val="nil"/>
                    <w:tr2bl w:val="nil"/>
                  </w:tcBorders>
                  <w:noWrap w:val="0"/>
                  <w:vAlign w:val="center"/>
                </w:tcPr>
                <w:p w14:paraId="6E25937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项目位于江南产业集中区兴业大道以西创裕金属以南</w:t>
                  </w:r>
                  <w:r>
                    <w:rPr>
                      <w:rFonts w:hint="eastAsia"/>
                      <w:color w:val="000000" w:themeColor="text1"/>
                      <w:lang w:eastAsia="zh-CN"/>
                      <w14:textFill>
                        <w14:solidFill>
                          <w14:schemeClr w14:val="tx1"/>
                        </w14:solidFill>
                      </w14:textFill>
                    </w:rPr>
                    <w:t>，本项目属于C3252铝压延加工，位于新型材料产业片区</w:t>
                  </w:r>
                  <w:r>
                    <w:rPr>
                      <w:rFonts w:hint="eastAsia"/>
                      <w:color w:val="000000" w:themeColor="text1"/>
                      <w:lang w:val="en-US" w:eastAsia="zh-CN"/>
                      <w14:textFill>
                        <w14:solidFill>
                          <w14:schemeClr w14:val="tx1"/>
                        </w14:solidFill>
                      </w14:textFill>
                    </w:rPr>
                    <w:t>。</w:t>
                  </w:r>
                </w:p>
              </w:tc>
              <w:tc>
                <w:tcPr>
                  <w:tcW w:w="495" w:type="pct"/>
                  <w:tcBorders>
                    <w:tl2br w:val="nil"/>
                    <w:tr2bl w:val="nil"/>
                  </w:tcBorders>
                  <w:noWrap w:val="0"/>
                  <w:vAlign w:val="center"/>
                </w:tcPr>
                <w:p w14:paraId="7326BB2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符合</w:t>
                  </w:r>
                </w:p>
              </w:tc>
            </w:tr>
            <w:tr w14:paraId="5CA27DB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834" w:type="pct"/>
                  <w:vMerge w:val="continue"/>
                  <w:tcBorders>
                    <w:tl2br w:val="nil"/>
                    <w:tr2bl w:val="nil"/>
                  </w:tcBorders>
                  <w:noWrap w:val="0"/>
                  <w:vAlign w:val="center"/>
                </w:tcPr>
                <w:p w14:paraId="426040A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p>
              </w:tc>
              <w:tc>
                <w:tcPr>
                  <w:tcW w:w="488" w:type="pct"/>
                  <w:tcBorders>
                    <w:tl2br w:val="nil"/>
                    <w:tr2bl w:val="nil"/>
                  </w:tcBorders>
                  <w:noWrap w:val="0"/>
                  <w:vAlign w:val="center"/>
                </w:tcPr>
                <w:p w14:paraId="704D071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产业定位</w:t>
                  </w:r>
                </w:p>
              </w:tc>
              <w:tc>
                <w:tcPr>
                  <w:tcW w:w="2202" w:type="pct"/>
                  <w:tcBorders>
                    <w:tl2br w:val="nil"/>
                    <w:tr2bl w:val="nil"/>
                  </w:tcBorders>
                  <w:noWrap w:val="0"/>
                  <w:vAlign w:val="center"/>
                </w:tcPr>
                <w:p w14:paraId="7F4D697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规划主导产业为机械电子、新型材料和大健康三大主导产业。</w:t>
                  </w:r>
                  <w:r>
                    <w:rPr>
                      <w:rFonts w:hint="eastAsia"/>
                      <w:color w:val="000000" w:themeColor="text1"/>
                      <w:lang w:val="en-US" w:eastAsia="zh-CN"/>
                      <w14:textFill>
                        <w14:solidFill>
                          <w14:schemeClr w14:val="tx1"/>
                        </w14:solidFill>
                      </w14:textFill>
                    </w:rPr>
                    <w:t>江南大道以北的沿江用地，重点发展以机械电子为主的高技术产业。</w:t>
                  </w:r>
                </w:p>
              </w:tc>
              <w:tc>
                <w:tcPr>
                  <w:tcW w:w="979" w:type="pct"/>
                  <w:vMerge w:val="continue"/>
                  <w:tcBorders>
                    <w:tl2br w:val="nil"/>
                    <w:tr2bl w:val="nil"/>
                  </w:tcBorders>
                  <w:noWrap w:val="0"/>
                  <w:vAlign w:val="center"/>
                </w:tcPr>
                <w:p w14:paraId="3F2885A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p>
              </w:tc>
              <w:tc>
                <w:tcPr>
                  <w:tcW w:w="495" w:type="pct"/>
                  <w:tcBorders>
                    <w:tl2br w:val="nil"/>
                    <w:tr2bl w:val="nil"/>
                  </w:tcBorders>
                  <w:noWrap w:val="0"/>
                  <w:vAlign w:val="center"/>
                </w:tcPr>
                <w:p w14:paraId="5F1A05B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符合</w:t>
                  </w:r>
                </w:p>
              </w:tc>
            </w:tr>
            <w:tr w14:paraId="557506C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699" w:hRule="atLeast"/>
                <w:jc w:val="center"/>
              </w:trPr>
              <w:tc>
                <w:tcPr>
                  <w:tcW w:w="834" w:type="pct"/>
                  <w:vMerge w:val="continue"/>
                  <w:tcBorders>
                    <w:tl2br w:val="nil"/>
                    <w:tr2bl w:val="nil"/>
                  </w:tcBorders>
                  <w:noWrap w:val="0"/>
                  <w:vAlign w:val="center"/>
                </w:tcPr>
                <w:p w14:paraId="0355888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p>
              </w:tc>
              <w:tc>
                <w:tcPr>
                  <w:tcW w:w="488" w:type="pct"/>
                  <w:tcBorders>
                    <w:tl2br w:val="nil"/>
                    <w:tr2bl w:val="nil"/>
                  </w:tcBorders>
                  <w:noWrap w:val="0"/>
                  <w:vAlign w:val="center"/>
                </w:tcPr>
                <w:p w14:paraId="7F899CF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给水工程</w:t>
                  </w:r>
                </w:p>
              </w:tc>
              <w:tc>
                <w:tcPr>
                  <w:tcW w:w="2202" w:type="pct"/>
                  <w:tcBorders>
                    <w:tl2br w:val="nil"/>
                    <w:tr2bl w:val="nil"/>
                  </w:tcBorders>
                  <w:noWrap w:val="0"/>
                  <w:vAlign w:val="center"/>
                </w:tcPr>
                <w:p w14:paraId="5A06919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集中区内规划自来水厂现状未建，集中区用水来自池州市江口水厂，水源为长江，该水厂位于池州经济开发区滨江大道以南、牧之路以东，规划用地面积100亩，包括取水工程和净水厂工程。现状已建一期工程日供水能力为7.5万吨/日，远期建设规模为15万吨/日，另外预留规模为30万吨/日的用地。现状供水管网管径为DN300~DN1400，主干管沿龙腾大道、凤鸣大道等布置，次干管分布于区内皖江路、洛河路等现状道路，管径以DN300为主。</w:t>
                  </w:r>
                </w:p>
              </w:tc>
              <w:tc>
                <w:tcPr>
                  <w:tcW w:w="979" w:type="pct"/>
                  <w:tcBorders>
                    <w:tl2br w:val="nil"/>
                    <w:tr2bl w:val="nil"/>
                  </w:tcBorders>
                  <w:noWrap w:val="0"/>
                  <w:vAlign w:val="center"/>
                </w:tcPr>
                <w:p w14:paraId="33731E8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项目生活用水及生产用水主要由池州市江口水厂进行供给，供水水源有保障。</w:t>
                  </w:r>
                </w:p>
              </w:tc>
              <w:tc>
                <w:tcPr>
                  <w:tcW w:w="495" w:type="pct"/>
                  <w:tcBorders>
                    <w:tl2br w:val="nil"/>
                    <w:tr2bl w:val="nil"/>
                  </w:tcBorders>
                  <w:noWrap w:val="0"/>
                  <w:vAlign w:val="center"/>
                </w:tcPr>
                <w:p w14:paraId="25EAA8A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符合</w:t>
                  </w:r>
                </w:p>
              </w:tc>
            </w:tr>
            <w:tr w14:paraId="3949D78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141" w:hRule="atLeast"/>
                <w:jc w:val="center"/>
              </w:trPr>
              <w:tc>
                <w:tcPr>
                  <w:tcW w:w="834" w:type="pct"/>
                  <w:vMerge w:val="continue"/>
                  <w:tcBorders>
                    <w:tl2br w:val="nil"/>
                    <w:tr2bl w:val="nil"/>
                  </w:tcBorders>
                  <w:noWrap w:val="0"/>
                  <w:vAlign w:val="center"/>
                </w:tcPr>
                <w:p w14:paraId="4F4D9E0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p>
              </w:tc>
              <w:tc>
                <w:tcPr>
                  <w:tcW w:w="488" w:type="pct"/>
                  <w:tcBorders>
                    <w:tl2br w:val="nil"/>
                    <w:tr2bl w:val="nil"/>
                  </w:tcBorders>
                  <w:noWrap w:val="0"/>
                  <w:vAlign w:val="center"/>
                </w:tcPr>
                <w:p w14:paraId="1E0A69D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排水工程</w:t>
                  </w:r>
                </w:p>
              </w:tc>
              <w:tc>
                <w:tcPr>
                  <w:tcW w:w="2202" w:type="pct"/>
                  <w:tcBorders>
                    <w:tl2br w:val="nil"/>
                    <w:tr2bl w:val="nil"/>
                  </w:tcBorders>
                  <w:noWrap w:val="0"/>
                  <w:vAlign w:val="center"/>
                </w:tcPr>
                <w:p w14:paraId="2F2031E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根据集中区总体规划，</w:t>
                  </w:r>
                  <w:r>
                    <w:rPr>
                      <w:rFonts w:hint="eastAsia"/>
                      <w:color w:val="000000" w:themeColor="text1"/>
                      <w:lang w:val="en-US" w:eastAsia="zh-CN"/>
                      <w14:textFill>
                        <w14:solidFill>
                          <w14:schemeClr w14:val="tx1"/>
                        </w14:solidFill>
                      </w14:textFill>
                    </w:rPr>
                    <w:t>皖江江南新兴产业集中区第一污水处理厂</w:t>
                  </w:r>
                  <w:r>
                    <w:rPr>
                      <w:rFonts w:hint="default"/>
                      <w:color w:val="000000" w:themeColor="text1"/>
                      <w:lang w:val="en-US" w:eastAsia="zh-CN"/>
                      <w14:textFill>
                        <w14:solidFill>
                          <w14:schemeClr w14:val="tx1"/>
                        </w14:solidFill>
                      </w14:textFill>
                    </w:rPr>
                    <w:t>规划总建设规模为20.0万m</w:t>
                  </w:r>
                  <w:r>
                    <w:rPr>
                      <w:rFonts w:hint="default"/>
                      <w:color w:val="000000" w:themeColor="text1"/>
                      <w:vertAlign w:val="superscript"/>
                      <w:lang w:val="en-US" w:eastAsia="zh-CN"/>
                      <w14:textFill>
                        <w14:solidFill>
                          <w14:schemeClr w14:val="tx1"/>
                        </w14:solidFill>
                      </w14:textFill>
                    </w:rPr>
                    <w:t>3</w:t>
                  </w:r>
                  <w:r>
                    <w:rPr>
                      <w:rFonts w:hint="default"/>
                      <w:color w:val="000000" w:themeColor="text1"/>
                      <w:lang w:val="en-US" w:eastAsia="zh-CN"/>
                      <w14:textFill>
                        <w14:solidFill>
                          <w14:schemeClr w14:val="tx1"/>
                        </w14:solidFill>
                      </w14:textFill>
                    </w:rPr>
                    <w:t>/d，需分期进行建设，一期工程建设规模5万m</w:t>
                  </w:r>
                  <w:r>
                    <w:rPr>
                      <w:rFonts w:hint="default"/>
                      <w:color w:val="000000" w:themeColor="text1"/>
                      <w:vertAlign w:val="superscript"/>
                      <w:lang w:val="en-US" w:eastAsia="zh-CN"/>
                      <w14:textFill>
                        <w14:solidFill>
                          <w14:schemeClr w14:val="tx1"/>
                        </w14:solidFill>
                      </w14:textFill>
                    </w:rPr>
                    <w:t>3</w:t>
                  </w:r>
                  <w:r>
                    <w:rPr>
                      <w:rFonts w:hint="default"/>
                      <w:color w:val="000000" w:themeColor="text1"/>
                      <w:lang w:val="en-US" w:eastAsia="zh-CN"/>
                      <w14:textFill>
                        <w14:solidFill>
                          <w14:schemeClr w14:val="tx1"/>
                        </w14:solidFill>
                      </w14:textFill>
                    </w:rPr>
                    <w:t>/d，分为两组，每组建设规模2.5万m3/d，其出水执行《城镇污水处理厂污染物排放标准》</w:t>
                  </w:r>
                  <w:r>
                    <w:rPr>
                      <w:rFonts w:hint="eastAsia"/>
                      <w:color w:val="000000" w:themeColor="text1"/>
                      <w:lang w:val="en-US" w:eastAsia="zh-CN"/>
                      <w14:textFill>
                        <w14:solidFill>
                          <w14:schemeClr w14:val="tx1"/>
                        </w14:solidFill>
                      </w14:textFill>
                    </w:rPr>
                    <w:t>（</w:t>
                  </w:r>
                  <w:r>
                    <w:rPr>
                      <w:rFonts w:hint="default"/>
                      <w:color w:val="000000" w:themeColor="text1"/>
                      <w:lang w:val="en-US" w:eastAsia="zh-CN"/>
                      <w14:textFill>
                        <w14:solidFill>
                          <w14:schemeClr w14:val="tx1"/>
                        </w14:solidFill>
                      </w14:textFill>
                    </w:rPr>
                    <w:t>GB18918-2002）一级A标准，处理达标后排入九华河</w:t>
                  </w:r>
                  <w:r>
                    <w:rPr>
                      <w:rFonts w:hint="eastAsia"/>
                      <w:color w:val="000000" w:themeColor="text1"/>
                      <w:lang w:val="en-US" w:eastAsia="zh-CN"/>
                      <w14:textFill>
                        <w14:solidFill>
                          <w14:schemeClr w14:val="tx1"/>
                        </w14:solidFill>
                      </w14:textFill>
                    </w:rPr>
                    <w:t>；</w:t>
                  </w:r>
                  <w:r>
                    <w:rPr>
                      <w:rFonts w:hint="default"/>
                      <w:color w:val="000000" w:themeColor="text1"/>
                      <w:lang w:val="en-US" w:eastAsia="zh-CN"/>
                      <w14:textFill>
                        <w14:solidFill>
                          <w14:schemeClr w14:val="tx1"/>
                        </w14:solidFill>
                      </w14:textFill>
                    </w:rPr>
                    <w:t>《</w:t>
                  </w:r>
                  <w:r>
                    <w:rPr>
                      <w:rFonts w:hint="eastAsia"/>
                      <w:color w:val="000000" w:themeColor="text1"/>
                      <w:lang w:val="en-US" w:eastAsia="zh-CN"/>
                      <w14:textFill>
                        <w14:solidFill>
                          <w14:schemeClr w14:val="tx1"/>
                        </w14:solidFill>
                      </w14:textFill>
                    </w:rPr>
                    <w:t>皖江江南新兴产业集中区第一污水处理厂（</w:t>
                  </w:r>
                  <w:r>
                    <w:rPr>
                      <w:rFonts w:hint="default"/>
                      <w:color w:val="000000" w:themeColor="text1"/>
                      <w:lang w:val="en-US" w:eastAsia="zh-CN"/>
                      <w14:textFill>
                        <w14:solidFill>
                          <w14:schemeClr w14:val="tx1"/>
                        </w14:solidFill>
                      </w14:textFill>
                    </w:rPr>
                    <w:t>一期项目）环境影响报告书》已于2012年8月通过池州市环保局审批。该项目一期工程自环评通过审批后陆续完成所有土建工程，设备陆续进入采购招标阶段，但是由于短期内集中区第一污水处理厂接纳污水量有限，很难满足一期工程设计的规模，造成一期项目短时间内难以正常投入运行。针对上述问题，集中区管委会拟采用一体化处理设施进行过渡性的应急处理模式，实施分阶段对集中区产生的污水进行处理直至恢复到原污水处理厂设计的规模。</w:t>
                  </w:r>
                </w:p>
                <w:p w14:paraId="71874E2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目前，集中区已建成第一污水处理厂</w:t>
                  </w:r>
                  <w:r>
                    <w:rPr>
                      <w:rFonts w:hint="eastAsia"/>
                      <w:color w:val="000000" w:themeColor="text1"/>
                      <w:lang w:val="en-US" w:eastAsia="zh-CN"/>
                      <w14:textFill>
                        <w14:solidFill>
                          <w14:schemeClr w14:val="tx1"/>
                        </w14:solidFill>
                      </w14:textFill>
                    </w:rPr>
                    <w:t>（</w:t>
                  </w:r>
                  <w:r>
                    <w:rPr>
                      <w:rFonts w:hint="default"/>
                      <w:color w:val="000000" w:themeColor="text1"/>
                      <w:lang w:val="en-US" w:eastAsia="zh-CN"/>
                      <w14:textFill>
                        <w14:solidFill>
                          <w14:schemeClr w14:val="tx1"/>
                        </w14:solidFill>
                      </w14:textFill>
                    </w:rPr>
                    <w:t>过渡）一体化污水处理设施污水处理总规模为3000m</w:t>
                  </w:r>
                  <w:r>
                    <w:rPr>
                      <w:rFonts w:hint="default"/>
                      <w:color w:val="000000" w:themeColor="text1"/>
                      <w:vertAlign w:val="superscript"/>
                      <w:lang w:val="en-US" w:eastAsia="zh-CN"/>
                      <w14:textFill>
                        <w14:solidFill>
                          <w14:schemeClr w14:val="tx1"/>
                        </w14:solidFill>
                      </w14:textFill>
                    </w:rPr>
                    <w:t>3</w:t>
                  </w:r>
                  <w:r>
                    <w:rPr>
                      <w:rFonts w:hint="default"/>
                      <w:color w:val="000000" w:themeColor="text1"/>
                      <w:lang w:val="en-US" w:eastAsia="zh-CN"/>
                      <w14:textFill>
                        <w14:solidFill>
                          <w14:schemeClr w14:val="tx1"/>
                        </w14:solidFill>
                      </w14:textFill>
                    </w:rPr>
                    <w:t>/d，采用高效接触氧化一体化设备+砂滤+紫外线消毒工艺，位于洛河路、乐山路交口西北侧，主要接纳处理集中区内建成区生活污水及企业排放的生产废水，处理后尾水达到《城镇污水处理厂污染物排放标准》</w:t>
                  </w:r>
                  <w:r>
                    <w:rPr>
                      <w:rFonts w:hint="eastAsia"/>
                      <w:color w:val="000000" w:themeColor="text1"/>
                      <w:lang w:val="en-US" w:eastAsia="zh-CN"/>
                      <w14:textFill>
                        <w14:solidFill>
                          <w14:schemeClr w14:val="tx1"/>
                        </w14:solidFill>
                      </w14:textFill>
                    </w:rPr>
                    <w:t>（</w:t>
                  </w:r>
                  <w:r>
                    <w:rPr>
                      <w:rFonts w:hint="default"/>
                      <w:color w:val="000000" w:themeColor="text1"/>
                      <w:lang w:val="en-US" w:eastAsia="zh-CN"/>
                      <w14:textFill>
                        <w14:solidFill>
                          <w14:schemeClr w14:val="tx1"/>
                        </w14:solidFill>
                      </w14:textFill>
                    </w:rPr>
                    <w:t>GB18918-2002</w:t>
                  </w:r>
                  <w:r>
                    <w:rPr>
                      <w:rFonts w:hint="eastAsia"/>
                      <w:color w:val="000000" w:themeColor="text1"/>
                      <w:lang w:val="en-US" w:eastAsia="zh-CN"/>
                      <w14:textFill>
                        <w14:solidFill>
                          <w14:schemeClr w14:val="tx1"/>
                        </w14:solidFill>
                      </w14:textFill>
                    </w:rPr>
                    <w:t>）</w:t>
                  </w:r>
                  <w:r>
                    <w:rPr>
                      <w:rFonts w:hint="default"/>
                      <w:color w:val="000000" w:themeColor="text1"/>
                      <w:lang w:val="en-US" w:eastAsia="zh-CN"/>
                      <w14:textFill>
                        <w14:solidFill>
                          <w14:schemeClr w14:val="tx1"/>
                        </w14:solidFill>
                      </w14:textFill>
                    </w:rPr>
                    <w:t>中一级A标准后经九华河排入长江。</w:t>
                  </w:r>
                </w:p>
              </w:tc>
              <w:tc>
                <w:tcPr>
                  <w:tcW w:w="979" w:type="pct"/>
                  <w:tcBorders>
                    <w:tl2br w:val="nil"/>
                    <w:tr2bl w:val="nil"/>
                  </w:tcBorders>
                  <w:noWrap w:val="0"/>
                  <w:vAlign w:val="center"/>
                </w:tcPr>
                <w:p w14:paraId="7DE8F9E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经过现场调查，</w:t>
                  </w:r>
                  <w:r>
                    <w:rPr>
                      <w:rFonts w:hint="eastAsia"/>
                      <w:color w:val="000000" w:themeColor="text1"/>
                      <w:lang w:val="en-US" w:eastAsia="zh-CN"/>
                      <w14:textFill>
                        <w14:solidFill>
                          <w14:schemeClr w14:val="tx1"/>
                        </w14:solidFill>
                      </w14:textFill>
                    </w:rPr>
                    <w:t>皖江江南新兴产业集中区第一污水处理厂</w:t>
                  </w:r>
                  <w:r>
                    <w:rPr>
                      <w:rFonts w:hint="default"/>
                      <w:color w:val="000000" w:themeColor="text1"/>
                      <w:lang w:val="en-US" w:eastAsia="zh-CN"/>
                      <w14:textFill>
                        <w14:solidFill>
                          <w14:schemeClr w14:val="tx1"/>
                        </w14:solidFill>
                      </w14:textFill>
                    </w:rPr>
                    <w:t>已建成2.5万m</w:t>
                  </w:r>
                  <w:r>
                    <w:rPr>
                      <w:rFonts w:hint="default"/>
                      <w:color w:val="000000" w:themeColor="text1"/>
                      <w:vertAlign w:val="superscript"/>
                      <w:lang w:val="en-US" w:eastAsia="zh-CN"/>
                      <w14:textFill>
                        <w14:solidFill>
                          <w14:schemeClr w14:val="tx1"/>
                        </w14:solidFill>
                      </w14:textFill>
                    </w:rPr>
                    <w:t>3</w:t>
                  </w:r>
                  <w:r>
                    <w:rPr>
                      <w:rFonts w:hint="default"/>
                      <w:color w:val="000000" w:themeColor="text1"/>
                      <w:lang w:val="en-US" w:eastAsia="zh-CN"/>
                      <w14:textFill>
                        <w14:solidFill>
                          <w14:schemeClr w14:val="tx1"/>
                        </w14:solidFill>
                      </w14:textFill>
                    </w:rPr>
                    <w:t>/d。</w:t>
                  </w:r>
                </w:p>
                <w:p w14:paraId="76078E8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项目实施雨污分流制，</w:t>
                  </w:r>
                  <w:r>
                    <w:rPr>
                      <w:rFonts w:hint="eastAsia"/>
                      <w:color w:val="000000" w:themeColor="text1"/>
                      <w:lang w:val="en-US" w:eastAsia="zh-CN"/>
                      <w14:textFill>
                        <w14:solidFill>
                          <w14:schemeClr w14:val="tx1"/>
                        </w14:solidFill>
                      </w14:textFill>
                    </w:rPr>
                    <w:t>雨水经雨水沟渠汇入园区雨水管网。项目生活污水经化粪池收集处理后纳管排放，间接冷却循环水纳管排放。</w:t>
                  </w:r>
                </w:p>
              </w:tc>
              <w:tc>
                <w:tcPr>
                  <w:tcW w:w="495" w:type="pct"/>
                  <w:tcBorders>
                    <w:tl2br w:val="nil"/>
                    <w:tr2bl w:val="nil"/>
                  </w:tcBorders>
                  <w:noWrap w:val="0"/>
                  <w:vAlign w:val="center"/>
                </w:tcPr>
                <w:p w14:paraId="3880304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符合</w:t>
                  </w:r>
                </w:p>
              </w:tc>
            </w:tr>
            <w:tr w14:paraId="600FD42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887" w:hRule="atLeast"/>
                <w:jc w:val="center"/>
              </w:trPr>
              <w:tc>
                <w:tcPr>
                  <w:tcW w:w="834" w:type="pct"/>
                  <w:vMerge w:val="continue"/>
                  <w:tcBorders>
                    <w:tl2br w:val="nil"/>
                    <w:tr2bl w:val="nil"/>
                  </w:tcBorders>
                  <w:noWrap w:val="0"/>
                  <w:vAlign w:val="center"/>
                </w:tcPr>
                <w:p w14:paraId="310CF0D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p>
              </w:tc>
              <w:tc>
                <w:tcPr>
                  <w:tcW w:w="488" w:type="pct"/>
                  <w:tcBorders>
                    <w:tl2br w:val="nil"/>
                    <w:tr2bl w:val="nil"/>
                  </w:tcBorders>
                  <w:noWrap w:val="0"/>
                  <w:vAlign w:val="center"/>
                </w:tcPr>
                <w:p w14:paraId="4B8D3F2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燃气工程</w:t>
                  </w:r>
                </w:p>
              </w:tc>
              <w:tc>
                <w:tcPr>
                  <w:tcW w:w="2202" w:type="pct"/>
                  <w:tcBorders>
                    <w:tl2br w:val="nil"/>
                    <w:tr2bl w:val="nil"/>
                  </w:tcBorders>
                  <w:noWrap w:val="0"/>
                  <w:vAlign w:val="center"/>
                </w:tcPr>
                <w:p w14:paraId="2D3F782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现状建成区燃气气源为</w:t>
                  </w:r>
                  <w:r>
                    <w:rPr>
                      <w:rFonts w:hint="eastAsia"/>
                      <w:color w:val="000000" w:themeColor="text1"/>
                      <w:lang w:val="en-US" w:eastAsia="zh-CN"/>
                      <w14:textFill>
                        <w14:solidFill>
                          <w14:schemeClr w14:val="tx1"/>
                        </w14:solidFill>
                      </w14:textFill>
                    </w:rPr>
                    <w:t>“</w:t>
                  </w:r>
                  <w:r>
                    <w:rPr>
                      <w:rFonts w:hint="default"/>
                      <w:color w:val="000000" w:themeColor="text1"/>
                      <w:lang w:val="en-US" w:eastAsia="zh-CN"/>
                      <w14:textFill>
                        <w14:solidFill>
                          <w14:schemeClr w14:val="tx1"/>
                        </w14:solidFill>
                      </w14:textFill>
                    </w:rPr>
                    <w:t>川气东送</w:t>
                  </w:r>
                  <w:r>
                    <w:rPr>
                      <w:rFonts w:hint="eastAsia"/>
                      <w:color w:val="000000" w:themeColor="text1"/>
                      <w:lang w:val="en-US" w:eastAsia="zh-CN"/>
                      <w14:textFill>
                        <w14:solidFill>
                          <w14:schemeClr w14:val="tx1"/>
                        </w14:solidFill>
                      </w14:textFill>
                    </w:rPr>
                    <w:t>”</w:t>
                  </w:r>
                  <w:r>
                    <w:rPr>
                      <w:rFonts w:hint="default"/>
                      <w:color w:val="000000" w:themeColor="text1"/>
                      <w:lang w:val="en-US" w:eastAsia="zh-CN"/>
                      <w14:textFill>
                        <w14:solidFill>
                          <w14:schemeClr w14:val="tx1"/>
                        </w14:solidFill>
                      </w14:textFill>
                    </w:rPr>
                    <w:t>工程，已建观前门站建设工程位于凤鸣大道与嘉陵江路交叉口处，占地面积为13625m</w:t>
                  </w:r>
                  <w:r>
                    <w:rPr>
                      <w:rFonts w:hint="default"/>
                      <w:color w:val="000000" w:themeColor="text1"/>
                      <w:vertAlign w:val="superscript"/>
                      <w:lang w:val="en-US" w:eastAsia="zh-CN"/>
                      <w14:textFill>
                        <w14:solidFill>
                          <w14:schemeClr w14:val="tx1"/>
                        </w14:solidFill>
                      </w14:textFill>
                    </w:rPr>
                    <w:t>2</w:t>
                  </w:r>
                  <w:r>
                    <w:rPr>
                      <w:rFonts w:hint="default"/>
                      <w:color w:val="000000" w:themeColor="text1"/>
                      <w:lang w:val="en-US" w:eastAsia="zh-CN"/>
                      <w14:textFill>
                        <w14:solidFill>
                          <w14:schemeClr w14:val="tx1"/>
                        </w14:solidFill>
                      </w14:textFill>
                    </w:rPr>
                    <w:t>，输气规模为4.4×10000m</w:t>
                  </w:r>
                  <w:r>
                    <w:rPr>
                      <w:rFonts w:hint="default"/>
                      <w:color w:val="000000" w:themeColor="text1"/>
                      <w:vertAlign w:val="superscript"/>
                      <w:lang w:val="en-US" w:eastAsia="zh-CN"/>
                      <w14:textFill>
                        <w14:solidFill>
                          <w14:schemeClr w14:val="tx1"/>
                        </w14:solidFill>
                      </w14:textFill>
                    </w:rPr>
                    <w:t>3</w:t>
                  </w:r>
                  <w:r>
                    <w:rPr>
                      <w:rFonts w:hint="default"/>
                      <w:color w:val="000000" w:themeColor="text1"/>
                      <w:lang w:val="en-US" w:eastAsia="zh-CN"/>
                      <w14:textFill>
                        <w14:solidFill>
                          <w14:schemeClr w14:val="tx1"/>
                        </w14:solidFill>
                      </w14:textFill>
                    </w:rPr>
                    <w:t>/h，高峰小时供气量22000m</w:t>
                  </w:r>
                  <w:r>
                    <w:rPr>
                      <w:rFonts w:hint="default"/>
                      <w:color w:val="000000" w:themeColor="text1"/>
                      <w:vertAlign w:val="superscript"/>
                      <w:lang w:val="en-US" w:eastAsia="zh-CN"/>
                      <w14:textFill>
                        <w14:solidFill>
                          <w14:schemeClr w14:val="tx1"/>
                        </w14:solidFill>
                      </w14:textFill>
                    </w:rPr>
                    <w:t>3</w:t>
                  </w:r>
                  <w:r>
                    <w:rPr>
                      <w:rFonts w:hint="default"/>
                      <w:color w:val="000000" w:themeColor="text1"/>
                      <w:lang w:val="en-US" w:eastAsia="zh-CN"/>
                      <w14:textFill>
                        <w14:solidFill>
                          <w14:schemeClr w14:val="tx1"/>
                        </w14:solidFill>
                      </w14:textFill>
                    </w:rPr>
                    <w:t>/h。</w:t>
                  </w:r>
                </w:p>
                <w:p w14:paraId="63D1148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建成区内凤鸣大道</w:t>
                  </w:r>
                  <w:r>
                    <w:rPr>
                      <w:rFonts w:hint="eastAsia"/>
                      <w:color w:val="000000" w:themeColor="text1"/>
                      <w:lang w:val="en-US" w:eastAsia="zh-CN"/>
                      <w14:textFill>
                        <w14:solidFill>
                          <w14:schemeClr w14:val="tx1"/>
                        </w14:solidFill>
                      </w14:textFill>
                    </w:rPr>
                    <w:t>（</w:t>
                  </w:r>
                  <w:r>
                    <w:rPr>
                      <w:rFonts w:hint="default"/>
                      <w:color w:val="000000" w:themeColor="text1"/>
                      <w:lang w:val="en-US" w:eastAsia="zh-CN"/>
                      <w14:textFill>
                        <w14:solidFill>
                          <w14:schemeClr w14:val="tx1"/>
                        </w14:solidFill>
                      </w14:textFill>
                    </w:rPr>
                    <w:t>滨江大道-龙腾大道</w:t>
                  </w:r>
                  <w:r>
                    <w:rPr>
                      <w:rFonts w:hint="eastAsia"/>
                      <w:color w:val="000000" w:themeColor="text1"/>
                      <w:lang w:val="en-US" w:eastAsia="zh-CN"/>
                      <w14:textFill>
                        <w14:solidFill>
                          <w14:schemeClr w14:val="tx1"/>
                        </w14:solidFill>
                      </w14:textFill>
                    </w:rPr>
                    <w:t>）</w:t>
                  </w:r>
                  <w:r>
                    <w:rPr>
                      <w:rFonts w:hint="default"/>
                      <w:color w:val="000000" w:themeColor="text1"/>
                      <w:lang w:val="en-US" w:eastAsia="zh-CN"/>
                      <w14:textFill>
                        <w14:solidFill>
                          <w14:schemeClr w14:val="tx1"/>
                        </w14:solidFill>
                      </w14:textFill>
                    </w:rPr>
                    <w:t>、皖江路</w:t>
                  </w:r>
                  <w:r>
                    <w:rPr>
                      <w:rFonts w:hint="eastAsia"/>
                      <w:color w:val="000000" w:themeColor="text1"/>
                      <w:lang w:val="en-US" w:eastAsia="zh-CN"/>
                      <w14:textFill>
                        <w14:solidFill>
                          <w14:schemeClr w14:val="tx1"/>
                        </w14:solidFill>
                      </w14:textFill>
                    </w:rPr>
                    <w:t>（</w:t>
                  </w:r>
                  <w:r>
                    <w:rPr>
                      <w:rFonts w:hint="default"/>
                      <w:color w:val="000000" w:themeColor="text1"/>
                      <w:lang w:val="en-US" w:eastAsia="zh-CN"/>
                      <w14:textFill>
                        <w14:solidFill>
                          <w14:schemeClr w14:val="tx1"/>
                        </w14:solidFill>
                      </w14:textFill>
                    </w:rPr>
                    <w:t>乐山北路-凤鸣大道</w:t>
                  </w:r>
                  <w:r>
                    <w:rPr>
                      <w:rFonts w:hint="eastAsia"/>
                      <w:color w:val="000000" w:themeColor="text1"/>
                      <w:lang w:val="en-US" w:eastAsia="zh-CN"/>
                      <w14:textFill>
                        <w14:solidFill>
                          <w14:schemeClr w14:val="tx1"/>
                        </w14:solidFill>
                      </w14:textFill>
                    </w:rPr>
                    <w:t>）</w:t>
                  </w:r>
                  <w:r>
                    <w:rPr>
                      <w:rFonts w:hint="default"/>
                      <w:color w:val="000000" w:themeColor="text1"/>
                      <w:lang w:val="en-US" w:eastAsia="zh-CN"/>
                      <w14:textFill>
                        <w14:solidFill>
                          <w14:schemeClr w14:val="tx1"/>
                        </w14:solidFill>
                      </w14:textFill>
                    </w:rPr>
                    <w:t>、龙腾大道</w:t>
                  </w:r>
                  <w:r>
                    <w:rPr>
                      <w:rFonts w:hint="eastAsia"/>
                      <w:color w:val="000000" w:themeColor="text1"/>
                      <w:lang w:val="en-US" w:eastAsia="zh-CN"/>
                      <w14:textFill>
                        <w14:solidFill>
                          <w14:schemeClr w14:val="tx1"/>
                        </w14:solidFill>
                      </w14:textFill>
                    </w:rPr>
                    <w:t>（</w:t>
                  </w:r>
                  <w:r>
                    <w:rPr>
                      <w:rFonts w:hint="default"/>
                      <w:color w:val="000000" w:themeColor="text1"/>
                      <w:lang w:val="en-US" w:eastAsia="zh-CN"/>
                      <w14:textFill>
                        <w14:solidFill>
                          <w14:schemeClr w14:val="tx1"/>
                        </w14:solidFill>
                      </w14:textFill>
                    </w:rPr>
                    <w:t>凤鸣大道-池州大道</w:t>
                  </w:r>
                  <w:r>
                    <w:rPr>
                      <w:rFonts w:hint="eastAsia"/>
                      <w:color w:val="000000" w:themeColor="text1"/>
                      <w:lang w:val="en-US" w:eastAsia="zh-CN"/>
                      <w14:textFill>
                        <w14:solidFill>
                          <w14:schemeClr w14:val="tx1"/>
                        </w14:solidFill>
                      </w14:textFill>
                    </w:rPr>
                    <w:t>）</w:t>
                  </w:r>
                  <w:r>
                    <w:rPr>
                      <w:rFonts w:hint="default"/>
                      <w:color w:val="000000" w:themeColor="text1"/>
                      <w:lang w:val="en-US" w:eastAsia="zh-CN"/>
                      <w14:textFill>
                        <w14:solidFill>
                          <w14:schemeClr w14:val="tx1"/>
                        </w14:solidFill>
                      </w14:textFill>
                    </w:rPr>
                    <w:t>、松花江路</w:t>
                  </w:r>
                  <w:r>
                    <w:rPr>
                      <w:rFonts w:hint="eastAsia"/>
                      <w:color w:val="000000" w:themeColor="text1"/>
                      <w:lang w:val="en-US" w:eastAsia="zh-CN"/>
                      <w14:textFill>
                        <w14:solidFill>
                          <w14:schemeClr w14:val="tx1"/>
                        </w14:solidFill>
                      </w14:textFill>
                    </w:rPr>
                    <w:t>（</w:t>
                  </w:r>
                  <w:r>
                    <w:rPr>
                      <w:rFonts w:hint="default"/>
                      <w:color w:val="000000" w:themeColor="text1"/>
                      <w:lang w:val="en-US" w:eastAsia="zh-CN"/>
                      <w14:textFill>
                        <w14:solidFill>
                          <w14:schemeClr w14:val="tx1"/>
                        </w14:solidFill>
                      </w14:textFill>
                    </w:rPr>
                    <w:t>凤鸣大道-九华河大堤</w:t>
                  </w:r>
                  <w:r>
                    <w:rPr>
                      <w:rFonts w:hint="eastAsia"/>
                      <w:color w:val="000000" w:themeColor="text1"/>
                      <w:lang w:val="en-US" w:eastAsia="zh-CN"/>
                      <w14:textFill>
                        <w14:solidFill>
                          <w14:schemeClr w14:val="tx1"/>
                        </w14:solidFill>
                      </w14:textFill>
                    </w:rPr>
                    <w:t>）</w:t>
                  </w:r>
                  <w:r>
                    <w:rPr>
                      <w:rFonts w:hint="default"/>
                      <w:color w:val="000000" w:themeColor="text1"/>
                      <w:lang w:val="en-US" w:eastAsia="zh-CN"/>
                      <w14:textFill>
                        <w14:solidFill>
                          <w14:schemeClr w14:val="tx1"/>
                        </w14:solidFill>
                      </w14:textFill>
                    </w:rPr>
                    <w:t>、池州大道</w:t>
                  </w:r>
                  <w:r>
                    <w:rPr>
                      <w:rFonts w:hint="eastAsia"/>
                      <w:color w:val="000000" w:themeColor="text1"/>
                      <w:lang w:val="en-US" w:eastAsia="zh-CN"/>
                      <w14:textFill>
                        <w14:solidFill>
                          <w14:schemeClr w14:val="tx1"/>
                        </w14:solidFill>
                      </w14:textFill>
                    </w:rPr>
                    <w:t>（</w:t>
                  </w:r>
                  <w:r>
                    <w:rPr>
                      <w:rFonts w:hint="default"/>
                      <w:color w:val="000000" w:themeColor="text1"/>
                      <w:lang w:val="en-US" w:eastAsia="zh-CN"/>
                      <w14:textFill>
                        <w14:solidFill>
                          <w14:schemeClr w14:val="tx1"/>
                        </w14:solidFill>
                      </w14:textFill>
                    </w:rPr>
                    <w:t>龙腾大道-皖江西路）、凤鸣大道</w:t>
                  </w:r>
                  <w:r>
                    <w:rPr>
                      <w:rFonts w:hint="eastAsia"/>
                      <w:color w:val="000000" w:themeColor="text1"/>
                      <w:lang w:val="en-US" w:eastAsia="zh-CN"/>
                      <w14:textFill>
                        <w14:solidFill>
                          <w14:schemeClr w14:val="tx1"/>
                        </w14:solidFill>
                      </w14:textFill>
                    </w:rPr>
                    <w:t>（</w:t>
                  </w:r>
                  <w:r>
                    <w:rPr>
                      <w:rFonts w:hint="default"/>
                      <w:color w:val="000000" w:themeColor="text1"/>
                      <w:lang w:val="en-US" w:eastAsia="zh-CN"/>
                      <w14:textFill>
                        <w14:solidFill>
                          <w14:schemeClr w14:val="tx1"/>
                        </w14:solidFill>
                      </w14:textFill>
                    </w:rPr>
                    <w:t>龙腾大道-嘉陵江路）等路段市政中压燃气管线已建成，总建设长度为28.5km，为各用气单位提供基础设施保障。</w:t>
                  </w:r>
                </w:p>
              </w:tc>
              <w:tc>
                <w:tcPr>
                  <w:tcW w:w="979" w:type="pct"/>
                  <w:tcBorders>
                    <w:tl2br w:val="nil"/>
                    <w:tr2bl w:val="nil"/>
                  </w:tcBorders>
                  <w:noWrap w:val="0"/>
                  <w:vAlign w:val="center"/>
                </w:tcPr>
                <w:p w14:paraId="708D7AC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项目使用天然气、电能</w:t>
                  </w:r>
                  <w:r>
                    <w:rPr>
                      <w:rFonts w:hint="eastAsia"/>
                      <w:color w:val="000000" w:themeColor="text1"/>
                      <w:lang w:eastAsia="zh-CN"/>
                      <w14:textFill>
                        <w14:solidFill>
                          <w14:schemeClr w14:val="tx1"/>
                        </w14:solidFill>
                      </w14:textFill>
                    </w:rPr>
                    <w:t>，有市政供应</w:t>
                  </w:r>
                  <w:r>
                    <w:rPr>
                      <w:rFonts w:hint="default"/>
                      <w:color w:val="000000" w:themeColor="text1"/>
                      <w:lang w:val="en-US" w:eastAsia="zh-CN"/>
                      <w14:textFill>
                        <w14:solidFill>
                          <w14:schemeClr w14:val="tx1"/>
                        </w14:solidFill>
                      </w14:textFill>
                    </w:rPr>
                    <w:t>。</w:t>
                  </w:r>
                </w:p>
              </w:tc>
              <w:tc>
                <w:tcPr>
                  <w:tcW w:w="495" w:type="pct"/>
                  <w:tcBorders>
                    <w:tl2br w:val="nil"/>
                    <w:tr2bl w:val="nil"/>
                  </w:tcBorders>
                  <w:noWrap w:val="0"/>
                  <w:vAlign w:val="center"/>
                </w:tcPr>
                <w:p w14:paraId="6656B63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符合</w:t>
                  </w:r>
                </w:p>
              </w:tc>
            </w:tr>
            <w:tr w14:paraId="0341099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1322" w:type="pct"/>
                  <w:gridSpan w:val="2"/>
                  <w:vMerge w:val="restart"/>
                  <w:tcBorders>
                    <w:tl2br w:val="nil"/>
                    <w:tr2bl w:val="nil"/>
                  </w:tcBorders>
                  <w:noWrap w:val="0"/>
                  <w:vAlign w:val="center"/>
                </w:tcPr>
                <w:p w14:paraId="5F687A7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《安徽省江南产业集中区产业发展规划</w:t>
                  </w:r>
                  <w:r>
                    <w:rPr>
                      <w:rFonts w:hint="eastAsia"/>
                      <w:color w:val="000000" w:themeColor="text1"/>
                      <w:lang w:val="en-US" w:eastAsia="zh-CN"/>
                      <w14:textFill>
                        <w14:solidFill>
                          <w14:schemeClr w14:val="tx1"/>
                        </w14:solidFill>
                      </w14:textFill>
                    </w:rPr>
                    <w:t>（</w:t>
                  </w:r>
                  <w:r>
                    <w:rPr>
                      <w:rFonts w:hint="default"/>
                      <w:color w:val="000000" w:themeColor="text1"/>
                      <w:lang w:val="en-US" w:eastAsia="zh-CN"/>
                      <w14:textFill>
                        <w14:solidFill>
                          <w14:schemeClr w14:val="tx1"/>
                        </w14:solidFill>
                      </w14:textFill>
                    </w:rPr>
                    <w:t>2019~2030）环境影响报告书》审查意见要求</w:t>
                  </w:r>
                </w:p>
              </w:tc>
              <w:tc>
                <w:tcPr>
                  <w:tcW w:w="2202" w:type="pct"/>
                  <w:tcBorders>
                    <w:tl2br w:val="nil"/>
                    <w:tr2bl w:val="nil"/>
                  </w:tcBorders>
                  <w:shd w:val="clear" w:color="auto" w:fill="auto"/>
                  <w:noWrap w:val="0"/>
                  <w:vAlign w:val="center"/>
                </w:tcPr>
                <w:p w14:paraId="5C4AE67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（一）</w:t>
                  </w:r>
                  <w:r>
                    <w:rPr>
                      <w:rFonts w:hint="default"/>
                      <w:color w:val="000000" w:themeColor="text1"/>
                      <w:lang w:val="en-US" w:eastAsia="zh-CN"/>
                      <w14:textFill>
                        <w14:solidFill>
                          <w14:schemeClr w14:val="tx1"/>
                        </w14:solidFill>
                      </w14:textFill>
                    </w:rPr>
                    <w:t>鉴于集中区开发建设用地周边存在铜陵淡水豚国家级自然保护区、安徽贵池十八索省级自然保护区等重点环境敏感目标，集中区应严格落实《报告书》提出的污水集中处理、中水回用等工程措施，确保集中区污水不排入安徽贵池十八索省级自然保护区范围，污水经九华河入长江后，不降低铜陵淡水豚国家自然保护区现有水环境质量。要做好与九华山机场相关规划的衔接，建筑物高度应符合机场净空要求，并根据机场噪声对起步区的影响，合理规划在机场周边的用地布局。</w:t>
                  </w:r>
                </w:p>
              </w:tc>
              <w:tc>
                <w:tcPr>
                  <w:tcW w:w="979" w:type="pct"/>
                  <w:tcBorders>
                    <w:tl2br w:val="nil"/>
                    <w:tr2bl w:val="nil"/>
                  </w:tcBorders>
                  <w:shd w:val="clear" w:color="auto" w:fill="auto"/>
                  <w:noWrap w:val="0"/>
                  <w:vAlign w:val="center"/>
                </w:tcPr>
                <w:p w14:paraId="7F523DE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铜陵淡水豚国家级自然保护区、安徽贵池十八索省级自然保护区等重点环境敏感目标</w:t>
                  </w:r>
                  <w:r>
                    <w:rPr>
                      <w:rFonts w:hint="eastAsia"/>
                      <w:color w:val="000000" w:themeColor="text1"/>
                      <w:lang w:val="en-US" w:eastAsia="zh-CN"/>
                      <w14:textFill>
                        <w14:solidFill>
                          <w14:schemeClr w14:val="tx1"/>
                        </w14:solidFill>
                      </w14:textFill>
                    </w:rPr>
                    <w:t>不在拟建项目</w:t>
                  </w:r>
                  <w:r>
                    <w:rPr>
                      <w:rFonts w:hint="default"/>
                      <w:color w:val="000000" w:themeColor="text1"/>
                      <w:lang w:val="en-US" w:eastAsia="zh-CN"/>
                      <w14:textFill>
                        <w14:solidFill>
                          <w14:schemeClr w14:val="tx1"/>
                        </w14:solidFill>
                      </w14:textFill>
                    </w:rPr>
                    <w:t>评价范围内。</w:t>
                  </w:r>
                </w:p>
              </w:tc>
              <w:tc>
                <w:tcPr>
                  <w:tcW w:w="495" w:type="pct"/>
                  <w:tcBorders>
                    <w:tl2br w:val="nil"/>
                    <w:tr2bl w:val="nil"/>
                  </w:tcBorders>
                  <w:shd w:val="clear" w:color="auto" w:fill="auto"/>
                  <w:noWrap w:val="0"/>
                  <w:vAlign w:val="center"/>
                </w:tcPr>
                <w:p w14:paraId="1D875BF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符合</w:t>
                  </w:r>
                </w:p>
              </w:tc>
            </w:tr>
            <w:tr w14:paraId="57FA537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324" w:hRule="atLeast"/>
                <w:jc w:val="center"/>
              </w:trPr>
              <w:tc>
                <w:tcPr>
                  <w:tcW w:w="1322" w:type="pct"/>
                  <w:gridSpan w:val="2"/>
                  <w:vMerge w:val="continue"/>
                  <w:tcBorders>
                    <w:tl2br w:val="nil"/>
                    <w:tr2bl w:val="nil"/>
                  </w:tcBorders>
                  <w:noWrap w:val="0"/>
                  <w:vAlign w:val="center"/>
                </w:tcPr>
                <w:p w14:paraId="3400FBF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p>
              </w:tc>
              <w:tc>
                <w:tcPr>
                  <w:tcW w:w="2202" w:type="pct"/>
                  <w:tcBorders>
                    <w:tl2br w:val="nil"/>
                    <w:tr2bl w:val="nil"/>
                  </w:tcBorders>
                  <w:noWrap w:val="0"/>
                  <w:vAlign w:val="center"/>
                </w:tcPr>
                <w:p w14:paraId="7CB5F8C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（二）</w:t>
                  </w:r>
                  <w:r>
                    <w:rPr>
                      <w:rFonts w:hint="default"/>
                      <w:color w:val="000000" w:themeColor="text1"/>
                      <w:lang w:val="en-US" w:eastAsia="zh-CN"/>
                      <w14:textFill>
                        <w14:solidFill>
                          <w14:schemeClr w14:val="tx1"/>
                        </w14:solidFill>
                      </w14:textFill>
                    </w:rPr>
                    <w:t>进一步优化集中区的空间布局。根据集中区各产业特点，充分考虑自然保护区和居住区域生态环境要求，进一步优化调整空间布局，减轻和避免各功能区之间、项目之间在环境要求方面的相互影响。在与自然保护区和居住区相邻的工业区项目选择及布点时，充分考虑与自然保护区和居住区之间的关系和环境保护问题，确保自然保护区和居民生态环境质量不降低。</w:t>
                  </w:r>
                </w:p>
              </w:tc>
              <w:tc>
                <w:tcPr>
                  <w:tcW w:w="979" w:type="pct"/>
                  <w:vMerge w:val="restart"/>
                  <w:tcBorders>
                    <w:tl2br w:val="nil"/>
                    <w:tr2bl w:val="nil"/>
                  </w:tcBorders>
                  <w:noWrap w:val="0"/>
                  <w:vAlign w:val="center"/>
                </w:tcPr>
                <w:p w14:paraId="6FF203A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项目</w:t>
                  </w:r>
                  <w:r>
                    <w:rPr>
                      <w:rFonts w:hint="default"/>
                      <w:color w:val="000000" w:themeColor="text1"/>
                      <w:lang w:val="en-US" w:eastAsia="zh-CN"/>
                      <w14:textFill>
                        <w14:solidFill>
                          <w14:schemeClr w14:val="tx1"/>
                        </w14:solidFill>
                      </w14:textFill>
                    </w:rPr>
                    <w:t>用地性质为工业用地</w:t>
                  </w:r>
                  <w:r>
                    <w:rPr>
                      <w:rFonts w:hint="eastAsia"/>
                      <w:color w:val="000000" w:themeColor="text1"/>
                      <w:lang w:val="en-US" w:eastAsia="zh-CN"/>
                      <w14:textFill>
                        <w14:solidFill>
                          <w14:schemeClr w14:val="tx1"/>
                        </w14:solidFill>
                      </w14:textFill>
                    </w:rPr>
                    <w:t>，用地范围内无自然保护区和居住区。项目产生的</w:t>
                  </w:r>
                  <w:r>
                    <w:rPr>
                      <w:rFonts w:hint="default"/>
                      <w:color w:val="000000" w:themeColor="text1"/>
                      <w:lang w:val="en-US" w:eastAsia="zh-CN"/>
                      <w14:textFill>
                        <w14:solidFill>
                          <w14:schemeClr w14:val="tx1"/>
                        </w14:solidFill>
                      </w14:textFill>
                    </w:rPr>
                    <w:t>污染物均经过相应处理设施处理后可达标排放。</w:t>
                  </w:r>
                </w:p>
              </w:tc>
              <w:tc>
                <w:tcPr>
                  <w:tcW w:w="495" w:type="pct"/>
                  <w:vMerge w:val="restart"/>
                  <w:tcBorders>
                    <w:tl2br w:val="nil"/>
                    <w:tr2bl w:val="nil"/>
                  </w:tcBorders>
                  <w:noWrap w:val="0"/>
                  <w:vAlign w:val="center"/>
                </w:tcPr>
                <w:p w14:paraId="6FDBFE2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符合</w:t>
                  </w:r>
                </w:p>
              </w:tc>
            </w:tr>
            <w:tr w14:paraId="4904C8A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1322" w:type="pct"/>
                  <w:gridSpan w:val="2"/>
                  <w:vMerge w:val="continue"/>
                  <w:tcBorders>
                    <w:tl2br w:val="nil"/>
                    <w:tr2bl w:val="nil"/>
                  </w:tcBorders>
                  <w:noWrap w:val="0"/>
                  <w:vAlign w:val="center"/>
                </w:tcPr>
                <w:p w14:paraId="11CA9FA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p>
              </w:tc>
              <w:tc>
                <w:tcPr>
                  <w:tcW w:w="2202" w:type="pct"/>
                  <w:tcBorders>
                    <w:tl2br w:val="nil"/>
                    <w:tr2bl w:val="nil"/>
                  </w:tcBorders>
                  <w:noWrap w:val="0"/>
                  <w:vAlign w:val="center"/>
                </w:tcPr>
                <w:p w14:paraId="4591B43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（三）</w:t>
                  </w:r>
                  <w:r>
                    <w:rPr>
                      <w:rFonts w:hint="default"/>
                      <w:color w:val="000000" w:themeColor="text1"/>
                      <w:lang w:val="en-US" w:eastAsia="zh-CN"/>
                      <w14:textFill>
                        <w14:solidFill>
                          <w14:schemeClr w14:val="tx1"/>
                        </w14:solidFill>
                      </w14:textFill>
                    </w:rPr>
                    <w:t>要坚决落实关于“共抓大保护，不搞大开发”的要求，在规划确定的集中区产业定位总体框架下，充分考虑与区域产业布局的互补，进一步优化发展重点，最大限度控制集中区污染物排放量和排放强度。</w:t>
                  </w:r>
                </w:p>
              </w:tc>
              <w:tc>
                <w:tcPr>
                  <w:tcW w:w="979" w:type="pct"/>
                  <w:vMerge w:val="continue"/>
                  <w:tcBorders>
                    <w:tl2br w:val="nil"/>
                    <w:tr2bl w:val="nil"/>
                  </w:tcBorders>
                  <w:noWrap w:val="0"/>
                  <w:vAlign w:val="center"/>
                </w:tcPr>
                <w:p w14:paraId="2E6A04B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p>
              </w:tc>
              <w:tc>
                <w:tcPr>
                  <w:tcW w:w="495" w:type="pct"/>
                  <w:vMerge w:val="continue"/>
                  <w:tcBorders>
                    <w:tl2br w:val="nil"/>
                    <w:tr2bl w:val="nil"/>
                  </w:tcBorders>
                  <w:noWrap w:val="0"/>
                  <w:vAlign w:val="center"/>
                </w:tcPr>
                <w:p w14:paraId="514FF30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p>
              </w:tc>
            </w:tr>
            <w:tr w14:paraId="7E1CB87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699" w:hRule="atLeast"/>
                <w:jc w:val="center"/>
              </w:trPr>
              <w:tc>
                <w:tcPr>
                  <w:tcW w:w="1322" w:type="pct"/>
                  <w:gridSpan w:val="2"/>
                  <w:vMerge w:val="continue"/>
                  <w:tcBorders>
                    <w:tl2br w:val="nil"/>
                    <w:tr2bl w:val="nil"/>
                  </w:tcBorders>
                  <w:noWrap w:val="0"/>
                  <w:vAlign w:val="center"/>
                </w:tcPr>
                <w:p w14:paraId="0E04B99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p>
              </w:tc>
              <w:tc>
                <w:tcPr>
                  <w:tcW w:w="2202" w:type="pct"/>
                  <w:tcBorders>
                    <w:tl2br w:val="nil"/>
                    <w:tr2bl w:val="nil"/>
                  </w:tcBorders>
                  <w:noWrap w:val="0"/>
                  <w:vAlign w:val="center"/>
                </w:tcPr>
                <w:p w14:paraId="26BCCCB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（四）</w:t>
                  </w:r>
                  <w:r>
                    <w:rPr>
                      <w:rFonts w:hint="default"/>
                      <w:color w:val="000000" w:themeColor="text1"/>
                      <w:lang w:val="en-US" w:eastAsia="zh-CN"/>
                      <w14:textFill>
                        <w14:solidFill>
                          <w14:schemeClr w14:val="tx1"/>
                        </w14:solidFill>
                      </w14:textFill>
                    </w:rPr>
                    <w:t>入园项目应严格执行水环境保护相关标准和要求，坚持环保优先原则，强化水资源管理，保留集中区内现有天然水体。提高水重复利用率，制定并实施集中区节水规划</w:t>
                  </w:r>
                  <w:r>
                    <w:rPr>
                      <w:rFonts w:hint="eastAsia"/>
                      <w:color w:val="000000" w:themeColor="text1"/>
                      <w:lang w:val="en-US" w:eastAsia="zh-CN"/>
                      <w14:textFill>
                        <w14:solidFill>
                          <w14:schemeClr w14:val="tx1"/>
                        </w14:solidFill>
                      </w14:textFill>
                    </w:rPr>
                    <w:t>，</w:t>
                  </w:r>
                  <w:r>
                    <w:rPr>
                      <w:rFonts w:hint="default"/>
                      <w:color w:val="000000" w:themeColor="text1"/>
                      <w:lang w:val="en-US" w:eastAsia="zh-CN"/>
                      <w14:textFill>
                        <w14:solidFill>
                          <w14:schemeClr w14:val="tx1"/>
                        </w14:solidFill>
                      </w14:textFill>
                    </w:rPr>
                    <w:t>积极推进水资源综合利用和企业用水量控制，切实提高水资源利用率。集中区开发应同步建设完善污水收水管网，确保集中区内污水全收集、全处理，充分考虑中水回用等节水措施，确保集中区建设不降低区域地表水环境质量和水体功能。</w:t>
                  </w:r>
                </w:p>
              </w:tc>
              <w:tc>
                <w:tcPr>
                  <w:tcW w:w="979" w:type="pct"/>
                  <w:tcBorders>
                    <w:tl2br w:val="nil"/>
                    <w:tr2bl w:val="nil"/>
                  </w:tcBorders>
                  <w:noWrap w:val="0"/>
                  <w:vAlign w:val="center"/>
                </w:tcPr>
                <w:p w14:paraId="7E7CC8F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项目生活污水经化粪池收集处理后纳管排放，间接冷却循环水纳管排放。</w:t>
                  </w:r>
                </w:p>
              </w:tc>
              <w:tc>
                <w:tcPr>
                  <w:tcW w:w="495" w:type="pct"/>
                  <w:tcBorders>
                    <w:tl2br w:val="nil"/>
                    <w:tr2bl w:val="nil"/>
                  </w:tcBorders>
                  <w:noWrap w:val="0"/>
                  <w:vAlign w:val="center"/>
                </w:tcPr>
                <w:p w14:paraId="70AE07F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符合</w:t>
                  </w:r>
                </w:p>
              </w:tc>
            </w:tr>
            <w:tr w14:paraId="5718CB8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322" w:type="pct"/>
                  <w:gridSpan w:val="2"/>
                  <w:vMerge w:val="continue"/>
                  <w:tcBorders>
                    <w:tl2br w:val="nil"/>
                    <w:tr2bl w:val="nil"/>
                  </w:tcBorders>
                  <w:noWrap w:val="0"/>
                  <w:vAlign w:val="center"/>
                </w:tcPr>
                <w:p w14:paraId="1DAA914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p>
              </w:tc>
              <w:tc>
                <w:tcPr>
                  <w:tcW w:w="2202" w:type="pct"/>
                  <w:tcBorders>
                    <w:tl2br w:val="nil"/>
                    <w:tr2bl w:val="nil"/>
                  </w:tcBorders>
                  <w:noWrap w:val="0"/>
                  <w:vAlign w:val="center"/>
                </w:tcPr>
                <w:p w14:paraId="0D9EB93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（五）</w:t>
                  </w:r>
                  <w:r>
                    <w:rPr>
                      <w:rFonts w:hint="default"/>
                      <w:color w:val="000000" w:themeColor="text1"/>
                      <w:lang w:val="en-US" w:eastAsia="zh-CN"/>
                      <w14:textFill>
                        <w14:solidFill>
                          <w14:schemeClr w14:val="tx1"/>
                        </w14:solidFill>
                      </w14:textFill>
                    </w:rPr>
                    <w:t>加快集中区燃气、集中供气等清洁能源规划实施进度，全面落实《安徽省大气污染防治行动计划实施方案》各项要求。按规定落实各类固体废物的收集和处理处置，特别是危险废物的收集、暂存、转运、处置。</w:t>
                  </w:r>
                </w:p>
              </w:tc>
              <w:tc>
                <w:tcPr>
                  <w:tcW w:w="979" w:type="pct"/>
                  <w:tcBorders>
                    <w:tl2br w:val="nil"/>
                    <w:tr2bl w:val="nil"/>
                  </w:tcBorders>
                  <w:noWrap w:val="0"/>
                  <w:vAlign w:val="center"/>
                </w:tcPr>
                <w:p w14:paraId="39BEAFB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项目产生的各类固体废物均能实现收集和处理，产生的危险废物委托有资质单位处理。</w:t>
                  </w:r>
                </w:p>
              </w:tc>
              <w:tc>
                <w:tcPr>
                  <w:tcW w:w="495" w:type="pct"/>
                  <w:tcBorders>
                    <w:tl2br w:val="nil"/>
                    <w:tr2bl w:val="nil"/>
                  </w:tcBorders>
                  <w:noWrap w:val="0"/>
                  <w:vAlign w:val="center"/>
                </w:tcPr>
                <w:p w14:paraId="7598308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符合</w:t>
                  </w:r>
                </w:p>
              </w:tc>
            </w:tr>
            <w:tr w14:paraId="4E36C98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1322" w:type="pct"/>
                  <w:gridSpan w:val="2"/>
                  <w:vMerge w:val="continue"/>
                  <w:tcBorders>
                    <w:tl2br w:val="nil"/>
                    <w:tr2bl w:val="nil"/>
                  </w:tcBorders>
                  <w:noWrap w:val="0"/>
                  <w:vAlign w:val="center"/>
                </w:tcPr>
                <w:p w14:paraId="57882EA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p>
              </w:tc>
              <w:tc>
                <w:tcPr>
                  <w:tcW w:w="2202" w:type="pct"/>
                  <w:tcBorders>
                    <w:tl2br w:val="nil"/>
                    <w:tr2bl w:val="nil"/>
                  </w:tcBorders>
                  <w:noWrap w:val="0"/>
                  <w:vAlign w:val="center"/>
                </w:tcPr>
                <w:p w14:paraId="170B914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（六）</w:t>
                  </w:r>
                  <w:r>
                    <w:rPr>
                      <w:rFonts w:hint="default"/>
                      <w:color w:val="000000" w:themeColor="text1"/>
                      <w:lang w:val="en-US" w:eastAsia="zh-CN"/>
                      <w14:textFill>
                        <w14:solidFill>
                          <w14:schemeClr w14:val="tx1"/>
                        </w14:solidFill>
                      </w14:textFill>
                    </w:rPr>
                    <w:t>建立健全集中区环境监控体系，坚持预防为主、防控结合，制定并落实集中区综合环境风险防范、预警和应急体系，及时更新升级各类突发环境事件应急预案，做好应急软硬件建设和储备。</w:t>
                  </w:r>
                </w:p>
              </w:tc>
              <w:tc>
                <w:tcPr>
                  <w:tcW w:w="979" w:type="pct"/>
                  <w:tcBorders>
                    <w:tl2br w:val="nil"/>
                    <w:tr2bl w:val="nil"/>
                  </w:tcBorders>
                  <w:noWrap w:val="0"/>
                  <w:vAlign w:val="center"/>
                </w:tcPr>
                <w:p w14:paraId="2B28425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本次评价要求企业建立相应的环境风险防范措施和突发环境事件应急预案。</w:t>
                  </w:r>
                </w:p>
              </w:tc>
              <w:tc>
                <w:tcPr>
                  <w:tcW w:w="495" w:type="pct"/>
                  <w:tcBorders>
                    <w:tl2br w:val="nil"/>
                    <w:tr2bl w:val="nil"/>
                  </w:tcBorders>
                  <w:noWrap w:val="0"/>
                  <w:vAlign w:val="center"/>
                </w:tcPr>
                <w:p w14:paraId="628C081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符合</w:t>
                  </w:r>
                </w:p>
              </w:tc>
            </w:tr>
            <w:tr w14:paraId="19EEABA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43" w:hRule="atLeast"/>
                <w:jc w:val="center"/>
              </w:trPr>
              <w:tc>
                <w:tcPr>
                  <w:tcW w:w="1322" w:type="pct"/>
                  <w:gridSpan w:val="2"/>
                  <w:vMerge w:val="continue"/>
                  <w:tcBorders>
                    <w:tl2br w:val="nil"/>
                    <w:tr2bl w:val="nil"/>
                  </w:tcBorders>
                  <w:noWrap w:val="0"/>
                  <w:vAlign w:val="center"/>
                </w:tcPr>
                <w:p w14:paraId="032E45B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p>
              </w:tc>
              <w:tc>
                <w:tcPr>
                  <w:tcW w:w="2202" w:type="pct"/>
                  <w:tcBorders>
                    <w:tl2br w:val="nil"/>
                    <w:tr2bl w:val="nil"/>
                  </w:tcBorders>
                  <w:noWrap w:val="0"/>
                  <w:vAlign w:val="center"/>
                </w:tcPr>
                <w:p w14:paraId="6714255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（七）</w:t>
                  </w:r>
                  <w:r>
                    <w:rPr>
                      <w:rFonts w:hint="default"/>
                      <w:color w:val="000000" w:themeColor="text1"/>
                      <w:lang w:val="en-US" w:eastAsia="zh-CN"/>
                      <w14:textFill>
                        <w14:solidFill>
                          <w14:schemeClr w14:val="tx1"/>
                        </w14:solidFill>
                      </w14:textFill>
                    </w:rPr>
                    <w:t>加强环境保护制度建设和管理。入区项目应严格执行环境影响评价制度和环保“三同时”制度</w:t>
                  </w:r>
                  <w:r>
                    <w:rPr>
                      <w:rFonts w:hint="eastAsia"/>
                      <w:color w:val="000000" w:themeColor="text1"/>
                      <w:lang w:val="en-US" w:eastAsia="zh-CN"/>
                      <w14:textFill>
                        <w14:solidFill>
                          <w14:schemeClr w14:val="tx1"/>
                        </w14:solidFill>
                      </w14:textFill>
                    </w:rPr>
                    <w:t>；</w:t>
                  </w:r>
                  <w:r>
                    <w:rPr>
                      <w:rFonts w:hint="default"/>
                      <w:color w:val="000000" w:themeColor="text1"/>
                      <w:lang w:val="en-US" w:eastAsia="zh-CN"/>
                      <w14:textFill>
                        <w14:solidFill>
                          <w14:schemeClr w14:val="tx1"/>
                        </w14:solidFill>
                      </w14:textFill>
                    </w:rPr>
                    <w:t>新增污染物排放总量，应严格按照污染物排放总量控制的要求执行。在规划实施过程中，每隔五年进行一次环境影响跟踪评价，规划修编应重新编制环境影响报告书。</w:t>
                  </w:r>
                </w:p>
              </w:tc>
              <w:tc>
                <w:tcPr>
                  <w:tcW w:w="979" w:type="pct"/>
                  <w:tcBorders>
                    <w:tl2br w:val="nil"/>
                    <w:tr2bl w:val="nil"/>
                  </w:tcBorders>
                  <w:noWrap w:val="0"/>
                  <w:vAlign w:val="center"/>
                </w:tcPr>
                <w:p w14:paraId="2476962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拟建项目</w:t>
                  </w:r>
                  <w:r>
                    <w:rPr>
                      <w:rFonts w:hint="default"/>
                      <w:color w:val="000000" w:themeColor="text1"/>
                      <w:lang w:val="en-US" w:eastAsia="zh-CN"/>
                      <w14:textFill>
                        <w14:solidFill>
                          <w14:schemeClr w14:val="tx1"/>
                        </w14:solidFill>
                      </w14:textFill>
                    </w:rPr>
                    <w:t>严格执行环境影响评价制度和环保</w:t>
                  </w:r>
                  <w:r>
                    <w:rPr>
                      <w:rFonts w:hint="eastAsia"/>
                      <w:color w:val="000000" w:themeColor="text1"/>
                      <w:lang w:val="en-US" w:eastAsia="zh-CN"/>
                      <w14:textFill>
                        <w14:solidFill>
                          <w14:schemeClr w14:val="tx1"/>
                        </w14:solidFill>
                      </w14:textFill>
                    </w:rPr>
                    <w:t>“</w:t>
                  </w:r>
                  <w:r>
                    <w:rPr>
                      <w:rFonts w:hint="default"/>
                      <w:color w:val="000000" w:themeColor="text1"/>
                      <w:lang w:val="en-US" w:eastAsia="zh-CN"/>
                      <w14:textFill>
                        <w14:solidFill>
                          <w14:schemeClr w14:val="tx1"/>
                        </w14:solidFill>
                      </w14:textFill>
                    </w:rPr>
                    <w:t>三同时</w:t>
                  </w:r>
                  <w:r>
                    <w:rPr>
                      <w:rFonts w:hint="eastAsia"/>
                      <w:color w:val="000000" w:themeColor="text1"/>
                      <w:lang w:val="en-US" w:eastAsia="zh-CN"/>
                      <w14:textFill>
                        <w14:solidFill>
                          <w14:schemeClr w14:val="tx1"/>
                        </w14:solidFill>
                      </w14:textFill>
                    </w:rPr>
                    <w:t>”</w:t>
                  </w:r>
                  <w:r>
                    <w:rPr>
                      <w:rFonts w:hint="default"/>
                      <w:color w:val="000000" w:themeColor="text1"/>
                      <w:lang w:val="en-US" w:eastAsia="zh-CN"/>
                      <w14:textFill>
                        <w14:solidFill>
                          <w14:schemeClr w14:val="tx1"/>
                        </w14:solidFill>
                      </w14:textFill>
                    </w:rPr>
                    <w:t>制度</w:t>
                  </w:r>
                  <w:r>
                    <w:rPr>
                      <w:rFonts w:hint="eastAsia"/>
                      <w:color w:val="000000" w:themeColor="text1"/>
                      <w:lang w:val="en-US" w:eastAsia="zh-CN"/>
                      <w14:textFill>
                        <w14:solidFill>
                          <w14:schemeClr w14:val="tx1"/>
                        </w14:solidFill>
                      </w14:textFill>
                    </w:rPr>
                    <w:t>。新增污染物排放总量严格按照污染物排放总量控制的要求执行</w:t>
                  </w:r>
                  <w:r>
                    <w:rPr>
                      <w:rFonts w:hint="default"/>
                      <w:color w:val="000000" w:themeColor="text1"/>
                      <w:lang w:val="en-US" w:eastAsia="zh-CN"/>
                      <w14:textFill>
                        <w14:solidFill>
                          <w14:schemeClr w14:val="tx1"/>
                        </w14:solidFill>
                      </w14:textFill>
                    </w:rPr>
                    <w:t>。</w:t>
                  </w:r>
                </w:p>
              </w:tc>
              <w:tc>
                <w:tcPr>
                  <w:tcW w:w="495" w:type="pct"/>
                  <w:tcBorders>
                    <w:tl2br w:val="nil"/>
                    <w:tr2bl w:val="nil"/>
                  </w:tcBorders>
                  <w:noWrap w:val="0"/>
                  <w:vAlign w:val="center"/>
                </w:tcPr>
                <w:p w14:paraId="77259B4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符合</w:t>
                  </w:r>
                </w:p>
              </w:tc>
            </w:tr>
          </w:tbl>
          <w:p w14:paraId="40277886">
            <w:pPr>
              <w:pStyle w:val="7"/>
              <w:ind w:left="0" w:leftChars="0" w:firstLine="0" w:firstLineChars="0"/>
              <w:jc w:val="center"/>
              <w:rPr>
                <w:rFonts w:hint="eastAsia" w:eastAsia="宋体"/>
                <w:color w:val="000000" w:themeColor="text1"/>
                <w:lang w:eastAsia="zh-CN"/>
                <w14:textFill>
                  <w14:solidFill>
                    <w14:schemeClr w14:val="tx1"/>
                  </w14:solidFill>
                </w14:textFill>
              </w:rPr>
            </w:pPr>
          </w:p>
        </w:tc>
      </w:tr>
    </w:tbl>
    <w:p w14:paraId="1997FA82">
      <w:pPr>
        <w:rPr>
          <w:rFonts w:hint="default" w:ascii="Times New Roman" w:hAnsi="Times New Roman" w:cs="Times New Roman"/>
          <w:color w:val="000000" w:themeColor="text1"/>
          <w:lang w:val="en-US" w:eastAsia="zh-CN"/>
          <w14:textFill>
            <w14:solidFill>
              <w14:schemeClr w14:val="tx1"/>
            </w14:solidFill>
          </w14:textFill>
        </w:rPr>
      </w:pPr>
      <w:r>
        <w:rPr>
          <w:rFonts w:hint="default" w:ascii="Times New Roman" w:hAnsi="Times New Roman" w:cs="Times New Roman"/>
          <w:color w:val="000000" w:themeColor="text1"/>
          <w:lang w:val="en-US" w:eastAsia="zh-CN"/>
          <w14:textFill>
            <w14:solidFill>
              <w14:schemeClr w14:val="tx1"/>
            </w14:solidFill>
          </w14:textFill>
        </w:rPr>
        <w:br w:type="page"/>
      </w:r>
    </w:p>
    <w:p w14:paraId="3A8E3597">
      <w:pPr>
        <w:rPr>
          <w:rFonts w:hint="default" w:ascii="Times New Roman" w:hAnsi="Times New Roman" w:cs="Times New Roman"/>
          <w:color w:val="000000" w:themeColor="text1"/>
          <w:lang w:val="en-US" w:eastAsia="zh-CN"/>
          <w14:textFill>
            <w14:solidFill>
              <w14:schemeClr w14:val="tx1"/>
            </w14:solidFill>
          </w14:textFill>
        </w:rPr>
        <w:sectPr>
          <w:footerReference r:id="rId7" w:type="default"/>
          <w:pgSz w:w="11905" w:h="16838"/>
          <w:pgMar w:top="1440" w:right="1800" w:bottom="1440" w:left="1800" w:header="850" w:footer="1134" w:gutter="0"/>
          <w:pgBorders>
            <w:top w:val="none" w:sz="0" w:space="0"/>
            <w:left w:val="none" w:sz="0" w:space="0"/>
            <w:bottom w:val="none" w:sz="0" w:space="0"/>
            <w:right w:val="none" w:sz="0" w:space="0"/>
          </w:pgBorders>
          <w:pgNumType w:fmt="decimal" w:start="1"/>
          <w:cols w:space="720" w:num="1"/>
          <w:rtlGutter w:val="0"/>
          <w:docGrid w:linePitch="312" w:charSpace="0"/>
        </w:sectPr>
      </w:pPr>
    </w:p>
    <w:tbl>
      <w:tblPr>
        <w:tblStyle w:val="29"/>
        <w:tblW w:w="4998"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451"/>
        <w:gridCol w:w="8070"/>
      </w:tblGrid>
      <w:tr w14:paraId="011354A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11276" w:hRule="atLeast"/>
          <w:jc w:val="center"/>
        </w:trPr>
        <w:tc>
          <w:tcPr>
            <w:tcW w:w="576" w:type="pct"/>
            <w:noWrap w:val="0"/>
            <w:vAlign w:val="center"/>
          </w:tcPr>
          <w:p w14:paraId="4D02EA2F">
            <w:pPr>
              <w:pStyle w:val="12"/>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其他符合性分析</w:t>
            </w:r>
          </w:p>
        </w:tc>
        <w:tc>
          <w:tcPr>
            <w:tcW w:w="4423" w:type="pct"/>
            <w:noWrap w:val="0"/>
            <w:vAlign w:val="center"/>
          </w:tcPr>
          <w:p w14:paraId="3F2C8973">
            <w:pPr>
              <w:autoSpaceDE w:val="0"/>
              <w:autoSpaceDN w:val="0"/>
              <w:adjustRightInd w:val="0"/>
              <w:snapToGrid w:val="0"/>
              <w:spacing w:line="360" w:lineRule="auto"/>
              <w:ind w:left="0" w:leftChars="0" w:firstLine="0" w:firstLineChars="0"/>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pPr>
            <w:r>
              <w:rPr>
                <w:rFonts w:hint="eastAsia" w:cs="Times New Roman"/>
                <w:b/>
                <w:bCs/>
                <w:color w:val="000000" w:themeColor="text1"/>
                <w:sz w:val="24"/>
                <w:szCs w:val="24"/>
                <w:lang w:val="en-US" w:eastAsia="zh-CN"/>
                <w14:textFill>
                  <w14:solidFill>
                    <w14:schemeClr w14:val="tx1"/>
                  </w14:solidFill>
                </w14:textFill>
              </w:rPr>
              <w:t xml:space="preserve">1.3 </w:t>
            </w:r>
            <w:r>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t>产业政策相符性分析</w:t>
            </w:r>
          </w:p>
          <w:p w14:paraId="717CF9D1">
            <w:pPr>
              <w:pStyle w:val="101"/>
              <w:spacing w:line="360" w:lineRule="auto"/>
              <w:rPr>
                <w:rFonts w:hint="default" w:ascii="Times New Roman" w:hAnsi="Times New Roman" w:eastAsia="宋体" w:cs="Times New Roman"/>
                <w:bCs/>
                <w:color w:val="000000" w:themeColor="text1"/>
                <w:sz w:val="24"/>
                <w:szCs w:val="24"/>
                <w14:textFill>
                  <w14:solidFill>
                    <w14:schemeClr w14:val="tx1"/>
                  </w14:solidFill>
                </w14:textFill>
              </w:rPr>
            </w:pPr>
            <w:r>
              <w:rPr>
                <w:rFonts w:hint="default" w:ascii="Times New Roman" w:hAnsi="Times New Roman" w:eastAsia="宋体" w:cs="Times New Roman"/>
                <w:bCs/>
                <w:color w:val="000000" w:themeColor="text1"/>
                <w:sz w:val="24"/>
                <w:szCs w:val="24"/>
                <w14:textFill>
                  <w14:solidFill>
                    <w14:schemeClr w14:val="tx1"/>
                  </w14:solidFill>
                </w14:textFill>
              </w:rPr>
              <w:t>对照《产业结构调整指导目录（2024 年本）》，</w:t>
            </w:r>
            <w:r>
              <w:rPr>
                <w:rFonts w:hint="eastAsia"/>
                <w:color w:val="000000" w:themeColor="text1"/>
                <w:lang w:eastAsia="zh-CN"/>
                <w14:textFill>
                  <w14:solidFill>
                    <w14:schemeClr w14:val="tx1"/>
                  </w14:solidFill>
                </w14:textFill>
              </w:rPr>
              <w:t>拟建项目属于C3252铝压延加工</w:t>
            </w:r>
            <w:r>
              <w:rPr>
                <w:rFonts w:hint="eastAsia" w:cs="Times New Roman"/>
                <w:bCs/>
                <w:color w:val="000000" w:themeColor="text1"/>
                <w:sz w:val="24"/>
                <w:szCs w:val="24"/>
                <w:lang w:eastAsia="zh-CN"/>
                <w14:textFill>
                  <w14:solidFill>
                    <w14:schemeClr w14:val="tx1"/>
                  </w14:solidFill>
                </w14:textFill>
              </w:rPr>
              <w:t>，</w:t>
            </w:r>
            <w:r>
              <w:rPr>
                <w:rFonts w:hint="default" w:ascii="Times New Roman" w:hAnsi="Times New Roman" w:eastAsia="宋体" w:cs="Times New Roman"/>
                <w:bCs/>
                <w:color w:val="000000" w:themeColor="text1"/>
                <w:sz w:val="24"/>
                <w:szCs w:val="24"/>
                <w14:textFill>
                  <w14:solidFill>
                    <w14:schemeClr w14:val="tx1"/>
                  </w14:solidFill>
                </w14:textFill>
              </w:rPr>
              <w:t>不属于其中的鼓励、限制和淘汰类。根据国务院《促进产业结构调整暂行规定》（国发[2005]40 号）第十三条“不属于鼓励类、限制类和淘汰类，且符合国家有关法律、法规和政策规定的，为允许类”，故</w:t>
            </w:r>
            <w:r>
              <w:rPr>
                <w:rFonts w:hint="eastAsia" w:cs="Times New Roman"/>
                <w:bCs/>
                <w:color w:val="000000" w:themeColor="text1"/>
                <w:sz w:val="24"/>
                <w:szCs w:val="24"/>
                <w:lang w:eastAsia="zh-CN"/>
                <w14:textFill>
                  <w14:solidFill>
                    <w14:schemeClr w14:val="tx1"/>
                  </w14:solidFill>
                </w14:textFill>
              </w:rPr>
              <w:t>拟建项目</w:t>
            </w:r>
            <w:r>
              <w:rPr>
                <w:rFonts w:hint="default" w:ascii="Times New Roman" w:hAnsi="Times New Roman" w:eastAsia="宋体" w:cs="Times New Roman"/>
                <w:bCs/>
                <w:color w:val="000000" w:themeColor="text1"/>
                <w:sz w:val="24"/>
                <w:szCs w:val="24"/>
                <w14:textFill>
                  <w14:solidFill>
                    <w14:schemeClr w14:val="tx1"/>
                  </w14:solidFill>
                </w14:textFill>
              </w:rPr>
              <w:t>属于允许类。同时，项目已经皖江江南新兴产业集中区管委会产业发展部备案。因此，</w:t>
            </w:r>
            <w:r>
              <w:rPr>
                <w:rFonts w:hint="eastAsia" w:cs="Times New Roman"/>
                <w:bCs/>
                <w:color w:val="000000" w:themeColor="text1"/>
                <w:sz w:val="24"/>
                <w:szCs w:val="24"/>
                <w:lang w:eastAsia="zh-CN"/>
                <w14:textFill>
                  <w14:solidFill>
                    <w14:schemeClr w14:val="tx1"/>
                  </w14:solidFill>
                </w14:textFill>
              </w:rPr>
              <w:t>拟建项目</w:t>
            </w:r>
            <w:r>
              <w:rPr>
                <w:rFonts w:hint="default" w:ascii="Times New Roman" w:hAnsi="Times New Roman" w:eastAsia="宋体" w:cs="Times New Roman"/>
                <w:bCs/>
                <w:color w:val="000000" w:themeColor="text1"/>
                <w:sz w:val="24"/>
                <w:szCs w:val="24"/>
                <w14:textFill>
                  <w14:solidFill>
                    <w14:schemeClr w14:val="tx1"/>
                  </w14:solidFill>
                </w14:textFill>
              </w:rPr>
              <w:t>的建设符合国家和地方的产业政策。</w:t>
            </w:r>
          </w:p>
          <w:p w14:paraId="3B3097CD">
            <w:pPr>
              <w:pStyle w:val="101"/>
              <w:spacing w:line="360" w:lineRule="auto"/>
              <w:rPr>
                <w:rFonts w:hint="default" w:ascii="Times New Roman" w:hAnsi="Times New Roman" w:eastAsia="宋体" w:cs="Times New Roman"/>
                <w:bCs/>
                <w:color w:val="000000" w:themeColor="text1"/>
                <w:sz w:val="24"/>
                <w:szCs w:val="24"/>
                <w14:textFill>
                  <w14:solidFill>
                    <w14:schemeClr w14:val="tx1"/>
                  </w14:solidFill>
                </w14:textFill>
              </w:rPr>
            </w:pPr>
            <w:r>
              <w:rPr>
                <w:rFonts w:hint="default" w:ascii="Times New Roman" w:hAnsi="Times New Roman" w:eastAsia="宋体" w:cs="Times New Roman"/>
                <w:bCs/>
                <w:color w:val="000000" w:themeColor="text1"/>
                <w:sz w:val="24"/>
                <w:szCs w:val="24"/>
                <w14:textFill>
                  <w14:solidFill>
                    <w14:schemeClr w14:val="tx1"/>
                  </w14:solidFill>
                </w14:textFill>
              </w:rPr>
              <w:t>根据《安徽省“两高”项目管理目录（试行）》（皖节能[2022]2 号），与</w:t>
            </w:r>
            <w:r>
              <w:rPr>
                <w:rFonts w:hint="eastAsia" w:cs="Times New Roman"/>
                <w:bCs/>
                <w:color w:val="000000" w:themeColor="text1"/>
                <w:sz w:val="24"/>
                <w:szCs w:val="24"/>
                <w:lang w:eastAsia="zh-CN"/>
                <w14:textFill>
                  <w14:solidFill>
                    <w14:schemeClr w14:val="tx1"/>
                  </w14:solidFill>
                </w14:textFill>
              </w:rPr>
              <w:t>拟建项目</w:t>
            </w:r>
            <w:r>
              <w:rPr>
                <w:rFonts w:hint="default" w:ascii="Times New Roman" w:hAnsi="Times New Roman" w:eastAsia="宋体" w:cs="Times New Roman"/>
                <w:bCs/>
                <w:color w:val="000000" w:themeColor="text1"/>
                <w:sz w:val="24"/>
                <w:szCs w:val="24"/>
                <w14:textFill>
                  <w14:solidFill>
                    <w14:schemeClr w14:val="tx1"/>
                  </w14:solidFill>
                </w14:textFill>
              </w:rPr>
              <w:t>有关的两高名录如下。</w:t>
            </w:r>
          </w:p>
          <w:p w14:paraId="02184B8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b/>
                <w:bCs/>
                <w:color w:val="000000" w:themeColor="text1"/>
                <w:lang w:val="en-US" w:eastAsia="zh-CN"/>
                <w14:textFill>
                  <w14:solidFill>
                    <w14:schemeClr w14:val="tx1"/>
                  </w14:solidFill>
                </w14:textFill>
              </w:rPr>
            </w:pPr>
            <w:r>
              <w:rPr>
                <w:rFonts w:hint="default"/>
                <w:b/>
                <w:bCs/>
                <w:color w:val="000000" w:themeColor="text1"/>
                <w:lang w:val="en-US" w:eastAsia="zh-CN"/>
                <w14:textFill>
                  <w14:solidFill>
                    <w14:schemeClr w14:val="tx1"/>
                  </w14:solidFill>
                </w14:textFill>
              </w:rPr>
              <w:t>表1-</w:t>
            </w:r>
            <w:r>
              <w:rPr>
                <w:rFonts w:hint="eastAsia"/>
                <w:b/>
                <w:bCs/>
                <w:color w:val="000000" w:themeColor="text1"/>
                <w:lang w:val="en-US" w:eastAsia="zh-CN"/>
                <w14:textFill>
                  <w14:solidFill>
                    <w14:schemeClr w14:val="tx1"/>
                  </w14:solidFill>
                </w14:textFill>
              </w:rPr>
              <w:t>2  安徽省“两高”项目管理目录（试行）</w:t>
            </w:r>
          </w:p>
          <w:tbl>
            <w:tblPr>
              <w:tblStyle w:val="91"/>
              <w:tblW w:w="4998" w:type="pct"/>
              <w:jc w:val="center"/>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Layout w:type="autofit"/>
              <w:tblCellMar>
                <w:top w:w="0" w:type="dxa"/>
                <w:left w:w="0" w:type="dxa"/>
                <w:bottom w:w="0" w:type="dxa"/>
                <w:right w:w="0" w:type="dxa"/>
              </w:tblCellMar>
            </w:tblPr>
            <w:tblGrid>
              <w:gridCol w:w="604"/>
              <w:gridCol w:w="842"/>
              <w:gridCol w:w="1607"/>
              <w:gridCol w:w="1257"/>
              <w:gridCol w:w="3541"/>
            </w:tblGrid>
            <w:tr w14:paraId="174DB9BF">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385" w:type="pct"/>
                  <w:tcBorders>
                    <w:tl2br w:val="nil"/>
                    <w:tr2bl w:val="nil"/>
                  </w:tcBorders>
                  <w:noWrap w:val="0"/>
                  <w:vAlign w:val="center"/>
                </w:tcPr>
                <w:p w14:paraId="08C27AA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b/>
                      <w:bCs/>
                      <w:color w:val="000000" w:themeColor="text1"/>
                      <w:spacing w:val="0"/>
                      <w:sz w:val="21"/>
                      <w:szCs w:val="21"/>
                      <w14:textFill>
                        <w14:solidFill>
                          <w14:schemeClr w14:val="tx1"/>
                        </w14:solidFill>
                      </w14:textFill>
                    </w:rPr>
                  </w:pPr>
                  <w:r>
                    <w:rPr>
                      <w:rFonts w:hint="default" w:ascii="Times New Roman" w:hAnsi="Times New Roman" w:eastAsia="宋体" w:cs="Times New Roman"/>
                      <w:b/>
                      <w:bCs/>
                      <w:color w:val="000000" w:themeColor="text1"/>
                      <w:spacing w:val="0"/>
                      <w:sz w:val="21"/>
                      <w:szCs w:val="21"/>
                      <w14:textFill>
                        <w14:solidFill>
                          <w14:schemeClr w14:val="tx1"/>
                        </w14:solidFill>
                      </w14:textFill>
                    </w:rPr>
                    <w:t>序号</w:t>
                  </w:r>
                </w:p>
              </w:tc>
              <w:tc>
                <w:tcPr>
                  <w:tcW w:w="536" w:type="pct"/>
                  <w:tcBorders>
                    <w:tl2br w:val="nil"/>
                    <w:tr2bl w:val="nil"/>
                  </w:tcBorders>
                  <w:noWrap w:val="0"/>
                  <w:vAlign w:val="center"/>
                </w:tcPr>
                <w:p w14:paraId="6279E0AF">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b/>
                      <w:bCs/>
                      <w:color w:val="000000" w:themeColor="text1"/>
                      <w:spacing w:val="0"/>
                      <w:sz w:val="21"/>
                      <w:szCs w:val="21"/>
                      <w14:textFill>
                        <w14:solidFill>
                          <w14:schemeClr w14:val="tx1"/>
                        </w14:solidFill>
                      </w14:textFill>
                    </w:rPr>
                  </w:pPr>
                  <w:r>
                    <w:rPr>
                      <w:rFonts w:hint="default" w:ascii="Times New Roman" w:hAnsi="Times New Roman" w:eastAsia="宋体" w:cs="Times New Roman"/>
                      <w:b/>
                      <w:bCs/>
                      <w:color w:val="000000" w:themeColor="text1"/>
                      <w:spacing w:val="0"/>
                      <w:sz w:val="21"/>
                      <w:szCs w:val="21"/>
                      <w14:textFill>
                        <w14:solidFill>
                          <w14:schemeClr w14:val="tx1"/>
                        </w14:solidFill>
                      </w14:textFill>
                    </w:rPr>
                    <w:t>行业</w:t>
                  </w:r>
                </w:p>
              </w:tc>
              <w:tc>
                <w:tcPr>
                  <w:tcW w:w="1023" w:type="pct"/>
                  <w:tcBorders>
                    <w:tl2br w:val="nil"/>
                    <w:tr2bl w:val="nil"/>
                  </w:tcBorders>
                  <w:noWrap w:val="0"/>
                  <w:vAlign w:val="center"/>
                </w:tcPr>
                <w:p w14:paraId="7FD9138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b/>
                      <w:bCs/>
                      <w:color w:val="000000" w:themeColor="text1"/>
                      <w:spacing w:val="0"/>
                      <w:sz w:val="21"/>
                      <w:szCs w:val="21"/>
                      <w14:textFill>
                        <w14:solidFill>
                          <w14:schemeClr w14:val="tx1"/>
                        </w14:solidFill>
                      </w14:textFill>
                    </w:rPr>
                  </w:pPr>
                  <w:r>
                    <w:rPr>
                      <w:rFonts w:hint="default" w:ascii="Times New Roman" w:hAnsi="Times New Roman" w:eastAsia="宋体" w:cs="Times New Roman"/>
                      <w:b/>
                      <w:bCs/>
                      <w:color w:val="000000" w:themeColor="text1"/>
                      <w:spacing w:val="0"/>
                      <w:sz w:val="21"/>
                      <w:szCs w:val="21"/>
                      <w14:textFill>
                        <w14:solidFill>
                          <w14:schemeClr w14:val="tx1"/>
                        </w14:solidFill>
                      </w14:textFill>
                    </w:rPr>
                    <w:t>国民经济行业分类名称</w:t>
                  </w:r>
                </w:p>
              </w:tc>
              <w:tc>
                <w:tcPr>
                  <w:tcW w:w="800" w:type="pct"/>
                  <w:tcBorders>
                    <w:tl2br w:val="nil"/>
                    <w:tr2bl w:val="nil"/>
                  </w:tcBorders>
                  <w:noWrap w:val="0"/>
                  <w:vAlign w:val="center"/>
                </w:tcPr>
                <w:p w14:paraId="573F2DAF">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b/>
                      <w:bCs/>
                      <w:color w:val="000000" w:themeColor="text1"/>
                      <w:spacing w:val="0"/>
                      <w:sz w:val="21"/>
                      <w:szCs w:val="21"/>
                      <w14:textFill>
                        <w14:solidFill>
                          <w14:schemeClr w14:val="tx1"/>
                        </w14:solidFill>
                      </w14:textFill>
                    </w:rPr>
                  </w:pPr>
                  <w:r>
                    <w:rPr>
                      <w:rFonts w:hint="default" w:ascii="Times New Roman" w:hAnsi="Times New Roman" w:eastAsia="宋体" w:cs="Times New Roman"/>
                      <w:b/>
                      <w:bCs/>
                      <w:color w:val="000000" w:themeColor="text1"/>
                      <w:spacing w:val="0"/>
                      <w:sz w:val="21"/>
                      <w:szCs w:val="21"/>
                      <w14:textFill>
                        <w14:solidFill>
                          <w14:schemeClr w14:val="tx1"/>
                        </w14:solidFill>
                      </w14:textFill>
                    </w:rPr>
                    <w:t>行业小类代码</w:t>
                  </w:r>
                </w:p>
              </w:tc>
              <w:tc>
                <w:tcPr>
                  <w:tcW w:w="2254" w:type="pct"/>
                  <w:tcBorders>
                    <w:tl2br w:val="nil"/>
                    <w:tr2bl w:val="nil"/>
                  </w:tcBorders>
                  <w:noWrap w:val="0"/>
                  <w:vAlign w:val="center"/>
                </w:tcPr>
                <w:p w14:paraId="08CA904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b/>
                      <w:bCs/>
                      <w:color w:val="000000" w:themeColor="text1"/>
                      <w:spacing w:val="0"/>
                      <w:sz w:val="21"/>
                      <w:szCs w:val="21"/>
                      <w14:textFill>
                        <w14:solidFill>
                          <w14:schemeClr w14:val="tx1"/>
                        </w14:solidFill>
                      </w14:textFill>
                    </w:rPr>
                  </w:pPr>
                  <w:r>
                    <w:rPr>
                      <w:rFonts w:hint="default" w:ascii="Times New Roman" w:hAnsi="Times New Roman" w:eastAsia="宋体" w:cs="Times New Roman"/>
                      <w:b/>
                      <w:bCs/>
                      <w:color w:val="000000" w:themeColor="text1"/>
                      <w:spacing w:val="0"/>
                      <w:sz w:val="21"/>
                      <w:szCs w:val="21"/>
                      <w14:textFill>
                        <w14:solidFill>
                          <w14:schemeClr w14:val="tx1"/>
                        </w14:solidFill>
                      </w14:textFill>
                    </w:rPr>
                    <w:t>包含内容</w:t>
                  </w:r>
                </w:p>
              </w:tc>
            </w:tr>
            <w:tr w14:paraId="069D777E">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385" w:type="pct"/>
                  <w:tcBorders>
                    <w:tl2br w:val="nil"/>
                    <w:tr2bl w:val="nil"/>
                  </w:tcBorders>
                  <w:noWrap w:val="0"/>
                  <w:vAlign w:val="center"/>
                </w:tcPr>
                <w:p w14:paraId="44B5689D">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1</w:t>
                  </w:r>
                </w:p>
              </w:tc>
              <w:tc>
                <w:tcPr>
                  <w:tcW w:w="536" w:type="pct"/>
                  <w:tcBorders>
                    <w:tl2br w:val="nil"/>
                    <w:tr2bl w:val="nil"/>
                  </w:tcBorders>
                  <w:noWrap w:val="0"/>
                  <w:vAlign w:val="center"/>
                </w:tcPr>
                <w:p w14:paraId="251B51CF">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石化</w:t>
                  </w:r>
                </w:p>
              </w:tc>
              <w:tc>
                <w:tcPr>
                  <w:tcW w:w="1023" w:type="pct"/>
                  <w:tcBorders>
                    <w:tl2br w:val="nil"/>
                    <w:tr2bl w:val="nil"/>
                  </w:tcBorders>
                  <w:noWrap w:val="0"/>
                  <w:vAlign w:val="center"/>
                </w:tcPr>
                <w:p w14:paraId="03D5500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原油加工及石油制品制造</w:t>
                  </w:r>
                </w:p>
              </w:tc>
              <w:tc>
                <w:tcPr>
                  <w:tcW w:w="800" w:type="pct"/>
                  <w:tcBorders>
                    <w:tl2br w:val="nil"/>
                    <w:tr2bl w:val="nil"/>
                  </w:tcBorders>
                  <w:noWrap w:val="0"/>
                  <w:vAlign w:val="center"/>
                </w:tcPr>
                <w:p w14:paraId="38724F7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2511</w:t>
                  </w:r>
                </w:p>
              </w:tc>
              <w:tc>
                <w:tcPr>
                  <w:tcW w:w="2254" w:type="pct"/>
                  <w:tcBorders>
                    <w:tl2br w:val="nil"/>
                    <w:tr2bl w:val="nil"/>
                  </w:tcBorders>
                  <w:noWrap w:val="0"/>
                  <w:vAlign w:val="center"/>
                </w:tcPr>
                <w:p w14:paraId="1729868E">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炼油</w:t>
                  </w:r>
                </w:p>
              </w:tc>
            </w:tr>
            <w:tr w14:paraId="10DDB280">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1217" w:hRule="atLeast"/>
                <w:jc w:val="center"/>
              </w:trPr>
              <w:tc>
                <w:tcPr>
                  <w:tcW w:w="385" w:type="pct"/>
                  <w:tcBorders>
                    <w:tl2br w:val="nil"/>
                    <w:tr2bl w:val="nil"/>
                  </w:tcBorders>
                  <w:noWrap w:val="0"/>
                  <w:vAlign w:val="center"/>
                </w:tcPr>
                <w:p w14:paraId="7E36C815">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2</w:t>
                  </w:r>
                </w:p>
              </w:tc>
              <w:tc>
                <w:tcPr>
                  <w:tcW w:w="536" w:type="pct"/>
                  <w:tcBorders>
                    <w:tl2br w:val="nil"/>
                    <w:tr2bl w:val="nil"/>
                  </w:tcBorders>
                  <w:noWrap w:val="0"/>
                  <w:vAlign w:val="center"/>
                </w:tcPr>
                <w:p w14:paraId="5952B0E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焦化</w:t>
                  </w:r>
                </w:p>
              </w:tc>
              <w:tc>
                <w:tcPr>
                  <w:tcW w:w="1023" w:type="pct"/>
                  <w:tcBorders>
                    <w:tl2br w:val="nil"/>
                    <w:tr2bl w:val="nil"/>
                  </w:tcBorders>
                  <w:noWrap w:val="0"/>
                  <w:vAlign w:val="center"/>
                </w:tcPr>
                <w:p w14:paraId="6876F60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炼焦</w:t>
                  </w:r>
                </w:p>
              </w:tc>
              <w:tc>
                <w:tcPr>
                  <w:tcW w:w="800" w:type="pct"/>
                  <w:tcBorders>
                    <w:tl2br w:val="nil"/>
                    <w:tr2bl w:val="nil"/>
                  </w:tcBorders>
                  <w:noWrap w:val="0"/>
                  <w:vAlign w:val="center"/>
                </w:tcPr>
                <w:p w14:paraId="7D991F7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2521</w:t>
                  </w:r>
                </w:p>
              </w:tc>
              <w:tc>
                <w:tcPr>
                  <w:tcW w:w="2254" w:type="pct"/>
                  <w:tcBorders>
                    <w:tl2br w:val="nil"/>
                    <w:tr2bl w:val="nil"/>
                  </w:tcBorders>
                  <w:noWrap w:val="0"/>
                  <w:vAlign w:val="center"/>
                </w:tcPr>
                <w:p w14:paraId="3B9B1C8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煤制焦炭、石油焦</w:t>
                  </w:r>
                  <w:r>
                    <w:rPr>
                      <w:rFonts w:hint="eastAsia" w:cs="Times New Roman"/>
                      <w:color w:val="000000" w:themeColor="text1"/>
                      <w:spacing w:val="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sz w:val="21"/>
                      <w:szCs w:val="21"/>
                      <w14:textFill>
                        <w14:solidFill>
                          <w14:schemeClr w14:val="tx1"/>
                        </w14:solidFill>
                      </w14:textFill>
                    </w:rPr>
                    <w:t>焦炭类</w:t>
                  </w:r>
                  <w:r>
                    <w:rPr>
                      <w:rFonts w:hint="eastAsia" w:ascii="Times New Roman" w:hAnsi="Times New Roman" w:eastAsia="宋体" w:cs="Times New Roman"/>
                      <w:color w:val="000000" w:themeColor="text1"/>
                      <w:spacing w:val="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sz w:val="21"/>
                      <w:szCs w:val="21"/>
                      <w14:textFill>
                        <w14:solidFill>
                          <w14:schemeClr w14:val="tx1"/>
                        </w14:solidFill>
                      </w14:textFill>
                    </w:rPr>
                    <w:t>、沥青焦、其他原材料生产焦炭</w:t>
                  </w:r>
                  <w:r>
                    <w:rPr>
                      <w:rFonts w:hint="eastAsia" w:ascii="Times New Roman" w:hAnsi="Times New Roman" w:eastAsia="宋体" w:cs="Times New Roman"/>
                      <w:color w:val="000000" w:themeColor="text1"/>
                      <w:spacing w:val="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sz w:val="21"/>
                      <w:szCs w:val="21"/>
                      <w14:textFill>
                        <w14:solidFill>
                          <w14:schemeClr w14:val="tx1"/>
                        </w14:solidFill>
                      </w14:textFill>
                    </w:rPr>
                    <w:t>机焦、型焦、土焦、半焦炭、其他工艺生产焦炭，矿物油焦、兰炭</w:t>
                  </w:r>
                </w:p>
              </w:tc>
            </w:tr>
            <w:tr w14:paraId="74DCCD60">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385" w:type="pct"/>
                  <w:tcBorders>
                    <w:tl2br w:val="nil"/>
                    <w:tr2bl w:val="nil"/>
                  </w:tcBorders>
                  <w:noWrap w:val="0"/>
                  <w:vAlign w:val="center"/>
                </w:tcPr>
                <w:p w14:paraId="46121DB5">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3</w:t>
                  </w:r>
                </w:p>
              </w:tc>
              <w:tc>
                <w:tcPr>
                  <w:tcW w:w="536" w:type="pct"/>
                  <w:tcBorders>
                    <w:tl2br w:val="nil"/>
                    <w:tr2bl w:val="nil"/>
                  </w:tcBorders>
                  <w:noWrap w:val="0"/>
                  <w:vAlign w:val="center"/>
                </w:tcPr>
                <w:p w14:paraId="1AF1906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煤化工</w:t>
                  </w:r>
                </w:p>
              </w:tc>
              <w:tc>
                <w:tcPr>
                  <w:tcW w:w="1023" w:type="pct"/>
                  <w:tcBorders>
                    <w:tl2br w:val="nil"/>
                    <w:tr2bl w:val="nil"/>
                  </w:tcBorders>
                  <w:noWrap w:val="0"/>
                  <w:vAlign w:val="center"/>
                </w:tcPr>
                <w:p w14:paraId="2572C64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煤制液体燃料生产</w:t>
                  </w:r>
                </w:p>
              </w:tc>
              <w:tc>
                <w:tcPr>
                  <w:tcW w:w="800" w:type="pct"/>
                  <w:tcBorders>
                    <w:tl2br w:val="nil"/>
                    <w:tr2bl w:val="nil"/>
                  </w:tcBorders>
                  <w:noWrap w:val="0"/>
                  <w:vAlign w:val="center"/>
                </w:tcPr>
                <w:p w14:paraId="090EE99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2523</w:t>
                  </w:r>
                </w:p>
              </w:tc>
              <w:tc>
                <w:tcPr>
                  <w:tcW w:w="2254" w:type="pct"/>
                  <w:tcBorders>
                    <w:tl2br w:val="nil"/>
                    <w:tr2bl w:val="nil"/>
                  </w:tcBorders>
                  <w:noWrap w:val="0"/>
                  <w:vAlign w:val="center"/>
                </w:tcPr>
                <w:p w14:paraId="5393E622">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甲醇、烯烃、乙二醇</w:t>
                  </w:r>
                </w:p>
              </w:tc>
            </w:tr>
            <w:tr w14:paraId="08464F45">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26" w:hRule="atLeast"/>
                <w:jc w:val="center"/>
              </w:trPr>
              <w:tc>
                <w:tcPr>
                  <w:tcW w:w="385" w:type="pct"/>
                  <w:tcBorders>
                    <w:tl2br w:val="nil"/>
                    <w:tr2bl w:val="nil"/>
                  </w:tcBorders>
                  <w:noWrap w:val="0"/>
                  <w:vAlign w:val="center"/>
                </w:tcPr>
                <w:p w14:paraId="30AC7CDF">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4</w:t>
                  </w:r>
                </w:p>
              </w:tc>
              <w:tc>
                <w:tcPr>
                  <w:tcW w:w="536" w:type="pct"/>
                  <w:vMerge w:val="restart"/>
                  <w:tcBorders>
                    <w:tl2br w:val="nil"/>
                    <w:tr2bl w:val="nil"/>
                  </w:tcBorders>
                  <w:noWrap w:val="0"/>
                  <w:vAlign w:val="center"/>
                </w:tcPr>
                <w:p w14:paraId="3149F49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化工</w:t>
                  </w:r>
                </w:p>
              </w:tc>
              <w:tc>
                <w:tcPr>
                  <w:tcW w:w="1023" w:type="pct"/>
                  <w:tcBorders>
                    <w:tl2br w:val="nil"/>
                    <w:tr2bl w:val="nil"/>
                  </w:tcBorders>
                  <w:noWrap w:val="0"/>
                  <w:vAlign w:val="center"/>
                </w:tcPr>
                <w:p w14:paraId="4918F2B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无机碱制造</w:t>
                  </w:r>
                </w:p>
              </w:tc>
              <w:tc>
                <w:tcPr>
                  <w:tcW w:w="800" w:type="pct"/>
                  <w:tcBorders>
                    <w:tl2br w:val="nil"/>
                    <w:tr2bl w:val="nil"/>
                  </w:tcBorders>
                  <w:noWrap w:val="0"/>
                  <w:vAlign w:val="center"/>
                </w:tcPr>
                <w:p w14:paraId="0FB31EE2">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2612</w:t>
                  </w:r>
                </w:p>
              </w:tc>
              <w:tc>
                <w:tcPr>
                  <w:tcW w:w="2254" w:type="pct"/>
                  <w:tcBorders>
                    <w:tl2br w:val="nil"/>
                    <w:tr2bl w:val="nil"/>
                  </w:tcBorders>
                  <w:noWrap w:val="0"/>
                  <w:vAlign w:val="center"/>
                </w:tcPr>
                <w:p w14:paraId="5CEE9357">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烧碱、纯碱</w:t>
                  </w:r>
                </w:p>
              </w:tc>
            </w:tr>
            <w:tr w14:paraId="7330C3DF">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26" w:hRule="atLeast"/>
                <w:jc w:val="center"/>
              </w:trPr>
              <w:tc>
                <w:tcPr>
                  <w:tcW w:w="385" w:type="pct"/>
                  <w:tcBorders>
                    <w:tl2br w:val="nil"/>
                    <w:tr2bl w:val="nil"/>
                  </w:tcBorders>
                  <w:noWrap w:val="0"/>
                  <w:vAlign w:val="center"/>
                </w:tcPr>
                <w:p w14:paraId="2388CAD7">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5</w:t>
                  </w:r>
                </w:p>
              </w:tc>
              <w:tc>
                <w:tcPr>
                  <w:tcW w:w="536" w:type="pct"/>
                  <w:vMerge w:val="continue"/>
                  <w:tcBorders>
                    <w:tl2br w:val="nil"/>
                    <w:tr2bl w:val="nil"/>
                  </w:tcBorders>
                  <w:noWrap w:val="0"/>
                  <w:vAlign w:val="center"/>
                </w:tcPr>
                <w:p w14:paraId="3FFEFF5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p>
              </w:tc>
              <w:tc>
                <w:tcPr>
                  <w:tcW w:w="1023" w:type="pct"/>
                  <w:tcBorders>
                    <w:tl2br w:val="nil"/>
                    <w:tr2bl w:val="nil"/>
                  </w:tcBorders>
                  <w:noWrap w:val="0"/>
                  <w:vAlign w:val="center"/>
                </w:tcPr>
                <w:p w14:paraId="7615A5E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无机盐制造</w:t>
                  </w:r>
                </w:p>
              </w:tc>
              <w:tc>
                <w:tcPr>
                  <w:tcW w:w="800" w:type="pct"/>
                  <w:tcBorders>
                    <w:tl2br w:val="nil"/>
                    <w:tr2bl w:val="nil"/>
                  </w:tcBorders>
                  <w:noWrap w:val="0"/>
                  <w:vAlign w:val="center"/>
                </w:tcPr>
                <w:p w14:paraId="2E994882">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2613</w:t>
                  </w:r>
                </w:p>
              </w:tc>
              <w:tc>
                <w:tcPr>
                  <w:tcW w:w="2254" w:type="pct"/>
                  <w:tcBorders>
                    <w:tl2br w:val="nil"/>
                    <w:tr2bl w:val="nil"/>
                  </w:tcBorders>
                  <w:noWrap w:val="0"/>
                  <w:vAlign w:val="center"/>
                </w:tcPr>
                <w:p w14:paraId="3C16F5AF">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电石</w:t>
                  </w:r>
                </w:p>
              </w:tc>
            </w:tr>
            <w:tr w14:paraId="69B80CE5">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921" w:hRule="atLeast"/>
                <w:jc w:val="center"/>
              </w:trPr>
              <w:tc>
                <w:tcPr>
                  <w:tcW w:w="385" w:type="pct"/>
                  <w:tcBorders>
                    <w:tl2br w:val="nil"/>
                    <w:tr2bl w:val="nil"/>
                  </w:tcBorders>
                  <w:noWrap w:val="0"/>
                  <w:vAlign w:val="center"/>
                </w:tcPr>
                <w:p w14:paraId="07EE8675">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6</w:t>
                  </w:r>
                </w:p>
              </w:tc>
              <w:tc>
                <w:tcPr>
                  <w:tcW w:w="536" w:type="pct"/>
                  <w:vMerge w:val="continue"/>
                  <w:tcBorders>
                    <w:tl2br w:val="nil"/>
                    <w:tr2bl w:val="nil"/>
                  </w:tcBorders>
                  <w:noWrap w:val="0"/>
                  <w:vAlign w:val="center"/>
                </w:tcPr>
                <w:p w14:paraId="2CEEC27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p>
              </w:tc>
              <w:tc>
                <w:tcPr>
                  <w:tcW w:w="1023" w:type="pct"/>
                  <w:tcBorders>
                    <w:tl2br w:val="nil"/>
                    <w:tr2bl w:val="nil"/>
                  </w:tcBorders>
                  <w:noWrap w:val="0"/>
                  <w:vAlign w:val="center"/>
                </w:tcPr>
                <w:p w14:paraId="61EE293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有机化学原料制造</w:t>
                  </w:r>
                </w:p>
              </w:tc>
              <w:tc>
                <w:tcPr>
                  <w:tcW w:w="800" w:type="pct"/>
                  <w:tcBorders>
                    <w:tl2br w:val="nil"/>
                    <w:tr2bl w:val="nil"/>
                  </w:tcBorders>
                  <w:noWrap w:val="0"/>
                  <w:vAlign w:val="center"/>
                </w:tcPr>
                <w:p w14:paraId="0FAFC0EE">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2614</w:t>
                  </w:r>
                </w:p>
              </w:tc>
              <w:tc>
                <w:tcPr>
                  <w:tcW w:w="2254" w:type="pct"/>
                  <w:tcBorders>
                    <w:tl2br w:val="nil"/>
                    <w:tr2bl w:val="nil"/>
                  </w:tcBorders>
                  <w:noWrap w:val="0"/>
                  <w:vAlign w:val="center"/>
                </w:tcPr>
                <w:p w14:paraId="6B2A9099">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醋酸、乙烯、对二甲苯、丁二醇、二苯基甲烷二异氰酸酯、乙酸乙烯酯、用汞的氯乙烯</w:t>
                  </w:r>
                </w:p>
              </w:tc>
            </w:tr>
            <w:tr w14:paraId="5E77664F">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385" w:type="pct"/>
                  <w:tcBorders>
                    <w:tl2br w:val="nil"/>
                    <w:tr2bl w:val="nil"/>
                  </w:tcBorders>
                  <w:noWrap w:val="0"/>
                  <w:vAlign w:val="center"/>
                </w:tcPr>
                <w:p w14:paraId="0251874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7</w:t>
                  </w:r>
                </w:p>
              </w:tc>
              <w:tc>
                <w:tcPr>
                  <w:tcW w:w="536" w:type="pct"/>
                  <w:vMerge w:val="continue"/>
                  <w:tcBorders>
                    <w:tl2br w:val="nil"/>
                    <w:tr2bl w:val="nil"/>
                  </w:tcBorders>
                  <w:noWrap w:val="0"/>
                  <w:vAlign w:val="center"/>
                </w:tcPr>
                <w:p w14:paraId="3B2687F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p>
              </w:tc>
              <w:tc>
                <w:tcPr>
                  <w:tcW w:w="1023" w:type="pct"/>
                  <w:tcBorders>
                    <w:tl2br w:val="nil"/>
                    <w:tr2bl w:val="nil"/>
                  </w:tcBorders>
                  <w:noWrap w:val="0"/>
                  <w:vAlign w:val="center"/>
                </w:tcPr>
                <w:p w14:paraId="6929112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其他基础化学原料制造</w:t>
                  </w:r>
                </w:p>
              </w:tc>
              <w:tc>
                <w:tcPr>
                  <w:tcW w:w="800" w:type="pct"/>
                  <w:tcBorders>
                    <w:tl2br w:val="nil"/>
                    <w:tr2bl w:val="nil"/>
                  </w:tcBorders>
                  <w:noWrap w:val="0"/>
                  <w:vAlign w:val="center"/>
                </w:tcPr>
                <w:p w14:paraId="74993B80">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2619</w:t>
                  </w:r>
                </w:p>
              </w:tc>
              <w:tc>
                <w:tcPr>
                  <w:tcW w:w="2254" w:type="pct"/>
                  <w:tcBorders>
                    <w:tl2br w:val="nil"/>
                    <w:tr2bl w:val="nil"/>
                  </w:tcBorders>
                  <w:noWrap w:val="0"/>
                  <w:vAlign w:val="center"/>
                </w:tcPr>
                <w:p w14:paraId="704315E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黄磷</w:t>
                  </w:r>
                </w:p>
              </w:tc>
            </w:tr>
            <w:tr w14:paraId="75CB1E6D">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26" w:hRule="atLeast"/>
                <w:jc w:val="center"/>
              </w:trPr>
              <w:tc>
                <w:tcPr>
                  <w:tcW w:w="385" w:type="pct"/>
                  <w:tcBorders>
                    <w:tl2br w:val="nil"/>
                    <w:tr2bl w:val="nil"/>
                  </w:tcBorders>
                  <w:noWrap w:val="0"/>
                  <w:vAlign w:val="center"/>
                </w:tcPr>
                <w:p w14:paraId="58C6DDE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8</w:t>
                  </w:r>
                </w:p>
              </w:tc>
              <w:tc>
                <w:tcPr>
                  <w:tcW w:w="536" w:type="pct"/>
                  <w:vMerge w:val="continue"/>
                  <w:tcBorders>
                    <w:tl2br w:val="nil"/>
                    <w:tr2bl w:val="nil"/>
                  </w:tcBorders>
                  <w:noWrap w:val="0"/>
                  <w:vAlign w:val="center"/>
                </w:tcPr>
                <w:p w14:paraId="6720A65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p>
              </w:tc>
              <w:tc>
                <w:tcPr>
                  <w:tcW w:w="1023" w:type="pct"/>
                  <w:tcBorders>
                    <w:tl2br w:val="nil"/>
                    <w:tr2bl w:val="nil"/>
                  </w:tcBorders>
                  <w:noWrap w:val="0"/>
                  <w:vAlign w:val="center"/>
                </w:tcPr>
                <w:p w14:paraId="3F032B1F">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氮肥制造</w:t>
                  </w:r>
                </w:p>
              </w:tc>
              <w:tc>
                <w:tcPr>
                  <w:tcW w:w="800" w:type="pct"/>
                  <w:tcBorders>
                    <w:tl2br w:val="nil"/>
                    <w:tr2bl w:val="nil"/>
                  </w:tcBorders>
                  <w:noWrap w:val="0"/>
                  <w:vAlign w:val="center"/>
                </w:tcPr>
                <w:p w14:paraId="187AE1D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2621</w:t>
                  </w:r>
                </w:p>
              </w:tc>
              <w:tc>
                <w:tcPr>
                  <w:tcW w:w="2254" w:type="pct"/>
                  <w:tcBorders>
                    <w:tl2br w:val="nil"/>
                    <w:tr2bl w:val="nil"/>
                  </w:tcBorders>
                  <w:noWrap w:val="0"/>
                  <w:vAlign w:val="center"/>
                </w:tcPr>
                <w:p w14:paraId="5918F5FE">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Times New Roman" w:hAnsi="Times New Roman" w:eastAsia="宋体" w:cs="Times New Roman"/>
                      <w:color w:val="000000" w:themeColor="text1"/>
                      <w:spacing w:val="0"/>
                      <w:sz w:val="21"/>
                      <w:szCs w:val="21"/>
                      <w:lang w:eastAsia="zh-CN"/>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合成氨、氮肥</w:t>
                  </w:r>
                  <w:r>
                    <w:rPr>
                      <w:rFonts w:hint="eastAsia" w:cs="Times New Roman"/>
                      <w:color w:val="000000" w:themeColor="text1"/>
                      <w:spacing w:val="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sz w:val="21"/>
                      <w:szCs w:val="21"/>
                      <w14:textFill>
                        <w14:solidFill>
                          <w14:schemeClr w14:val="tx1"/>
                        </w14:solidFill>
                      </w14:textFill>
                    </w:rPr>
                    <w:t>含尿素</w:t>
                  </w:r>
                  <w:r>
                    <w:rPr>
                      <w:rFonts w:hint="eastAsia" w:ascii="Times New Roman" w:hAnsi="Times New Roman" w:eastAsia="宋体" w:cs="Times New Roman"/>
                      <w:color w:val="000000" w:themeColor="text1"/>
                      <w:spacing w:val="0"/>
                      <w:sz w:val="21"/>
                      <w:szCs w:val="21"/>
                      <w:lang w:eastAsia="zh-CN"/>
                      <w14:textFill>
                        <w14:solidFill>
                          <w14:schemeClr w14:val="tx1"/>
                        </w14:solidFill>
                      </w14:textFill>
                    </w:rPr>
                    <w:t>）</w:t>
                  </w:r>
                </w:p>
              </w:tc>
            </w:tr>
            <w:tr w14:paraId="469736FF">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26" w:hRule="atLeast"/>
                <w:jc w:val="center"/>
              </w:trPr>
              <w:tc>
                <w:tcPr>
                  <w:tcW w:w="385" w:type="pct"/>
                  <w:tcBorders>
                    <w:tl2br w:val="nil"/>
                    <w:tr2bl w:val="nil"/>
                  </w:tcBorders>
                  <w:noWrap w:val="0"/>
                  <w:vAlign w:val="center"/>
                </w:tcPr>
                <w:p w14:paraId="344411DD">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9</w:t>
                  </w:r>
                </w:p>
              </w:tc>
              <w:tc>
                <w:tcPr>
                  <w:tcW w:w="536" w:type="pct"/>
                  <w:vMerge w:val="continue"/>
                  <w:tcBorders>
                    <w:tl2br w:val="nil"/>
                    <w:tr2bl w:val="nil"/>
                  </w:tcBorders>
                  <w:noWrap w:val="0"/>
                  <w:vAlign w:val="center"/>
                </w:tcPr>
                <w:p w14:paraId="01AB39A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p>
              </w:tc>
              <w:tc>
                <w:tcPr>
                  <w:tcW w:w="1023" w:type="pct"/>
                  <w:tcBorders>
                    <w:tl2br w:val="nil"/>
                    <w:tr2bl w:val="nil"/>
                  </w:tcBorders>
                  <w:noWrap w:val="0"/>
                  <w:vAlign w:val="center"/>
                </w:tcPr>
                <w:p w14:paraId="2015974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磷肥制造</w:t>
                  </w:r>
                </w:p>
              </w:tc>
              <w:tc>
                <w:tcPr>
                  <w:tcW w:w="800" w:type="pct"/>
                  <w:tcBorders>
                    <w:tl2br w:val="nil"/>
                    <w:tr2bl w:val="nil"/>
                  </w:tcBorders>
                  <w:noWrap w:val="0"/>
                  <w:vAlign w:val="center"/>
                </w:tcPr>
                <w:p w14:paraId="579F1AF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2622</w:t>
                  </w:r>
                </w:p>
              </w:tc>
              <w:tc>
                <w:tcPr>
                  <w:tcW w:w="2254" w:type="pct"/>
                  <w:tcBorders>
                    <w:tl2br w:val="nil"/>
                    <w:tr2bl w:val="nil"/>
                  </w:tcBorders>
                  <w:noWrap w:val="0"/>
                  <w:vAlign w:val="center"/>
                </w:tcPr>
                <w:p w14:paraId="49A6B67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磷酸一铵、磷酸二铵</w:t>
                  </w:r>
                </w:p>
              </w:tc>
            </w:tr>
            <w:tr w14:paraId="7FF2DB23">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385" w:type="pct"/>
                  <w:tcBorders>
                    <w:tl2br w:val="nil"/>
                    <w:tr2bl w:val="nil"/>
                  </w:tcBorders>
                  <w:noWrap w:val="0"/>
                  <w:vAlign w:val="center"/>
                </w:tcPr>
                <w:p w14:paraId="51DC8F0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10</w:t>
                  </w:r>
                </w:p>
              </w:tc>
              <w:tc>
                <w:tcPr>
                  <w:tcW w:w="536" w:type="pct"/>
                  <w:vMerge w:val="continue"/>
                  <w:tcBorders>
                    <w:tl2br w:val="nil"/>
                    <w:tr2bl w:val="nil"/>
                  </w:tcBorders>
                  <w:noWrap w:val="0"/>
                  <w:vAlign w:val="center"/>
                </w:tcPr>
                <w:p w14:paraId="3B4B146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p>
              </w:tc>
              <w:tc>
                <w:tcPr>
                  <w:tcW w:w="1023" w:type="pct"/>
                  <w:tcBorders>
                    <w:tl2br w:val="nil"/>
                    <w:tr2bl w:val="nil"/>
                  </w:tcBorders>
                  <w:noWrap w:val="0"/>
                  <w:vAlign w:val="center"/>
                </w:tcPr>
                <w:p w14:paraId="580EFC5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初级形态塑料及合成树脂制造</w:t>
                  </w:r>
                </w:p>
              </w:tc>
              <w:tc>
                <w:tcPr>
                  <w:tcW w:w="800" w:type="pct"/>
                  <w:tcBorders>
                    <w:tl2br w:val="nil"/>
                    <w:tr2bl w:val="nil"/>
                  </w:tcBorders>
                  <w:noWrap w:val="0"/>
                  <w:vAlign w:val="center"/>
                </w:tcPr>
                <w:p w14:paraId="428878F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2651</w:t>
                  </w:r>
                </w:p>
              </w:tc>
              <w:tc>
                <w:tcPr>
                  <w:tcW w:w="2254" w:type="pct"/>
                  <w:tcBorders>
                    <w:tl2br w:val="nil"/>
                    <w:tr2bl w:val="nil"/>
                  </w:tcBorders>
                  <w:noWrap w:val="0"/>
                  <w:vAlign w:val="center"/>
                </w:tcPr>
                <w:p w14:paraId="0BAB04BD">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用汞的聚氯乙烯</w:t>
                  </w:r>
                </w:p>
              </w:tc>
            </w:tr>
            <w:tr w14:paraId="0EC9EF87">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26" w:hRule="atLeast"/>
                <w:jc w:val="center"/>
              </w:trPr>
              <w:tc>
                <w:tcPr>
                  <w:tcW w:w="385" w:type="pct"/>
                  <w:tcBorders>
                    <w:tl2br w:val="nil"/>
                    <w:tr2bl w:val="nil"/>
                  </w:tcBorders>
                  <w:noWrap w:val="0"/>
                  <w:vAlign w:val="center"/>
                </w:tcPr>
                <w:p w14:paraId="2A8817C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11</w:t>
                  </w:r>
                </w:p>
              </w:tc>
              <w:tc>
                <w:tcPr>
                  <w:tcW w:w="536" w:type="pct"/>
                  <w:vMerge w:val="restart"/>
                  <w:tcBorders>
                    <w:tl2br w:val="nil"/>
                    <w:tr2bl w:val="nil"/>
                  </w:tcBorders>
                  <w:noWrap w:val="0"/>
                  <w:vAlign w:val="center"/>
                </w:tcPr>
                <w:p w14:paraId="13E9A7E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建材</w:t>
                  </w:r>
                </w:p>
              </w:tc>
              <w:tc>
                <w:tcPr>
                  <w:tcW w:w="1023" w:type="pct"/>
                  <w:tcBorders>
                    <w:tl2br w:val="nil"/>
                    <w:tr2bl w:val="nil"/>
                  </w:tcBorders>
                  <w:noWrap w:val="0"/>
                  <w:vAlign w:val="center"/>
                </w:tcPr>
                <w:p w14:paraId="4EEF1C9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水泥制造</w:t>
                  </w:r>
                </w:p>
              </w:tc>
              <w:tc>
                <w:tcPr>
                  <w:tcW w:w="800" w:type="pct"/>
                  <w:tcBorders>
                    <w:tl2br w:val="nil"/>
                    <w:tr2bl w:val="nil"/>
                  </w:tcBorders>
                  <w:noWrap w:val="0"/>
                  <w:vAlign w:val="center"/>
                </w:tcPr>
                <w:p w14:paraId="223AAD8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3011</w:t>
                  </w:r>
                </w:p>
              </w:tc>
              <w:tc>
                <w:tcPr>
                  <w:tcW w:w="2254" w:type="pct"/>
                  <w:tcBorders>
                    <w:tl2br w:val="nil"/>
                    <w:tr2bl w:val="nil"/>
                  </w:tcBorders>
                  <w:noWrap w:val="0"/>
                  <w:vAlign w:val="center"/>
                </w:tcPr>
                <w:p w14:paraId="2713AA6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水泥熟料</w:t>
                  </w:r>
                </w:p>
              </w:tc>
            </w:tr>
            <w:tr w14:paraId="033E8DF8">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26" w:hRule="atLeast"/>
                <w:jc w:val="center"/>
              </w:trPr>
              <w:tc>
                <w:tcPr>
                  <w:tcW w:w="385" w:type="pct"/>
                  <w:tcBorders>
                    <w:tl2br w:val="nil"/>
                    <w:tr2bl w:val="nil"/>
                  </w:tcBorders>
                  <w:noWrap w:val="0"/>
                  <w:vAlign w:val="center"/>
                </w:tcPr>
                <w:p w14:paraId="3B38E44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12</w:t>
                  </w:r>
                </w:p>
              </w:tc>
              <w:tc>
                <w:tcPr>
                  <w:tcW w:w="536" w:type="pct"/>
                  <w:vMerge w:val="continue"/>
                  <w:tcBorders>
                    <w:tl2br w:val="nil"/>
                    <w:tr2bl w:val="nil"/>
                  </w:tcBorders>
                  <w:noWrap w:val="0"/>
                  <w:vAlign w:val="center"/>
                </w:tcPr>
                <w:p w14:paraId="5014AA3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p>
              </w:tc>
              <w:tc>
                <w:tcPr>
                  <w:tcW w:w="1023" w:type="pct"/>
                  <w:tcBorders>
                    <w:tl2br w:val="nil"/>
                    <w:tr2bl w:val="nil"/>
                  </w:tcBorders>
                  <w:noWrap w:val="0"/>
                  <w:vAlign w:val="center"/>
                </w:tcPr>
                <w:p w14:paraId="339941A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石灰和石膏制造</w:t>
                  </w:r>
                </w:p>
              </w:tc>
              <w:tc>
                <w:tcPr>
                  <w:tcW w:w="800" w:type="pct"/>
                  <w:tcBorders>
                    <w:tl2br w:val="nil"/>
                    <w:tr2bl w:val="nil"/>
                  </w:tcBorders>
                  <w:noWrap w:val="0"/>
                  <w:vAlign w:val="center"/>
                </w:tcPr>
                <w:p w14:paraId="753F0319">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3012</w:t>
                  </w:r>
                </w:p>
              </w:tc>
              <w:tc>
                <w:tcPr>
                  <w:tcW w:w="2254" w:type="pct"/>
                  <w:tcBorders>
                    <w:tl2br w:val="nil"/>
                    <w:tr2bl w:val="nil"/>
                  </w:tcBorders>
                  <w:noWrap w:val="0"/>
                  <w:vAlign w:val="center"/>
                </w:tcPr>
                <w:p w14:paraId="6B5360D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石灰</w:t>
                  </w:r>
                </w:p>
              </w:tc>
            </w:tr>
            <w:tr w14:paraId="2BF15C23">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385" w:type="pct"/>
                  <w:tcBorders>
                    <w:tl2br w:val="nil"/>
                    <w:tr2bl w:val="nil"/>
                  </w:tcBorders>
                  <w:noWrap w:val="0"/>
                  <w:vAlign w:val="center"/>
                </w:tcPr>
                <w:p w14:paraId="3AFAED1E">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13</w:t>
                  </w:r>
                </w:p>
              </w:tc>
              <w:tc>
                <w:tcPr>
                  <w:tcW w:w="536" w:type="pct"/>
                  <w:vMerge w:val="continue"/>
                  <w:tcBorders>
                    <w:tl2br w:val="nil"/>
                    <w:tr2bl w:val="nil"/>
                  </w:tcBorders>
                  <w:noWrap w:val="0"/>
                  <w:vAlign w:val="center"/>
                </w:tcPr>
                <w:p w14:paraId="64BC8459">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p>
              </w:tc>
              <w:tc>
                <w:tcPr>
                  <w:tcW w:w="1023" w:type="pct"/>
                  <w:tcBorders>
                    <w:tl2br w:val="nil"/>
                    <w:tr2bl w:val="nil"/>
                  </w:tcBorders>
                  <w:noWrap w:val="0"/>
                  <w:vAlign w:val="center"/>
                </w:tcPr>
                <w:p w14:paraId="456EB75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粘土砖瓦及建筑砌块制造</w:t>
                  </w:r>
                </w:p>
              </w:tc>
              <w:tc>
                <w:tcPr>
                  <w:tcW w:w="800" w:type="pct"/>
                  <w:tcBorders>
                    <w:tl2br w:val="nil"/>
                    <w:tr2bl w:val="nil"/>
                  </w:tcBorders>
                  <w:noWrap w:val="0"/>
                  <w:vAlign w:val="center"/>
                </w:tcPr>
                <w:p w14:paraId="33F22AB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3031</w:t>
                  </w:r>
                </w:p>
              </w:tc>
              <w:tc>
                <w:tcPr>
                  <w:tcW w:w="2254" w:type="pct"/>
                  <w:tcBorders>
                    <w:tl2br w:val="nil"/>
                    <w:tr2bl w:val="nil"/>
                  </w:tcBorders>
                  <w:noWrap w:val="0"/>
                  <w:vAlign w:val="center"/>
                </w:tcPr>
                <w:p w14:paraId="603031CE">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烧结砖瓦，不包括资源综合利用项目</w:t>
                  </w:r>
                </w:p>
              </w:tc>
            </w:tr>
            <w:tr w14:paraId="0FD3CCD3">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385" w:type="pct"/>
                  <w:tcBorders>
                    <w:tl2br w:val="nil"/>
                    <w:tr2bl w:val="nil"/>
                  </w:tcBorders>
                  <w:noWrap w:val="0"/>
                  <w:vAlign w:val="center"/>
                </w:tcPr>
                <w:p w14:paraId="7E391E1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14</w:t>
                  </w:r>
                </w:p>
              </w:tc>
              <w:tc>
                <w:tcPr>
                  <w:tcW w:w="536" w:type="pct"/>
                  <w:vMerge w:val="continue"/>
                  <w:tcBorders>
                    <w:tl2br w:val="nil"/>
                    <w:tr2bl w:val="nil"/>
                  </w:tcBorders>
                  <w:noWrap w:val="0"/>
                  <w:vAlign w:val="center"/>
                </w:tcPr>
                <w:p w14:paraId="79A8438D">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p>
              </w:tc>
              <w:tc>
                <w:tcPr>
                  <w:tcW w:w="1023" w:type="pct"/>
                  <w:tcBorders>
                    <w:tl2br w:val="nil"/>
                    <w:tr2bl w:val="nil"/>
                  </w:tcBorders>
                  <w:noWrap w:val="0"/>
                  <w:vAlign w:val="center"/>
                </w:tcPr>
                <w:p w14:paraId="68E4FF7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平板玻璃制造</w:t>
                  </w:r>
                </w:p>
              </w:tc>
              <w:tc>
                <w:tcPr>
                  <w:tcW w:w="800" w:type="pct"/>
                  <w:tcBorders>
                    <w:tl2br w:val="nil"/>
                    <w:tr2bl w:val="nil"/>
                  </w:tcBorders>
                  <w:noWrap w:val="0"/>
                  <w:vAlign w:val="center"/>
                </w:tcPr>
                <w:p w14:paraId="593BA945">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3041</w:t>
                  </w:r>
                </w:p>
              </w:tc>
              <w:tc>
                <w:tcPr>
                  <w:tcW w:w="2254" w:type="pct"/>
                  <w:tcBorders>
                    <w:tl2br w:val="nil"/>
                    <w:tr2bl w:val="nil"/>
                  </w:tcBorders>
                  <w:noWrap w:val="0"/>
                  <w:vAlign w:val="center"/>
                </w:tcPr>
                <w:p w14:paraId="1FED429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平板玻璃，不包括光伏压延玻璃、显示玻璃</w:t>
                  </w:r>
                </w:p>
              </w:tc>
            </w:tr>
            <w:tr w14:paraId="5B278B21">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385" w:type="pct"/>
                  <w:tcBorders>
                    <w:tl2br w:val="nil"/>
                    <w:tr2bl w:val="nil"/>
                  </w:tcBorders>
                  <w:noWrap w:val="0"/>
                  <w:vAlign w:val="center"/>
                </w:tcPr>
                <w:p w14:paraId="5F97ABDD">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15</w:t>
                  </w:r>
                </w:p>
              </w:tc>
              <w:tc>
                <w:tcPr>
                  <w:tcW w:w="536" w:type="pct"/>
                  <w:vMerge w:val="continue"/>
                  <w:tcBorders>
                    <w:tl2br w:val="nil"/>
                    <w:tr2bl w:val="nil"/>
                  </w:tcBorders>
                  <w:noWrap w:val="0"/>
                  <w:vAlign w:val="center"/>
                </w:tcPr>
                <w:p w14:paraId="2E79E5D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p>
              </w:tc>
              <w:tc>
                <w:tcPr>
                  <w:tcW w:w="1023" w:type="pct"/>
                  <w:tcBorders>
                    <w:tl2br w:val="nil"/>
                    <w:tr2bl w:val="nil"/>
                  </w:tcBorders>
                  <w:noWrap w:val="0"/>
                  <w:vAlign w:val="center"/>
                </w:tcPr>
                <w:p w14:paraId="52AFF98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建筑陶瓷制品制造</w:t>
                  </w:r>
                </w:p>
              </w:tc>
              <w:tc>
                <w:tcPr>
                  <w:tcW w:w="800" w:type="pct"/>
                  <w:tcBorders>
                    <w:tl2br w:val="nil"/>
                    <w:tr2bl w:val="nil"/>
                  </w:tcBorders>
                  <w:noWrap w:val="0"/>
                  <w:vAlign w:val="center"/>
                </w:tcPr>
                <w:p w14:paraId="780B588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3071</w:t>
                  </w:r>
                </w:p>
              </w:tc>
              <w:tc>
                <w:tcPr>
                  <w:tcW w:w="2254" w:type="pct"/>
                  <w:tcBorders>
                    <w:tl2br w:val="nil"/>
                    <w:tr2bl w:val="nil"/>
                  </w:tcBorders>
                  <w:noWrap w:val="0"/>
                  <w:vAlign w:val="center"/>
                </w:tcPr>
                <w:p w14:paraId="05B821A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建筑陶瓷</w:t>
                  </w:r>
                </w:p>
              </w:tc>
            </w:tr>
            <w:tr w14:paraId="7D8829B5">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385" w:type="pct"/>
                  <w:tcBorders>
                    <w:tl2br w:val="nil"/>
                    <w:tr2bl w:val="nil"/>
                  </w:tcBorders>
                  <w:noWrap w:val="0"/>
                  <w:vAlign w:val="center"/>
                </w:tcPr>
                <w:p w14:paraId="04BE7CA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16</w:t>
                  </w:r>
                </w:p>
              </w:tc>
              <w:tc>
                <w:tcPr>
                  <w:tcW w:w="536" w:type="pct"/>
                  <w:vMerge w:val="continue"/>
                  <w:tcBorders>
                    <w:tl2br w:val="nil"/>
                    <w:tr2bl w:val="nil"/>
                  </w:tcBorders>
                  <w:noWrap w:val="0"/>
                  <w:vAlign w:val="center"/>
                </w:tcPr>
                <w:p w14:paraId="61353A10">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p>
              </w:tc>
              <w:tc>
                <w:tcPr>
                  <w:tcW w:w="1023" w:type="pct"/>
                  <w:tcBorders>
                    <w:tl2br w:val="nil"/>
                    <w:tr2bl w:val="nil"/>
                  </w:tcBorders>
                  <w:noWrap w:val="0"/>
                  <w:vAlign w:val="center"/>
                </w:tcPr>
                <w:p w14:paraId="17E9FFB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卫生陶瓷制品制造</w:t>
                  </w:r>
                </w:p>
              </w:tc>
              <w:tc>
                <w:tcPr>
                  <w:tcW w:w="800" w:type="pct"/>
                  <w:tcBorders>
                    <w:tl2br w:val="nil"/>
                    <w:tr2bl w:val="nil"/>
                  </w:tcBorders>
                  <w:noWrap w:val="0"/>
                  <w:vAlign w:val="center"/>
                </w:tcPr>
                <w:p w14:paraId="259DD7D0">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3072</w:t>
                  </w:r>
                </w:p>
              </w:tc>
              <w:tc>
                <w:tcPr>
                  <w:tcW w:w="2254" w:type="pct"/>
                  <w:tcBorders>
                    <w:tl2br w:val="nil"/>
                    <w:tr2bl w:val="nil"/>
                  </w:tcBorders>
                  <w:noWrap w:val="0"/>
                  <w:vAlign w:val="center"/>
                </w:tcPr>
                <w:p w14:paraId="0046190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卫生陶瓷</w:t>
                  </w:r>
                </w:p>
              </w:tc>
            </w:tr>
            <w:tr w14:paraId="6A8C2299">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921" w:hRule="atLeast"/>
                <w:jc w:val="center"/>
              </w:trPr>
              <w:tc>
                <w:tcPr>
                  <w:tcW w:w="385" w:type="pct"/>
                  <w:tcBorders>
                    <w:tl2br w:val="nil"/>
                    <w:tr2bl w:val="nil"/>
                  </w:tcBorders>
                  <w:noWrap w:val="0"/>
                  <w:vAlign w:val="center"/>
                </w:tcPr>
                <w:p w14:paraId="13683B5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17</w:t>
                  </w:r>
                </w:p>
              </w:tc>
              <w:tc>
                <w:tcPr>
                  <w:tcW w:w="536" w:type="pct"/>
                  <w:vMerge w:val="continue"/>
                  <w:tcBorders>
                    <w:tl2br w:val="nil"/>
                    <w:tr2bl w:val="nil"/>
                  </w:tcBorders>
                  <w:noWrap w:val="0"/>
                  <w:vAlign w:val="center"/>
                </w:tcPr>
                <w:p w14:paraId="3D9C8175">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p>
              </w:tc>
              <w:tc>
                <w:tcPr>
                  <w:tcW w:w="1023" w:type="pct"/>
                  <w:tcBorders>
                    <w:tl2br w:val="nil"/>
                    <w:tr2bl w:val="nil"/>
                  </w:tcBorders>
                  <w:noWrap w:val="0"/>
                  <w:vAlign w:val="center"/>
                </w:tcPr>
                <w:p w14:paraId="77C84887">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耐火材料制品制造</w:t>
                  </w:r>
                </w:p>
              </w:tc>
              <w:tc>
                <w:tcPr>
                  <w:tcW w:w="800" w:type="pct"/>
                  <w:tcBorders>
                    <w:tl2br w:val="nil"/>
                    <w:tr2bl w:val="nil"/>
                  </w:tcBorders>
                  <w:noWrap w:val="0"/>
                  <w:vAlign w:val="center"/>
                </w:tcPr>
                <w:p w14:paraId="1E6B49F2">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3081</w:t>
                  </w:r>
                </w:p>
                <w:p w14:paraId="19EC2590">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3082</w:t>
                  </w:r>
                </w:p>
                <w:p w14:paraId="39FBF71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3089</w:t>
                  </w:r>
                </w:p>
              </w:tc>
              <w:tc>
                <w:tcPr>
                  <w:tcW w:w="2254" w:type="pct"/>
                  <w:tcBorders>
                    <w:tl2br w:val="nil"/>
                    <w:tr2bl w:val="nil"/>
                  </w:tcBorders>
                  <w:noWrap w:val="0"/>
                  <w:vAlign w:val="center"/>
                </w:tcPr>
                <w:p w14:paraId="3BFCDA2D">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烧结工序制造的硅砖、镁铬砖、铝含量42%以下的粘土砖，不包括资源综合利用项目</w:t>
                  </w:r>
                </w:p>
              </w:tc>
            </w:tr>
            <w:tr w14:paraId="510A4C66">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385" w:type="pct"/>
                  <w:tcBorders>
                    <w:tl2br w:val="nil"/>
                    <w:tr2bl w:val="nil"/>
                  </w:tcBorders>
                  <w:noWrap w:val="0"/>
                  <w:vAlign w:val="center"/>
                </w:tcPr>
                <w:p w14:paraId="36A2DFA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18</w:t>
                  </w:r>
                </w:p>
              </w:tc>
              <w:tc>
                <w:tcPr>
                  <w:tcW w:w="536" w:type="pct"/>
                  <w:vMerge w:val="continue"/>
                  <w:tcBorders>
                    <w:tl2br w:val="nil"/>
                    <w:tr2bl w:val="nil"/>
                  </w:tcBorders>
                  <w:noWrap w:val="0"/>
                  <w:vAlign w:val="center"/>
                </w:tcPr>
                <w:p w14:paraId="42632C35">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p>
              </w:tc>
              <w:tc>
                <w:tcPr>
                  <w:tcW w:w="1023" w:type="pct"/>
                  <w:tcBorders>
                    <w:tl2br w:val="nil"/>
                    <w:tr2bl w:val="nil"/>
                  </w:tcBorders>
                  <w:noWrap w:val="0"/>
                  <w:vAlign w:val="center"/>
                </w:tcPr>
                <w:p w14:paraId="7AC22E02">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石墨及碳素制品制造</w:t>
                  </w:r>
                </w:p>
              </w:tc>
              <w:tc>
                <w:tcPr>
                  <w:tcW w:w="800" w:type="pct"/>
                  <w:tcBorders>
                    <w:tl2br w:val="nil"/>
                    <w:tr2bl w:val="nil"/>
                  </w:tcBorders>
                  <w:noWrap w:val="0"/>
                  <w:vAlign w:val="center"/>
                </w:tcPr>
                <w:p w14:paraId="73EF2549">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3091</w:t>
                  </w:r>
                </w:p>
              </w:tc>
              <w:tc>
                <w:tcPr>
                  <w:tcW w:w="2254" w:type="pct"/>
                  <w:tcBorders>
                    <w:tl2br w:val="nil"/>
                    <w:tr2bl w:val="nil"/>
                  </w:tcBorders>
                  <w:noWrap w:val="0"/>
                  <w:vAlign w:val="center"/>
                </w:tcPr>
                <w:p w14:paraId="1DE715FD">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铝用炭素</w:t>
                  </w:r>
                </w:p>
              </w:tc>
            </w:tr>
            <w:tr w14:paraId="4DE19D67">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385" w:type="pct"/>
                  <w:tcBorders>
                    <w:tl2br w:val="nil"/>
                    <w:tr2bl w:val="nil"/>
                  </w:tcBorders>
                  <w:noWrap w:val="0"/>
                  <w:vAlign w:val="center"/>
                </w:tcPr>
                <w:p w14:paraId="14602472">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19</w:t>
                  </w:r>
                </w:p>
              </w:tc>
              <w:tc>
                <w:tcPr>
                  <w:tcW w:w="536" w:type="pct"/>
                  <w:vMerge w:val="restart"/>
                  <w:tcBorders>
                    <w:tl2br w:val="nil"/>
                    <w:tr2bl w:val="nil"/>
                  </w:tcBorders>
                  <w:noWrap w:val="0"/>
                  <w:vAlign w:val="center"/>
                </w:tcPr>
                <w:p w14:paraId="61E5CCC7">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钢铁</w:t>
                  </w:r>
                </w:p>
              </w:tc>
              <w:tc>
                <w:tcPr>
                  <w:tcW w:w="1023" w:type="pct"/>
                  <w:tcBorders>
                    <w:tl2br w:val="nil"/>
                    <w:tr2bl w:val="nil"/>
                  </w:tcBorders>
                  <w:noWrap w:val="0"/>
                  <w:vAlign w:val="center"/>
                </w:tcPr>
                <w:p w14:paraId="65F8DC1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炼铁</w:t>
                  </w:r>
                </w:p>
              </w:tc>
              <w:tc>
                <w:tcPr>
                  <w:tcW w:w="800" w:type="pct"/>
                  <w:tcBorders>
                    <w:tl2br w:val="nil"/>
                    <w:tr2bl w:val="nil"/>
                  </w:tcBorders>
                  <w:noWrap w:val="0"/>
                  <w:vAlign w:val="center"/>
                </w:tcPr>
                <w:p w14:paraId="0DAC1F7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3110</w:t>
                  </w:r>
                </w:p>
              </w:tc>
              <w:tc>
                <w:tcPr>
                  <w:tcW w:w="2254" w:type="pct"/>
                  <w:tcBorders>
                    <w:tl2br w:val="nil"/>
                    <w:tr2bl w:val="nil"/>
                  </w:tcBorders>
                  <w:noWrap w:val="0"/>
                  <w:vAlign w:val="center"/>
                </w:tcPr>
                <w:p w14:paraId="59A46575">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炼钢用高炉生铁、直接还原铁、熔融还原铁</w:t>
                  </w:r>
                </w:p>
              </w:tc>
            </w:tr>
            <w:tr w14:paraId="28CEFBBB">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1217" w:hRule="atLeast"/>
                <w:jc w:val="center"/>
              </w:trPr>
              <w:tc>
                <w:tcPr>
                  <w:tcW w:w="385" w:type="pct"/>
                  <w:tcBorders>
                    <w:tl2br w:val="nil"/>
                    <w:tr2bl w:val="nil"/>
                  </w:tcBorders>
                  <w:noWrap w:val="0"/>
                  <w:vAlign w:val="center"/>
                </w:tcPr>
                <w:p w14:paraId="7769C25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20</w:t>
                  </w:r>
                </w:p>
              </w:tc>
              <w:tc>
                <w:tcPr>
                  <w:tcW w:w="536" w:type="pct"/>
                  <w:vMerge w:val="continue"/>
                  <w:tcBorders>
                    <w:tl2br w:val="nil"/>
                    <w:tr2bl w:val="nil"/>
                  </w:tcBorders>
                  <w:noWrap w:val="0"/>
                  <w:vAlign w:val="center"/>
                </w:tcPr>
                <w:p w14:paraId="459880CD">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p>
              </w:tc>
              <w:tc>
                <w:tcPr>
                  <w:tcW w:w="1023" w:type="pct"/>
                  <w:tcBorders>
                    <w:tl2br w:val="nil"/>
                    <w:tr2bl w:val="nil"/>
                  </w:tcBorders>
                  <w:noWrap w:val="0"/>
                  <w:vAlign w:val="center"/>
                </w:tcPr>
                <w:p w14:paraId="450A2CE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炼钢</w:t>
                  </w:r>
                </w:p>
              </w:tc>
              <w:tc>
                <w:tcPr>
                  <w:tcW w:w="800" w:type="pct"/>
                  <w:tcBorders>
                    <w:tl2br w:val="nil"/>
                    <w:tr2bl w:val="nil"/>
                  </w:tcBorders>
                  <w:noWrap w:val="0"/>
                  <w:vAlign w:val="center"/>
                </w:tcPr>
                <w:p w14:paraId="6160157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3120</w:t>
                  </w:r>
                </w:p>
              </w:tc>
              <w:tc>
                <w:tcPr>
                  <w:tcW w:w="2254" w:type="pct"/>
                  <w:tcBorders>
                    <w:tl2br w:val="nil"/>
                    <w:tr2bl w:val="nil"/>
                  </w:tcBorders>
                  <w:noWrap w:val="0"/>
                  <w:vAlign w:val="center"/>
                </w:tcPr>
                <w:p w14:paraId="10F8D92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Times New Roman" w:hAnsi="Times New Roman" w:eastAsia="宋体" w:cs="Times New Roman"/>
                      <w:color w:val="000000" w:themeColor="text1"/>
                      <w:spacing w:val="0"/>
                      <w:sz w:val="21"/>
                      <w:szCs w:val="21"/>
                      <w:lang w:eastAsia="zh-CN"/>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非合金钢粗钢、低合金钢粗钢、合金钢粗钢</w:t>
                  </w:r>
                  <w:r>
                    <w:rPr>
                      <w:rFonts w:hint="eastAsia" w:cs="Times New Roman"/>
                      <w:color w:val="000000" w:themeColor="text1"/>
                      <w:spacing w:val="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sz w:val="21"/>
                      <w:szCs w:val="21"/>
                      <w14:textFill>
                        <w14:solidFill>
                          <w14:schemeClr w14:val="tx1"/>
                        </w14:solidFill>
                      </w14:textFill>
                    </w:rPr>
                    <w:t>不包括高炉—转炉长流程炼钢就地改造转型发展电炉短流程炼钢等未增加产能的技术改造项目</w:t>
                  </w:r>
                  <w:r>
                    <w:rPr>
                      <w:rFonts w:hint="eastAsia" w:ascii="Times New Roman" w:hAnsi="Times New Roman" w:eastAsia="宋体" w:cs="Times New Roman"/>
                      <w:color w:val="000000" w:themeColor="text1"/>
                      <w:spacing w:val="0"/>
                      <w:sz w:val="21"/>
                      <w:szCs w:val="21"/>
                      <w:lang w:eastAsia="zh-CN"/>
                      <w14:textFill>
                        <w14:solidFill>
                          <w14:schemeClr w14:val="tx1"/>
                        </w14:solidFill>
                      </w14:textFill>
                    </w:rPr>
                    <w:t>）</w:t>
                  </w:r>
                </w:p>
              </w:tc>
            </w:tr>
            <w:tr w14:paraId="149B6DC8">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385" w:type="pct"/>
                  <w:tcBorders>
                    <w:tl2br w:val="nil"/>
                    <w:tr2bl w:val="nil"/>
                  </w:tcBorders>
                  <w:noWrap w:val="0"/>
                  <w:vAlign w:val="center"/>
                </w:tcPr>
                <w:p w14:paraId="010FB87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21</w:t>
                  </w:r>
                </w:p>
              </w:tc>
              <w:tc>
                <w:tcPr>
                  <w:tcW w:w="536" w:type="pct"/>
                  <w:vMerge w:val="continue"/>
                  <w:tcBorders>
                    <w:tl2br w:val="nil"/>
                    <w:tr2bl w:val="nil"/>
                  </w:tcBorders>
                  <w:noWrap w:val="0"/>
                  <w:vAlign w:val="center"/>
                </w:tcPr>
                <w:p w14:paraId="0EA6D85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p>
              </w:tc>
              <w:tc>
                <w:tcPr>
                  <w:tcW w:w="1023" w:type="pct"/>
                  <w:tcBorders>
                    <w:tl2br w:val="nil"/>
                    <w:tr2bl w:val="nil"/>
                  </w:tcBorders>
                  <w:noWrap w:val="0"/>
                  <w:vAlign w:val="center"/>
                </w:tcPr>
                <w:p w14:paraId="25AFBB77">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铁合金冶炼</w:t>
                  </w:r>
                </w:p>
              </w:tc>
              <w:tc>
                <w:tcPr>
                  <w:tcW w:w="800" w:type="pct"/>
                  <w:tcBorders>
                    <w:tl2br w:val="nil"/>
                    <w:tr2bl w:val="nil"/>
                  </w:tcBorders>
                  <w:noWrap w:val="0"/>
                  <w:vAlign w:val="center"/>
                </w:tcPr>
                <w:p w14:paraId="7AF856D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3140</w:t>
                  </w:r>
                </w:p>
              </w:tc>
              <w:tc>
                <w:tcPr>
                  <w:tcW w:w="2254" w:type="pct"/>
                  <w:tcBorders>
                    <w:tl2br w:val="nil"/>
                    <w:tr2bl w:val="nil"/>
                  </w:tcBorders>
                  <w:noWrap w:val="0"/>
                  <w:vAlign w:val="center"/>
                </w:tcPr>
                <w:p w14:paraId="0BA35B19">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普通铁合金，特种铁合金，锰的冶炼，铁基合金粉末</w:t>
                  </w:r>
                </w:p>
              </w:tc>
            </w:tr>
            <w:tr w14:paraId="785491CE">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26" w:hRule="atLeast"/>
                <w:jc w:val="center"/>
              </w:trPr>
              <w:tc>
                <w:tcPr>
                  <w:tcW w:w="385" w:type="pct"/>
                  <w:tcBorders>
                    <w:tl2br w:val="nil"/>
                    <w:tr2bl w:val="nil"/>
                  </w:tcBorders>
                  <w:noWrap w:val="0"/>
                  <w:vAlign w:val="center"/>
                </w:tcPr>
                <w:p w14:paraId="19008469">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22</w:t>
                  </w:r>
                </w:p>
              </w:tc>
              <w:tc>
                <w:tcPr>
                  <w:tcW w:w="536" w:type="pct"/>
                  <w:vMerge w:val="restart"/>
                  <w:tcBorders>
                    <w:tl2br w:val="nil"/>
                    <w:tr2bl w:val="nil"/>
                  </w:tcBorders>
                  <w:noWrap w:val="0"/>
                  <w:vAlign w:val="center"/>
                </w:tcPr>
                <w:p w14:paraId="2D2AFDC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有色</w:t>
                  </w:r>
                </w:p>
              </w:tc>
              <w:tc>
                <w:tcPr>
                  <w:tcW w:w="1023" w:type="pct"/>
                  <w:tcBorders>
                    <w:tl2br w:val="nil"/>
                    <w:tr2bl w:val="nil"/>
                  </w:tcBorders>
                  <w:noWrap w:val="0"/>
                  <w:vAlign w:val="center"/>
                </w:tcPr>
                <w:p w14:paraId="6C439A97">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铜冶炼</w:t>
                  </w:r>
                </w:p>
              </w:tc>
              <w:tc>
                <w:tcPr>
                  <w:tcW w:w="800" w:type="pct"/>
                  <w:tcBorders>
                    <w:tl2br w:val="nil"/>
                    <w:tr2bl w:val="nil"/>
                  </w:tcBorders>
                  <w:noWrap w:val="0"/>
                  <w:vAlign w:val="center"/>
                </w:tcPr>
                <w:p w14:paraId="151076E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3211</w:t>
                  </w:r>
                </w:p>
              </w:tc>
              <w:tc>
                <w:tcPr>
                  <w:tcW w:w="2254" w:type="pct"/>
                  <w:tcBorders>
                    <w:tl2br w:val="nil"/>
                    <w:tr2bl w:val="nil"/>
                  </w:tcBorders>
                  <w:noWrap w:val="0"/>
                  <w:vAlign w:val="center"/>
                </w:tcPr>
                <w:p w14:paraId="09435B8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铜冶炼，不包括再生铜冶炼项目</w:t>
                  </w:r>
                </w:p>
              </w:tc>
            </w:tr>
            <w:tr w14:paraId="1B6CC54D">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385" w:type="pct"/>
                  <w:tcBorders>
                    <w:tl2br w:val="nil"/>
                    <w:tr2bl w:val="nil"/>
                  </w:tcBorders>
                  <w:noWrap w:val="0"/>
                  <w:vAlign w:val="center"/>
                </w:tcPr>
                <w:p w14:paraId="0FCF80B0">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23</w:t>
                  </w:r>
                </w:p>
              </w:tc>
              <w:tc>
                <w:tcPr>
                  <w:tcW w:w="536" w:type="pct"/>
                  <w:vMerge w:val="continue"/>
                  <w:tcBorders>
                    <w:tl2br w:val="nil"/>
                    <w:tr2bl w:val="nil"/>
                  </w:tcBorders>
                  <w:noWrap w:val="0"/>
                  <w:vAlign w:val="center"/>
                </w:tcPr>
                <w:p w14:paraId="53C3ADD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p>
              </w:tc>
              <w:tc>
                <w:tcPr>
                  <w:tcW w:w="1023" w:type="pct"/>
                  <w:tcBorders>
                    <w:tl2br w:val="nil"/>
                    <w:tr2bl w:val="nil"/>
                  </w:tcBorders>
                  <w:noWrap w:val="0"/>
                  <w:vAlign w:val="center"/>
                </w:tcPr>
                <w:p w14:paraId="1547891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铅锌冶炼</w:t>
                  </w:r>
                </w:p>
              </w:tc>
              <w:tc>
                <w:tcPr>
                  <w:tcW w:w="800" w:type="pct"/>
                  <w:tcBorders>
                    <w:tl2br w:val="nil"/>
                    <w:tr2bl w:val="nil"/>
                  </w:tcBorders>
                  <w:noWrap w:val="0"/>
                  <w:vAlign w:val="center"/>
                </w:tcPr>
                <w:p w14:paraId="259F827E">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3212</w:t>
                  </w:r>
                </w:p>
              </w:tc>
              <w:tc>
                <w:tcPr>
                  <w:tcW w:w="2254" w:type="pct"/>
                  <w:tcBorders>
                    <w:tl2br w:val="nil"/>
                    <w:tr2bl w:val="nil"/>
                  </w:tcBorders>
                  <w:noWrap w:val="0"/>
                  <w:vAlign w:val="center"/>
                </w:tcPr>
                <w:p w14:paraId="64D3D48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铅冶炼、锌冶炼，不包括再生铅、再生锌冶炼项目</w:t>
                  </w:r>
                </w:p>
              </w:tc>
            </w:tr>
            <w:tr w14:paraId="2C612871">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921" w:hRule="atLeast"/>
                <w:jc w:val="center"/>
              </w:trPr>
              <w:tc>
                <w:tcPr>
                  <w:tcW w:w="385" w:type="pct"/>
                  <w:tcBorders>
                    <w:tl2br w:val="nil"/>
                    <w:tr2bl w:val="nil"/>
                  </w:tcBorders>
                  <w:noWrap w:val="0"/>
                  <w:vAlign w:val="center"/>
                </w:tcPr>
                <w:p w14:paraId="6845E65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24</w:t>
                  </w:r>
                </w:p>
              </w:tc>
              <w:tc>
                <w:tcPr>
                  <w:tcW w:w="536" w:type="pct"/>
                  <w:vMerge w:val="continue"/>
                  <w:tcBorders>
                    <w:tl2br w:val="nil"/>
                    <w:tr2bl w:val="nil"/>
                  </w:tcBorders>
                  <w:noWrap w:val="0"/>
                  <w:vAlign w:val="center"/>
                </w:tcPr>
                <w:p w14:paraId="7B3C61B7">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p>
              </w:tc>
              <w:tc>
                <w:tcPr>
                  <w:tcW w:w="1023" w:type="pct"/>
                  <w:tcBorders>
                    <w:tl2br w:val="nil"/>
                    <w:tr2bl w:val="nil"/>
                  </w:tcBorders>
                  <w:noWrap w:val="0"/>
                  <w:vAlign w:val="center"/>
                </w:tcPr>
                <w:p w14:paraId="0306BD6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铝冶炼</w:t>
                  </w:r>
                </w:p>
              </w:tc>
              <w:tc>
                <w:tcPr>
                  <w:tcW w:w="800" w:type="pct"/>
                  <w:tcBorders>
                    <w:tl2br w:val="nil"/>
                    <w:tr2bl w:val="nil"/>
                  </w:tcBorders>
                  <w:noWrap w:val="0"/>
                  <w:vAlign w:val="center"/>
                </w:tcPr>
                <w:p w14:paraId="17F35E97">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3216</w:t>
                  </w:r>
                </w:p>
              </w:tc>
              <w:tc>
                <w:tcPr>
                  <w:tcW w:w="2254" w:type="pct"/>
                  <w:tcBorders>
                    <w:tl2br w:val="nil"/>
                    <w:tr2bl w:val="nil"/>
                  </w:tcBorders>
                  <w:noWrap w:val="0"/>
                  <w:vAlign w:val="center"/>
                </w:tcPr>
                <w:p w14:paraId="151A401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氧化铝</w:t>
                  </w:r>
                  <w:r>
                    <w:rPr>
                      <w:rFonts w:hint="eastAsia" w:cs="Times New Roman"/>
                      <w:color w:val="000000" w:themeColor="text1"/>
                      <w:spacing w:val="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sz w:val="21"/>
                      <w:szCs w:val="21"/>
                      <w14:textFill>
                        <w14:solidFill>
                          <w14:schemeClr w14:val="tx1"/>
                        </w14:solidFill>
                      </w14:textFill>
                    </w:rPr>
                    <w:t>不包括以铝酸钠、氢氧化铝或氧化铝为原料深加工形成的非冶金级氧化铝</w:t>
                  </w:r>
                  <w:r>
                    <w:rPr>
                      <w:rFonts w:hint="eastAsia" w:ascii="Times New Roman" w:hAnsi="Times New Roman" w:eastAsia="宋体" w:cs="Times New Roman"/>
                      <w:color w:val="000000" w:themeColor="text1"/>
                      <w:spacing w:val="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sz w:val="21"/>
                      <w:szCs w:val="21"/>
                      <w14:textFill>
                        <w14:solidFill>
                          <w14:schemeClr w14:val="tx1"/>
                        </w14:solidFill>
                      </w14:textFill>
                    </w:rPr>
                    <w:t>、电解铝</w:t>
                  </w:r>
                </w:p>
              </w:tc>
            </w:tr>
            <w:tr w14:paraId="606562EC">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26" w:hRule="atLeast"/>
                <w:jc w:val="center"/>
              </w:trPr>
              <w:tc>
                <w:tcPr>
                  <w:tcW w:w="385" w:type="pct"/>
                  <w:tcBorders>
                    <w:tl2br w:val="nil"/>
                    <w:tr2bl w:val="nil"/>
                  </w:tcBorders>
                  <w:noWrap w:val="0"/>
                  <w:vAlign w:val="center"/>
                </w:tcPr>
                <w:p w14:paraId="50400FC0">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25</w:t>
                  </w:r>
                </w:p>
              </w:tc>
              <w:tc>
                <w:tcPr>
                  <w:tcW w:w="536" w:type="pct"/>
                  <w:vMerge w:val="continue"/>
                  <w:tcBorders>
                    <w:tl2br w:val="nil"/>
                    <w:tr2bl w:val="nil"/>
                  </w:tcBorders>
                  <w:noWrap w:val="0"/>
                  <w:vAlign w:val="center"/>
                </w:tcPr>
                <w:p w14:paraId="3AC0992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p>
              </w:tc>
              <w:tc>
                <w:tcPr>
                  <w:tcW w:w="1023" w:type="pct"/>
                  <w:tcBorders>
                    <w:tl2br w:val="nil"/>
                    <w:tr2bl w:val="nil"/>
                  </w:tcBorders>
                  <w:noWrap w:val="0"/>
                  <w:vAlign w:val="center"/>
                </w:tcPr>
                <w:p w14:paraId="53DB55F0">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硅冶炼</w:t>
                  </w:r>
                </w:p>
              </w:tc>
              <w:tc>
                <w:tcPr>
                  <w:tcW w:w="800" w:type="pct"/>
                  <w:tcBorders>
                    <w:tl2br w:val="nil"/>
                    <w:tr2bl w:val="nil"/>
                  </w:tcBorders>
                  <w:noWrap w:val="0"/>
                  <w:vAlign w:val="center"/>
                </w:tcPr>
                <w:p w14:paraId="12C6D63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3218</w:t>
                  </w:r>
                </w:p>
              </w:tc>
              <w:tc>
                <w:tcPr>
                  <w:tcW w:w="2254" w:type="pct"/>
                  <w:tcBorders>
                    <w:tl2br w:val="nil"/>
                    <w:tr2bl w:val="nil"/>
                  </w:tcBorders>
                  <w:noWrap w:val="0"/>
                  <w:vAlign w:val="center"/>
                </w:tcPr>
                <w:p w14:paraId="5E092CF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工业硅</w:t>
                  </w:r>
                </w:p>
              </w:tc>
            </w:tr>
            <w:tr w14:paraId="6E84CA85">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26" w:hRule="atLeast"/>
                <w:jc w:val="center"/>
              </w:trPr>
              <w:tc>
                <w:tcPr>
                  <w:tcW w:w="385" w:type="pct"/>
                  <w:tcBorders>
                    <w:tl2br w:val="nil"/>
                    <w:tr2bl w:val="nil"/>
                  </w:tcBorders>
                  <w:noWrap w:val="0"/>
                  <w:vAlign w:val="center"/>
                </w:tcPr>
                <w:p w14:paraId="461021D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26</w:t>
                  </w:r>
                </w:p>
              </w:tc>
              <w:tc>
                <w:tcPr>
                  <w:tcW w:w="536" w:type="pct"/>
                  <w:vMerge w:val="restart"/>
                  <w:tcBorders>
                    <w:tl2br w:val="nil"/>
                    <w:tr2bl w:val="nil"/>
                  </w:tcBorders>
                  <w:noWrap w:val="0"/>
                  <w:vAlign w:val="center"/>
                </w:tcPr>
                <w:p w14:paraId="20D5DC9F">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煤电</w:t>
                  </w:r>
                </w:p>
              </w:tc>
              <w:tc>
                <w:tcPr>
                  <w:tcW w:w="1023" w:type="pct"/>
                  <w:tcBorders>
                    <w:tl2br w:val="nil"/>
                    <w:tr2bl w:val="nil"/>
                  </w:tcBorders>
                  <w:noWrap w:val="0"/>
                  <w:vAlign w:val="center"/>
                </w:tcPr>
                <w:p w14:paraId="02FD6D6D">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火力发电</w:t>
                  </w:r>
                </w:p>
              </w:tc>
              <w:tc>
                <w:tcPr>
                  <w:tcW w:w="800" w:type="pct"/>
                  <w:tcBorders>
                    <w:tl2br w:val="nil"/>
                    <w:tr2bl w:val="nil"/>
                  </w:tcBorders>
                  <w:noWrap w:val="0"/>
                  <w:vAlign w:val="center"/>
                </w:tcPr>
                <w:p w14:paraId="00CA3F62">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4411</w:t>
                  </w:r>
                </w:p>
              </w:tc>
              <w:tc>
                <w:tcPr>
                  <w:tcW w:w="2254" w:type="pct"/>
                  <w:tcBorders>
                    <w:tl2br w:val="nil"/>
                    <w:tr2bl w:val="nil"/>
                  </w:tcBorders>
                  <w:noWrap w:val="0"/>
                  <w:vAlign w:val="center"/>
                </w:tcPr>
                <w:p w14:paraId="1F4043B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燃煤发电</w:t>
                  </w:r>
                </w:p>
              </w:tc>
            </w:tr>
            <w:tr w14:paraId="107E0C7F">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58" w:hRule="atLeast"/>
                <w:jc w:val="center"/>
              </w:trPr>
              <w:tc>
                <w:tcPr>
                  <w:tcW w:w="385" w:type="pct"/>
                  <w:tcBorders>
                    <w:tl2br w:val="nil"/>
                    <w:tr2bl w:val="nil"/>
                  </w:tcBorders>
                  <w:noWrap w:val="0"/>
                  <w:vAlign w:val="center"/>
                </w:tcPr>
                <w:p w14:paraId="704DB4E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27</w:t>
                  </w:r>
                </w:p>
              </w:tc>
              <w:tc>
                <w:tcPr>
                  <w:tcW w:w="536" w:type="pct"/>
                  <w:vMerge w:val="continue"/>
                  <w:tcBorders>
                    <w:tl2br w:val="nil"/>
                    <w:tr2bl w:val="nil"/>
                  </w:tcBorders>
                  <w:noWrap w:val="0"/>
                  <w:vAlign w:val="center"/>
                </w:tcPr>
                <w:p w14:paraId="727D751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p>
              </w:tc>
              <w:tc>
                <w:tcPr>
                  <w:tcW w:w="1023" w:type="pct"/>
                  <w:tcBorders>
                    <w:tl2br w:val="nil"/>
                    <w:tr2bl w:val="nil"/>
                  </w:tcBorders>
                  <w:noWrap w:val="0"/>
                  <w:vAlign w:val="center"/>
                </w:tcPr>
                <w:p w14:paraId="00ADB2A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热电联产</w:t>
                  </w:r>
                </w:p>
              </w:tc>
              <w:tc>
                <w:tcPr>
                  <w:tcW w:w="800" w:type="pct"/>
                  <w:tcBorders>
                    <w:tl2br w:val="nil"/>
                    <w:tr2bl w:val="nil"/>
                  </w:tcBorders>
                  <w:noWrap w:val="0"/>
                  <w:vAlign w:val="center"/>
                </w:tcPr>
                <w:p w14:paraId="3DB2EC5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4412</w:t>
                  </w:r>
                </w:p>
              </w:tc>
              <w:tc>
                <w:tcPr>
                  <w:tcW w:w="2254" w:type="pct"/>
                  <w:tcBorders>
                    <w:tl2br w:val="nil"/>
                    <w:tr2bl w:val="nil"/>
                  </w:tcBorders>
                  <w:noWrap w:val="0"/>
                  <w:vAlign w:val="center"/>
                </w:tcPr>
                <w:p w14:paraId="1102FEB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燃煤热电联产</w:t>
                  </w:r>
                </w:p>
              </w:tc>
            </w:tr>
          </w:tbl>
          <w:p w14:paraId="07258662">
            <w:pPr>
              <w:pStyle w:val="101"/>
              <w:spacing w:line="360" w:lineRule="auto"/>
              <w:rPr>
                <w:rFonts w:hint="default" w:ascii="Times New Roman" w:hAnsi="Times New Roman" w:eastAsia="宋体" w:cs="Times New Roman"/>
                <w:bCs/>
                <w:color w:val="000000" w:themeColor="text1"/>
                <w:sz w:val="24"/>
                <w:szCs w:val="24"/>
                <w14:textFill>
                  <w14:solidFill>
                    <w14:schemeClr w14:val="tx1"/>
                  </w14:solidFill>
                </w14:textFill>
              </w:rPr>
            </w:pPr>
            <w:r>
              <w:rPr>
                <w:rFonts w:hint="eastAsia" w:cs="Times New Roman"/>
                <w:bCs/>
                <w:color w:val="000000" w:themeColor="text1"/>
                <w:sz w:val="24"/>
                <w:szCs w:val="24"/>
                <w:lang w:eastAsia="zh-CN"/>
                <w14:textFill>
                  <w14:solidFill>
                    <w14:schemeClr w14:val="tx1"/>
                  </w14:solidFill>
                </w14:textFill>
              </w:rPr>
              <w:t>拟建项目</w:t>
            </w:r>
            <w:r>
              <w:rPr>
                <w:rFonts w:hint="default" w:ascii="Times New Roman" w:hAnsi="Times New Roman" w:eastAsia="宋体" w:cs="Times New Roman"/>
                <w:bCs/>
                <w:color w:val="000000" w:themeColor="text1"/>
                <w:sz w:val="24"/>
                <w:szCs w:val="24"/>
                <w14:textFill>
                  <w14:solidFill>
                    <w14:schemeClr w14:val="tx1"/>
                  </w14:solidFill>
                </w14:textFill>
              </w:rPr>
              <w:t>生产的产品为实心铝棒、汽车配件、科技铝型材，为铝压延，不涉及铝冶炼。对照上表，</w:t>
            </w:r>
            <w:r>
              <w:rPr>
                <w:rFonts w:hint="eastAsia" w:cs="Times New Roman"/>
                <w:bCs/>
                <w:color w:val="000000" w:themeColor="text1"/>
                <w:sz w:val="24"/>
                <w:szCs w:val="24"/>
                <w:lang w:eastAsia="zh-CN"/>
                <w14:textFill>
                  <w14:solidFill>
                    <w14:schemeClr w14:val="tx1"/>
                  </w14:solidFill>
                </w14:textFill>
              </w:rPr>
              <w:t>拟建项目</w:t>
            </w:r>
            <w:r>
              <w:rPr>
                <w:rFonts w:hint="default" w:ascii="Times New Roman" w:hAnsi="Times New Roman" w:eastAsia="宋体" w:cs="Times New Roman"/>
                <w:bCs/>
                <w:color w:val="000000" w:themeColor="text1"/>
                <w:sz w:val="24"/>
                <w:szCs w:val="24"/>
                <w14:textFill>
                  <w14:solidFill>
                    <w14:schemeClr w14:val="tx1"/>
                  </w14:solidFill>
                </w14:textFill>
              </w:rPr>
              <w:t>未列入安徽省</w:t>
            </w:r>
            <w:r>
              <w:rPr>
                <w:rFonts w:hint="eastAsia" w:ascii="宋体" w:hAnsi="宋体" w:eastAsia="宋体" w:cs="宋体"/>
                <w:bCs/>
                <w:color w:val="000000" w:themeColor="text1"/>
                <w:sz w:val="24"/>
                <w:szCs w:val="24"/>
                <w14:textFill>
                  <w14:solidFill>
                    <w14:schemeClr w14:val="tx1"/>
                  </w14:solidFill>
                </w14:textFill>
              </w:rPr>
              <w:t>“两高”</w:t>
            </w:r>
            <w:r>
              <w:rPr>
                <w:rFonts w:hint="default" w:ascii="Times New Roman" w:hAnsi="Times New Roman" w:eastAsia="宋体" w:cs="Times New Roman"/>
                <w:bCs/>
                <w:color w:val="000000" w:themeColor="text1"/>
                <w:sz w:val="24"/>
                <w:szCs w:val="24"/>
                <w14:textFill>
                  <w14:solidFill>
                    <w14:schemeClr w14:val="tx1"/>
                  </w14:solidFill>
                </w14:textFill>
              </w:rPr>
              <w:t>项目管理目录。</w:t>
            </w:r>
          </w:p>
          <w:p w14:paraId="14254869">
            <w:pPr>
              <w:bidi w:val="0"/>
              <w:ind w:left="0" w:leftChars="0" w:firstLine="0" w:firstLineChars="0"/>
              <w:rPr>
                <w:rFonts w:hint="default" w:ascii="Times New Roman" w:hAnsi="Times New Roman" w:cs="Times New Roman"/>
                <w:b/>
                <w:bCs/>
                <w:color w:val="000000" w:themeColor="text1"/>
                <w:sz w:val="24"/>
                <w:szCs w:val="24"/>
                <w14:textFill>
                  <w14:solidFill>
                    <w14:schemeClr w14:val="tx1"/>
                  </w14:solidFill>
                </w14:textFill>
              </w:rPr>
            </w:pPr>
            <w:r>
              <w:rPr>
                <w:rFonts w:hint="eastAsia" w:cs="Times New Roman"/>
                <w:b/>
                <w:bCs/>
                <w:color w:val="000000" w:themeColor="text1"/>
                <w:sz w:val="24"/>
                <w:szCs w:val="24"/>
                <w:lang w:val="en-US" w:eastAsia="zh-CN"/>
                <w14:textFill>
                  <w14:solidFill>
                    <w14:schemeClr w14:val="tx1"/>
                  </w14:solidFill>
                </w14:textFill>
              </w:rPr>
              <w:t xml:space="preserve">1.4 </w:t>
            </w:r>
            <w:r>
              <w:rPr>
                <w:rFonts w:hint="default" w:ascii="Times New Roman" w:hAnsi="Times New Roman" w:cs="Times New Roman"/>
                <w:b/>
                <w:bCs/>
                <w:color w:val="000000" w:themeColor="text1"/>
                <w:sz w:val="24"/>
                <w:szCs w:val="24"/>
                <w14:textFill>
                  <w14:solidFill>
                    <w14:schemeClr w14:val="tx1"/>
                  </w14:solidFill>
                </w14:textFill>
              </w:rPr>
              <w:t>选址符合性分析</w:t>
            </w:r>
          </w:p>
          <w:p w14:paraId="69B640D1">
            <w:pPr>
              <w:bidi w:val="0"/>
              <w:rPr>
                <w:rFonts w:hint="default" w:ascii="Times New Roman" w:hAnsi="Times New Roman" w:eastAsia="宋体" w:cs="Times New Roman"/>
                <w:color w:val="000000" w:themeColor="text1"/>
                <w:sz w:val="24"/>
                <w:szCs w:val="24"/>
                <w:lang w:eastAsia="zh-CN"/>
                <w14:textFill>
                  <w14:solidFill>
                    <w14:schemeClr w14:val="tx1"/>
                  </w14:solidFill>
                </w14:textFill>
              </w:rPr>
            </w:pPr>
            <w:r>
              <w:rPr>
                <w:rFonts w:hint="default" w:ascii="Times New Roman" w:hAnsi="Times New Roman" w:cs="Times New Roman"/>
                <w:color w:val="000000" w:themeColor="text1"/>
                <w:sz w:val="24"/>
                <w:szCs w:val="24"/>
                <w:lang w:eastAsia="zh-CN"/>
                <w14:textFill>
                  <w14:solidFill>
                    <w14:schemeClr w14:val="tx1"/>
                  </w14:solidFill>
                </w14:textFill>
              </w:rPr>
              <w:t>①选址符合性分析</w:t>
            </w:r>
          </w:p>
          <w:p w14:paraId="1189911B">
            <w:pPr>
              <w:bidi w:val="0"/>
              <w:rPr>
                <w:rFonts w:hint="default" w:ascii="Times New Roman" w:hAnsi="Times New Roman" w:cs="Times New Roman"/>
                <w:color w:val="000000" w:themeColor="text1"/>
                <w:sz w:val="24"/>
                <w:szCs w:val="24"/>
                <w14:textFill>
                  <w14:solidFill>
                    <w14:schemeClr w14:val="tx1"/>
                  </w14:solidFill>
                </w14:textFill>
              </w:rPr>
            </w:pPr>
            <w:r>
              <w:rPr>
                <w:rFonts w:hint="eastAsia" w:cs="Times New Roman"/>
                <w:color w:val="000000" w:themeColor="text1"/>
                <w:sz w:val="24"/>
                <w:szCs w:val="24"/>
                <w:lang w:eastAsia="zh-CN"/>
                <w14:textFill>
                  <w14:solidFill>
                    <w14:schemeClr w14:val="tx1"/>
                  </w14:solidFill>
                </w14:textFill>
              </w:rPr>
              <w:t>拟建项目</w:t>
            </w:r>
            <w:r>
              <w:rPr>
                <w:rFonts w:hint="default" w:ascii="Times New Roman" w:hAnsi="Times New Roman" w:cs="Times New Roman"/>
                <w:color w:val="000000" w:themeColor="text1"/>
                <w:sz w:val="24"/>
                <w:szCs w:val="24"/>
                <w14:textFill>
                  <w14:solidFill>
                    <w14:schemeClr w14:val="tx1"/>
                  </w14:solidFill>
                </w14:textFill>
              </w:rPr>
              <w:t>位于</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江南产业集中区兴业大道以西创裕金属以南</w:t>
            </w:r>
            <w:r>
              <w:rPr>
                <w:rFonts w:hint="default" w:ascii="Times New Roman" w:hAnsi="Times New Roman" w:cs="Times New Roman"/>
                <w:color w:val="000000" w:themeColor="text1"/>
                <w:sz w:val="24"/>
                <w:szCs w:val="24"/>
                <w14:textFill>
                  <w14:solidFill>
                    <w14:schemeClr w14:val="tx1"/>
                  </w14:solidFill>
                </w14:textFill>
              </w:rPr>
              <w:t>。项目厂区北侧</w:t>
            </w:r>
            <w:r>
              <w:rPr>
                <w:rFonts w:hint="eastAsia" w:cs="Times New Roman"/>
                <w:color w:val="000000" w:themeColor="text1"/>
                <w:sz w:val="24"/>
                <w:szCs w:val="24"/>
                <w:lang w:eastAsia="zh-CN"/>
                <w14:textFill>
                  <w14:solidFill>
                    <w14:schemeClr w14:val="tx1"/>
                  </w14:solidFill>
                </w14:textFill>
              </w:rPr>
              <w:t>为池州市创裕金属科技有限公司</w:t>
            </w:r>
            <w:r>
              <w:rPr>
                <w:rFonts w:hint="default" w:ascii="Times New Roman" w:hAnsi="Times New Roman" w:cs="Times New Roman"/>
                <w:color w:val="000000" w:themeColor="text1"/>
                <w:sz w:val="24"/>
                <w:szCs w:val="24"/>
                <w14:textFill>
                  <w14:solidFill>
                    <w14:schemeClr w14:val="tx1"/>
                  </w14:solidFill>
                </w14:textFill>
              </w:rPr>
              <w:t>，</w:t>
            </w:r>
            <w:r>
              <w:rPr>
                <w:rFonts w:hint="default" w:ascii="Times New Roman" w:hAnsi="Times New Roman" w:cs="Times New Roman"/>
                <w:color w:val="000000" w:themeColor="text1"/>
                <w:sz w:val="24"/>
                <w:szCs w:val="24"/>
                <w:highlight w:val="none"/>
                <w14:textFill>
                  <w14:solidFill>
                    <w14:schemeClr w14:val="tx1"/>
                  </w14:solidFill>
                </w14:textFill>
              </w:rPr>
              <w:t>南侧</w:t>
            </w:r>
            <w:r>
              <w:rPr>
                <w:rFonts w:hint="eastAsia" w:cs="Times New Roman"/>
                <w:color w:val="000000" w:themeColor="text1"/>
                <w:sz w:val="24"/>
                <w:szCs w:val="24"/>
                <w:lang w:val="en-US" w:eastAsia="zh-CN"/>
                <w14:textFill>
                  <w14:solidFill>
                    <w14:schemeClr w14:val="tx1"/>
                  </w14:solidFill>
                </w14:textFill>
              </w:rPr>
              <w:t>为空地</w:t>
            </w:r>
            <w:r>
              <w:rPr>
                <w:rFonts w:hint="default" w:ascii="Times New Roman" w:hAnsi="Times New Roman" w:cs="Times New Roman"/>
                <w:color w:val="000000" w:themeColor="text1"/>
                <w:sz w:val="24"/>
                <w:szCs w:val="24"/>
                <w14:textFill>
                  <w14:solidFill>
                    <w14:schemeClr w14:val="tx1"/>
                  </w14:solidFill>
                </w14:textFill>
              </w:rPr>
              <w:t>，西侧为</w:t>
            </w:r>
            <w:r>
              <w:rPr>
                <w:rFonts w:hint="eastAsia" w:cs="Times New Roman"/>
                <w:color w:val="000000" w:themeColor="text1"/>
                <w:sz w:val="24"/>
                <w:szCs w:val="24"/>
                <w:lang w:eastAsia="zh-CN"/>
                <w14:textFill>
                  <w14:solidFill>
                    <w14:schemeClr w14:val="tx1"/>
                  </w14:solidFill>
                </w14:textFill>
              </w:rPr>
              <w:t>空地</w:t>
            </w:r>
            <w:r>
              <w:rPr>
                <w:rFonts w:hint="default" w:ascii="Times New Roman" w:hAnsi="Times New Roman" w:cs="Times New Roman"/>
                <w:color w:val="000000" w:themeColor="text1"/>
                <w:sz w:val="24"/>
                <w:szCs w:val="24"/>
                <w14:textFill>
                  <w14:solidFill>
                    <w14:schemeClr w14:val="tx1"/>
                  </w14:solidFill>
                </w14:textFill>
              </w:rPr>
              <w:t>，东侧为</w:t>
            </w:r>
            <w:r>
              <w:rPr>
                <w:rFonts w:hint="eastAsia" w:cs="Times New Roman"/>
                <w:color w:val="000000" w:themeColor="text1"/>
                <w:sz w:val="24"/>
                <w:szCs w:val="24"/>
                <w:lang w:eastAsia="zh-CN"/>
                <w14:textFill>
                  <w14:solidFill>
                    <w14:schemeClr w14:val="tx1"/>
                  </w14:solidFill>
                </w14:textFill>
              </w:rPr>
              <w:t>兴业大道</w:t>
            </w:r>
            <w:r>
              <w:rPr>
                <w:rFonts w:hint="default" w:ascii="Times New Roman" w:hAnsi="Times New Roman" w:cs="Times New Roman"/>
                <w:color w:val="000000" w:themeColor="text1"/>
                <w:sz w:val="24"/>
                <w:szCs w:val="24"/>
                <w14:textFill>
                  <w14:solidFill>
                    <w14:schemeClr w14:val="tx1"/>
                  </w14:solidFill>
                </w14:textFill>
              </w:rPr>
              <w:t>。项目周边无对项目构成不利的制约因素，且</w:t>
            </w:r>
            <w:r>
              <w:rPr>
                <w:rFonts w:hint="eastAsia" w:cs="Times New Roman"/>
                <w:color w:val="000000" w:themeColor="text1"/>
                <w:sz w:val="24"/>
                <w:szCs w:val="24"/>
                <w:lang w:eastAsia="zh-CN"/>
                <w14:textFill>
                  <w14:solidFill>
                    <w14:schemeClr w14:val="tx1"/>
                  </w14:solidFill>
                </w14:textFill>
              </w:rPr>
              <w:t>周边</w:t>
            </w:r>
            <w:r>
              <w:rPr>
                <w:rFonts w:hint="eastAsia" w:cs="Times New Roman"/>
                <w:color w:val="000000" w:themeColor="text1"/>
                <w:sz w:val="24"/>
                <w:szCs w:val="24"/>
                <w:lang w:val="en-US" w:eastAsia="zh-CN"/>
                <w14:textFill>
                  <w14:solidFill>
                    <w14:schemeClr w14:val="tx1"/>
                  </w14:solidFill>
                </w14:textFill>
              </w:rPr>
              <w:t>500m无大气环境敏感保护目标</w:t>
            </w:r>
            <w:r>
              <w:rPr>
                <w:rFonts w:hint="default" w:ascii="Times New Roman" w:hAnsi="Times New Roman" w:cs="Times New Roman"/>
                <w:color w:val="000000" w:themeColor="text1"/>
                <w:sz w:val="24"/>
                <w:szCs w:val="24"/>
                <w14:textFill>
                  <w14:solidFill>
                    <w14:schemeClr w14:val="tx1"/>
                  </w14:solidFill>
                </w14:textFill>
              </w:rPr>
              <w:t>。因此，</w:t>
            </w:r>
            <w:r>
              <w:rPr>
                <w:rFonts w:hint="eastAsia" w:cs="Times New Roman"/>
                <w:color w:val="000000" w:themeColor="text1"/>
                <w:sz w:val="24"/>
                <w:szCs w:val="24"/>
                <w:lang w:eastAsia="zh-CN"/>
                <w14:textFill>
                  <w14:solidFill>
                    <w14:schemeClr w14:val="tx1"/>
                  </w14:solidFill>
                </w14:textFill>
              </w:rPr>
              <w:t>拟建项目</w:t>
            </w:r>
            <w:r>
              <w:rPr>
                <w:rFonts w:hint="default" w:ascii="Times New Roman" w:hAnsi="Times New Roman" w:cs="Times New Roman"/>
                <w:color w:val="000000" w:themeColor="text1"/>
                <w:sz w:val="24"/>
                <w:szCs w:val="24"/>
                <w14:textFill>
                  <w14:solidFill>
                    <w14:schemeClr w14:val="tx1"/>
                  </w14:solidFill>
                </w14:textFill>
              </w:rPr>
              <w:t>选址合理。</w:t>
            </w:r>
          </w:p>
          <w:p w14:paraId="50C402B5">
            <w:pPr>
              <w:bidi w:val="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②用地符合性分析</w:t>
            </w:r>
          </w:p>
          <w:p w14:paraId="2F10A562">
            <w:pPr>
              <w:bidi w:val="0"/>
              <w:rPr>
                <w:rFonts w:hint="default" w:ascii="Times New Roman" w:hAnsi="Times New Roman" w:cs="Times New Roman"/>
                <w:color w:val="000000" w:themeColor="text1"/>
                <w:sz w:val="24"/>
                <w:szCs w:val="24"/>
                <w14:textFill>
                  <w14:solidFill>
                    <w14:schemeClr w14:val="tx1"/>
                  </w14:solidFill>
                </w14:textFill>
              </w:rPr>
            </w:pPr>
            <w:r>
              <w:rPr>
                <w:rFonts w:hint="eastAsia" w:eastAsiaTheme="minorEastAsia"/>
                <w:color w:val="000000" w:themeColor="text1"/>
                <w:kern w:val="2"/>
                <w:sz w:val="24"/>
                <w:szCs w:val="24"/>
                <w:lang w:eastAsia="zh-CN"/>
                <w14:textFill>
                  <w14:solidFill>
                    <w14:schemeClr w14:val="tx1"/>
                  </w14:solidFill>
                </w14:textFill>
              </w:rPr>
              <w:t>拟建项目</w:t>
            </w:r>
            <w:r>
              <w:rPr>
                <w:rFonts w:hint="eastAsia" w:eastAsiaTheme="minorEastAsia"/>
                <w:color w:val="000000" w:themeColor="text1"/>
                <w:kern w:val="2"/>
                <w:sz w:val="24"/>
                <w:szCs w:val="24"/>
                <w14:textFill>
                  <w14:solidFill>
                    <w14:schemeClr w14:val="tx1"/>
                  </w14:solidFill>
                </w14:textFill>
              </w:rPr>
              <w:t>位于江南产业集中区兴业大道以西创裕金属以南，项目用地属于工业用地，符合开发区土地利用，</w:t>
            </w:r>
            <w:r>
              <w:rPr>
                <w:rFonts w:hint="eastAsia" w:eastAsiaTheme="minorEastAsia"/>
                <w:color w:val="000000" w:themeColor="text1"/>
                <w:kern w:val="2"/>
                <w:sz w:val="24"/>
                <w:szCs w:val="24"/>
                <w:lang w:eastAsia="zh-CN"/>
                <w14:textFill>
                  <w14:solidFill>
                    <w14:schemeClr w14:val="tx1"/>
                  </w14:solidFill>
                </w14:textFill>
              </w:rPr>
              <w:t>拟建项目</w:t>
            </w:r>
            <w:r>
              <w:rPr>
                <w:rFonts w:hint="eastAsia" w:eastAsiaTheme="minorEastAsia"/>
                <w:color w:val="000000" w:themeColor="text1"/>
                <w:kern w:val="2"/>
                <w:sz w:val="24"/>
                <w:szCs w:val="24"/>
                <w14:textFill>
                  <w14:solidFill>
                    <w14:schemeClr w14:val="tx1"/>
                  </w14:solidFill>
                </w14:textFill>
              </w:rPr>
              <w:t>与皖江江南新兴产业集中区总体规划用地布局关系图，详见附图13，对照国土资源部、国家发改委关于发布实施《限制用地项目目录（2012 年本）》和《禁止用地项目目录（2012 年本）》的通知，</w:t>
            </w:r>
            <w:r>
              <w:rPr>
                <w:rFonts w:hint="eastAsia" w:eastAsiaTheme="minorEastAsia"/>
                <w:color w:val="000000" w:themeColor="text1"/>
                <w:kern w:val="2"/>
                <w:sz w:val="24"/>
                <w:szCs w:val="24"/>
                <w:lang w:eastAsia="zh-CN"/>
                <w14:textFill>
                  <w14:solidFill>
                    <w14:schemeClr w14:val="tx1"/>
                  </w14:solidFill>
                </w14:textFill>
              </w:rPr>
              <w:t>拟建项目</w:t>
            </w:r>
            <w:r>
              <w:rPr>
                <w:rFonts w:hint="eastAsia" w:eastAsiaTheme="minorEastAsia"/>
                <w:color w:val="000000" w:themeColor="text1"/>
                <w:kern w:val="2"/>
                <w:sz w:val="24"/>
                <w:szCs w:val="24"/>
                <w14:textFill>
                  <w14:solidFill>
                    <w14:schemeClr w14:val="tx1"/>
                  </w14:solidFill>
                </w14:textFill>
              </w:rPr>
              <w:t>不在限制用地项目目录和禁止用地项目目录内。项目土地证见附件5</w:t>
            </w:r>
            <w:r>
              <w:rPr>
                <w:rFonts w:hint="default" w:ascii="Times New Roman" w:hAnsi="Times New Roman" w:cs="Times New Roman"/>
                <w:color w:val="000000" w:themeColor="text1"/>
                <w:sz w:val="24"/>
                <w:szCs w:val="24"/>
                <w14:textFill>
                  <w14:solidFill>
                    <w14:schemeClr w14:val="tx1"/>
                  </w14:solidFill>
                </w14:textFill>
              </w:rPr>
              <w:t>。</w:t>
            </w:r>
          </w:p>
          <w:p w14:paraId="2735368D">
            <w:pPr>
              <w:bidi w:val="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③建设条件可行性分析</w:t>
            </w:r>
          </w:p>
          <w:p w14:paraId="2DB52DC6">
            <w:pPr>
              <w:bidi w:val="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项目建设区域附近的市政供水、排水、供电管网等基础设施齐全满足建设所需的外部条件。从建设条件可行性分析</w:t>
            </w:r>
            <w:r>
              <w:rPr>
                <w:rFonts w:hint="eastAsia" w:cs="Times New Roman"/>
                <w:color w:val="000000" w:themeColor="text1"/>
                <w:sz w:val="24"/>
                <w:szCs w:val="24"/>
                <w:lang w:eastAsia="zh-CN"/>
                <w14:textFill>
                  <w14:solidFill>
                    <w14:schemeClr w14:val="tx1"/>
                  </w14:solidFill>
                </w14:textFill>
              </w:rPr>
              <w:t>拟建项目</w:t>
            </w:r>
            <w:r>
              <w:rPr>
                <w:rFonts w:hint="default" w:ascii="Times New Roman" w:hAnsi="Times New Roman" w:cs="Times New Roman"/>
                <w:color w:val="000000" w:themeColor="text1"/>
                <w:sz w:val="24"/>
                <w:szCs w:val="24"/>
                <w14:textFill>
                  <w14:solidFill>
                    <w14:schemeClr w14:val="tx1"/>
                  </w14:solidFill>
                </w14:textFill>
              </w:rPr>
              <w:t>选址合理。</w:t>
            </w:r>
          </w:p>
          <w:p w14:paraId="21DD201F">
            <w:pPr>
              <w:bidi w:val="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④周边环境相容性分析</w:t>
            </w:r>
          </w:p>
          <w:p w14:paraId="337CB4C1">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根据现场踏勘，</w:t>
            </w:r>
            <w:r>
              <w:rPr>
                <w:rFonts w:hint="eastAsia" w:cs="Times New Roman"/>
                <w:color w:val="000000" w:themeColor="text1"/>
                <w:sz w:val="24"/>
                <w:szCs w:val="24"/>
                <w:highlight w:val="none"/>
                <w:lang w:val="en-US" w:eastAsia="zh-CN"/>
                <w14:textFill>
                  <w14:solidFill>
                    <w14:schemeClr w14:val="tx1"/>
                  </w14:solidFill>
                </w14:textFill>
              </w:rPr>
              <w:t>拟建项目位于</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江南产业集中区兴业大道以西创裕金属以南；</w:t>
            </w:r>
            <w:r>
              <w:rPr>
                <w:rFonts w:hint="default" w:ascii="Times New Roman" w:hAnsi="Times New Roman" w:cs="Times New Roman"/>
                <w:color w:val="000000" w:themeColor="text1"/>
                <w:sz w:val="24"/>
                <w:szCs w:val="24"/>
                <w14:textFill>
                  <w14:solidFill>
                    <w14:schemeClr w14:val="tx1"/>
                  </w14:solidFill>
                </w14:textFill>
              </w:rPr>
              <w:t>项目厂区北侧</w:t>
            </w:r>
            <w:r>
              <w:rPr>
                <w:rFonts w:hint="eastAsia" w:cs="Times New Roman"/>
                <w:color w:val="000000" w:themeColor="text1"/>
                <w:sz w:val="24"/>
                <w:szCs w:val="24"/>
                <w:lang w:eastAsia="zh-CN"/>
                <w14:textFill>
                  <w14:solidFill>
                    <w14:schemeClr w14:val="tx1"/>
                  </w14:solidFill>
                </w14:textFill>
              </w:rPr>
              <w:t>为池州市创裕金属科技有限公司</w:t>
            </w:r>
            <w:r>
              <w:rPr>
                <w:rFonts w:hint="default" w:ascii="Times New Roman" w:hAnsi="Times New Roman" w:cs="Times New Roman"/>
                <w:color w:val="000000" w:themeColor="text1"/>
                <w:sz w:val="24"/>
                <w:szCs w:val="24"/>
                <w14:textFill>
                  <w14:solidFill>
                    <w14:schemeClr w14:val="tx1"/>
                  </w14:solidFill>
                </w14:textFill>
              </w:rPr>
              <w:t>，南侧</w:t>
            </w:r>
            <w:r>
              <w:rPr>
                <w:rFonts w:hint="eastAsia" w:cs="Times New Roman"/>
                <w:color w:val="000000" w:themeColor="text1"/>
                <w:sz w:val="24"/>
                <w:szCs w:val="24"/>
                <w:lang w:val="en-US" w:eastAsia="zh-CN"/>
                <w14:textFill>
                  <w14:solidFill>
                    <w14:schemeClr w14:val="tx1"/>
                  </w14:solidFill>
                </w14:textFill>
              </w:rPr>
              <w:t>为空地</w:t>
            </w:r>
            <w:r>
              <w:rPr>
                <w:rFonts w:hint="default" w:ascii="Times New Roman" w:hAnsi="Times New Roman" w:cs="Times New Roman"/>
                <w:color w:val="000000" w:themeColor="text1"/>
                <w:sz w:val="24"/>
                <w:szCs w:val="24"/>
                <w14:textFill>
                  <w14:solidFill>
                    <w14:schemeClr w14:val="tx1"/>
                  </w14:solidFill>
                </w14:textFill>
              </w:rPr>
              <w:t>，西侧为</w:t>
            </w:r>
            <w:r>
              <w:rPr>
                <w:rFonts w:hint="eastAsia" w:cs="Times New Roman"/>
                <w:color w:val="000000" w:themeColor="text1"/>
                <w:sz w:val="24"/>
                <w:szCs w:val="24"/>
                <w:lang w:eastAsia="zh-CN"/>
                <w14:textFill>
                  <w14:solidFill>
                    <w14:schemeClr w14:val="tx1"/>
                  </w14:solidFill>
                </w14:textFill>
              </w:rPr>
              <w:t>空地</w:t>
            </w:r>
            <w:r>
              <w:rPr>
                <w:rFonts w:hint="default" w:ascii="Times New Roman" w:hAnsi="Times New Roman" w:cs="Times New Roman"/>
                <w:color w:val="000000" w:themeColor="text1"/>
                <w:sz w:val="24"/>
                <w:szCs w:val="24"/>
                <w14:textFill>
                  <w14:solidFill>
                    <w14:schemeClr w14:val="tx1"/>
                  </w14:solidFill>
                </w14:textFill>
              </w:rPr>
              <w:t>，东侧为</w:t>
            </w:r>
            <w:r>
              <w:rPr>
                <w:rFonts w:hint="eastAsia" w:cs="Times New Roman"/>
                <w:color w:val="000000" w:themeColor="text1"/>
                <w:sz w:val="24"/>
                <w:szCs w:val="24"/>
                <w:lang w:eastAsia="zh-CN"/>
                <w14:textFill>
                  <w14:solidFill>
                    <w14:schemeClr w14:val="tx1"/>
                  </w14:solidFill>
                </w14:textFill>
              </w:rPr>
              <w:t>兴业大道</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w:t>
            </w:r>
            <w:r>
              <w:rPr>
                <w:rFonts w:hint="eastAsia" w:cs="Times New Roman"/>
                <w:color w:val="000000" w:themeColor="text1"/>
                <w:sz w:val="24"/>
                <w:szCs w:val="24"/>
                <w:highlight w:val="none"/>
                <w:lang w:val="en-US" w:eastAsia="zh-CN"/>
                <w14:textFill>
                  <w14:solidFill>
                    <w14:schemeClr w14:val="tx1"/>
                  </w14:solidFill>
                </w14:textFill>
              </w:rPr>
              <w:t>拟建项目地理位置图</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见附图1；项目</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周边</w:t>
            </w:r>
            <w:r>
              <w:rPr>
                <w:rFonts w:hint="eastAsia" w:cs="Times New Roman"/>
                <w:color w:val="000000" w:themeColor="text1"/>
                <w:sz w:val="24"/>
                <w:szCs w:val="24"/>
                <w:highlight w:val="none"/>
                <w:lang w:val="en-US" w:eastAsia="zh-CN"/>
                <w14:textFill>
                  <w14:solidFill>
                    <w14:schemeClr w14:val="tx1"/>
                  </w14:solidFill>
                </w14:textFill>
              </w:rPr>
              <w:t>概况图</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见附图2。</w:t>
            </w:r>
          </w:p>
          <w:p w14:paraId="46365B9B">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经</w:t>
            </w:r>
            <w:r>
              <w:rPr>
                <w:rFonts w:hint="eastAsia" w:ascii="Times New Roman" w:hAnsi="Times New Roman" w:cs="Times New Roman"/>
                <w:color w:val="000000" w:themeColor="text1"/>
                <w:sz w:val="24"/>
                <w:szCs w:val="24"/>
                <w:lang w:val="en-US" w:eastAsia="zh-CN"/>
                <w14:textFill>
                  <w14:solidFill>
                    <w14:schemeClr w14:val="tx1"/>
                  </w14:solidFill>
                </w14:textFill>
              </w:rPr>
              <w:t>现场勘探</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eastAsia" w:cs="Times New Roman"/>
                <w:color w:val="000000" w:themeColor="text1"/>
                <w:sz w:val="24"/>
                <w:szCs w:val="24"/>
                <w:lang w:eastAsia="zh-CN"/>
                <w14:textFill>
                  <w14:solidFill>
                    <w14:schemeClr w14:val="tx1"/>
                  </w14:solidFill>
                </w14:textFill>
              </w:rPr>
              <w:t>拟建项目</w:t>
            </w:r>
            <w:r>
              <w:rPr>
                <w:rFonts w:hint="eastAsia" w:ascii="Times New Roman" w:hAnsi="Times New Roman" w:cs="Times New Roman"/>
                <w:color w:val="000000" w:themeColor="text1"/>
                <w:sz w:val="24"/>
                <w:szCs w:val="24"/>
                <w:lang w:val="en-US" w:eastAsia="zh-CN"/>
                <w14:textFill>
                  <w14:solidFill>
                    <w14:schemeClr w14:val="tx1"/>
                  </w14:solidFill>
                </w14:textFill>
              </w:rPr>
              <w:t>周边入驻企业均为工业企业，</w:t>
            </w:r>
            <w:r>
              <w:rPr>
                <w:rFonts w:hint="eastAsia" w:cs="Times New Roman"/>
                <w:color w:val="000000" w:themeColor="text1"/>
                <w:sz w:val="24"/>
                <w:szCs w:val="24"/>
                <w:lang w:val="en-US" w:eastAsia="zh-CN"/>
                <w14:textFill>
                  <w14:solidFill>
                    <w14:schemeClr w14:val="tx1"/>
                  </w14:solidFill>
                </w14:textFill>
              </w:rPr>
              <w:t>不</w:t>
            </w:r>
            <w:r>
              <w:rPr>
                <w:rFonts w:hint="eastAsia" w:ascii="Times New Roman" w:hAnsi="Times New Roman" w:cs="Times New Roman"/>
                <w:color w:val="000000" w:themeColor="text1"/>
                <w:sz w:val="24"/>
                <w:szCs w:val="24"/>
                <w:lang w:val="en-US" w:eastAsia="zh-CN"/>
                <w14:textFill>
                  <w14:solidFill>
                    <w14:schemeClr w14:val="tx1"/>
                  </w14:solidFill>
                </w14:textFill>
              </w:rPr>
              <w:t>涉及敏感区域；</w:t>
            </w:r>
            <w:r>
              <w:rPr>
                <w:rFonts w:hint="default" w:ascii="Times New Roman" w:hAnsi="Times New Roman" w:cs="Times New Roman"/>
                <w:color w:val="000000" w:themeColor="text1"/>
                <w:sz w:val="24"/>
                <w:szCs w:val="24"/>
                <w14:textFill>
                  <w14:solidFill>
                    <w14:schemeClr w14:val="tx1"/>
                  </w14:solidFill>
                </w14:textFill>
              </w:rPr>
              <w:t>项目周边无文物保护、风景名胜区、饮用水源地等敏感环境保护目标。</w:t>
            </w:r>
          </w:p>
          <w:p w14:paraId="6125F034">
            <w:pPr>
              <w:autoSpaceDE w:val="0"/>
              <w:autoSpaceDN w:val="0"/>
              <w:ind w:firstLine="420"/>
              <w:jc w:val="left"/>
              <w:rPr>
                <w:b/>
                <w:bCs/>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综上所述，项目选址合理可行。</w:t>
            </w:r>
          </w:p>
          <w:p w14:paraId="79176C03">
            <w:pPr>
              <w:pStyle w:val="5"/>
              <w:keepNext/>
              <w:keepLines/>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bCs w:val="0"/>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bCs w:val="0"/>
                <w:color w:val="000000" w:themeColor="text1"/>
                <w:sz w:val="24"/>
                <w:szCs w:val="24"/>
                <w14:textFill>
                  <w14:solidFill>
                    <w14:schemeClr w14:val="tx1"/>
                  </w14:solidFill>
                </w14:textFill>
              </w:rPr>
              <w:fldChar w:fldCharType="begin"/>
            </w:r>
            <w:r>
              <w:rPr>
                <w:rFonts w:hint="default" w:ascii="Times New Roman" w:hAnsi="Times New Roman" w:eastAsia="宋体" w:cs="Times New Roman"/>
                <w:b/>
                <w:bCs w:val="0"/>
                <w:color w:val="000000" w:themeColor="text1"/>
                <w:sz w:val="24"/>
                <w:szCs w:val="24"/>
                <w14:textFill>
                  <w14:solidFill>
                    <w14:schemeClr w14:val="tx1"/>
                  </w14:solidFill>
                </w14:textFill>
              </w:rPr>
              <w:instrText xml:space="preserve"> HYPERLINK "1.3.2.1" </w:instrText>
            </w:r>
            <w:r>
              <w:rPr>
                <w:rFonts w:hint="default" w:ascii="Times New Roman" w:hAnsi="Times New Roman" w:eastAsia="宋体" w:cs="Times New Roman"/>
                <w:b/>
                <w:bCs w:val="0"/>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b/>
                <w:bCs w:val="0"/>
                <w:color w:val="000000" w:themeColor="text1"/>
                <w:sz w:val="24"/>
                <w:szCs w:val="24"/>
                <w14:textFill>
                  <w14:solidFill>
                    <w14:schemeClr w14:val="tx1"/>
                  </w14:solidFill>
                </w14:textFill>
              </w:rPr>
              <w:t>1.</w:t>
            </w:r>
            <w:r>
              <w:rPr>
                <w:rFonts w:hint="eastAsia" w:cs="Times New Roman"/>
                <w:b/>
                <w:bCs w:val="0"/>
                <w:color w:val="000000" w:themeColor="text1"/>
                <w:sz w:val="24"/>
                <w:szCs w:val="24"/>
                <w:lang w:val="en-US" w:eastAsia="zh-CN"/>
                <w14:textFill>
                  <w14:solidFill>
                    <w14:schemeClr w14:val="tx1"/>
                  </w14:solidFill>
                </w14:textFill>
              </w:rPr>
              <w:t>4</w:t>
            </w:r>
            <w:r>
              <w:rPr>
                <w:rFonts w:hint="default" w:ascii="Times New Roman" w:hAnsi="Times New Roman" w:eastAsia="宋体" w:cs="Times New Roman"/>
                <w:b/>
                <w:bCs w:val="0"/>
                <w:color w:val="000000" w:themeColor="text1"/>
                <w:sz w:val="24"/>
                <w:szCs w:val="24"/>
                <w14:textFill>
                  <w14:solidFill>
                    <w14:schemeClr w14:val="tx1"/>
                  </w14:solidFill>
                </w14:textFill>
              </w:rPr>
              <w:t>.1</w:t>
            </w:r>
            <w:r>
              <w:rPr>
                <w:rFonts w:hint="default" w:ascii="Times New Roman" w:hAnsi="Times New Roman" w:eastAsia="宋体" w:cs="Times New Roman"/>
                <w:b/>
                <w:bCs w:val="0"/>
                <w:color w:val="000000" w:themeColor="text1"/>
                <w:sz w:val="24"/>
                <w:szCs w:val="24"/>
                <w14:textFill>
                  <w14:solidFill>
                    <w14:schemeClr w14:val="tx1"/>
                  </w14:solidFill>
                </w14:textFill>
              </w:rPr>
              <w:fldChar w:fldCharType="end"/>
            </w:r>
            <w:r>
              <w:rPr>
                <w:rFonts w:hint="default" w:ascii="Times New Roman" w:hAnsi="Times New Roman" w:eastAsia="宋体" w:cs="Times New Roman"/>
                <w:b/>
                <w:bCs w:val="0"/>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b/>
                <w:bCs w:val="0"/>
                <w:color w:val="000000" w:themeColor="text1"/>
                <w:sz w:val="24"/>
                <w:szCs w:val="24"/>
                <w:lang w:val="en-US" w:eastAsia="zh-CN"/>
                <w14:textFill>
                  <w14:solidFill>
                    <w14:schemeClr w14:val="tx1"/>
                  </w14:solidFill>
                </w14:textFill>
              </w:rPr>
              <w:t>与池州市国土空间总体规划（2021-2035）相符性分析</w:t>
            </w:r>
          </w:p>
          <w:p w14:paraId="07BBEB78">
            <w:pPr>
              <w:pStyle w:val="38"/>
              <w:bidi w:val="0"/>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表</w:t>
            </w:r>
            <w:r>
              <w:rPr>
                <w:rFonts w:hint="default" w:ascii="Times New Roman" w:hAnsi="Times New Roman" w:cs="Times New Roman"/>
                <w:color w:val="000000" w:themeColor="text1"/>
                <w:lang w:val="en-US" w:eastAsia="zh-CN"/>
                <w14:textFill>
                  <w14:solidFill>
                    <w14:schemeClr w14:val="tx1"/>
                  </w14:solidFill>
                </w14:textFill>
              </w:rPr>
              <w:t>1</w:t>
            </w:r>
            <w:r>
              <w:rPr>
                <w:rFonts w:hint="eastAsia" w:cs="Times New Roman"/>
                <w:color w:val="000000" w:themeColor="text1"/>
                <w:lang w:val="en-US" w:eastAsia="zh-CN"/>
                <w14:textFill>
                  <w14:solidFill>
                    <w14:schemeClr w14:val="tx1"/>
                  </w14:solidFill>
                </w14:textFill>
              </w:rPr>
              <w:t>-3</w:t>
            </w:r>
            <w:r>
              <w:rPr>
                <w:rFonts w:hint="default" w:ascii="Times New Roman" w:hAnsi="Times New Roman" w:eastAsia="宋体" w:cs="Times New Roman"/>
                <w:color w:val="000000" w:themeColor="text1"/>
                <w:lang w:val="en-US" w:eastAsia="zh-CN"/>
                <w14:textFill>
                  <w14:solidFill>
                    <w14:schemeClr w14:val="tx1"/>
                  </w14:solidFill>
                </w14:textFill>
              </w:rPr>
              <w:t xml:space="preserve">  项目与池州市国土空间总体规划（2021-2035）相符性一览表</w:t>
            </w:r>
          </w:p>
          <w:tbl>
            <w:tblPr>
              <w:tblStyle w:val="29"/>
              <w:tblW w:w="4869" w:type="pct"/>
              <w:jc w:val="center"/>
              <w:tblBorders>
                <w:top w:val="single" w:color="auto" w:sz="4" w:space="0"/>
                <w:left w:val="none" w:color="auto" w:sz="0" w:space="0"/>
                <w:bottom w:val="single" w:color="auto" w:sz="4" w:space="0"/>
                <w:right w:val="none" w:color="auto" w:sz="0" w:space="0"/>
                <w:insideH w:val="single" w:color="auto" w:sz="6" w:space="0"/>
                <w:insideV w:val="single" w:color="auto" w:sz="6" w:space="0"/>
              </w:tblBorders>
              <w:tblLayout w:type="autofit"/>
              <w:tblCellMar>
                <w:top w:w="0" w:type="dxa"/>
                <w:left w:w="108" w:type="dxa"/>
                <w:bottom w:w="0" w:type="dxa"/>
                <w:right w:w="108" w:type="dxa"/>
              </w:tblCellMar>
            </w:tblPr>
            <w:tblGrid>
              <w:gridCol w:w="993"/>
              <w:gridCol w:w="3596"/>
              <w:gridCol w:w="2391"/>
              <w:gridCol w:w="668"/>
            </w:tblGrid>
            <w:tr w14:paraId="7E00CF44">
              <w:tblPrEx>
                <w:tblBorders>
                  <w:top w:val="single" w:color="auto" w:sz="4" w:space="0"/>
                  <w:left w:val="none" w:color="auto" w:sz="0" w:space="0"/>
                  <w:bottom w:val="sing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blHeader/>
                <w:jc w:val="center"/>
              </w:trPr>
              <w:tc>
                <w:tcPr>
                  <w:tcW w:w="1060" w:type="dxa"/>
                  <w:tcBorders>
                    <w:tl2br w:val="nil"/>
                    <w:tr2bl w:val="nil"/>
                  </w:tcBorders>
                  <w:noWrap w:val="0"/>
                  <w:vAlign w:val="center"/>
                </w:tcPr>
                <w:p w14:paraId="7E4B6CCC">
                  <w:pPr>
                    <w:pStyle w:val="35"/>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序号</w:t>
                  </w:r>
                </w:p>
              </w:tc>
              <w:tc>
                <w:tcPr>
                  <w:tcW w:w="3978" w:type="dxa"/>
                  <w:tcBorders>
                    <w:tl2br w:val="nil"/>
                    <w:tr2bl w:val="nil"/>
                  </w:tcBorders>
                  <w:noWrap w:val="0"/>
                  <w:vAlign w:val="center"/>
                </w:tcPr>
                <w:p w14:paraId="69F36C8A">
                  <w:pPr>
                    <w:pStyle w:val="35"/>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bCs/>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b/>
                      <w:bCs/>
                      <w:color w:val="000000" w:themeColor="text1"/>
                      <w:kern w:val="2"/>
                      <w:sz w:val="21"/>
                      <w:szCs w:val="21"/>
                      <w:lang w:val="en-US" w:eastAsia="zh-CN" w:bidi="ar-SA"/>
                      <w14:textFill>
                        <w14:solidFill>
                          <w14:schemeClr w14:val="tx1"/>
                        </w14:solidFill>
                      </w14:textFill>
                    </w:rPr>
                    <w:t>与池州市国土空间总体规划（2021-2035）要求</w:t>
                  </w:r>
                </w:p>
              </w:tc>
              <w:tc>
                <w:tcPr>
                  <w:tcW w:w="2548" w:type="dxa"/>
                  <w:tcBorders>
                    <w:tl2br w:val="nil"/>
                    <w:tr2bl w:val="nil"/>
                  </w:tcBorders>
                  <w:noWrap w:val="0"/>
                  <w:vAlign w:val="center"/>
                </w:tcPr>
                <w:p w14:paraId="39BABC20">
                  <w:pPr>
                    <w:pStyle w:val="35"/>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bCs/>
                      <w:color w:val="000000" w:themeColor="text1"/>
                      <w:sz w:val="21"/>
                      <w:szCs w:val="21"/>
                      <w14:textFill>
                        <w14:solidFill>
                          <w14:schemeClr w14:val="tx1"/>
                        </w14:solidFill>
                      </w14:textFill>
                    </w:rPr>
                  </w:pPr>
                  <w:r>
                    <w:rPr>
                      <w:rFonts w:hint="eastAsia" w:ascii="Times New Roman" w:hAnsi="Times New Roman" w:cs="Times New Roman"/>
                      <w:b/>
                      <w:bCs/>
                      <w:color w:val="000000" w:themeColor="text1"/>
                      <w:sz w:val="21"/>
                      <w:szCs w:val="21"/>
                      <w:lang w:eastAsia="zh-CN"/>
                      <w14:textFill>
                        <w14:solidFill>
                          <w14:schemeClr w14:val="tx1"/>
                        </w14:solidFill>
                      </w14:textFill>
                    </w:rPr>
                    <w:t>拟建项目</w:t>
                  </w:r>
                  <w:r>
                    <w:rPr>
                      <w:rFonts w:hint="default" w:ascii="Times New Roman" w:hAnsi="Times New Roman" w:eastAsia="宋体" w:cs="Times New Roman"/>
                      <w:b/>
                      <w:bCs/>
                      <w:color w:val="000000" w:themeColor="text1"/>
                      <w:sz w:val="21"/>
                      <w:szCs w:val="21"/>
                      <w14:textFill>
                        <w14:solidFill>
                          <w14:schemeClr w14:val="tx1"/>
                        </w14:solidFill>
                      </w14:textFill>
                    </w:rPr>
                    <w:t>情况分析</w:t>
                  </w:r>
                </w:p>
              </w:tc>
              <w:tc>
                <w:tcPr>
                  <w:tcW w:w="713" w:type="dxa"/>
                  <w:tcBorders>
                    <w:tl2br w:val="nil"/>
                    <w:tr2bl w:val="nil"/>
                  </w:tcBorders>
                  <w:noWrap w:val="0"/>
                  <w:vAlign w:val="center"/>
                </w:tcPr>
                <w:p w14:paraId="36B56C8A">
                  <w:pPr>
                    <w:pStyle w:val="35"/>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kern w:val="2"/>
                      <w:sz w:val="21"/>
                      <w:szCs w:val="21"/>
                      <w:lang w:val="en-US" w:eastAsia="zh-CN" w:bidi="ar-SA"/>
                      <w14:textFill>
                        <w14:solidFill>
                          <w14:schemeClr w14:val="tx1"/>
                        </w14:solidFill>
                      </w14:textFill>
                    </w:rPr>
                    <w:t>符合情况</w:t>
                  </w:r>
                </w:p>
              </w:tc>
            </w:tr>
            <w:tr w14:paraId="5CDD4F7F">
              <w:tblPrEx>
                <w:tblBorders>
                  <w:top w:val="single" w:color="auto" w:sz="4" w:space="0"/>
                  <w:left w:val="none" w:color="auto" w:sz="0" w:space="0"/>
                  <w:bottom w:val="sing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jc w:val="center"/>
              </w:trPr>
              <w:tc>
                <w:tcPr>
                  <w:tcW w:w="1060" w:type="dxa"/>
                  <w:tcBorders>
                    <w:tl2br w:val="nil"/>
                    <w:tr2bl w:val="nil"/>
                  </w:tcBorders>
                  <w:noWrap w:val="0"/>
                  <w:vAlign w:val="center"/>
                </w:tcPr>
                <w:p w14:paraId="1F927258">
                  <w:pPr>
                    <w:pStyle w:val="35"/>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第三章以“三区三线”为基础，构建美丽国土空间格局</w:t>
                  </w:r>
                </w:p>
              </w:tc>
              <w:tc>
                <w:tcPr>
                  <w:tcW w:w="3978" w:type="dxa"/>
                  <w:tcBorders>
                    <w:tl2br w:val="nil"/>
                    <w:tr2bl w:val="nil"/>
                  </w:tcBorders>
                  <w:noWrap w:val="0"/>
                  <w:vAlign w:val="center"/>
                </w:tcPr>
                <w:p w14:paraId="1D576135">
                  <w:pPr>
                    <w:pStyle w:val="35"/>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cs="Times New Roman"/>
                      <w:b w:val="0"/>
                      <w:bCs w:val="0"/>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t>第一节严守三条控制线</w:t>
                  </w:r>
                </w:p>
                <w:p w14:paraId="27E2DD15">
                  <w:pPr>
                    <w:pStyle w:val="35"/>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cs="Times New Roman"/>
                      <w:b w:val="0"/>
                      <w:bCs w:val="0"/>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b w:val="0"/>
                      <w:bCs w:val="0"/>
                      <w:color w:val="000000" w:themeColor="text1"/>
                      <w:kern w:val="2"/>
                      <w:sz w:val="21"/>
                      <w:szCs w:val="21"/>
                      <w:lang w:val="en-US" w:eastAsia="zh-CN" w:bidi="ar-SA"/>
                      <w14:textFill>
                        <w14:solidFill>
                          <w14:schemeClr w14:val="tx1"/>
                        </w14:solidFill>
                      </w14:textFill>
                    </w:rPr>
                    <w:t>落实耕地和永久基本农田保护红线。规划期内全市耕地保有量不少于171.04万亩，落实耕地“占补平衡”。规划期内永久基本农田面积不少于150.54万亩。严格实施耕地用途管制，耕地和永久基本农田未经批准不得擅自调整。</w:t>
                  </w:r>
                </w:p>
                <w:p w14:paraId="1543EEBE">
                  <w:pPr>
                    <w:pStyle w:val="35"/>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cs="Times New Roman"/>
                      <w:b w:val="0"/>
                      <w:bCs w:val="0"/>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b w:val="0"/>
                      <w:bCs w:val="0"/>
                      <w:color w:val="000000" w:themeColor="text1"/>
                      <w:kern w:val="2"/>
                      <w:sz w:val="21"/>
                      <w:szCs w:val="21"/>
                      <w:lang w:val="en-US" w:eastAsia="zh-CN" w:bidi="ar-SA"/>
                      <w14:textFill>
                        <w14:solidFill>
                          <w14:schemeClr w14:val="tx1"/>
                        </w14:solidFill>
                      </w14:textFill>
                    </w:rPr>
                    <w:t>落实生态保护红线。规划期内全市划定生态保护红线不少于2640.02平方千米。</w:t>
                  </w:r>
                </w:p>
                <w:p w14:paraId="51B9C960">
                  <w:pPr>
                    <w:pStyle w:val="35"/>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b w:val="0"/>
                      <w:bCs w:val="0"/>
                      <w:color w:val="000000" w:themeColor="text1"/>
                      <w:kern w:val="2"/>
                      <w:sz w:val="21"/>
                      <w:szCs w:val="21"/>
                      <w:lang w:val="en-US" w:eastAsia="zh-CN" w:bidi="ar-SA"/>
                      <w14:textFill>
                        <w14:solidFill>
                          <w14:schemeClr w14:val="tx1"/>
                        </w14:solidFill>
                      </w14:textFill>
                    </w:rPr>
                    <w:t>合理划定城镇开发边界。在优先划定耕地和永久基本农田、生态保护红线的基础上，全市划定城镇开发边界不高于238.17平方千米。</w:t>
                  </w:r>
                </w:p>
              </w:tc>
              <w:tc>
                <w:tcPr>
                  <w:tcW w:w="2548" w:type="dxa"/>
                  <w:tcBorders>
                    <w:tl2br w:val="nil"/>
                    <w:tr2bl w:val="nil"/>
                  </w:tcBorders>
                  <w:noWrap w:val="0"/>
                  <w:vAlign w:val="center"/>
                </w:tcPr>
                <w:p w14:paraId="76457E75">
                  <w:pPr>
                    <w:pStyle w:val="35"/>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cs="Times New Roman"/>
                      <w:b w:val="0"/>
                      <w:bCs w:val="0"/>
                      <w:color w:val="000000" w:themeColor="text1"/>
                      <w:kern w:val="2"/>
                      <w:sz w:val="21"/>
                      <w:szCs w:val="21"/>
                      <w:lang w:val="en-US" w:eastAsia="zh-CN" w:bidi="ar-SA"/>
                      <w14:textFill>
                        <w14:solidFill>
                          <w14:schemeClr w14:val="tx1"/>
                        </w14:solidFill>
                      </w14:textFill>
                    </w:rPr>
                    <w:t>对照池州市国土空间总体规划（2021-2035）市域国土空间控制线规划图，</w:t>
                  </w:r>
                  <w:r>
                    <w:rPr>
                      <w:rFonts w:hint="eastAsia" w:ascii="Times New Roman" w:hAnsi="Times New Roman" w:cs="Times New Roman"/>
                      <w:b w:val="0"/>
                      <w:bCs w:val="0"/>
                      <w:color w:val="000000" w:themeColor="text1"/>
                      <w:kern w:val="2"/>
                      <w:sz w:val="21"/>
                      <w:szCs w:val="21"/>
                      <w:lang w:val="en-US" w:eastAsia="zh-CN" w:bidi="ar-SA"/>
                      <w14:textFill>
                        <w14:solidFill>
                          <w14:schemeClr w14:val="tx1"/>
                        </w14:solidFill>
                      </w14:textFill>
                    </w:rPr>
                    <w:t>拟建项目</w:t>
                  </w:r>
                  <w:r>
                    <w:rPr>
                      <w:rFonts w:hint="default" w:ascii="Times New Roman" w:hAnsi="Times New Roman" w:cs="Times New Roman"/>
                      <w:b w:val="0"/>
                      <w:bCs w:val="0"/>
                      <w:color w:val="000000" w:themeColor="text1"/>
                      <w:kern w:val="2"/>
                      <w:sz w:val="21"/>
                      <w:szCs w:val="21"/>
                      <w:lang w:val="en-US" w:eastAsia="zh-CN" w:bidi="ar-SA"/>
                      <w14:textFill>
                        <w14:solidFill>
                          <w14:schemeClr w14:val="tx1"/>
                        </w14:solidFill>
                      </w14:textFill>
                    </w:rPr>
                    <w:t>位于城市开发边界内，不占用永久基本农田和生态保护红线，对照池州市国土空间总体规划（2021-2035年）中心城区土地使用规划图，</w:t>
                  </w:r>
                  <w:r>
                    <w:rPr>
                      <w:rFonts w:hint="eastAsia" w:ascii="Times New Roman" w:hAnsi="Times New Roman" w:cs="Times New Roman"/>
                      <w:b w:val="0"/>
                      <w:bCs w:val="0"/>
                      <w:color w:val="000000" w:themeColor="text1"/>
                      <w:kern w:val="2"/>
                      <w:sz w:val="21"/>
                      <w:szCs w:val="21"/>
                      <w:lang w:val="en-US" w:eastAsia="zh-CN" w:bidi="ar-SA"/>
                      <w14:textFill>
                        <w14:solidFill>
                          <w14:schemeClr w14:val="tx1"/>
                        </w14:solidFill>
                      </w14:textFill>
                    </w:rPr>
                    <w:t>拟建项目用地</w:t>
                  </w:r>
                  <w:r>
                    <w:rPr>
                      <w:rFonts w:hint="default" w:ascii="Times New Roman" w:hAnsi="Times New Roman" w:cs="Times New Roman"/>
                      <w:b w:val="0"/>
                      <w:bCs w:val="0"/>
                      <w:color w:val="000000" w:themeColor="text1"/>
                      <w:kern w:val="2"/>
                      <w:sz w:val="21"/>
                      <w:szCs w:val="21"/>
                      <w:lang w:val="en-US" w:eastAsia="zh-CN" w:bidi="ar-SA"/>
                      <w14:textFill>
                        <w14:solidFill>
                          <w14:schemeClr w14:val="tx1"/>
                        </w14:solidFill>
                      </w14:textFill>
                    </w:rPr>
                    <w:t>类型属于工业用地。</w:t>
                  </w:r>
                </w:p>
              </w:tc>
              <w:tc>
                <w:tcPr>
                  <w:tcW w:w="713" w:type="dxa"/>
                  <w:tcBorders>
                    <w:tl2br w:val="nil"/>
                    <w:tr2bl w:val="nil"/>
                  </w:tcBorders>
                  <w:noWrap w:val="0"/>
                  <w:vAlign w:val="center"/>
                </w:tcPr>
                <w:p w14:paraId="23D50B31">
                  <w:pPr>
                    <w:pStyle w:val="35"/>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符合</w:t>
                  </w:r>
                </w:p>
              </w:tc>
            </w:tr>
            <w:tr w14:paraId="2827D037">
              <w:tblPrEx>
                <w:tblBorders>
                  <w:top w:val="single" w:color="auto" w:sz="4" w:space="0"/>
                  <w:left w:val="none" w:color="auto" w:sz="0" w:space="0"/>
                  <w:bottom w:val="sing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jc w:val="center"/>
              </w:trPr>
              <w:tc>
                <w:tcPr>
                  <w:tcW w:w="1060" w:type="dxa"/>
                  <w:tcBorders>
                    <w:tl2br w:val="nil"/>
                    <w:tr2bl w:val="nil"/>
                  </w:tcBorders>
                  <w:noWrap w:val="0"/>
                  <w:vAlign w:val="center"/>
                </w:tcPr>
                <w:p w14:paraId="75D36484">
                  <w:pPr>
                    <w:pStyle w:val="35"/>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第六章</w:t>
                  </w:r>
                  <w:r>
                    <w:rPr>
                      <w:rFonts w:hint="default" w:ascii="Times New Roman" w:hAnsi="Times New Roman" w:cs="Times New Roman"/>
                      <w:b w:val="0"/>
                      <w:bCs w:val="0"/>
                      <w:color w:val="000000" w:themeColor="text1"/>
                      <w:sz w:val="21"/>
                      <w:szCs w:val="21"/>
                      <w:lang w:eastAsia="zh-CN"/>
                      <w14:textFill>
                        <w14:solidFill>
                          <w14:schemeClr w14:val="tx1"/>
                        </w14:solidFill>
                      </w14:textFill>
                    </w:rPr>
                    <w:t>、</w:t>
                  </w:r>
                  <w:r>
                    <w:rPr>
                      <w:rFonts w:hint="default" w:ascii="Times New Roman" w:hAnsi="Times New Roman" w:eastAsia="宋体" w:cs="Times New Roman"/>
                      <w:b w:val="0"/>
                      <w:bCs w:val="0"/>
                      <w:color w:val="000000" w:themeColor="text1"/>
                      <w:sz w:val="21"/>
                      <w:szCs w:val="21"/>
                      <w14:textFill>
                        <w14:solidFill>
                          <w14:schemeClr w14:val="tx1"/>
                        </w14:solidFill>
                      </w14:textFill>
                    </w:rPr>
                    <w:t>强化集约集聚，支撑以人为核心的新型城镇化</w:t>
                  </w:r>
                </w:p>
              </w:tc>
              <w:tc>
                <w:tcPr>
                  <w:tcW w:w="3978" w:type="dxa"/>
                  <w:tcBorders>
                    <w:tl2br w:val="nil"/>
                    <w:tr2bl w:val="nil"/>
                  </w:tcBorders>
                  <w:noWrap w:val="0"/>
                  <w:vAlign w:val="center"/>
                </w:tcPr>
                <w:p w14:paraId="0580115F">
                  <w:pPr>
                    <w:pStyle w:val="35"/>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第二节 优化保障产业空间</w:t>
                  </w:r>
                </w:p>
                <w:p w14:paraId="4AE4E9B2">
                  <w:pPr>
                    <w:pStyle w:val="35"/>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优化整合市域产业园区。导产业用地向园区集中，保障池州经济技术开发区、池州高新技术产业开发区、皖江江南新兴产业集中区、东至经济开发区、青阳经济开发区、池州大渡口经济开发区（安徽石台经济开发区）的工业用地。保障已列入国省项目清单、符合园区发展方向和产业名录的重大产业项目建设。保障非金属矿精深加工、新材料、机电装备、农产品加工等特色制造业经济的空间需求。</w:t>
                  </w:r>
                </w:p>
              </w:tc>
              <w:tc>
                <w:tcPr>
                  <w:tcW w:w="2548" w:type="dxa"/>
                  <w:tcBorders>
                    <w:tl2br w:val="nil"/>
                    <w:tr2bl w:val="nil"/>
                  </w:tcBorders>
                  <w:noWrap w:val="0"/>
                  <w:vAlign w:val="center"/>
                </w:tcPr>
                <w:p w14:paraId="22B09B2C">
                  <w:pPr>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center"/>
                    <w:textAlignment w:val="auto"/>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cs="Times New Roman"/>
                      <w:b w:val="0"/>
                      <w:bCs w:val="0"/>
                      <w:color w:val="000000" w:themeColor="text1"/>
                      <w:kern w:val="2"/>
                      <w:sz w:val="21"/>
                      <w:szCs w:val="21"/>
                      <w:lang w:val="en-US" w:eastAsia="zh-CN" w:bidi="ar-SA"/>
                      <w14:textFill>
                        <w14:solidFill>
                          <w14:schemeClr w14:val="tx1"/>
                        </w14:solidFill>
                      </w14:textFill>
                    </w:rPr>
                    <w:t>拟建项目</w:t>
                  </w:r>
                  <w:r>
                    <w:rPr>
                      <w:rFonts w:hint="default" w:ascii="Times New Roman" w:hAnsi="Times New Roman" w:cs="Times New Roman"/>
                      <w:b w:val="0"/>
                      <w:bCs w:val="0"/>
                      <w:color w:val="000000" w:themeColor="text1"/>
                      <w:kern w:val="2"/>
                      <w:sz w:val="21"/>
                      <w:szCs w:val="21"/>
                      <w:lang w:val="en-US" w:eastAsia="zh-CN" w:bidi="ar-SA"/>
                      <w14:textFill>
                        <w14:solidFill>
                          <w14:schemeClr w14:val="tx1"/>
                        </w14:solidFill>
                      </w14:textFill>
                    </w:rPr>
                    <w:t>位于江南产业集中区兴业大道以西创裕金属以南，属于《安徽省江南产业集中区产业发展规划（2019-2030年）》规划范围内，</w:t>
                  </w:r>
                  <w:r>
                    <w:rPr>
                      <w:rFonts w:hint="eastAsia" w:ascii="Times New Roman" w:hAnsi="Times New Roman" w:cs="Times New Roman"/>
                      <w:b w:val="0"/>
                      <w:bCs w:val="0"/>
                      <w:color w:val="000000" w:themeColor="text1"/>
                      <w:kern w:val="2"/>
                      <w:sz w:val="21"/>
                      <w:szCs w:val="21"/>
                      <w:lang w:val="en-US" w:eastAsia="zh-CN" w:bidi="ar-SA"/>
                      <w14:textFill>
                        <w14:solidFill>
                          <w14:schemeClr w14:val="tx1"/>
                        </w14:solidFill>
                      </w14:textFill>
                    </w:rPr>
                    <w:t>用地</w:t>
                  </w:r>
                  <w:r>
                    <w:rPr>
                      <w:rFonts w:hint="default" w:ascii="Times New Roman" w:hAnsi="Times New Roman" w:cs="Times New Roman"/>
                      <w:b w:val="0"/>
                      <w:bCs w:val="0"/>
                      <w:color w:val="000000" w:themeColor="text1"/>
                      <w:kern w:val="2"/>
                      <w:sz w:val="21"/>
                      <w:szCs w:val="21"/>
                      <w:lang w:val="en-US" w:eastAsia="zh-CN" w:bidi="ar-SA"/>
                      <w14:textFill>
                        <w14:solidFill>
                          <w14:schemeClr w14:val="tx1"/>
                        </w14:solidFill>
                      </w14:textFill>
                    </w:rPr>
                    <w:t>类型属于工业用地</w:t>
                  </w:r>
                </w:p>
              </w:tc>
              <w:tc>
                <w:tcPr>
                  <w:tcW w:w="713" w:type="dxa"/>
                  <w:tcBorders>
                    <w:tl2br w:val="nil"/>
                    <w:tr2bl w:val="nil"/>
                  </w:tcBorders>
                  <w:noWrap w:val="0"/>
                  <w:vAlign w:val="center"/>
                </w:tcPr>
                <w:p w14:paraId="24C402EC">
                  <w:pPr>
                    <w:pStyle w:val="35"/>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符合</w:t>
                  </w:r>
                </w:p>
              </w:tc>
            </w:tr>
          </w:tbl>
          <w:p w14:paraId="7769D876">
            <w:pPr>
              <w:bidi w:val="0"/>
              <w:rPr>
                <w:rFonts w:hint="eastAsia" w:cs="Times New Roman"/>
                <w:b/>
                <w:bCs/>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eastAsia="zh-CN"/>
                <w14:textFill>
                  <w14:solidFill>
                    <w14:schemeClr w14:val="tx1"/>
                  </w14:solidFill>
                </w14:textFill>
              </w:rPr>
              <w:t>综上，</w:t>
            </w:r>
            <w:r>
              <w:rPr>
                <w:rFonts w:hint="eastAsia" w:cs="Times New Roman"/>
                <w:color w:val="000000" w:themeColor="text1"/>
                <w:sz w:val="24"/>
                <w:szCs w:val="24"/>
                <w:lang w:eastAsia="zh-CN"/>
                <w14:textFill>
                  <w14:solidFill>
                    <w14:schemeClr w14:val="tx1"/>
                  </w14:solidFill>
                </w14:textFill>
              </w:rPr>
              <w:t>拟建项目</w:t>
            </w:r>
            <w:r>
              <w:rPr>
                <w:rFonts w:hint="default" w:ascii="Times New Roman" w:hAnsi="Times New Roman" w:eastAsia="宋体" w:cs="Times New Roman"/>
                <w:color w:val="000000" w:themeColor="text1"/>
                <w:sz w:val="24"/>
                <w:szCs w:val="24"/>
                <w14:textFill>
                  <w14:solidFill>
                    <w14:schemeClr w14:val="tx1"/>
                  </w14:solidFill>
                </w14:textFill>
              </w:rPr>
              <w:t>与池州市国土空间总体规划（2021-2035）相符合。</w:t>
            </w:r>
          </w:p>
          <w:p w14:paraId="401F94BE">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0" w:firstLineChars="0"/>
              <w:textAlignment w:val="auto"/>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pPr>
            <w:r>
              <w:rPr>
                <w:rFonts w:hint="eastAsia" w:cs="Times New Roman"/>
                <w:b/>
                <w:bCs/>
                <w:color w:val="000000" w:themeColor="text1"/>
                <w:sz w:val="24"/>
                <w:szCs w:val="24"/>
                <w:lang w:val="en-US" w:eastAsia="zh-CN"/>
                <w14:textFill>
                  <w14:solidFill>
                    <w14:schemeClr w14:val="tx1"/>
                  </w14:solidFill>
                </w14:textFill>
              </w:rPr>
              <w:t xml:space="preserve">1.5 </w:t>
            </w:r>
            <w:r>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t>与 “长江经济带战略环境评价池州市“三线一单”编制文本”、“关于印发《生态环境分区管控管理暂行规定》的通知（环环评〔2024〕41号文）”符合性分析</w:t>
            </w:r>
          </w:p>
          <w:p w14:paraId="0C2C4A75">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auto"/>
              <w:rPr>
                <w:rFonts w:hint="eastAsia" w:ascii="Times New Roman" w:hAnsi="Times New Roman" w:eastAsia="宋体" w:cs="Times New Roman"/>
                <w:color w:val="000000" w:themeColor="text1"/>
                <w:spacing w:val="0"/>
                <w:position w:val="0"/>
                <w:sz w:val="24"/>
                <w14:textFill>
                  <w14:solidFill>
                    <w14:schemeClr w14:val="tx1"/>
                  </w14:solidFill>
                </w14:textFill>
              </w:rPr>
            </w:pPr>
            <w:r>
              <w:rPr>
                <w:rFonts w:hint="eastAsia" w:ascii="Times New Roman" w:hAnsi="Times New Roman" w:eastAsia="宋体" w:cs="Times New Roman"/>
                <w:color w:val="000000" w:themeColor="text1"/>
                <w:spacing w:val="0"/>
                <w:position w:val="0"/>
                <w:sz w:val="24"/>
                <w14:textFill>
                  <w14:solidFill>
                    <w14:schemeClr w14:val="tx1"/>
                  </w14:solidFill>
                </w14:textFill>
              </w:rPr>
              <w:t>《“十四五”环境影响评价改革实施方案》要求以生态保护红线、环境质量底线、资源利用上线和环境准入负面清单为手段，强化空间、总量、准入环境管理。《关于以改善环境质量为核心加强环境影响评价管理的通知》要求切实加强环境影响评价管理，落实“生态保护红线、环境质量底线、资源利用上线和环境准入负面清单”约束。</w:t>
            </w:r>
          </w:p>
          <w:p w14:paraId="16AAC2C1">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auto"/>
              <w:rPr>
                <w:rFonts w:hint="eastAsia" w:ascii="Times New Roman" w:hAnsi="Times New Roman" w:eastAsia="宋体" w:cs="Times New Roman"/>
                <w:color w:val="000000" w:themeColor="text1"/>
                <w:spacing w:val="0"/>
                <w:position w:val="0"/>
                <w:sz w:val="24"/>
                <w14:textFill>
                  <w14:solidFill>
                    <w14:schemeClr w14:val="tx1"/>
                  </w14:solidFill>
                </w14:textFill>
              </w:rPr>
            </w:pPr>
            <w:r>
              <w:rPr>
                <w:rFonts w:hint="eastAsia" w:ascii="Times New Roman" w:hAnsi="Times New Roman" w:eastAsia="宋体" w:cs="Times New Roman"/>
                <w:color w:val="000000" w:themeColor="text1"/>
                <w:spacing w:val="0"/>
                <w:position w:val="0"/>
                <w:sz w:val="24"/>
                <w14:textFill>
                  <w14:solidFill>
                    <w14:schemeClr w14:val="tx1"/>
                  </w14:solidFill>
                </w14:textFill>
              </w:rPr>
              <w:t>根据《安徽省生态环境厅关于印发安徽省“三线一单”生态环境分区管控管理办法</w:t>
            </w:r>
            <w:r>
              <w:rPr>
                <w:rFonts w:hint="eastAsia" w:cs="Times New Roman"/>
                <w:color w:val="000000" w:themeColor="text1"/>
                <w:spacing w:val="0"/>
                <w:position w:val="0"/>
                <w:sz w:val="24"/>
                <w:lang w:eastAsia="zh-CN"/>
                <w14:textFill>
                  <w14:solidFill>
                    <w14:schemeClr w14:val="tx1"/>
                  </w14:solidFill>
                </w14:textFill>
              </w:rPr>
              <w:t>（</w:t>
            </w:r>
            <w:r>
              <w:rPr>
                <w:rFonts w:hint="eastAsia" w:ascii="Times New Roman" w:hAnsi="Times New Roman" w:eastAsia="宋体" w:cs="Times New Roman"/>
                <w:color w:val="000000" w:themeColor="text1"/>
                <w:spacing w:val="0"/>
                <w:position w:val="0"/>
                <w:sz w:val="24"/>
                <w14:textFill>
                  <w14:solidFill>
                    <w14:schemeClr w14:val="tx1"/>
                  </w14:solidFill>
                </w14:textFill>
              </w:rPr>
              <w:t>暂行）的通知》的要求，在建设项目环评中，做好与“三线一单”生态环境分区管控</w:t>
            </w:r>
            <w:r>
              <w:rPr>
                <w:rFonts w:hint="eastAsia" w:ascii="Times New Roman" w:hAnsi="Times New Roman" w:eastAsia="宋体" w:cs="Times New Roman"/>
                <w:color w:val="000000" w:themeColor="text1"/>
                <w:spacing w:val="0"/>
                <w:position w:val="0"/>
                <w:sz w:val="24"/>
                <w:lang w:eastAsia="zh-CN"/>
                <w14:textFill>
                  <w14:solidFill>
                    <w14:schemeClr w14:val="tx1"/>
                  </w14:solidFill>
                </w14:textFill>
              </w:rPr>
              <w:t>符合性</w:t>
            </w:r>
            <w:r>
              <w:rPr>
                <w:rFonts w:hint="eastAsia" w:ascii="Times New Roman" w:hAnsi="Times New Roman" w:eastAsia="宋体" w:cs="Times New Roman"/>
                <w:color w:val="000000" w:themeColor="text1"/>
                <w:spacing w:val="0"/>
                <w:position w:val="0"/>
                <w:sz w:val="24"/>
                <w14:textFill>
                  <w14:solidFill>
                    <w14:schemeClr w14:val="tx1"/>
                  </w14:solidFill>
                </w14:textFill>
              </w:rPr>
              <w:t>分析，充分论证是否符合生态环境准入清单要求，对不符合的依法不予审批。现就</w:t>
            </w:r>
            <w:r>
              <w:rPr>
                <w:rFonts w:hint="eastAsia" w:cs="Times New Roman"/>
                <w:color w:val="000000" w:themeColor="text1"/>
                <w:spacing w:val="0"/>
                <w:position w:val="0"/>
                <w:sz w:val="24"/>
                <w:lang w:eastAsia="zh-CN"/>
                <w14:textFill>
                  <w14:solidFill>
                    <w14:schemeClr w14:val="tx1"/>
                  </w14:solidFill>
                </w14:textFill>
              </w:rPr>
              <w:t>拟建项目</w:t>
            </w:r>
            <w:r>
              <w:rPr>
                <w:rFonts w:hint="eastAsia" w:ascii="Times New Roman" w:hAnsi="Times New Roman" w:eastAsia="宋体" w:cs="Times New Roman"/>
                <w:color w:val="000000" w:themeColor="text1"/>
                <w:spacing w:val="0"/>
                <w:position w:val="0"/>
                <w:sz w:val="24"/>
                <w14:textFill>
                  <w14:solidFill>
                    <w14:schemeClr w14:val="tx1"/>
                  </w14:solidFill>
                </w14:textFill>
              </w:rPr>
              <w:t>与《长江经济带战略环境评价池州市“三线一单”》要求符合性分析如下。</w:t>
            </w:r>
          </w:p>
          <w:p w14:paraId="09D6F534">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cs="Times New Roman"/>
                <w:b/>
                <w:bCs/>
                <w:color w:val="000000" w:themeColor="text1"/>
                <w:spacing w:val="0"/>
                <w:w w:val="100"/>
                <w:kern w:val="0"/>
                <w:position w:val="0"/>
                <w:sz w:val="24"/>
                <w14:textFill>
                  <w14:solidFill>
                    <w14:schemeClr w14:val="tx1"/>
                  </w14:solidFill>
                </w14:textFill>
              </w:rPr>
            </w:pPr>
            <w:r>
              <w:rPr>
                <w:rFonts w:hint="default" w:ascii="Times New Roman" w:hAnsi="Times New Roman" w:cs="Times New Roman"/>
                <w:b/>
                <w:bCs/>
                <w:color w:val="000000" w:themeColor="text1"/>
                <w:spacing w:val="0"/>
                <w:w w:val="100"/>
                <w:position w:val="0"/>
                <w:szCs w:val="21"/>
                <w14:textFill>
                  <w14:solidFill>
                    <w14:schemeClr w14:val="tx1"/>
                  </w14:solidFill>
                </w14:textFill>
              </w:rPr>
              <w:t>表1-</w:t>
            </w:r>
            <w:r>
              <w:rPr>
                <w:rFonts w:hint="eastAsia" w:cs="Times New Roman"/>
                <w:b/>
                <w:bCs/>
                <w:color w:val="000000" w:themeColor="text1"/>
                <w:spacing w:val="0"/>
                <w:w w:val="100"/>
                <w:position w:val="0"/>
                <w:szCs w:val="21"/>
                <w:lang w:val="en-US" w:eastAsia="zh-CN"/>
                <w14:textFill>
                  <w14:solidFill>
                    <w14:schemeClr w14:val="tx1"/>
                  </w14:solidFill>
                </w14:textFill>
              </w:rPr>
              <w:t>4</w:t>
            </w:r>
            <w:r>
              <w:rPr>
                <w:rFonts w:hint="default" w:ascii="Times New Roman" w:hAnsi="Times New Roman" w:cs="Times New Roman"/>
                <w:b/>
                <w:bCs/>
                <w:color w:val="000000" w:themeColor="text1"/>
                <w:spacing w:val="0"/>
                <w:w w:val="100"/>
                <w:position w:val="0"/>
                <w:szCs w:val="21"/>
                <w14:textFill>
                  <w14:solidFill>
                    <w14:schemeClr w14:val="tx1"/>
                  </w14:solidFill>
                </w14:textFill>
              </w:rPr>
              <w:t xml:space="preserve">  </w:t>
            </w:r>
            <w:r>
              <w:rPr>
                <w:rFonts w:hint="eastAsia" w:cs="Times New Roman"/>
                <w:b/>
                <w:bCs/>
                <w:color w:val="000000" w:themeColor="text1"/>
                <w:spacing w:val="0"/>
                <w:w w:val="100"/>
                <w:position w:val="0"/>
                <w:szCs w:val="21"/>
                <w:lang w:eastAsia="zh-CN"/>
                <w14:textFill>
                  <w14:solidFill>
                    <w14:schemeClr w14:val="tx1"/>
                  </w14:solidFill>
                </w14:textFill>
              </w:rPr>
              <w:t>“</w:t>
            </w:r>
            <w:r>
              <w:rPr>
                <w:rFonts w:hint="default" w:ascii="Times New Roman" w:hAnsi="Times New Roman" w:cs="Times New Roman"/>
                <w:b/>
                <w:bCs/>
                <w:color w:val="000000" w:themeColor="text1"/>
                <w:spacing w:val="0"/>
                <w:w w:val="100"/>
                <w:position w:val="0"/>
                <w:szCs w:val="21"/>
                <w14:textFill>
                  <w14:solidFill>
                    <w14:schemeClr w14:val="tx1"/>
                  </w14:solidFill>
                </w14:textFill>
              </w:rPr>
              <w:t>三线一单</w:t>
            </w:r>
            <w:r>
              <w:rPr>
                <w:rFonts w:hint="eastAsia" w:cs="Times New Roman"/>
                <w:b/>
                <w:bCs/>
                <w:color w:val="000000" w:themeColor="text1"/>
                <w:spacing w:val="0"/>
                <w:w w:val="100"/>
                <w:position w:val="0"/>
                <w:szCs w:val="21"/>
                <w:lang w:eastAsia="zh-CN"/>
                <w14:textFill>
                  <w14:solidFill>
                    <w14:schemeClr w14:val="tx1"/>
                  </w14:solidFill>
                </w14:textFill>
              </w:rPr>
              <w:t>”符合性</w:t>
            </w:r>
            <w:r>
              <w:rPr>
                <w:rFonts w:hint="default" w:ascii="Times New Roman" w:hAnsi="Times New Roman" w:cs="Times New Roman"/>
                <w:b/>
                <w:bCs/>
                <w:color w:val="000000" w:themeColor="text1"/>
                <w:spacing w:val="0"/>
                <w:w w:val="100"/>
                <w:position w:val="0"/>
                <w:szCs w:val="21"/>
                <w14:textFill>
                  <w14:solidFill>
                    <w14:schemeClr w14:val="tx1"/>
                  </w14:solidFill>
                </w14:textFill>
              </w:rPr>
              <w:t>分析</w:t>
            </w:r>
          </w:p>
          <w:tbl>
            <w:tblPr>
              <w:tblStyle w:val="30"/>
              <w:tblW w:w="0" w:type="auto"/>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4404"/>
              <w:gridCol w:w="3024"/>
            </w:tblGrid>
            <w:tr w14:paraId="3675DC5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4569" w:type="dxa"/>
                  <w:gridSpan w:val="2"/>
                  <w:tcBorders>
                    <w:tl2br w:val="nil"/>
                    <w:tr2bl w:val="nil"/>
                  </w:tcBorders>
                  <w:vAlign w:val="center"/>
                </w:tcPr>
                <w:p w14:paraId="168989DC">
                  <w:pPr>
                    <w:keepNext w:val="0"/>
                    <w:keepLines w:val="0"/>
                    <w:pageBreakBefore w:val="0"/>
                    <w:kinsoku/>
                    <w:wordWrap/>
                    <w:overflowPunct/>
                    <w:autoSpaceDE/>
                    <w:autoSpaceDN/>
                    <w:bidi w:val="0"/>
                    <w:spacing w:line="240" w:lineRule="auto"/>
                    <w:ind w:firstLine="0" w:firstLineChars="0"/>
                    <w:jc w:val="center"/>
                    <w:textAlignment w:val="auto"/>
                    <w:rPr>
                      <w:rFonts w:hint="default" w:ascii="Times New Roman" w:hAnsi="Times New Roman" w:cs="Times New Roman"/>
                      <w:b/>
                      <w:bCs/>
                      <w:color w:val="000000" w:themeColor="text1"/>
                      <w:spacing w:val="0"/>
                      <w:w w:val="100"/>
                      <w:kern w:val="0"/>
                      <w:position w:val="0"/>
                      <w:sz w:val="21"/>
                      <w:szCs w:val="21"/>
                      <w14:textFill>
                        <w14:solidFill>
                          <w14:schemeClr w14:val="tx1"/>
                        </w14:solidFill>
                      </w14:textFill>
                    </w:rPr>
                  </w:pPr>
                  <w:r>
                    <w:rPr>
                      <w:rFonts w:hint="default" w:ascii="Times New Roman" w:hAnsi="Times New Roman" w:cs="Times New Roman"/>
                      <w:b/>
                      <w:bCs/>
                      <w:color w:val="000000" w:themeColor="text1"/>
                      <w:spacing w:val="0"/>
                      <w:w w:val="100"/>
                      <w:kern w:val="0"/>
                      <w:position w:val="0"/>
                      <w:sz w:val="21"/>
                      <w:szCs w:val="21"/>
                      <w14:textFill>
                        <w14:solidFill>
                          <w14:schemeClr w14:val="tx1"/>
                        </w14:solidFill>
                      </w14:textFill>
                    </w:rPr>
                    <w:t>三线一单</w:t>
                  </w:r>
                </w:p>
              </w:tc>
              <w:tc>
                <w:tcPr>
                  <w:tcW w:w="2752" w:type="dxa"/>
                  <w:tcBorders>
                    <w:tl2br w:val="nil"/>
                    <w:tr2bl w:val="nil"/>
                  </w:tcBorders>
                  <w:vAlign w:val="center"/>
                </w:tcPr>
                <w:p w14:paraId="357A78B7">
                  <w:pPr>
                    <w:keepNext w:val="0"/>
                    <w:keepLines w:val="0"/>
                    <w:pageBreakBefore w:val="0"/>
                    <w:kinsoku/>
                    <w:wordWrap/>
                    <w:overflowPunct/>
                    <w:autoSpaceDE/>
                    <w:autoSpaceDN/>
                    <w:bidi w:val="0"/>
                    <w:spacing w:line="240" w:lineRule="auto"/>
                    <w:ind w:firstLine="0" w:firstLineChars="0"/>
                    <w:jc w:val="center"/>
                    <w:textAlignment w:val="auto"/>
                    <w:rPr>
                      <w:rFonts w:hint="default" w:ascii="Times New Roman" w:hAnsi="Times New Roman" w:cs="Times New Roman"/>
                      <w:b/>
                      <w:bCs/>
                      <w:color w:val="000000" w:themeColor="text1"/>
                      <w:spacing w:val="0"/>
                      <w:w w:val="100"/>
                      <w:kern w:val="0"/>
                      <w:position w:val="0"/>
                      <w:sz w:val="21"/>
                      <w:szCs w:val="21"/>
                      <w14:textFill>
                        <w14:solidFill>
                          <w14:schemeClr w14:val="tx1"/>
                        </w14:solidFill>
                      </w14:textFill>
                    </w:rPr>
                  </w:pPr>
                  <w:r>
                    <w:rPr>
                      <w:rFonts w:hint="default" w:ascii="Times New Roman" w:hAnsi="Times New Roman" w:cs="Times New Roman"/>
                      <w:b/>
                      <w:bCs/>
                      <w:color w:val="000000" w:themeColor="text1"/>
                      <w:spacing w:val="0"/>
                      <w:w w:val="100"/>
                      <w:kern w:val="0"/>
                      <w:position w:val="0"/>
                      <w:sz w:val="21"/>
                      <w:szCs w:val="21"/>
                      <w14:textFill>
                        <w14:solidFill>
                          <w14:schemeClr w14:val="tx1"/>
                        </w14:solidFill>
                      </w14:textFill>
                    </w:rPr>
                    <w:t>符合性分析</w:t>
                  </w:r>
                </w:p>
              </w:tc>
            </w:tr>
            <w:tr w14:paraId="79EBEE0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641" w:hRule="atLeast"/>
                <w:jc w:val="center"/>
              </w:trPr>
              <w:tc>
                <w:tcPr>
                  <w:tcW w:w="0" w:type="auto"/>
                  <w:tcBorders>
                    <w:tl2br w:val="nil"/>
                    <w:tr2bl w:val="nil"/>
                  </w:tcBorders>
                  <w:vAlign w:val="center"/>
                </w:tcPr>
                <w:p w14:paraId="629404D2">
                  <w:pPr>
                    <w:keepNext w:val="0"/>
                    <w:keepLines w:val="0"/>
                    <w:pageBreakBefore w:val="0"/>
                    <w:kinsoku/>
                    <w:wordWrap/>
                    <w:overflowPunct/>
                    <w:autoSpaceDE/>
                    <w:autoSpaceDN/>
                    <w:bidi w:val="0"/>
                    <w:spacing w:line="240" w:lineRule="auto"/>
                    <w:ind w:firstLine="0" w:firstLineChars="0"/>
                    <w:jc w:val="center"/>
                    <w:textAlignment w:val="auto"/>
                    <w:rPr>
                      <w:rFonts w:hint="default" w:ascii="Times New Roman" w:hAnsi="Times New Roman" w:cs="Times New Roman"/>
                      <w:color w:val="000000" w:themeColor="text1"/>
                      <w:spacing w:val="0"/>
                      <w:w w:val="100"/>
                      <w:kern w:val="0"/>
                      <w:position w:val="0"/>
                      <w:sz w:val="21"/>
                      <w:szCs w:val="21"/>
                      <w14:textFill>
                        <w14:solidFill>
                          <w14:schemeClr w14:val="tx1"/>
                        </w14:solidFill>
                      </w14:textFill>
                    </w:rPr>
                  </w:pPr>
                  <w:r>
                    <w:rPr>
                      <w:rFonts w:hint="default" w:ascii="Times New Roman" w:hAnsi="Times New Roman" w:cs="Times New Roman"/>
                      <w:color w:val="000000" w:themeColor="text1"/>
                      <w:spacing w:val="0"/>
                      <w:w w:val="100"/>
                      <w:kern w:val="0"/>
                      <w:position w:val="0"/>
                      <w:sz w:val="21"/>
                      <w:szCs w:val="21"/>
                      <w14:textFill>
                        <w14:solidFill>
                          <w14:schemeClr w14:val="tx1"/>
                        </w14:solidFill>
                      </w14:textFill>
                    </w:rPr>
                    <w:t>生态保护红线</w:t>
                  </w:r>
                </w:p>
              </w:tc>
              <w:tc>
                <w:tcPr>
                  <w:tcW w:w="4143" w:type="dxa"/>
                  <w:tcBorders>
                    <w:tl2br w:val="nil"/>
                    <w:tr2bl w:val="nil"/>
                  </w:tcBorders>
                  <w:vAlign w:val="center"/>
                </w:tcPr>
                <w:p w14:paraId="6389E419">
                  <w:pPr>
                    <w:pStyle w:val="103"/>
                    <w:keepNext w:val="0"/>
                    <w:keepLines w:val="0"/>
                    <w:pageBreakBefore w:val="0"/>
                    <w:kinsoku/>
                    <w:wordWrap/>
                    <w:overflowPunct/>
                    <w:autoSpaceDE/>
                    <w:autoSpaceDN/>
                    <w:bidi w:val="0"/>
                    <w:spacing w:line="240" w:lineRule="auto"/>
                    <w:ind w:firstLine="0" w:firstLineChars="0"/>
                    <w:jc w:val="center"/>
                    <w:textAlignment w:val="auto"/>
                    <w:rPr>
                      <w:rFonts w:hint="default" w:ascii="Times New Roman" w:hAnsi="Times New Roman" w:cs="Times New Roman"/>
                      <w:color w:val="000000" w:themeColor="text1"/>
                      <w:spacing w:val="0"/>
                      <w:w w:val="100"/>
                      <w:position w:val="0"/>
                      <w:sz w:val="21"/>
                      <w:szCs w:val="21"/>
                      <w:lang w:val="en-US" w:eastAsia="zh-CN" w:bidi="ar-SA"/>
                      <w14:textFill>
                        <w14:solidFill>
                          <w14:schemeClr w14:val="tx1"/>
                        </w14:solidFill>
                      </w14:textFill>
                    </w:rPr>
                  </w:pPr>
                  <w:r>
                    <w:rPr>
                      <w:rFonts w:hint="default" w:ascii="Times New Roman" w:hAnsi="Times New Roman" w:cs="Times New Roman"/>
                      <w:color w:val="000000" w:themeColor="text1"/>
                      <w:spacing w:val="0"/>
                      <w:w w:val="100"/>
                      <w:position w:val="0"/>
                      <w:sz w:val="21"/>
                      <w:szCs w:val="21"/>
                      <w:lang w:val="en-US" w:eastAsia="zh-CN" w:bidi="ar-SA"/>
                      <w14:textFill>
                        <w14:solidFill>
                          <w14:schemeClr w14:val="tx1"/>
                        </w14:solidFill>
                      </w14:textFill>
                    </w:rPr>
                    <w:t>根据《关于在全国开展“三区三线”划定工作的函》</w:t>
                  </w:r>
                  <w:r>
                    <w:rPr>
                      <w:rFonts w:hint="eastAsia" w:cs="Times New Roman"/>
                      <w:color w:val="000000" w:themeColor="text1"/>
                      <w:spacing w:val="0"/>
                      <w:w w:val="100"/>
                      <w:position w:val="0"/>
                      <w:sz w:val="21"/>
                      <w:szCs w:val="21"/>
                      <w:lang w:val="en-US" w:eastAsia="zh-CN" w:bidi="ar-SA"/>
                      <w14:textFill>
                        <w14:solidFill>
                          <w14:schemeClr w14:val="tx1"/>
                        </w14:solidFill>
                      </w14:textFill>
                    </w:rPr>
                    <w:t>（</w:t>
                  </w:r>
                  <w:r>
                    <w:rPr>
                      <w:rFonts w:hint="default" w:ascii="Times New Roman" w:hAnsi="Times New Roman" w:cs="Times New Roman"/>
                      <w:color w:val="000000" w:themeColor="text1"/>
                      <w:spacing w:val="0"/>
                      <w:w w:val="100"/>
                      <w:position w:val="0"/>
                      <w:sz w:val="21"/>
                      <w:szCs w:val="21"/>
                      <w:lang w:val="en-US" w:eastAsia="zh-CN" w:bidi="ar-SA"/>
                      <w14:textFill>
                        <w14:solidFill>
                          <w14:schemeClr w14:val="tx1"/>
                        </w14:solidFill>
                      </w14:textFill>
                    </w:rPr>
                    <w:t>自然资函〔2022〕47号）和《关于印发安徽省“三区三线”划定工作方案的通知》</w:t>
                  </w:r>
                  <w:r>
                    <w:rPr>
                      <w:rFonts w:hint="eastAsia" w:cs="Times New Roman"/>
                      <w:color w:val="000000" w:themeColor="text1"/>
                      <w:spacing w:val="0"/>
                      <w:w w:val="100"/>
                      <w:position w:val="0"/>
                      <w:sz w:val="21"/>
                      <w:szCs w:val="21"/>
                      <w:lang w:val="en-US" w:eastAsia="zh-CN" w:bidi="ar-SA"/>
                      <w14:textFill>
                        <w14:solidFill>
                          <w14:schemeClr w14:val="tx1"/>
                        </w14:solidFill>
                      </w14:textFill>
                    </w:rPr>
                    <w:t>（</w:t>
                  </w:r>
                  <w:r>
                    <w:rPr>
                      <w:rFonts w:hint="default" w:ascii="Times New Roman" w:hAnsi="Times New Roman" w:cs="Times New Roman"/>
                      <w:color w:val="000000" w:themeColor="text1"/>
                      <w:spacing w:val="0"/>
                      <w:w w:val="100"/>
                      <w:position w:val="0"/>
                      <w:sz w:val="21"/>
                      <w:szCs w:val="21"/>
                      <w:lang w:val="en-US" w:eastAsia="zh-CN" w:bidi="ar-SA"/>
                      <w14:textFill>
                        <w14:solidFill>
                          <w14:schemeClr w14:val="tx1"/>
                        </w14:solidFill>
                      </w14:textFill>
                    </w:rPr>
                    <w:t>皖自然资〔2022〕194号），池州市生态保护红线更新后面积为2640.17km</w:t>
                  </w:r>
                  <w:r>
                    <w:rPr>
                      <w:rFonts w:hint="default" w:ascii="Times New Roman" w:hAnsi="Times New Roman" w:cs="Times New Roman"/>
                      <w:color w:val="000000" w:themeColor="text1"/>
                      <w:spacing w:val="0"/>
                      <w:w w:val="100"/>
                      <w:position w:val="0"/>
                      <w:sz w:val="21"/>
                      <w:szCs w:val="21"/>
                      <w:vertAlign w:val="superscript"/>
                      <w:lang w:val="en-US" w:eastAsia="zh-CN" w:bidi="ar-SA"/>
                      <w14:textFill>
                        <w14:solidFill>
                          <w14:schemeClr w14:val="tx1"/>
                        </w14:solidFill>
                      </w14:textFill>
                    </w:rPr>
                    <w:t>2</w:t>
                  </w:r>
                  <w:r>
                    <w:rPr>
                      <w:rFonts w:hint="default" w:ascii="Times New Roman" w:hAnsi="Times New Roman" w:cs="Times New Roman"/>
                      <w:color w:val="000000" w:themeColor="text1"/>
                      <w:spacing w:val="0"/>
                      <w:w w:val="100"/>
                      <w:position w:val="0"/>
                      <w:sz w:val="21"/>
                      <w:szCs w:val="21"/>
                      <w:lang w:val="en-US" w:eastAsia="zh-CN" w:bidi="ar-SA"/>
                      <w14:textFill>
                        <w14:solidFill>
                          <w14:schemeClr w14:val="tx1"/>
                        </w14:solidFill>
                      </w14:textFill>
                    </w:rPr>
                    <w:t>，占全市国土面积的31.56%。池州市生态保护红线空间格局呈现为东部山区集中连片多，南北两翼分散的特点，其主要生态功能为水源涵养、水土保持和生物多样性维持。</w:t>
                  </w:r>
                </w:p>
              </w:tc>
              <w:tc>
                <w:tcPr>
                  <w:tcW w:w="2752" w:type="dxa"/>
                  <w:tcBorders>
                    <w:tl2br w:val="nil"/>
                    <w:tr2bl w:val="nil"/>
                  </w:tcBorders>
                  <w:vAlign w:val="center"/>
                </w:tcPr>
                <w:p w14:paraId="3C007DEE">
                  <w:pPr>
                    <w:pStyle w:val="103"/>
                    <w:keepNext w:val="0"/>
                    <w:keepLines w:val="0"/>
                    <w:pageBreakBefore w:val="0"/>
                    <w:kinsoku/>
                    <w:wordWrap/>
                    <w:overflowPunct/>
                    <w:autoSpaceDE/>
                    <w:autoSpaceDN/>
                    <w:bidi w:val="0"/>
                    <w:spacing w:line="240" w:lineRule="auto"/>
                    <w:ind w:firstLine="0" w:firstLineChars="0"/>
                    <w:jc w:val="center"/>
                    <w:textAlignment w:val="auto"/>
                    <w:rPr>
                      <w:rFonts w:hint="default" w:ascii="Times New Roman" w:hAnsi="Times New Roman" w:eastAsia="宋体" w:cs="Times New Roman"/>
                      <w:color w:val="000000" w:themeColor="text1"/>
                      <w:spacing w:val="0"/>
                      <w:w w:val="100"/>
                      <w:position w:val="0"/>
                      <w:sz w:val="21"/>
                      <w:szCs w:val="21"/>
                      <w:lang w:val="en-US" w:eastAsia="zh-CN" w:bidi="ar-SA"/>
                      <w14:textFill>
                        <w14:solidFill>
                          <w14:schemeClr w14:val="tx1"/>
                        </w14:solidFill>
                      </w14:textFill>
                    </w:rPr>
                  </w:pPr>
                  <w:r>
                    <w:rPr>
                      <w:rFonts w:hint="eastAsia"/>
                      <w:color w:val="000000" w:themeColor="text1"/>
                      <w:spacing w:val="0"/>
                      <w:w w:val="100"/>
                      <w:sz w:val="21"/>
                      <w:szCs w:val="21"/>
                      <w:lang w:val="en-US" w:eastAsia="zh-CN" w:bidi="ar-SA"/>
                      <w14:textFill>
                        <w14:solidFill>
                          <w14:schemeClr w14:val="tx1"/>
                        </w14:solidFill>
                      </w14:textFill>
                    </w:rPr>
                    <w:t>拟建项目位于</w:t>
                  </w:r>
                  <w:r>
                    <w:rPr>
                      <w:rFonts w:hint="eastAsia"/>
                      <w:color w:val="000000" w:themeColor="text1"/>
                      <w:spacing w:val="0"/>
                      <w:w w:val="100"/>
                      <w:position w:val="0"/>
                      <w:sz w:val="21"/>
                      <w:szCs w:val="21"/>
                      <w:lang w:val="en-US" w:eastAsia="zh-CN" w:bidi="ar-SA"/>
                      <w14:textFill>
                        <w14:solidFill>
                          <w14:schemeClr w14:val="tx1"/>
                        </w14:solidFill>
                      </w14:textFill>
                    </w:rPr>
                    <w:t>江南产业集中区兴业大道以西创裕金属以南</w:t>
                  </w:r>
                  <w:r>
                    <w:rPr>
                      <w:rFonts w:hint="eastAsia"/>
                      <w:color w:val="000000" w:themeColor="text1"/>
                      <w:spacing w:val="0"/>
                      <w:w w:val="100"/>
                      <w:sz w:val="21"/>
                      <w:szCs w:val="21"/>
                      <w:lang w:val="en-US" w:eastAsia="zh-CN" w:bidi="ar-SA"/>
                      <w14:textFill>
                        <w14:solidFill>
                          <w14:schemeClr w14:val="tx1"/>
                        </w14:solidFill>
                      </w14:textFill>
                    </w:rPr>
                    <w:t>，用地类型为工业用地，对照</w:t>
                  </w:r>
                  <w:r>
                    <w:rPr>
                      <w:rFonts w:hint="eastAsia" w:ascii="Times New Roman" w:hAnsi="Times New Roman" w:eastAsia="宋体" w:cs="Times New Roman"/>
                      <w:color w:val="000000" w:themeColor="text1"/>
                      <w:spacing w:val="0"/>
                      <w:w w:val="100"/>
                      <w:sz w:val="21"/>
                      <w:szCs w:val="21"/>
                      <w:lang w:val="en-US" w:eastAsia="zh-CN" w:bidi="ar-SA"/>
                      <w14:textFill>
                        <w14:solidFill>
                          <w14:schemeClr w14:val="tx1"/>
                        </w14:solidFill>
                      </w14:textFill>
                    </w:rPr>
                    <w:t>安徽省“三线一单”公众服务平台</w:t>
                  </w:r>
                  <w:r>
                    <w:rPr>
                      <w:rFonts w:hint="eastAsia"/>
                      <w:color w:val="000000" w:themeColor="text1"/>
                      <w:spacing w:val="0"/>
                      <w:w w:val="100"/>
                      <w:sz w:val="21"/>
                      <w:szCs w:val="21"/>
                      <w:lang w:val="en-US" w:eastAsia="zh-CN" w:bidi="ar-SA"/>
                      <w14:textFill>
                        <w14:solidFill>
                          <w14:schemeClr w14:val="tx1"/>
                        </w14:solidFill>
                      </w14:textFill>
                    </w:rPr>
                    <w:t>以及现场勘察可知，拟建项目不在自然保护区、风景名胜区、森林公园、重要湿地、饮用水源保护区等生态保护红线范围内，项目符合生态保护红线管控要求。</w:t>
                  </w:r>
                </w:p>
              </w:tc>
            </w:tr>
            <w:tr w14:paraId="1943005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641" w:hRule="atLeast"/>
                <w:jc w:val="center"/>
              </w:trPr>
              <w:tc>
                <w:tcPr>
                  <w:tcW w:w="0" w:type="auto"/>
                  <w:vMerge w:val="restart"/>
                  <w:tcBorders>
                    <w:tl2br w:val="nil"/>
                    <w:tr2bl w:val="nil"/>
                  </w:tcBorders>
                  <w:vAlign w:val="center"/>
                </w:tcPr>
                <w:p w14:paraId="6B183359">
                  <w:pPr>
                    <w:keepNext w:val="0"/>
                    <w:keepLines w:val="0"/>
                    <w:pageBreakBefore w:val="0"/>
                    <w:kinsoku/>
                    <w:wordWrap/>
                    <w:overflowPunct/>
                    <w:autoSpaceDE/>
                    <w:autoSpaceDN/>
                    <w:bidi w:val="0"/>
                    <w:spacing w:line="240" w:lineRule="auto"/>
                    <w:ind w:firstLine="0" w:firstLineChars="0"/>
                    <w:jc w:val="center"/>
                    <w:textAlignment w:val="auto"/>
                    <w:rPr>
                      <w:rFonts w:hint="default" w:ascii="Times New Roman" w:hAnsi="Times New Roman" w:cs="Times New Roman"/>
                      <w:color w:val="000000" w:themeColor="text1"/>
                      <w:spacing w:val="0"/>
                      <w:w w:val="100"/>
                      <w:kern w:val="0"/>
                      <w:position w:val="0"/>
                      <w:sz w:val="21"/>
                      <w:szCs w:val="21"/>
                      <w14:textFill>
                        <w14:solidFill>
                          <w14:schemeClr w14:val="tx1"/>
                        </w14:solidFill>
                      </w14:textFill>
                    </w:rPr>
                  </w:pPr>
                  <w:r>
                    <w:rPr>
                      <w:rFonts w:hint="default" w:ascii="Times New Roman" w:hAnsi="Times New Roman" w:cs="Times New Roman"/>
                      <w:color w:val="000000" w:themeColor="text1"/>
                      <w:spacing w:val="0"/>
                      <w:w w:val="100"/>
                      <w:kern w:val="0"/>
                      <w:position w:val="0"/>
                      <w:sz w:val="21"/>
                      <w:szCs w:val="21"/>
                      <w14:textFill>
                        <w14:solidFill>
                          <w14:schemeClr w14:val="tx1"/>
                        </w14:solidFill>
                      </w14:textFill>
                    </w:rPr>
                    <w:t>环境质量底线</w:t>
                  </w:r>
                </w:p>
              </w:tc>
              <w:tc>
                <w:tcPr>
                  <w:tcW w:w="4143" w:type="dxa"/>
                  <w:tcBorders>
                    <w:tl2br w:val="nil"/>
                    <w:tr2bl w:val="nil"/>
                  </w:tcBorders>
                  <w:vAlign w:val="center"/>
                </w:tcPr>
                <w:p w14:paraId="16A7EE45">
                  <w:pPr>
                    <w:keepNext w:val="0"/>
                    <w:keepLines w:val="0"/>
                    <w:pageBreakBefore w:val="0"/>
                    <w:widowControl w:val="0"/>
                    <w:kinsoku/>
                    <w:wordWrap/>
                    <w:overflowPunct/>
                    <w:topLine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pP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eastAsia"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1）</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水环境质量底线及分区管控</w:t>
                  </w:r>
                </w:p>
                <w:p w14:paraId="67DE9C7B">
                  <w:pPr>
                    <w:keepNext w:val="0"/>
                    <w:keepLines w:val="0"/>
                    <w:pageBreakBefore w:val="0"/>
                    <w:widowControl w:val="0"/>
                    <w:kinsoku/>
                    <w:wordWrap/>
                    <w:overflowPunct/>
                    <w:topLine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对照池州市水环境管控分区图，</w:t>
                  </w: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拟建项目</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位于水环境工业污染重点管控区，具体管控要求：</w:t>
                  </w:r>
                </w:p>
                <w:p w14:paraId="7E27E570">
                  <w:pPr>
                    <w:pStyle w:val="103"/>
                    <w:keepNext w:val="0"/>
                    <w:keepLines w:val="0"/>
                    <w:pageBreakBefore w:val="0"/>
                    <w:kinsoku/>
                    <w:wordWrap/>
                    <w:overflowPunct/>
                    <w:autoSpaceDE/>
                    <w:autoSpaceDN/>
                    <w:bidi w:val="0"/>
                    <w:spacing w:line="240" w:lineRule="auto"/>
                    <w:ind w:firstLine="0" w:firstLineChars="0"/>
                    <w:jc w:val="center"/>
                    <w:textAlignment w:val="auto"/>
                    <w:rPr>
                      <w:rFonts w:hint="default" w:ascii="Times New Roman" w:hAnsi="Times New Roman" w:cs="Times New Roman"/>
                      <w:color w:val="000000" w:themeColor="text1"/>
                      <w:spacing w:val="0"/>
                      <w:w w:val="100"/>
                      <w:position w:val="0"/>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依据《中华人民共和国水污染防治法》《水污染防治行动计划》《安徽省水污染防治工作方案》及池州市水污染防治工作方案对重点管控区实施管控</w:t>
                  </w: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依据《长江经济带工业园区水污染整治专项行动工作方案》、池州市相关开发区规划、规划环评及审查意见相关要求对开发区实施管控</w:t>
                  </w: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落实《安徽省“十四五”生态环境保护规划》《安徽省“十四五”节能减排实施方案》《池州市“十四五”生态环境保护规划》《池州市“十四五”水生态环境保护专项规划》《池州市“十四五”节能减排方案》《池州市水污染防治工作方案》等要求</w:t>
                  </w: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新建、改建和扩建项目水污染物实施“等量替代”。</w:t>
                  </w:r>
                </w:p>
              </w:tc>
              <w:tc>
                <w:tcPr>
                  <w:tcW w:w="2752" w:type="dxa"/>
                  <w:tcBorders>
                    <w:tl2br w:val="nil"/>
                    <w:tr2bl w:val="nil"/>
                  </w:tcBorders>
                  <w:vAlign w:val="center"/>
                </w:tcPr>
                <w:p w14:paraId="79818C36">
                  <w:pPr>
                    <w:keepNext w:val="0"/>
                    <w:keepLines w:val="0"/>
                    <w:pageBreakBefore w:val="0"/>
                    <w:widowControl w:val="0"/>
                    <w:kinsoku/>
                    <w:wordWrap/>
                    <w:overflowPunct/>
                    <w:topLine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①</w:t>
                  </w:r>
                  <w:r>
                    <w:rPr>
                      <w:rFonts w:hint="default" w:ascii="Times New Roman" w:hAnsi="Times New Roman" w:eastAsia="宋体" w:cs="Times New Roman"/>
                      <w:caps w:val="0"/>
                      <w:smallCaps w:val="0"/>
                      <w:color w:val="000000" w:themeColor="text1"/>
                      <w:spacing w:val="0"/>
                      <w:w w:val="100"/>
                      <w:position w:val="0"/>
                      <w:sz w:val="21"/>
                      <w:szCs w:val="21"/>
                      <w:lang w:val="en-US" w:eastAsia="zh-CN"/>
                      <w14:textFill>
                        <w14:solidFill>
                          <w14:schemeClr w14:val="tx1"/>
                        </w14:solidFill>
                      </w14:textFill>
                    </w:rPr>
                    <w:t>雨污分流制，</w:t>
                  </w:r>
                  <w:r>
                    <w:rPr>
                      <w:rFonts w:hint="eastAsia" w:ascii="Times New Roman" w:hAnsi="Times New Roman" w:eastAsia="宋体" w:cs="Times New Roman"/>
                      <w:caps w:val="0"/>
                      <w:smallCaps w:val="0"/>
                      <w:color w:val="000000" w:themeColor="text1"/>
                      <w:spacing w:val="0"/>
                      <w:w w:val="100"/>
                      <w:position w:val="0"/>
                      <w:sz w:val="21"/>
                      <w:szCs w:val="21"/>
                      <w:lang w:val="en-US" w:eastAsia="zh-CN"/>
                      <w14:textFill>
                        <w14:solidFill>
                          <w14:schemeClr w14:val="tx1"/>
                        </w14:solidFill>
                      </w14:textFill>
                    </w:rPr>
                    <w:t>雨水经雨水沟渠汇入园区雨水管网。项目生活污水经化粪池收集处理后纳管排放，间接冷却循环水纳管排放</w:t>
                  </w:r>
                  <w:r>
                    <w:rPr>
                      <w:rFonts w:hint="eastAsia"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p>
                <w:p w14:paraId="3BC89683">
                  <w:pPr>
                    <w:keepNext w:val="0"/>
                    <w:keepLines w:val="0"/>
                    <w:pageBreakBefore w:val="0"/>
                    <w:widowControl w:val="0"/>
                    <w:kinsoku/>
                    <w:wordWrap/>
                    <w:overflowPunct/>
                    <w:topLine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②根据《</w:t>
                  </w: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2024年池州市生态环境状况公报</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拟建项目</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所在区域地表水环境质量良好。</w:t>
                  </w:r>
                </w:p>
              </w:tc>
            </w:tr>
            <w:tr w14:paraId="07A1D23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0" w:type="auto"/>
                  <w:vMerge w:val="continue"/>
                  <w:tcBorders>
                    <w:tl2br w:val="nil"/>
                    <w:tr2bl w:val="nil"/>
                  </w:tcBorders>
                  <w:vAlign w:val="center"/>
                </w:tcPr>
                <w:p w14:paraId="3A7036BC">
                  <w:pPr>
                    <w:keepNext w:val="0"/>
                    <w:keepLines w:val="0"/>
                    <w:pageBreakBefore w:val="0"/>
                    <w:kinsoku/>
                    <w:wordWrap/>
                    <w:overflowPunct/>
                    <w:autoSpaceDE/>
                    <w:autoSpaceDN/>
                    <w:bidi w:val="0"/>
                    <w:spacing w:line="240" w:lineRule="auto"/>
                    <w:ind w:firstLine="0" w:firstLineChars="0"/>
                    <w:jc w:val="center"/>
                    <w:textAlignment w:val="auto"/>
                    <w:rPr>
                      <w:rFonts w:hint="default" w:ascii="Times New Roman" w:hAnsi="Times New Roman" w:cs="Times New Roman"/>
                      <w:color w:val="000000" w:themeColor="text1"/>
                      <w:spacing w:val="0"/>
                      <w:w w:val="100"/>
                      <w:kern w:val="0"/>
                      <w:position w:val="0"/>
                      <w:sz w:val="21"/>
                      <w:szCs w:val="21"/>
                      <w14:textFill>
                        <w14:solidFill>
                          <w14:schemeClr w14:val="tx1"/>
                        </w14:solidFill>
                      </w14:textFill>
                    </w:rPr>
                  </w:pPr>
                </w:p>
              </w:tc>
              <w:tc>
                <w:tcPr>
                  <w:tcW w:w="4143" w:type="dxa"/>
                  <w:tcBorders>
                    <w:tl2br w:val="nil"/>
                    <w:tr2bl w:val="nil"/>
                  </w:tcBorders>
                  <w:vAlign w:val="center"/>
                </w:tcPr>
                <w:p w14:paraId="2B3B1C33">
                  <w:pPr>
                    <w:keepNext w:val="0"/>
                    <w:keepLines w:val="0"/>
                    <w:pageBreakBefore w:val="0"/>
                    <w:widowControl w:val="0"/>
                    <w:kinsoku/>
                    <w:wordWrap/>
                    <w:overflowPunct/>
                    <w:topLine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pPr>
                  <w:r>
                    <w:rPr>
                      <w:rFonts w:hint="eastAsia" w:cs="Times New Roman"/>
                      <w:color w:val="000000" w:themeColor="text1"/>
                      <w:spacing w:val="0"/>
                      <w:w w:val="100"/>
                      <w:kern w:val="0"/>
                      <w:sz w:val="21"/>
                      <w:szCs w:val="21"/>
                      <w:shd w:val="clear" w:color="auto" w:fill="FFFFFF"/>
                      <w:lang w:val="zh-CN" w:eastAsia="zh-CN" w:bidi="ar-SA"/>
                      <w14:textFill>
                        <w14:solidFill>
                          <w14:schemeClr w14:val="tx1"/>
                        </w14:solidFill>
                      </w14:textFill>
                    </w:rPr>
                    <w:t>（</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2</w:t>
                  </w:r>
                  <w:r>
                    <w:rPr>
                      <w:rFonts w:hint="default"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t>）大气环境质量底线及分区管控</w:t>
                  </w:r>
                </w:p>
                <w:p w14:paraId="32B47751">
                  <w:pPr>
                    <w:keepNext w:val="0"/>
                    <w:keepLines w:val="0"/>
                    <w:pageBreakBefore w:val="0"/>
                    <w:widowControl w:val="0"/>
                    <w:kinsoku/>
                    <w:wordWrap/>
                    <w:overflowPunct/>
                    <w:topLine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t>对照</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池州市</w:t>
                  </w:r>
                  <w:r>
                    <w:rPr>
                      <w:rFonts w:hint="default"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t>大气环境管控分区图，</w:t>
                  </w: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拟建项目</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位于大气环境受体敏感重点管控区。具体管控要求：</w:t>
                  </w:r>
                </w:p>
                <w:p w14:paraId="7BE4F435">
                  <w:pPr>
                    <w:pStyle w:val="103"/>
                    <w:keepNext w:val="0"/>
                    <w:keepLines w:val="0"/>
                    <w:pageBreakBefore w:val="0"/>
                    <w:kinsoku/>
                    <w:wordWrap/>
                    <w:overflowPunct/>
                    <w:autoSpaceDE/>
                    <w:autoSpaceDN/>
                    <w:bidi w:val="0"/>
                    <w:spacing w:line="240" w:lineRule="auto"/>
                    <w:ind w:firstLine="0" w:firstLineChars="0"/>
                    <w:jc w:val="center"/>
                    <w:textAlignment w:val="auto"/>
                    <w:rPr>
                      <w:rFonts w:hint="default" w:ascii="Times New Roman" w:hAnsi="Times New Roman" w:cs="Times New Roman"/>
                      <w:color w:val="000000" w:themeColor="text1"/>
                      <w:spacing w:val="0"/>
                      <w:w w:val="100"/>
                      <w:position w:val="0"/>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落实《安徽省大气污染防治条例》《安徽省碳达峰实施方案的通知》《安徽省工业领域碳达峰实施方案》《安徽省城乡建设领域碳达峰实施方案》《关于进一步加强新上“两高”项目管理的通知》《安徽省挥发性有机物污染整治工作方案》《关于进一步加强建设项目新增大气污染物总量控制指标管理工作的通知》《安徽省“十四五”节能减排实施方案》《深入打好污染防治攻坚战行动方案》《池州市“十四五”节能减排方案》要求</w:t>
                  </w: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严格目标实施计划，加强环境监管，促进生态环境质量好转</w:t>
                  </w: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大气主要污染物总量指标实行区域内等量或倍量削减替代，执行特别排放标准的行业实施提标升级改造。</w:t>
                  </w:r>
                </w:p>
              </w:tc>
              <w:tc>
                <w:tcPr>
                  <w:tcW w:w="2752" w:type="dxa"/>
                  <w:tcBorders>
                    <w:tl2br w:val="nil"/>
                    <w:tr2bl w:val="nil"/>
                  </w:tcBorders>
                  <w:vAlign w:val="center"/>
                </w:tcPr>
                <w:p w14:paraId="6B0DB33B">
                  <w:pPr>
                    <w:keepNext w:val="0"/>
                    <w:keepLines w:val="0"/>
                    <w:pageBreakBefore w:val="0"/>
                    <w:widowControl w:val="0"/>
                    <w:kinsoku/>
                    <w:wordWrap/>
                    <w:overflowPunct/>
                    <w:topLine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根据《</w:t>
                  </w: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2024年池州市生态环境状况公报</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》，项目区属于达标区。</w:t>
                  </w:r>
                  <w:r>
                    <w:rPr>
                      <w:rFonts w:hint="eastAsia"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根据环境质量现状检测结果，区域大气环境质量良好。</w:t>
                  </w:r>
                </w:p>
              </w:tc>
            </w:tr>
            <w:tr w14:paraId="17D23AC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0" w:type="auto"/>
                  <w:vMerge w:val="continue"/>
                  <w:tcBorders>
                    <w:tl2br w:val="nil"/>
                    <w:tr2bl w:val="nil"/>
                  </w:tcBorders>
                  <w:vAlign w:val="center"/>
                </w:tcPr>
                <w:p w14:paraId="6609BA6D">
                  <w:pPr>
                    <w:keepNext w:val="0"/>
                    <w:keepLines w:val="0"/>
                    <w:pageBreakBefore w:val="0"/>
                    <w:kinsoku/>
                    <w:wordWrap/>
                    <w:overflowPunct/>
                    <w:autoSpaceDE/>
                    <w:autoSpaceDN/>
                    <w:bidi w:val="0"/>
                    <w:spacing w:line="240" w:lineRule="auto"/>
                    <w:ind w:firstLine="0" w:firstLineChars="0"/>
                    <w:jc w:val="center"/>
                    <w:textAlignment w:val="auto"/>
                    <w:rPr>
                      <w:rFonts w:hint="default" w:ascii="Times New Roman" w:hAnsi="Times New Roman" w:cs="Times New Roman"/>
                      <w:color w:val="000000" w:themeColor="text1"/>
                      <w:spacing w:val="0"/>
                      <w:w w:val="100"/>
                      <w:kern w:val="0"/>
                      <w:position w:val="0"/>
                      <w:sz w:val="21"/>
                      <w:szCs w:val="21"/>
                      <w14:textFill>
                        <w14:solidFill>
                          <w14:schemeClr w14:val="tx1"/>
                        </w14:solidFill>
                      </w14:textFill>
                    </w:rPr>
                  </w:pPr>
                </w:p>
              </w:tc>
              <w:tc>
                <w:tcPr>
                  <w:tcW w:w="4143" w:type="dxa"/>
                  <w:tcBorders>
                    <w:tl2br w:val="nil"/>
                    <w:tr2bl w:val="nil"/>
                  </w:tcBorders>
                  <w:shd w:val="clear" w:color="auto" w:fill="auto"/>
                  <w:vAlign w:val="center"/>
                </w:tcPr>
                <w:p w14:paraId="1EF23C60">
                  <w:pPr>
                    <w:keepNext w:val="0"/>
                    <w:keepLines w:val="0"/>
                    <w:pageBreakBefore w:val="0"/>
                    <w:widowControl w:val="0"/>
                    <w:kinsoku/>
                    <w:wordWrap/>
                    <w:overflowPunct/>
                    <w:topLine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pPr>
                  <w:r>
                    <w:rPr>
                      <w:rFonts w:hint="eastAsia" w:cs="Times New Roman"/>
                      <w:color w:val="000000" w:themeColor="text1"/>
                      <w:spacing w:val="0"/>
                      <w:w w:val="100"/>
                      <w:kern w:val="0"/>
                      <w:sz w:val="21"/>
                      <w:szCs w:val="21"/>
                      <w:shd w:val="clear" w:color="auto" w:fill="FFFFFF"/>
                      <w:lang w:val="zh-CN" w:eastAsia="zh-CN" w:bidi="ar-SA"/>
                      <w14:textFill>
                        <w14:solidFill>
                          <w14:schemeClr w14:val="tx1"/>
                        </w14:solidFill>
                      </w14:textFill>
                    </w:rPr>
                    <w:t>（</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3</w:t>
                  </w:r>
                  <w:r>
                    <w:rPr>
                      <w:rFonts w:hint="default"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t>）</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土壤环境风险防控底线及分区管</w:t>
                  </w:r>
                  <w:r>
                    <w:rPr>
                      <w:rFonts w:hint="eastAsia"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控。</w:t>
                  </w:r>
                </w:p>
                <w:p w14:paraId="61695503">
                  <w:pPr>
                    <w:keepNext w:val="0"/>
                    <w:keepLines w:val="0"/>
                    <w:pageBreakBefore w:val="0"/>
                    <w:widowControl w:val="0"/>
                    <w:kinsoku/>
                    <w:wordWrap/>
                    <w:overflowPunct/>
                    <w:topLine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pPr>
                  <w:r>
                    <w:rPr>
                      <w:rFonts w:hint="eastAsia"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对照</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池州市</w:t>
                  </w:r>
                  <w:r>
                    <w:rPr>
                      <w:rFonts w:hint="eastAsia"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土壤</w:t>
                  </w:r>
                  <w:r>
                    <w:rPr>
                      <w:rFonts w:hint="default"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t>环境管控分区图</w:t>
                  </w:r>
                  <w:r>
                    <w:rPr>
                      <w:rFonts w:hint="eastAsia"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t>，</w:t>
                  </w:r>
                  <w:r>
                    <w:rPr>
                      <w:rFonts w:hint="eastAsia" w:cs="Times New Roman"/>
                      <w:color w:val="000000" w:themeColor="text1"/>
                      <w:spacing w:val="0"/>
                      <w:w w:val="100"/>
                      <w:kern w:val="0"/>
                      <w:sz w:val="21"/>
                      <w:szCs w:val="21"/>
                      <w:shd w:val="clear" w:color="auto" w:fill="FFFFFF"/>
                      <w:lang w:val="zh-CN" w:eastAsia="zh-CN" w:bidi="ar-SA"/>
                      <w14:textFill>
                        <w14:solidFill>
                          <w14:schemeClr w14:val="tx1"/>
                        </w14:solidFill>
                      </w14:textFill>
                    </w:rPr>
                    <w:t>拟建项目</w:t>
                  </w:r>
                  <w:r>
                    <w:rPr>
                      <w:rFonts w:hint="default"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t>位于</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一般</w:t>
                  </w:r>
                  <w:r>
                    <w:rPr>
                      <w:rFonts w:hint="default"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t>管控区。</w:t>
                  </w:r>
                </w:p>
              </w:tc>
              <w:tc>
                <w:tcPr>
                  <w:tcW w:w="2752" w:type="dxa"/>
                  <w:tcBorders>
                    <w:tl2br w:val="nil"/>
                    <w:tr2bl w:val="nil"/>
                  </w:tcBorders>
                  <w:vAlign w:val="center"/>
                </w:tcPr>
                <w:p w14:paraId="20EF4FB9">
                  <w:pPr>
                    <w:pStyle w:val="103"/>
                    <w:keepNext w:val="0"/>
                    <w:keepLines w:val="0"/>
                    <w:pageBreakBefore w:val="0"/>
                    <w:kinsoku/>
                    <w:wordWrap/>
                    <w:overflowPunct/>
                    <w:autoSpaceDE/>
                    <w:autoSpaceDN/>
                    <w:bidi w:val="0"/>
                    <w:spacing w:line="240" w:lineRule="auto"/>
                    <w:ind w:firstLine="0" w:firstLineChars="0"/>
                    <w:jc w:val="center"/>
                    <w:textAlignment w:val="auto"/>
                    <w:rPr>
                      <w:rFonts w:hint="default" w:ascii="Times New Roman" w:hAnsi="Times New Roman" w:cs="Times New Roman"/>
                      <w:color w:val="000000" w:themeColor="text1"/>
                      <w:spacing w:val="0"/>
                      <w:w w:val="100"/>
                      <w:position w:val="0"/>
                      <w:sz w:val="21"/>
                      <w:szCs w:val="21"/>
                      <w:lang w:val="en-US" w:eastAsia="zh-CN" w:bidi="ar-SA"/>
                      <w14:textFill>
                        <w14:solidFill>
                          <w14:schemeClr w14:val="tx1"/>
                        </w14:solidFill>
                      </w14:textFill>
                    </w:rPr>
                  </w:pPr>
                  <w:r>
                    <w:rPr>
                      <w:rFonts w:hint="default" w:ascii="Times New Roman" w:hAnsi="Times New Roman" w:cs="Times New Roman"/>
                      <w:color w:val="000000" w:themeColor="text1"/>
                      <w:spacing w:val="0"/>
                      <w:w w:val="100"/>
                      <w:position w:val="0"/>
                      <w:sz w:val="21"/>
                      <w:szCs w:val="21"/>
                      <w:lang w:val="en-US" w:eastAsia="zh-CN" w:bidi="ar-SA"/>
                      <w14:textFill>
                        <w14:solidFill>
                          <w14:schemeClr w14:val="tx1"/>
                        </w14:solidFill>
                      </w14:textFill>
                    </w:rPr>
                    <w:t>项目严格落实分区防渗，</w:t>
                  </w:r>
                  <w:r>
                    <w:rPr>
                      <w:rFonts w:hint="eastAsia" w:cs="Times New Roman"/>
                      <w:color w:val="000000" w:themeColor="text1"/>
                      <w:spacing w:val="0"/>
                      <w:w w:val="100"/>
                      <w:position w:val="0"/>
                      <w:sz w:val="21"/>
                      <w:szCs w:val="21"/>
                      <w:lang w:val="en-US" w:eastAsia="zh-CN" w:bidi="ar-SA"/>
                      <w14:textFill>
                        <w14:solidFill>
                          <w14:schemeClr w14:val="tx1"/>
                        </w14:solidFill>
                      </w14:textFill>
                    </w:rPr>
                    <w:t>对土壤和地下水的影响较小</w:t>
                  </w:r>
                  <w:r>
                    <w:rPr>
                      <w:rFonts w:hint="default" w:ascii="Times New Roman" w:hAnsi="Times New Roman" w:cs="Times New Roman"/>
                      <w:color w:val="000000" w:themeColor="text1"/>
                      <w:spacing w:val="0"/>
                      <w:w w:val="100"/>
                      <w:position w:val="0"/>
                      <w:sz w:val="21"/>
                      <w:szCs w:val="21"/>
                      <w:lang w:val="en-US" w:eastAsia="zh-CN" w:bidi="ar-SA"/>
                      <w14:textFill>
                        <w14:solidFill>
                          <w14:schemeClr w14:val="tx1"/>
                        </w14:solidFill>
                      </w14:textFill>
                    </w:rPr>
                    <w:t>。</w:t>
                  </w:r>
                </w:p>
              </w:tc>
            </w:tr>
            <w:tr w14:paraId="00FAD43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0" w:type="auto"/>
                  <w:vMerge w:val="restart"/>
                  <w:tcBorders>
                    <w:tl2br w:val="nil"/>
                    <w:tr2bl w:val="nil"/>
                  </w:tcBorders>
                  <w:vAlign w:val="center"/>
                </w:tcPr>
                <w:p w14:paraId="7726DF6D">
                  <w:pPr>
                    <w:keepNext w:val="0"/>
                    <w:keepLines w:val="0"/>
                    <w:pageBreakBefore w:val="0"/>
                    <w:kinsoku/>
                    <w:wordWrap/>
                    <w:overflowPunct/>
                    <w:autoSpaceDE/>
                    <w:autoSpaceDN/>
                    <w:bidi w:val="0"/>
                    <w:spacing w:line="240" w:lineRule="auto"/>
                    <w:ind w:firstLine="0" w:firstLineChars="0"/>
                    <w:jc w:val="center"/>
                    <w:textAlignment w:val="auto"/>
                    <w:rPr>
                      <w:rFonts w:hint="default" w:ascii="Times New Roman" w:hAnsi="Times New Roman" w:cs="Times New Roman"/>
                      <w:color w:val="000000" w:themeColor="text1"/>
                      <w:spacing w:val="0"/>
                      <w:w w:val="100"/>
                      <w:kern w:val="0"/>
                      <w:position w:val="0"/>
                      <w:sz w:val="21"/>
                      <w:szCs w:val="21"/>
                      <w14:textFill>
                        <w14:solidFill>
                          <w14:schemeClr w14:val="tx1"/>
                        </w14:solidFill>
                      </w14:textFill>
                    </w:rPr>
                  </w:pPr>
                  <w:r>
                    <w:rPr>
                      <w:rFonts w:hint="default" w:ascii="Times New Roman" w:hAnsi="Times New Roman" w:cs="Times New Roman"/>
                      <w:color w:val="000000" w:themeColor="text1"/>
                      <w:spacing w:val="0"/>
                      <w:w w:val="100"/>
                      <w:kern w:val="0"/>
                      <w:position w:val="0"/>
                      <w:sz w:val="21"/>
                      <w:szCs w:val="21"/>
                      <w14:textFill>
                        <w14:solidFill>
                          <w14:schemeClr w14:val="tx1"/>
                        </w14:solidFill>
                      </w14:textFill>
                    </w:rPr>
                    <w:t>资源利用上线</w:t>
                  </w:r>
                </w:p>
              </w:tc>
              <w:tc>
                <w:tcPr>
                  <w:tcW w:w="4143" w:type="dxa"/>
                  <w:tcBorders>
                    <w:tl2br w:val="nil"/>
                    <w:tr2bl w:val="nil"/>
                  </w:tcBorders>
                  <w:shd w:val="clear" w:color="auto" w:fill="auto"/>
                  <w:vAlign w:val="center"/>
                </w:tcPr>
                <w:p w14:paraId="0A78D969">
                  <w:pPr>
                    <w:keepNext w:val="0"/>
                    <w:keepLines w:val="0"/>
                    <w:pageBreakBefore w:val="0"/>
                    <w:widowControl w:val="0"/>
                    <w:kinsoku/>
                    <w:wordWrap/>
                    <w:overflowPunct/>
                    <w:topLine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pP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1）</w:t>
                  </w:r>
                  <w:r>
                    <w:rPr>
                      <w:rFonts w:hint="default"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t>煤炭资源利用上线及分区管控</w:t>
                  </w:r>
                </w:p>
                <w:p w14:paraId="41BEB483">
                  <w:pPr>
                    <w:keepNext w:val="0"/>
                    <w:keepLines w:val="0"/>
                    <w:pageBreakBefore w:val="0"/>
                    <w:widowControl w:val="0"/>
                    <w:kinsoku/>
                    <w:wordWrap/>
                    <w:overflowPunct/>
                    <w:topLine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t>对照</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池州市高污染燃料禁燃区分布图</w:t>
                  </w:r>
                  <w:r>
                    <w:rPr>
                      <w:rFonts w:hint="default"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t>，项目位于</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一般管控区</w:t>
                  </w:r>
                  <w:r>
                    <w:rPr>
                      <w:rFonts w:hint="default"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t>，具体管控要求：落实《安徽省“十四五”节能减排实施方案》《池州市“十四五”生态环境保护规划》《池州市“十四五”节能减排方案》要求。</w:t>
                  </w:r>
                </w:p>
              </w:tc>
              <w:tc>
                <w:tcPr>
                  <w:tcW w:w="2752" w:type="dxa"/>
                  <w:tcBorders>
                    <w:tl2br w:val="nil"/>
                    <w:tr2bl w:val="nil"/>
                  </w:tcBorders>
                  <w:vAlign w:val="center"/>
                </w:tcPr>
                <w:p w14:paraId="32730104">
                  <w:pPr>
                    <w:pStyle w:val="103"/>
                    <w:keepNext w:val="0"/>
                    <w:keepLines w:val="0"/>
                    <w:pageBreakBefore w:val="0"/>
                    <w:kinsoku/>
                    <w:wordWrap/>
                    <w:overflowPunct/>
                    <w:autoSpaceDE/>
                    <w:autoSpaceDN/>
                    <w:bidi w:val="0"/>
                    <w:spacing w:line="240" w:lineRule="auto"/>
                    <w:ind w:firstLine="0" w:firstLineChars="0"/>
                    <w:jc w:val="center"/>
                    <w:textAlignment w:val="auto"/>
                    <w:rPr>
                      <w:rFonts w:hint="default" w:ascii="Times New Roman" w:hAnsi="Times New Roman" w:cs="Times New Roman"/>
                      <w:color w:val="000000" w:themeColor="text1"/>
                      <w:spacing w:val="0"/>
                      <w:w w:val="100"/>
                      <w:position w:val="0"/>
                      <w:sz w:val="21"/>
                      <w:szCs w:val="21"/>
                      <w:lang w:val="en-US" w:eastAsia="zh-CN" w:bidi="ar-SA"/>
                      <w14:textFill>
                        <w14:solidFill>
                          <w14:schemeClr w14:val="tx1"/>
                        </w14:solidFill>
                      </w14:textFill>
                    </w:rPr>
                  </w:pPr>
                  <w:r>
                    <w:rPr>
                      <w:rFonts w:hint="eastAsia" w:cs="Times New Roman"/>
                      <w:color w:val="000000" w:themeColor="text1"/>
                      <w:spacing w:val="0"/>
                      <w:w w:val="100"/>
                      <w:position w:val="0"/>
                      <w:sz w:val="21"/>
                      <w:szCs w:val="21"/>
                      <w:lang w:val="en-US" w:eastAsia="zh-CN" w:bidi="ar-SA"/>
                      <w14:textFill>
                        <w14:solidFill>
                          <w14:schemeClr w14:val="tx1"/>
                        </w14:solidFill>
                      </w14:textFill>
                    </w:rPr>
                    <w:t>拟建项目</w:t>
                  </w:r>
                  <w:r>
                    <w:rPr>
                      <w:rFonts w:hint="default" w:ascii="Times New Roman" w:hAnsi="Times New Roman" w:cs="Times New Roman"/>
                      <w:color w:val="000000" w:themeColor="text1"/>
                      <w:spacing w:val="0"/>
                      <w:w w:val="100"/>
                      <w:position w:val="0"/>
                      <w:sz w:val="21"/>
                      <w:szCs w:val="21"/>
                      <w:lang w:val="en-US" w:eastAsia="zh-CN" w:bidi="ar-SA"/>
                      <w14:textFill>
                        <w14:solidFill>
                          <w14:schemeClr w14:val="tx1"/>
                        </w14:solidFill>
                      </w14:textFill>
                    </w:rPr>
                    <w:t>使用电能</w:t>
                  </w:r>
                  <w:r>
                    <w:rPr>
                      <w:rFonts w:hint="eastAsia" w:cs="Times New Roman"/>
                      <w:color w:val="000000" w:themeColor="text1"/>
                      <w:spacing w:val="0"/>
                      <w:w w:val="100"/>
                      <w:position w:val="0"/>
                      <w:sz w:val="21"/>
                      <w:szCs w:val="21"/>
                      <w:lang w:val="en-US" w:eastAsia="zh-CN" w:bidi="ar-SA"/>
                      <w14:textFill>
                        <w14:solidFill>
                          <w14:schemeClr w14:val="tx1"/>
                        </w14:solidFill>
                      </w14:textFill>
                    </w:rPr>
                    <w:t>、天然气，</w:t>
                  </w:r>
                  <w:r>
                    <w:rPr>
                      <w:rFonts w:hint="default" w:ascii="Times New Roman" w:hAnsi="Times New Roman" w:cs="Times New Roman"/>
                      <w:color w:val="000000" w:themeColor="text1"/>
                      <w:spacing w:val="0"/>
                      <w:w w:val="100"/>
                      <w:position w:val="0"/>
                      <w:sz w:val="21"/>
                      <w:szCs w:val="21"/>
                      <w:lang w:val="en-US" w:eastAsia="zh-CN" w:bidi="ar-SA"/>
                      <w14:textFill>
                        <w14:solidFill>
                          <w14:schemeClr w14:val="tx1"/>
                        </w14:solidFill>
                      </w14:textFill>
                    </w:rPr>
                    <w:t>不涉及高污染燃料使用。</w:t>
                  </w:r>
                </w:p>
              </w:tc>
            </w:tr>
            <w:tr w14:paraId="142A610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0" w:type="auto"/>
                  <w:vMerge w:val="continue"/>
                  <w:tcBorders>
                    <w:tl2br w:val="nil"/>
                    <w:tr2bl w:val="nil"/>
                  </w:tcBorders>
                  <w:vAlign w:val="center"/>
                </w:tcPr>
                <w:p w14:paraId="0437F3A4">
                  <w:pPr>
                    <w:keepNext w:val="0"/>
                    <w:keepLines w:val="0"/>
                    <w:pageBreakBefore w:val="0"/>
                    <w:kinsoku/>
                    <w:wordWrap/>
                    <w:overflowPunct/>
                    <w:autoSpaceDE/>
                    <w:autoSpaceDN/>
                    <w:bidi w:val="0"/>
                    <w:spacing w:line="240" w:lineRule="auto"/>
                    <w:ind w:firstLine="0" w:firstLineChars="0"/>
                    <w:jc w:val="center"/>
                    <w:textAlignment w:val="auto"/>
                    <w:rPr>
                      <w:rFonts w:hint="default" w:ascii="Times New Roman" w:hAnsi="Times New Roman" w:cs="Times New Roman"/>
                      <w:color w:val="000000" w:themeColor="text1"/>
                      <w:spacing w:val="0"/>
                      <w:w w:val="100"/>
                      <w:kern w:val="0"/>
                      <w:position w:val="0"/>
                      <w:sz w:val="21"/>
                      <w:szCs w:val="21"/>
                      <w14:textFill>
                        <w14:solidFill>
                          <w14:schemeClr w14:val="tx1"/>
                        </w14:solidFill>
                      </w14:textFill>
                    </w:rPr>
                  </w:pPr>
                </w:p>
              </w:tc>
              <w:tc>
                <w:tcPr>
                  <w:tcW w:w="4143" w:type="dxa"/>
                  <w:tcBorders>
                    <w:tl2br w:val="nil"/>
                    <w:tr2bl w:val="nil"/>
                  </w:tcBorders>
                  <w:shd w:val="clear" w:color="auto" w:fill="auto"/>
                  <w:vAlign w:val="center"/>
                </w:tcPr>
                <w:p w14:paraId="349D3F38">
                  <w:pPr>
                    <w:keepNext w:val="0"/>
                    <w:keepLines w:val="0"/>
                    <w:pageBreakBefore w:val="0"/>
                    <w:widowControl w:val="0"/>
                    <w:kinsoku/>
                    <w:wordWrap/>
                    <w:overflowPunct/>
                    <w:topLine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pP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2）水资源利用上线及分区管控</w:t>
                  </w:r>
                </w:p>
                <w:p w14:paraId="1841A8D1">
                  <w:pPr>
                    <w:keepNext w:val="0"/>
                    <w:keepLines w:val="0"/>
                    <w:pageBreakBefore w:val="0"/>
                    <w:widowControl w:val="0"/>
                    <w:kinsoku/>
                    <w:wordWrap/>
                    <w:overflowPunct/>
                    <w:topLine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根据池州市水资源条件和《安徽省“三线一单”》划定成果，池州市水资源管控区个数为4个。具体管控要求：</w:t>
                  </w:r>
                  <w:r>
                    <w:rPr>
                      <w:rFonts w:hint="default"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t>落实《安徽省2025年用水总量和用水效率控制指标的函》《池州市水利发展“十四五”规划》《池州市“十四五”节能减排方案》《关于落实池州市“十四五”用水总量和强度双控目标的通知》等要求</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p>
              </w:tc>
              <w:tc>
                <w:tcPr>
                  <w:tcW w:w="2752" w:type="dxa"/>
                  <w:tcBorders>
                    <w:tl2br w:val="nil"/>
                    <w:tr2bl w:val="nil"/>
                  </w:tcBorders>
                  <w:shd w:val="clear" w:color="auto" w:fill="auto"/>
                  <w:vAlign w:val="center"/>
                </w:tcPr>
                <w:p w14:paraId="5ABD9C02">
                  <w:pPr>
                    <w:pStyle w:val="103"/>
                    <w:keepNext w:val="0"/>
                    <w:keepLines w:val="0"/>
                    <w:pageBreakBefore w:val="0"/>
                    <w:kinsoku/>
                    <w:wordWrap/>
                    <w:overflowPunct/>
                    <w:autoSpaceDE/>
                    <w:autoSpaceDN/>
                    <w:bidi w:val="0"/>
                    <w:spacing w:line="240" w:lineRule="auto"/>
                    <w:ind w:firstLine="0" w:firstLineChars="0"/>
                    <w:jc w:val="center"/>
                    <w:textAlignment w:val="auto"/>
                    <w:rPr>
                      <w:rFonts w:hint="default" w:ascii="Times New Roman" w:hAnsi="Times New Roman" w:eastAsia="宋体" w:cs="Times New Roman"/>
                      <w:color w:val="000000" w:themeColor="text1"/>
                      <w:spacing w:val="0"/>
                      <w:w w:val="100"/>
                      <w:kern w:val="0"/>
                      <w:position w:val="0"/>
                      <w:sz w:val="21"/>
                      <w:szCs w:val="21"/>
                      <w:shd w:val="clear" w:color="auto" w:fill="FFFFFF"/>
                      <w:lang w:val="en-US" w:eastAsia="zh-CN" w:bidi="ar-SA"/>
                      <w14:textFill>
                        <w14:solidFill>
                          <w14:schemeClr w14:val="tx1"/>
                        </w14:solidFill>
                      </w14:textFill>
                    </w:rPr>
                  </w:pPr>
                  <w:r>
                    <w:rPr>
                      <w:rFonts w:hint="eastAsia" w:cs="Times New Roman"/>
                      <w:color w:val="000000" w:themeColor="text1"/>
                      <w:spacing w:val="0"/>
                      <w:w w:val="100"/>
                      <w:position w:val="0"/>
                      <w:sz w:val="21"/>
                      <w:szCs w:val="21"/>
                      <w:lang w:val="en-US" w:eastAsia="zh-CN" w:bidi="ar-SA"/>
                      <w14:textFill>
                        <w14:solidFill>
                          <w14:schemeClr w14:val="tx1"/>
                        </w14:solidFill>
                      </w14:textFill>
                    </w:rPr>
                    <w:t>拟建项目</w:t>
                  </w:r>
                  <w:r>
                    <w:rPr>
                      <w:rFonts w:hint="default" w:ascii="Times New Roman" w:hAnsi="Times New Roman" w:cs="Times New Roman"/>
                      <w:color w:val="000000" w:themeColor="text1"/>
                      <w:spacing w:val="0"/>
                      <w:w w:val="100"/>
                      <w:position w:val="0"/>
                      <w:sz w:val="21"/>
                      <w:szCs w:val="21"/>
                      <w:lang w:val="en-US" w:eastAsia="zh-CN" w:bidi="ar-SA"/>
                      <w14:textFill>
                        <w14:solidFill>
                          <w14:schemeClr w14:val="tx1"/>
                        </w14:solidFill>
                      </w14:textFill>
                    </w:rPr>
                    <w:t>总体使用新鲜用水量较少，对区域水资源影响较小，满足管控要求。</w:t>
                  </w:r>
                </w:p>
              </w:tc>
            </w:tr>
            <w:tr w14:paraId="55C5C2E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0" w:type="auto"/>
                  <w:vMerge w:val="continue"/>
                  <w:tcBorders>
                    <w:tl2br w:val="nil"/>
                    <w:tr2bl w:val="nil"/>
                  </w:tcBorders>
                  <w:vAlign w:val="center"/>
                </w:tcPr>
                <w:p w14:paraId="42FE6EB0">
                  <w:pPr>
                    <w:keepNext w:val="0"/>
                    <w:keepLines w:val="0"/>
                    <w:pageBreakBefore w:val="0"/>
                    <w:kinsoku/>
                    <w:wordWrap/>
                    <w:overflowPunct/>
                    <w:autoSpaceDE/>
                    <w:autoSpaceDN/>
                    <w:bidi w:val="0"/>
                    <w:spacing w:line="240" w:lineRule="auto"/>
                    <w:ind w:firstLine="0" w:firstLineChars="0"/>
                    <w:jc w:val="center"/>
                    <w:textAlignment w:val="auto"/>
                    <w:rPr>
                      <w:rFonts w:hint="default" w:ascii="Times New Roman" w:hAnsi="Times New Roman" w:cs="Times New Roman"/>
                      <w:color w:val="000000" w:themeColor="text1"/>
                      <w:spacing w:val="0"/>
                      <w:w w:val="100"/>
                      <w:kern w:val="0"/>
                      <w:position w:val="0"/>
                      <w:sz w:val="21"/>
                      <w:szCs w:val="21"/>
                      <w14:textFill>
                        <w14:solidFill>
                          <w14:schemeClr w14:val="tx1"/>
                        </w14:solidFill>
                      </w14:textFill>
                    </w:rPr>
                  </w:pPr>
                </w:p>
              </w:tc>
              <w:tc>
                <w:tcPr>
                  <w:tcW w:w="4143" w:type="dxa"/>
                  <w:tcBorders>
                    <w:tl2br w:val="nil"/>
                    <w:tr2bl w:val="nil"/>
                  </w:tcBorders>
                  <w:shd w:val="clear" w:color="auto" w:fill="auto"/>
                  <w:vAlign w:val="center"/>
                </w:tcPr>
                <w:p w14:paraId="379024CC">
                  <w:pPr>
                    <w:keepNext w:val="0"/>
                    <w:keepLines w:val="0"/>
                    <w:pageBreakBefore w:val="0"/>
                    <w:widowControl w:val="0"/>
                    <w:kinsoku/>
                    <w:wordWrap/>
                    <w:overflowPunct/>
                    <w:topLine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pP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3）土地资源利用上线及分区管控</w:t>
                  </w:r>
                </w:p>
                <w:p w14:paraId="09666D2E">
                  <w:pPr>
                    <w:keepNext w:val="0"/>
                    <w:keepLines w:val="0"/>
                    <w:pageBreakBefore w:val="0"/>
                    <w:widowControl w:val="0"/>
                    <w:kinsoku/>
                    <w:wordWrap/>
                    <w:overflowPunct/>
                    <w:topLine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t>池州市1个重点管控区，4个一般管控区</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default"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t>落实《池州市国土空间总体规划》</w:t>
                  </w:r>
                  <w:r>
                    <w:rPr>
                      <w:rFonts w:hint="eastAsia" w:cs="Times New Roman"/>
                      <w:color w:val="000000" w:themeColor="text1"/>
                      <w:spacing w:val="0"/>
                      <w:w w:val="100"/>
                      <w:kern w:val="0"/>
                      <w:sz w:val="21"/>
                      <w:szCs w:val="21"/>
                      <w:shd w:val="clear" w:color="auto" w:fill="FFFFFF"/>
                      <w:lang w:val="zh-CN" w:eastAsia="zh-CN" w:bidi="ar-SA"/>
                      <w14:textFill>
                        <w14:solidFill>
                          <w14:schemeClr w14:val="tx1"/>
                        </w14:solidFill>
                      </w14:textFill>
                    </w:rPr>
                    <w:t>（</w:t>
                  </w:r>
                  <w:r>
                    <w:rPr>
                      <w:rFonts w:hint="default"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t>2021-2035年）等要求。</w:t>
                  </w:r>
                </w:p>
              </w:tc>
              <w:tc>
                <w:tcPr>
                  <w:tcW w:w="2752" w:type="dxa"/>
                  <w:tcBorders>
                    <w:tl2br w:val="nil"/>
                    <w:tr2bl w:val="nil"/>
                  </w:tcBorders>
                  <w:vAlign w:val="center"/>
                </w:tcPr>
                <w:p w14:paraId="46AC29A0">
                  <w:pPr>
                    <w:pStyle w:val="103"/>
                    <w:keepNext w:val="0"/>
                    <w:keepLines w:val="0"/>
                    <w:pageBreakBefore w:val="0"/>
                    <w:kinsoku/>
                    <w:wordWrap/>
                    <w:overflowPunct/>
                    <w:autoSpaceDE/>
                    <w:autoSpaceDN/>
                    <w:bidi w:val="0"/>
                    <w:spacing w:line="240" w:lineRule="auto"/>
                    <w:ind w:firstLine="0" w:firstLineChars="0"/>
                    <w:jc w:val="center"/>
                    <w:textAlignment w:val="auto"/>
                    <w:rPr>
                      <w:rFonts w:hint="default" w:ascii="Times New Roman" w:hAnsi="Times New Roman" w:cs="Times New Roman"/>
                      <w:color w:val="000000" w:themeColor="text1"/>
                      <w:spacing w:val="0"/>
                      <w:w w:val="100"/>
                      <w:position w:val="0"/>
                      <w:sz w:val="21"/>
                      <w:szCs w:val="21"/>
                      <w:lang w:val="en-US" w:eastAsia="zh-CN" w:bidi="ar-SA"/>
                      <w14:textFill>
                        <w14:solidFill>
                          <w14:schemeClr w14:val="tx1"/>
                        </w14:solidFill>
                      </w14:textFill>
                    </w:rPr>
                  </w:pPr>
                  <w:r>
                    <w:rPr>
                      <w:rFonts w:hint="eastAsia" w:cs="Times New Roman"/>
                      <w:color w:val="000000" w:themeColor="text1"/>
                      <w:spacing w:val="0"/>
                      <w:w w:val="100"/>
                      <w:position w:val="0"/>
                      <w:sz w:val="21"/>
                      <w:szCs w:val="21"/>
                      <w:lang w:val="en-US" w:eastAsia="zh-CN" w:bidi="ar-SA"/>
                      <w14:textFill>
                        <w14:solidFill>
                          <w14:schemeClr w14:val="tx1"/>
                        </w14:solidFill>
                      </w14:textFill>
                    </w:rPr>
                    <w:t>拟建项目</w:t>
                  </w:r>
                  <w:r>
                    <w:rPr>
                      <w:rFonts w:hint="default" w:ascii="Times New Roman" w:hAnsi="Times New Roman" w:cs="Times New Roman"/>
                      <w:color w:val="000000" w:themeColor="text1"/>
                      <w:spacing w:val="0"/>
                      <w:w w:val="100"/>
                      <w:position w:val="0"/>
                      <w:sz w:val="21"/>
                      <w:szCs w:val="21"/>
                      <w:lang w:val="en-US" w:eastAsia="zh-CN" w:bidi="ar-SA"/>
                      <w14:textFill>
                        <w14:solidFill>
                          <w14:schemeClr w14:val="tx1"/>
                        </w14:solidFill>
                      </w14:textFill>
                    </w:rPr>
                    <w:t>符合</w:t>
                  </w:r>
                  <w:r>
                    <w:rPr>
                      <w:rFonts w:hint="default"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t>《池州市国土空间总体规划》</w:t>
                  </w:r>
                  <w:r>
                    <w:rPr>
                      <w:rFonts w:hint="eastAsia" w:cs="Times New Roman"/>
                      <w:color w:val="000000" w:themeColor="text1"/>
                      <w:spacing w:val="0"/>
                      <w:w w:val="100"/>
                      <w:kern w:val="0"/>
                      <w:sz w:val="21"/>
                      <w:szCs w:val="21"/>
                      <w:shd w:val="clear" w:color="auto" w:fill="FFFFFF"/>
                      <w:lang w:val="zh-CN" w:eastAsia="zh-CN" w:bidi="ar-SA"/>
                      <w14:textFill>
                        <w14:solidFill>
                          <w14:schemeClr w14:val="tx1"/>
                        </w14:solidFill>
                      </w14:textFill>
                    </w:rPr>
                    <w:t>（</w:t>
                  </w:r>
                  <w:r>
                    <w:rPr>
                      <w:rFonts w:hint="default" w:ascii="Times New Roman" w:hAnsi="Times New Roman" w:eastAsia="宋体" w:cs="Times New Roman"/>
                      <w:color w:val="000000" w:themeColor="text1"/>
                      <w:spacing w:val="0"/>
                      <w:w w:val="100"/>
                      <w:kern w:val="0"/>
                      <w:sz w:val="21"/>
                      <w:szCs w:val="21"/>
                      <w:shd w:val="clear" w:color="auto" w:fill="FFFFFF"/>
                      <w:lang w:val="zh-CN" w:eastAsia="zh-CN" w:bidi="ar-SA"/>
                      <w14:textFill>
                        <w14:solidFill>
                          <w14:schemeClr w14:val="tx1"/>
                        </w14:solidFill>
                      </w14:textFill>
                    </w:rPr>
                    <w:t>2021-2035年）</w:t>
                  </w:r>
                  <w:r>
                    <w:rPr>
                      <w:rFonts w:hint="default" w:ascii="Times New Roman" w:hAnsi="Times New Roman" w:cs="Times New Roman"/>
                      <w:color w:val="000000" w:themeColor="text1"/>
                      <w:spacing w:val="0"/>
                      <w:w w:val="100"/>
                      <w:position w:val="0"/>
                      <w:sz w:val="21"/>
                      <w:szCs w:val="21"/>
                      <w:lang w:val="en-US" w:eastAsia="zh-CN" w:bidi="ar-SA"/>
                      <w14:textFill>
                        <w14:solidFill>
                          <w14:schemeClr w14:val="tx1"/>
                        </w14:solidFill>
                      </w14:textFill>
                    </w:rPr>
                    <w:t>。</w:t>
                  </w:r>
                </w:p>
              </w:tc>
            </w:tr>
            <w:tr w14:paraId="0540583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0" w:type="auto"/>
                  <w:vMerge w:val="continue"/>
                  <w:tcBorders>
                    <w:tl2br w:val="nil"/>
                    <w:tr2bl w:val="nil"/>
                  </w:tcBorders>
                  <w:vAlign w:val="center"/>
                </w:tcPr>
                <w:p w14:paraId="1ED3FC34">
                  <w:pPr>
                    <w:keepNext w:val="0"/>
                    <w:keepLines w:val="0"/>
                    <w:pageBreakBefore w:val="0"/>
                    <w:kinsoku/>
                    <w:wordWrap/>
                    <w:overflowPunct/>
                    <w:autoSpaceDE/>
                    <w:autoSpaceDN/>
                    <w:bidi w:val="0"/>
                    <w:spacing w:line="240" w:lineRule="auto"/>
                    <w:ind w:firstLine="0" w:firstLineChars="0"/>
                    <w:jc w:val="center"/>
                    <w:textAlignment w:val="auto"/>
                    <w:rPr>
                      <w:rFonts w:hint="default" w:ascii="Times New Roman" w:hAnsi="Times New Roman" w:cs="Times New Roman"/>
                      <w:color w:val="000000" w:themeColor="text1"/>
                      <w:spacing w:val="0"/>
                      <w:w w:val="100"/>
                      <w:kern w:val="0"/>
                      <w:position w:val="0"/>
                      <w:sz w:val="21"/>
                      <w:szCs w:val="21"/>
                      <w14:textFill>
                        <w14:solidFill>
                          <w14:schemeClr w14:val="tx1"/>
                        </w14:solidFill>
                      </w14:textFill>
                    </w:rPr>
                  </w:pPr>
                </w:p>
              </w:tc>
              <w:tc>
                <w:tcPr>
                  <w:tcW w:w="4143" w:type="dxa"/>
                  <w:tcBorders>
                    <w:tl2br w:val="nil"/>
                    <w:tr2bl w:val="nil"/>
                  </w:tcBorders>
                  <w:shd w:val="clear" w:color="auto" w:fill="auto"/>
                  <w:vAlign w:val="center"/>
                </w:tcPr>
                <w:p w14:paraId="63910095">
                  <w:pPr>
                    <w:keepNext w:val="0"/>
                    <w:keepLines w:val="0"/>
                    <w:pageBreakBefore w:val="0"/>
                    <w:widowControl w:val="0"/>
                    <w:kinsoku/>
                    <w:wordWrap/>
                    <w:overflowPunct/>
                    <w:topLine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pP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4）岸线资源利用上线及分区管控</w:t>
                  </w:r>
                </w:p>
                <w:p w14:paraId="21B47D9D">
                  <w:pPr>
                    <w:keepNext w:val="0"/>
                    <w:keepLines w:val="0"/>
                    <w:pageBreakBefore w:val="0"/>
                    <w:widowControl w:val="0"/>
                    <w:kinsoku/>
                    <w:wordWrap/>
                    <w:overflowPunct/>
                    <w:topLine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池州市全市共划定长江岸线长度189km，其中优先保护岸线116.14km，重点管控岸线66.64km，一般管控岸线6.22km。</w:t>
                  </w:r>
                </w:p>
              </w:tc>
              <w:tc>
                <w:tcPr>
                  <w:tcW w:w="2752" w:type="dxa"/>
                  <w:tcBorders>
                    <w:tl2br w:val="nil"/>
                    <w:tr2bl w:val="nil"/>
                  </w:tcBorders>
                  <w:vAlign w:val="center"/>
                </w:tcPr>
                <w:p w14:paraId="681B956D">
                  <w:pPr>
                    <w:pStyle w:val="103"/>
                    <w:keepNext w:val="0"/>
                    <w:keepLines w:val="0"/>
                    <w:pageBreakBefore w:val="0"/>
                    <w:kinsoku/>
                    <w:wordWrap/>
                    <w:overflowPunct/>
                    <w:autoSpaceDE/>
                    <w:autoSpaceDN/>
                    <w:bidi w:val="0"/>
                    <w:spacing w:line="240" w:lineRule="auto"/>
                    <w:ind w:firstLine="0" w:firstLineChars="0"/>
                    <w:jc w:val="center"/>
                    <w:textAlignment w:val="auto"/>
                    <w:rPr>
                      <w:rFonts w:hint="default" w:ascii="Times New Roman" w:hAnsi="Times New Roman" w:cs="Times New Roman"/>
                      <w:color w:val="000000" w:themeColor="text1"/>
                      <w:spacing w:val="0"/>
                      <w:w w:val="100"/>
                      <w:position w:val="0"/>
                      <w:sz w:val="21"/>
                      <w:szCs w:val="21"/>
                      <w:lang w:val="en-US" w:eastAsia="zh-CN" w:bidi="ar-SA"/>
                      <w14:textFill>
                        <w14:solidFill>
                          <w14:schemeClr w14:val="tx1"/>
                        </w14:solidFill>
                      </w14:textFill>
                    </w:rPr>
                  </w:pPr>
                  <w:r>
                    <w:rPr>
                      <w:rFonts w:hint="eastAsia" w:cs="Times New Roman"/>
                      <w:color w:val="000000" w:themeColor="text1"/>
                      <w:spacing w:val="0"/>
                      <w:w w:val="100"/>
                      <w:position w:val="0"/>
                      <w:sz w:val="21"/>
                      <w:szCs w:val="21"/>
                      <w:lang w:val="en-US" w:eastAsia="zh-CN" w:bidi="ar-SA"/>
                      <w14:textFill>
                        <w14:solidFill>
                          <w14:schemeClr w14:val="tx1"/>
                        </w14:solidFill>
                      </w14:textFill>
                    </w:rPr>
                    <w:t>拟建项目</w:t>
                  </w:r>
                  <w:r>
                    <w:rPr>
                      <w:rFonts w:hint="default" w:ascii="Times New Roman" w:hAnsi="Times New Roman" w:cs="Times New Roman"/>
                      <w:color w:val="000000" w:themeColor="text1"/>
                      <w:spacing w:val="0"/>
                      <w:w w:val="100"/>
                      <w:position w:val="0"/>
                      <w:sz w:val="21"/>
                      <w:szCs w:val="21"/>
                      <w:lang w:val="en-US" w:eastAsia="zh-CN" w:bidi="ar-SA"/>
                      <w14:textFill>
                        <w14:solidFill>
                          <w14:schemeClr w14:val="tx1"/>
                        </w14:solidFill>
                      </w14:textFill>
                    </w:rPr>
                    <w:t>距离长江</w:t>
                  </w:r>
                  <w:r>
                    <w:rPr>
                      <w:rFonts w:hint="eastAsia" w:cs="Times New Roman"/>
                      <w:color w:val="000000" w:themeColor="text1"/>
                      <w:spacing w:val="0"/>
                      <w:w w:val="100"/>
                      <w:position w:val="0"/>
                      <w:sz w:val="21"/>
                      <w:szCs w:val="21"/>
                      <w:lang w:val="en-US" w:eastAsia="zh-CN" w:bidi="ar-SA"/>
                      <w14:textFill>
                        <w14:solidFill>
                          <w14:schemeClr w14:val="tx1"/>
                        </w14:solidFill>
                      </w14:textFill>
                    </w:rPr>
                    <w:t>岸线5.05公里</w:t>
                  </w:r>
                  <w:r>
                    <w:rPr>
                      <w:rFonts w:hint="default" w:ascii="Times New Roman" w:hAnsi="Times New Roman" w:cs="Times New Roman"/>
                      <w:color w:val="000000" w:themeColor="text1"/>
                      <w:spacing w:val="0"/>
                      <w:w w:val="100"/>
                      <w:position w:val="0"/>
                      <w:sz w:val="21"/>
                      <w:szCs w:val="21"/>
                      <w:lang w:val="en-US" w:eastAsia="zh-CN" w:bidi="ar-SA"/>
                      <w14:textFill>
                        <w14:solidFill>
                          <w14:schemeClr w14:val="tx1"/>
                        </w14:solidFill>
                      </w14:textFill>
                    </w:rPr>
                    <w:t>。</w:t>
                  </w:r>
                </w:p>
              </w:tc>
            </w:tr>
            <w:tr w14:paraId="6C0C15C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0" w:type="auto"/>
                  <w:tcBorders>
                    <w:tl2br w:val="nil"/>
                    <w:tr2bl w:val="nil"/>
                  </w:tcBorders>
                  <w:vAlign w:val="center"/>
                </w:tcPr>
                <w:p w14:paraId="7B13F33E">
                  <w:pPr>
                    <w:keepNext w:val="0"/>
                    <w:keepLines w:val="0"/>
                    <w:pageBreakBefore w:val="0"/>
                    <w:kinsoku/>
                    <w:wordWrap/>
                    <w:overflowPunct/>
                    <w:autoSpaceDE/>
                    <w:autoSpaceDN/>
                    <w:bidi w:val="0"/>
                    <w:spacing w:line="240" w:lineRule="auto"/>
                    <w:ind w:firstLine="0" w:firstLineChars="0"/>
                    <w:jc w:val="center"/>
                    <w:textAlignment w:val="auto"/>
                    <w:rPr>
                      <w:rFonts w:hint="default" w:ascii="Times New Roman" w:hAnsi="Times New Roman" w:cs="Times New Roman"/>
                      <w:color w:val="000000" w:themeColor="text1"/>
                      <w:spacing w:val="0"/>
                      <w:w w:val="100"/>
                      <w:kern w:val="0"/>
                      <w:position w:val="0"/>
                      <w:sz w:val="21"/>
                      <w:szCs w:val="21"/>
                      <w:lang w:val="zh-CN"/>
                      <w14:textFill>
                        <w14:solidFill>
                          <w14:schemeClr w14:val="tx1"/>
                        </w14:solidFill>
                      </w14:textFill>
                    </w:rPr>
                  </w:pPr>
                  <w:r>
                    <w:rPr>
                      <w:rFonts w:hint="default" w:ascii="Times New Roman" w:hAnsi="Times New Roman" w:cs="Times New Roman"/>
                      <w:color w:val="000000" w:themeColor="text1"/>
                      <w:spacing w:val="0"/>
                      <w:w w:val="100"/>
                      <w:kern w:val="0"/>
                      <w:position w:val="0"/>
                      <w:sz w:val="21"/>
                      <w:szCs w:val="21"/>
                      <w14:textFill>
                        <w14:solidFill>
                          <w14:schemeClr w14:val="tx1"/>
                        </w14:solidFill>
                      </w14:textFill>
                    </w:rPr>
                    <w:t>环境准入负面清单</w:t>
                  </w:r>
                </w:p>
              </w:tc>
              <w:tc>
                <w:tcPr>
                  <w:tcW w:w="0" w:type="auto"/>
                  <w:gridSpan w:val="2"/>
                  <w:tcBorders>
                    <w:tl2br w:val="nil"/>
                    <w:tr2bl w:val="nil"/>
                  </w:tcBorders>
                  <w:vAlign w:val="center"/>
                </w:tcPr>
                <w:p w14:paraId="2527D78A">
                  <w:pPr>
                    <w:pStyle w:val="103"/>
                    <w:keepNext w:val="0"/>
                    <w:keepLines w:val="0"/>
                    <w:pageBreakBefore w:val="0"/>
                    <w:widowControl w:val="0"/>
                    <w:numPr>
                      <w:ilvl w:val="0"/>
                      <w:numId w:val="2"/>
                    </w:numPr>
                    <w:kinsoku/>
                    <w:wordWrap/>
                    <w:overflowPunct/>
                    <w:autoSpaceDE/>
                    <w:autoSpaceDN/>
                    <w:bidi w:val="0"/>
                    <w:adjustRightInd w:val="0"/>
                    <w:snapToGrid w:val="0"/>
                    <w:spacing w:line="240" w:lineRule="auto"/>
                    <w:ind w:firstLine="0" w:firstLineChars="0"/>
                    <w:jc w:val="both"/>
                    <w:textAlignment w:val="auto"/>
                    <w:rPr>
                      <w:rFonts w:hint="eastAsia" w:ascii="Times New Roman" w:hAnsi="Times New Roman" w:eastAsia="宋体" w:cs="Times New Roman"/>
                      <w:caps w:val="0"/>
                      <w:color w:val="000000" w:themeColor="text1"/>
                      <w:spacing w:val="0"/>
                      <w:w w:val="100"/>
                      <w:position w:val="0"/>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对照</w:t>
                  </w:r>
                  <w:r>
                    <w:rPr>
                      <w:rFonts w:hint="default" w:ascii="Times New Roman" w:hAnsi="Times New Roman" w:eastAsia="宋体" w:cs="Times New Roman"/>
                      <w:color w:val="000000" w:themeColor="text1"/>
                      <w:spacing w:val="0"/>
                      <w:w w:val="100"/>
                      <w:sz w:val="21"/>
                      <w:szCs w:val="21"/>
                      <w:lang w:val="en-US" w:eastAsia="zh-CN" w:bidi="ar-SA"/>
                      <w14:textFill>
                        <w14:solidFill>
                          <w14:schemeClr w14:val="tx1"/>
                        </w14:solidFill>
                      </w14:textFill>
                    </w:rPr>
                    <w:t>集中区产业准入负面清单、</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《关于发布长江经济带发展负面清单指南</w:t>
                  </w: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试行）的通知》</w:t>
                  </w: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推动长江经济带发展领导小组办公室文件第89号）、《关于印发安徽省长江经济带发展负面清单实施细则</w:t>
                  </w: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试行）的通知》</w:t>
                  </w: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皖长江办</w:t>
                  </w: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〔2019〕</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18号），</w:t>
                  </w:r>
                  <w:r>
                    <w:rPr>
                      <w:rFonts w:hint="eastAsia" w:cs="Times New Roman"/>
                      <w:color w:val="000000" w:themeColor="text1"/>
                      <w:spacing w:val="0"/>
                      <w:w w:val="100"/>
                      <w:kern w:val="0"/>
                      <w:sz w:val="21"/>
                      <w:szCs w:val="21"/>
                      <w:shd w:val="clear" w:color="auto" w:fill="FFFFFF"/>
                      <w:lang w:val="en-US" w:eastAsia="zh-CN" w:bidi="ar-SA"/>
                      <w14:textFill>
                        <w14:solidFill>
                          <w14:schemeClr w14:val="tx1"/>
                        </w14:solidFill>
                      </w14:textFill>
                    </w:rPr>
                    <w:t>拟建项目</w:t>
                  </w:r>
                  <w:r>
                    <w:rPr>
                      <w:rFonts w:hint="default" w:ascii="Times New Roman" w:hAnsi="Times New Roman" w:eastAsia="宋体" w:cs="Times New Roman"/>
                      <w:color w:val="000000" w:themeColor="text1"/>
                      <w:spacing w:val="0"/>
                      <w:w w:val="100"/>
                      <w:kern w:val="0"/>
                      <w:sz w:val="21"/>
                      <w:szCs w:val="21"/>
                      <w:shd w:val="clear" w:color="auto" w:fill="FFFFFF"/>
                      <w:lang w:val="en-US" w:eastAsia="zh-CN" w:bidi="ar-SA"/>
                      <w14:textFill>
                        <w14:solidFill>
                          <w14:schemeClr w14:val="tx1"/>
                        </w14:solidFill>
                      </w14:textFill>
                    </w:rPr>
                    <w:t>与相关负面清单的符合性分析见表</w:t>
                  </w:r>
                  <w:r>
                    <w:rPr>
                      <w:rFonts w:hint="eastAsia" w:ascii="Times New Roman" w:hAnsi="Times New Roman" w:eastAsia="宋体" w:cs="Times New Roman"/>
                      <w:caps w:val="0"/>
                      <w:color w:val="000000" w:themeColor="text1"/>
                      <w:spacing w:val="0"/>
                      <w:w w:val="100"/>
                      <w:position w:val="0"/>
                      <w:sz w:val="21"/>
                      <w:szCs w:val="21"/>
                      <w:lang w:val="en-US" w:eastAsia="zh-CN" w:bidi="ar-SA"/>
                      <w14:textFill>
                        <w14:solidFill>
                          <w14:schemeClr w14:val="tx1"/>
                        </w14:solidFill>
                      </w14:textFill>
                    </w:rPr>
                    <w:t>1-</w:t>
                  </w:r>
                  <w:r>
                    <w:rPr>
                      <w:rFonts w:hint="eastAsia" w:cs="Times New Roman"/>
                      <w:caps w:val="0"/>
                      <w:color w:val="000000" w:themeColor="text1"/>
                      <w:spacing w:val="0"/>
                      <w:w w:val="100"/>
                      <w:position w:val="0"/>
                      <w:sz w:val="21"/>
                      <w:szCs w:val="21"/>
                      <w:lang w:val="en-US" w:eastAsia="zh-CN" w:bidi="ar-SA"/>
                      <w14:textFill>
                        <w14:solidFill>
                          <w14:schemeClr w14:val="tx1"/>
                        </w14:solidFill>
                      </w14:textFill>
                    </w:rPr>
                    <w:t>5</w:t>
                  </w:r>
                  <w:r>
                    <w:rPr>
                      <w:rFonts w:hint="eastAsia" w:ascii="Times New Roman" w:hAnsi="Times New Roman" w:eastAsia="宋体" w:cs="Times New Roman"/>
                      <w:caps w:val="0"/>
                      <w:color w:val="000000" w:themeColor="text1"/>
                      <w:spacing w:val="0"/>
                      <w:w w:val="100"/>
                      <w:position w:val="0"/>
                      <w:sz w:val="21"/>
                      <w:szCs w:val="21"/>
                      <w:lang w:val="en-US" w:eastAsia="zh-CN" w:bidi="ar-SA"/>
                      <w14:textFill>
                        <w14:solidFill>
                          <w14:schemeClr w14:val="tx1"/>
                        </w14:solidFill>
                      </w14:textFill>
                    </w:rPr>
                    <w:t>。</w:t>
                  </w:r>
                </w:p>
                <w:p w14:paraId="5DFC5716">
                  <w:pPr>
                    <w:pStyle w:val="103"/>
                    <w:keepNext w:val="0"/>
                    <w:keepLines w:val="0"/>
                    <w:pageBreakBefore w:val="0"/>
                    <w:kinsoku/>
                    <w:wordWrap/>
                    <w:overflowPunct/>
                    <w:autoSpaceDE/>
                    <w:autoSpaceDN/>
                    <w:bidi w:val="0"/>
                    <w:spacing w:line="240" w:lineRule="auto"/>
                    <w:ind w:firstLine="0" w:firstLineChars="0"/>
                    <w:jc w:val="both"/>
                    <w:textAlignment w:val="auto"/>
                    <w:rPr>
                      <w:rFonts w:hint="default" w:ascii="Times New Roman" w:hAnsi="Times New Roman" w:cs="Times New Roman"/>
                      <w:color w:val="000000" w:themeColor="text1"/>
                      <w:spacing w:val="0"/>
                      <w:w w:val="100"/>
                      <w:position w:val="0"/>
                      <w:sz w:val="21"/>
                      <w:szCs w:val="21"/>
                      <w:lang w:val="en-US" w:eastAsia="zh-CN" w:bidi="ar-SA"/>
                      <w14:textFill>
                        <w14:solidFill>
                          <w14:schemeClr w14:val="tx1"/>
                        </w14:solidFill>
                      </w14:textFill>
                    </w:rPr>
                  </w:pPr>
                  <w:r>
                    <w:rPr>
                      <w:rFonts w:hint="eastAsia"/>
                      <w:caps w:val="0"/>
                      <w:color w:val="000000" w:themeColor="text1"/>
                      <w:spacing w:val="0"/>
                      <w:w w:val="100"/>
                      <w:position w:val="0"/>
                      <w:sz w:val="21"/>
                      <w:szCs w:val="21"/>
                      <w:lang w:val="en-US" w:eastAsia="zh-CN" w:bidi="ar-SA"/>
                      <w14:textFill>
                        <w14:solidFill>
                          <w14:schemeClr w14:val="tx1"/>
                        </w14:solidFill>
                      </w14:textFill>
                    </w:rPr>
                    <w:t>（2）</w:t>
                  </w:r>
                  <w:r>
                    <w:rPr>
                      <w:caps w:val="0"/>
                      <w:color w:val="000000" w:themeColor="text1"/>
                      <w:spacing w:val="0"/>
                      <w:w w:val="100"/>
                      <w:position w:val="0"/>
                      <w:sz w:val="21"/>
                      <w:szCs w:val="21"/>
                      <w:lang w:val="en-US" w:eastAsia="zh-CN" w:bidi="ar-SA"/>
                      <w14:textFill>
                        <w14:solidFill>
                          <w14:schemeClr w14:val="tx1"/>
                        </w14:solidFill>
                      </w14:textFill>
                    </w:rPr>
                    <w:t>经查询</w:t>
                  </w:r>
                  <w:r>
                    <w:rPr>
                      <w:caps w:val="0"/>
                      <w:color w:val="000000" w:themeColor="text1"/>
                      <w:spacing w:val="0"/>
                      <w:w w:val="100"/>
                      <w:position w:val="0"/>
                      <w:sz w:val="21"/>
                      <w:szCs w:val="21"/>
                      <w:u w:val="single"/>
                      <w:lang w:val="en-US" w:eastAsia="zh-CN" w:bidi="ar-SA"/>
                      <w14:textFill>
                        <w14:solidFill>
                          <w14:schemeClr w14:val="tx1"/>
                        </w14:solidFill>
                      </w14:textFill>
                    </w:rPr>
                    <w:t>安徽省</w:t>
                  </w:r>
                  <w:r>
                    <w:rPr>
                      <w:rFonts w:hint="eastAsia"/>
                      <w:caps w:val="0"/>
                      <w:color w:val="000000" w:themeColor="text1"/>
                      <w:spacing w:val="0"/>
                      <w:w w:val="100"/>
                      <w:position w:val="0"/>
                      <w:sz w:val="21"/>
                      <w:szCs w:val="21"/>
                      <w:u w:val="single"/>
                      <w:lang w:val="en-US" w:eastAsia="zh-CN" w:bidi="ar-SA"/>
                      <w14:textFill>
                        <w14:solidFill>
                          <w14:schemeClr w14:val="tx1"/>
                        </w14:solidFill>
                      </w14:textFill>
                    </w:rPr>
                    <w:t>“</w:t>
                  </w:r>
                  <w:r>
                    <w:rPr>
                      <w:caps w:val="0"/>
                      <w:color w:val="000000" w:themeColor="text1"/>
                      <w:spacing w:val="0"/>
                      <w:w w:val="100"/>
                      <w:position w:val="0"/>
                      <w:sz w:val="21"/>
                      <w:szCs w:val="21"/>
                      <w:u w:val="single"/>
                      <w:lang w:val="en-US" w:eastAsia="zh-CN" w:bidi="ar-SA"/>
                      <w14:textFill>
                        <w14:solidFill>
                          <w14:schemeClr w14:val="tx1"/>
                        </w14:solidFill>
                      </w14:textFill>
                    </w:rPr>
                    <w:t>三线一单</w:t>
                  </w:r>
                  <w:r>
                    <w:rPr>
                      <w:rFonts w:hint="eastAsia"/>
                      <w:caps w:val="0"/>
                      <w:color w:val="000000" w:themeColor="text1"/>
                      <w:spacing w:val="0"/>
                      <w:w w:val="100"/>
                      <w:position w:val="0"/>
                      <w:sz w:val="21"/>
                      <w:szCs w:val="21"/>
                      <w:u w:val="single"/>
                      <w:lang w:val="en-US" w:eastAsia="zh-CN" w:bidi="ar-SA"/>
                      <w14:textFill>
                        <w14:solidFill>
                          <w14:schemeClr w14:val="tx1"/>
                        </w14:solidFill>
                      </w14:textFill>
                    </w:rPr>
                    <w:t>”</w:t>
                  </w:r>
                  <w:r>
                    <w:rPr>
                      <w:caps w:val="0"/>
                      <w:color w:val="000000" w:themeColor="text1"/>
                      <w:spacing w:val="0"/>
                      <w:w w:val="100"/>
                      <w:position w:val="0"/>
                      <w:sz w:val="21"/>
                      <w:szCs w:val="21"/>
                      <w:u w:val="single"/>
                      <w:lang w:val="en-US" w:eastAsia="zh-CN" w:bidi="ar-SA"/>
                      <w14:textFill>
                        <w14:solidFill>
                          <w14:schemeClr w14:val="tx1"/>
                        </w14:solidFill>
                      </w14:textFill>
                    </w:rPr>
                    <w:t>公众服务平台</w:t>
                  </w:r>
                  <w:r>
                    <w:rPr>
                      <w:rFonts w:hint="eastAsia"/>
                      <w:caps w:val="0"/>
                      <w:color w:val="000000" w:themeColor="text1"/>
                      <w:spacing w:val="0"/>
                      <w:w w:val="100"/>
                      <w:position w:val="0"/>
                      <w:sz w:val="21"/>
                      <w:szCs w:val="21"/>
                      <w:u w:val="single"/>
                      <w:lang w:val="en-US" w:eastAsia="zh-CN" w:bidi="ar-SA"/>
                      <w14:textFill>
                        <w14:solidFill>
                          <w14:schemeClr w14:val="tx1"/>
                        </w14:solidFill>
                      </w14:textFill>
                    </w:rPr>
                    <w:t>（http://39.145.8.156:1509/ah/public/#/home</w:t>
                  </w:r>
                  <w:r>
                    <w:rPr>
                      <w:caps w:val="0"/>
                      <w:color w:val="000000" w:themeColor="text1"/>
                      <w:spacing w:val="0"/>
                      <w:w w:val="100"/>
                      <w:position w:val="0"/>
                      <w:sz w:val="21"/>
                      <w:szCs w:val="21"/>
                      <w:u w:val="single"/>
                      <w:lang w:val="en-US" w:eastAsia="zh-CN" w:bidi="ar-SA"/>
                      <w14:textFill>
                        <w14:solidFill>
                          <w14:schemeClr w14:val="tx1"/>
                        </w14:solidFill>
                      </w14:textFill>
                    </w:rPr>
                    <w:t>）</w:t>
                  </w:r>
                  <w:r>
                    <w:rPr>
                      <w:rFonts w:hint="eastAsia"/>
                      <w:caps w:val="0"/>
                      <w:color w:val="000000" w:themeColor="text1"/>
                      <w:spacing w:val="0"/>
                      <w:w w:val="100"/>
                      <w:position w:val="0"/>
                      <w:sz w:val="21"/>
                      <w:szCs w:val="21"/>
                      <w:lang w:val="en-US" w:eastAsia="zh-CN" w:bidi="ar-SA"/>
                      <w14:textFill>
                        <w14:solidFill>
                          <w14:schemeClr w14:val="tx1"/>
                        </w14:solidFill>
                      </w14:textFill>
                    </w:rPr>
                    <w:t>，</w:t>
                  </w:r>
                  <w:r>
                    <w:rPr>
                      <w:caps w:val="0"/>
                      <w:color w:val="000000" w:themeColor="text1"/>
                      <w:spacing w:val="0"/>
                      <w:w w:val="100"/>
                      <w:position w:val="0"/>
                      <w:sz w:val="21"/>
                      <w:szCs w:val="21"/>
                      <w:lang w:val="en-US" w:eastAsia="zh-CN" w:bidi="ar-SA"/>
                      <w14:textFill>
                        <w14:solidFill>
                          <w14:schemeClr w14:val="tx1"/>
                        </w14:solidFill>
                      </w14:textFill>
                    </w:rPr>
                    <w:t>项目所在区域属于</w:t>
                  </w:r>
                  <w:r>
                    <w:rPr>
                      <w:rFonts w:hint="eastAsia"/>
                      <w:caps w:val="0"/>
                      <w:color w:val="000000" w:themeColor="text1"/>
                      <w:spacing w:val="0"/>
                      <w:w w:val="100"/>
                      <w:position w:val="0"/>
                      <w:sz w:val="21"/>
                      <w:szCs w:val="21"/>
                      <w:lang w:val="en-US" w:eastAsia="zh-CN" w:bidi="ar-SA"/>
                      <w14:textFill>
                        <w14:solidFill>
                          <w14:schemeClr w14:val="tx1"/>
                        </w14:solidFill>
                      </w14:textFill>
                    </w:rPr>
                    <w:t>重点</w:t>
                  </w:r>
                  <w:r>
                    <w:rPr>
                      <w:caps w:val="0"/>
                      <w:color w:val="000000" w:themeColor="text1"/>
                      <w:spacing w:val="0"/>
                      <w:w w:val="100"/>
                      <w:position w:val="0"/>
                      <w:sz w:val="21"/>
                      <w:szCs w:val="21"/>
                      <w:lang w:val="en-US" w:eastAsia="zh-CN" w:bidi="ar-SA"/>
                      <w14:textFill>
                        <w14:solidFill>
                          <w14:schemeClr w14:val="tx1"/>
                        </w14:solidFill>
                      </w14:textFill>
                    </w:rPr>
                    <w:t>管控单元</w:t>
                  </w:r>
                  <w:r>
                    <w:rPr>
                      <w:rFonts w:hint="eastAsia"/>
                      <w:caps w:val="0"/>
                      <w:color w:val="000000" w:themeColor="text1"/>
                      <w:spacing w:val="0"/>
                      <w:w w:val="100"/>
                      <w:position w:val="0"/>
                      <w:sz w:val="21"/>
                      <w:szCs w:val="21"/>
                      <w:lang w:val="en-US" w:eastAsia="zh-CN" w:bidi="ar-SA"/>
                      <w14:textFill>
                        <w14:solidFill>
                          <w14:schemeClr w14:val="tx1"/>
                        </w14:solidFill>
                      </w14:textFill>
                    </w:rPr>
                    <w:t>（</w:t>
                  </w:r>
                  <w:r>
                    <w:rPr>
                      <w:caps w:val="0"/>
                      <w:color w:val="000000" w:themeColor="text1"/>
                      <w:spacing w:val="0"/>
                      <w:w w:val="100"/>
                      <w:position w:val="0"/>
                      <w:sz w:val="21"/>
                      <w:szCs w:val="21"/>
                      <w:lang w:val="en-US" w:eastAsia="zh-CN" w:bidi="ar-SA"/>
                      <w14:textFill>
                        <w14:solidFill>
                          <w14:schemeClr w14:val="tx1"/>
                        </w14:solidFill>
                      </w14:textFill>
                    </w:rPr>
                    <w:t>环境管控单元编码：</w:t>
                  </w:r>
                  <w:r>
                    <w:rPr>
                      <w:rFonts w:hint="default" w:ascii="Times New Roman" w:hAnsi="Times New Roman" w:cs="Times New Roman"/>
                      <w:color w:val="000000" w:themeColor="text1"/>
                      <w:spacing w:val="0"/>
                      <w:w w:val="100"/>
                      <w:position w:val="0"/>
                      <w:sz w:val="21"/>
                      <w:szCs w:val="21"/>
                      <w:lang w:val="en-US" w:eastAsia="zh-CN" w:bidi="ar-SA"/>
                      <w14:textFill>
                        <w14:solidFill>
                          <w14:schemeClr w14:val="tx1"/>
                        </w14:solidFill>
                      </w14:textFill>
                    </w:rPr>
                    <w:t>ZH34170220006</w:t>
                  </w:r>
                  <w:r>
                    <w:rPr>
                      <w:caps w:val="0"/>
                      <w:color w:val="000000" w:themeColor="text1"/>
                      <w:spacing w:val="0"/>
                      <w:w w:val="100"/>
                      <w:position w:val="0"/>
                      <w:sz w:val="21"/>
                      <w:szCs w:val="21"/>
                      <w:lang w:val="en-US" w:eastAsia="zh-CN" w:bidi="ar-SA"/>
                      <w14:textFill>
                        <w14:solidFill>
                          <w14:schemeClr w14:val="tx1"/>
                        </w14:solidFill>
                      </w14:textFill>
                    </w:rPr>
                    <w:t>）</w:t>
                  </w:r>
                  <w:r>
                    <w:rPr>
                      <w:rFonts w:hint="eastAsia"/>
                      <w:caps w:val="0"/>
                      <w:color w:val="000000" w:themeColor="text1"/>
                      <w:spacing w:val="0"/>
                      <w:w w:val="100"/>
                      <w:position w:val="0"/>
                      <w:sz w:val="21"/>
                      <w:szCs w:val="21"/>
                      <w:lang w:val="en-US" w:eastAsia="zh-CN" w:bidi="ar-SA"/>
                      <w14:textFill>
                        <w14:solidFill>
                          <w14:schemeClr w14:val="tx1"/>
                        </w14:solidFill>
                      </w14:textFill>
                    </w:rPr>
                    <w:t>，符合重点管控单元“空间布局约束”、“</w:t>
                  </w:r>
                  <w:r>
                    <w:rPr>
                      <w:color w:val="000000" w:themeColor="text1"/>
                      <w:spacing w:val="0"/>
                      <w:w w:val="100"/>
                      <w:sz w:val="21"/>
                      <w:szCs w:val="21"/>
                      <w:lang w:val="en-US" w:eastAsia="zh-CN" w:bidi="ar-SA"/>
                      <w14:textFill>
                        <w14:solidFill>
                          <w14:schemeClr w14:val="tx1"/>
                        </w14:solidFill>
                      </w14:textFill>
                    </w:rPr>
                    <w:t>污染物排放管控</w:t>
                  </w:r>
                  <w:r>
                    <w:rPr>
                      <w:rFonts w:hint="eastAsia"/>
                      <w:caps w:val="0"/>
                      <w:color w:val="000000" w:themeColor="text1"/>
                      <w:spacing w:val="0"/>
                      <w:w w:val="100"/>
                      <w:position w:val="0"/>
                      <w:sz w:val="21"/>
                      <w:szCs w:val="21"/>
                      <w:lang w:val="en-US" w:eastAsia="zh-CN" w:bidi="ar-SA"/>
                      <w14:textFill>
                        <w14:solidFill>
                          <w14:schemeClr w14:val="tx1"/>
                        </w14:solidFill>
                      </w14:textFill>
                    </w:rPr>
                    <w:t>”、“</w:t>
                  </w:r>
                  <w:r>
                    <w:rPr>
                      <w:color w:val="000000" w:themeColor="text1"/>
                      <w:spacing w:val="0"/>
                      <w:w w:val="100"/>
                      <w:sz w:val="21"/>
                      <w:szCs w:val="21"/>
                      <w:lang w:val="en-US" w:eastAsia="zh-CN" w:bidi="ar-SA"/>
                      <w14:textFill>
                        <w14:solidFill>
                          <w14:schemeClr w14:val="tx1"/>
                        </w14:solidFill>
                      </w14:textFill>
                    </w:rPr>
                    <w:t>资源开发效率要求</w:t>
                  </w:r>
                  <w:r>
                    <w:rPr>
                      <w:rFonts w:hint="eastAsia"/>
                      <w:caps w:val="0"/>
                      <w:color w:val="000000" w:themeColor="text1"/>
                      <w:spacing w:val="0"/>
                      <w:w w:val="100"/>
                      <w:position w:val="0"/>
                      <w:sz w:val="21"/>
                      <w:szCs w:val="21"/>
                      <w:lang w:val="en-US" w:eastAsia="zh-CN" w:bidi="ar-SA"/>
                      <w14:textFill>
                        <w14:solidFill>
                          <w14:schemeClr w14:val="tx1"/>
                        </w14:solidFill>
                      </w14:textFill>
                    </w:rPr>
                    <w:t>”等管控内容。</w:t>
                  </w:r>
                </w:p>
              </w:tc>
            </w:tr>
          </w:tbl>
          <w:p w14:paraId="6F4C59C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aps w:val="0"/>
                <w:color w:val="000000" w:themeColor="text1"/>
                <w:spacing w:val="0"/>
                <w:w w:val="100"/>
                <w:kern w:val="2"/>
                <w:position w:val="0"/>
                <w:sz w:val="21"/>
                <w:szCs w:val="21"/>
                <w:lang w:val="en-US" w:eastAsia="zh-CN"/>
                <w14:textFill>
                  <w14:solidFill>
                    <w14:schemeClr w14:val="tx1"/>
                  </w14:solidFill>
                </w14:textFill>
              </w:rPr>
            </w:pPr>
            <w:r>
              <w:rPr>
                <w:rFonts w:hint="default" w:ascii="Times New Roman" w:hAnsi="Times New Roman" w:cs="Times New Roman"/>
                <w:b/>
                <w:bCs/>
                <w:caps w:val="0"/>
                <w:color w:val="000000" w:themeColor="text1"/>
                <w:spacing w:val="0"/>
                <w:w w:val="100"/>
                <w:kern w:val="2"/>
                <w:position w:val="0"/>
                <w:sz w:val="21"/>
                <w:szCs w:val="21"/>
                <w:lang w:val="en-US" w:eastAsia="zh-CN"/>
                <w14:textFill>
                  <w14:solidFill>
                    <w14:schemeClr w14:val="tx1"/>
                  </w14:solidFill>
                </w14:textFill>
              </w:rPr>
              <w:t>表</w:t>
            </w:r>
            <w:r>
              <w:rPr>
                <w:rFonts w:hint="eastAsia" w:ascii="Times New Roman" w:hAnsi="Times New Roman" w:cs="Times New Roman"/>
                <w:b/>
                <w:bCs/>
                <w:caps w:val="0"/>
                <w:color w:val="000000" w:themeColor="text1"/>
                <w:spacing w:val="0"/>
                <w:w w:val="100"/>
                <w:kern w:val="2"/>
                <w:position w:val="0"/>
                <w:sz w:val="21"/>
                <w:szCs w:val="21"/>
                <w:lang w:val="en-US" w:eastAsia="zh-CN"/>
                <w14:textFill>
                  <w14:solidFill>
                    <w14:schemeClr w14:val="tx1"/>
                  </w14:solidFill>
                </w14:textFill>
              </w:rPr>
              <w:t>1-</w:t>
            </w:r>
            <w:r>
              <w:rPr>
                <w:rFonts w:hint="eastAsia" w:cs="Times New Roman"/>
                <w:b/>
                <w:bCs/>
                <w:caps w:val="0"/>
                <w:color w:val="000000" w:themeColor="text1"/>
                <w:spacing w:val="0"/>
                <w:w w:val="100"/>
                <w:kern w:val="2"/>
                <w:position w:val="0"/>
                <w:sz w:val="21"/>
                <w:szCs w:val="21"/>
                <w:lang w:val="en-US" w:eastAsia="zh-CN"/>
                <w14:textFill>
                  <w14:solidFill>
                    <w14:schemeClr w14:val="tx1"/>
                  </w14:solidFill>
                </w14:textFill>
              </w:rPr>
              <w:t>5</w:t>
            </w:r>
            <w:r>
              <w:rPr>
                <w:rFonts w:hint="default" w:ascii="Times New Roman" w:hAnsi="Times New Roman" w:cs="Times New Roman"/>
                <w:b/>
                <w:bCs/>
                <w:caps w:val="0"/>
                <w:color w:val="000000" w:themeColor="text1"/>
                <w:spacing w:val="0"/>
                <w:w w:val="100"/>
                <w:kern w:val="2"/>
                <w:position w:val="0"/>
                <w:sz w:val="21"/>
                <w:szCs w:val="21"/>
                <w:lang w:val="en-US" w:eastAsia="zh-CN"/>
                <w14:textFill>
                  <w14:solidFill>
                    <w14:schemeClr w14:val="tx1"/>
                  </w14:solidFill>
                </w14:textFill>
              </w:rPr>
              <w:t xml:space="preserve">  </w:t>
            </w:r>
            <w:r>
              <w:rPr>
                <w:rFonts w:hint="eastAsia" w:cs="Times New Roman"/>
                <w:b/>
                <w:bCs/>
                <w:caps w:val="0"/>
                <w:color w:val="000000" w:themeColor="text1"/>
                <w:spacing w:val="0"/>
                <w:w w:val="100"/>
                <w:kern w:val="2"/>
                <w:position w:val="0"/>
                <w:sz w:val="21"/>
                <w:szCs w:val="21"/>
                <w:lang w:val="en-US" w:eastAsia="zh-CN"/>
                <w14:textFill>
                  <w14:solidFill>
                    <w14:schemeClr w14:val="tx1"/>
                  </w14:solidFill>
                </w14:textFill>
              </w:rPr>
              <w:t>环境准入</w:t>
            </w:r>
            <w:r>
              <w:rPr>
                <w:rFonts w:hint="default" w:ascii="Times New Roman" w:hAnsi="Times New Roman" w:cs="Times New Roman"/>
                <w:b/>
                <w:bCs/>
                <w:caps w:val="0"/>
                <w:color w:val="000000" w:themeColor="text1"/>
                <w:spacing w:val="0"/>
                <w:w w:val="100"/>
                <w:kern w:val="2"/>
                <w:position w:val="0"/>
                <w:sz w:val="21"/>
                <w:szCs w:val="21"/>
                <w:lang w:val="en-US" w:eastAsia="zh-CN"/>
                <w14:textFill>
                  <w14:solidFill>
                    <w14:schemeClr w14:val="tx1"/>
                  </w14:solidFill>
                </w14:textFill>
              </w:rPr>
              <w:t>清单</w:t>
            </w:r>
            <w:r>
              <w:rPr>
                <w:rFonts w:hint="eastAsia" w:cs="Times New Roman"/>
                <w:b/>
                <w:bCs/>
                <w:caps w:val="0"/>
                <w:color w:val="000000" w:themeColor="text1"/>
                <w:spacing w:val="0"/>
                <w:w w:val="100"/>
                <w:kern w:val="2"/>
                <w:position w:val="0"/>
                <w:sz w:val="21"/>
                <w:szCs w:val="21"/>
                <w:lang w:val="en-US" w:eastAsia="zh-CN"/>
                <w14:textFill>
                  <w14:solidFill>
                    <w14:schemeClr w14:val="tx1"/>
                  </w14:solidFill>
                </w14:textFill>
              </w:rPr>
              <w:t>符合性</w:t>
            </w:r>
            <w:r>
              <w:rPr>
                <w:rFonts w:hint="default" w:ascii="Times New Roman" w:hAnsi="Times New Roman" w:cs="Times New Roman"/>
                <w:b/>
                <w:bCs/>
                <w:caps w:val="0"/>
                <w:color w:val="000000" w:themeColor="text1"/>
                <w:spacing w:val="0"/>
                <w:w w:val="100"/>
                <w:kern w:val="2"/>
                <w:position w:val="0"/>
                <w:sz w:val="21"/>
                <w:szCs w:val="21"/>
                <w:lang w:val="en-US" w:eastAsia="zh-CN"/>
                <w14:textFill>
                  <w14:solidFill>
                    <w14:schemeClr w14:val="tx1"/>
                  </w14:solidFill>
                </w14:textFill>
              </w:rPr>
              <w:t>分析</w:t>
            </w:r>
          </w:p>
          <w:tbl>
            <w:tblPr>
              <w:tblStyle w:val="30"/>
              <w:tblW w:w="0" w:type="auto"/>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59"/>
              <w:gridCol w:w="1278"/>
              <w:gridCol w:w="3199"/>
              <w:gridCol w:w="2427"/>
              <w:gridCol w:w="491"/>
            </w:tblGrid>
            <w:tr w14:paraId="7C13815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0" w:type="auto"/>
                  <w:tcBorders>
                    <w:tl2br w:val="nil"/>
                    <w:tr2bl w:val="nil"/>
                  </w:tcBorders>
                  <w:noWrap w:val="0"/>
                  <w:vAlign w:val="center"/>
                </w:tcPr>
                <w:p w14:paraId="00F3FD44">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b w:val="0"/>
                      <w:bCs w:val="0"/>
                      <w:color w:val="000000" w:themeColor="text1"/>
                      <w:spacing w:val="0"/>
                      <w:w w:val="100"/>
                      <w:position w:val="0"/>
                      <w:sz w:val="21"/>
                      <w:szCs w:val="21"/>
                      <w:vertAlign w:val="baseline"/>
                      <w:lang w:val="en-US" w:eastAsia="zh-CN"/>
                      <w14:textFill>
                        <w14:solidFill>
                          <w14:schemeClr w14:val="tx1"/>
                        </w14:solidFill>
                      </w14:textFill>
                    </w:rPr>
                  </w:pPr>
                  <w:r>
                    <w:rPr>
                      <w:rFonts w:hint="default" w:ascii="Times New Roman" w:hAnsi="Times New Roman" w:cs="Times New Roman"/>
                      <w:b/>
                      <w:bCs/>
                      <w:color w:val="000000" w:themeColor="text1"/>
                      <w:spacing w:val="0"/>
                      <w:w w:val="100"/>
                      <w:position w:val="0"/>
                      <w:sz w:val="21"/>
                      <w:szCs w:val="21"/>
                      <w:vertAlign w:val="baseline"/>
                      <w:lang w:val="en-US" w:eastAsia="zh-CN"/>
                      <w14:textFill>
                        <w14:solidFill>
                          <w14:schemeClr w14:val="tx1"/>
                        </w14:solidFill>
                      </w14:textFill>
                    </w:rPr>
                    <w:t>序号</w:t>
                  </w:r>
                </w:p>
              </w:tc>
              <w:tc>
                <w:tcPr>
                  <w:tcW w:w="4013" w:type="dxa"/>
                  <w:gridSpan w:val="2"/>
                  <w:tcBorders>
                    <w:tl2br w:val="nil"/>
                    <w:tr2bl w:val="nil"/>
                  </w:tcBorders>
                  <w:noWrap w:val="0"/>
                  <w:vAlign w:val="center"/>
                </w:tcPr>
                <w:p w14:paraId="01E57FC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000000" w:themeColor="text1"/>
                      <w:spacing w:val="0"/>
                      <w:w w:val="100"/>
                      <w:position w:val="0"/>
                      <w:sz w:val="21"/>
                      <w:szCs w:val="21"/>
                      <w:vertAlign w:val="baseline"/>
                      <w:lang w:val="en-US" w:eastAsia="zh-CN"/>
                      <w14:textFill>
                        <w14:solidFill>
                          <w14:schemeClr w14:val="tx1"/>
                        </w14:solidFill>
                      </w14:textFill>
                    </w:rPr>
                  </w:pPr>
                  <w:r>
                    <w:rPr>
                      <w:rFonts w:hint="default" w:ascii="Times New Roman" w:hAnsi="Times New Roman" w:eastAsia="宋体" w:cs="Times New Roman"/>
                      <w:b/>
                      <w:bCs/>
                      <w:color w:val="000000" w:themeColor="text1"/>
                      <w:spacing w:val="0"/>
                      <w:w w:val="100"/>
                      <w:kern w:val="0"/>
                      <w:sz w:val="21"/>
                      <w:szCs w:val="21"/>
                      <w:lang w:val="en-US" w:eastAsia="zh-CN" w:bidi="ar"/>
                      <w14:textFill>
                        <w14:solidFill>
                          <w14:schemeClr w14:val="tx1"/>
                        </w14:solidFill>
                      </w14:textFill>
                    </w:rPr>
                    <w:t>政策文件要求</w:t>
                  </w:r>
                </w:p>
              </w:tc>
              <w:tc>
                <w:tcPr>
                  <w:tcW w:w="2427" w:type="dxa"/>
                  <w:tcBorders>
                    <w:tl2br w:val="nil"/>
                    <w:tr2bl w:val="nil"/>
                  </w:tcBorders>
                  <w:noWrap w:val="0"/>
                  <w:vAlign w:val="center"/>
                </w:tcPr>
                <w:p w14:paraId="7410C77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b/>
                      <w:bCs/>
                      <w:color w:val="000000" w:themeColor="text1"/>
                      <w:spacing w:val="0"/>
                      <w:w w:val="100"/>
                      <w:position w:val="0"/>
                      <w:sz w:val="21"/>
                      <w:szCs w:val="21"/>
                      <w:vertAlign w:val="baseline"/>
                      <w:lang w:val="en-US" w:eastAsia="zh-CN"/>
                      <w14:textFill>
                        <w14:solidFill>
                          <w14:schemeClr w14:val="tx1"/>
                        </w14:solidFill>
                      </w14:textFill>
                    </w:rPr>
                  </w:pPr>
                  <w:r>
                    <w:rPr>
                      <w:rFonts w:hint="eastAsia" w:cs="Times New Roman"/>
                      <w:b/>
                      <w:bCs/>
                      <w:color w:val="000000" w:themeColor="text1"/>
                      <w:spacing w:val="0"/>
                      <w:w w:val="100"/>
                      <w:position w:val="0"/>
                      <w:sz w:val="21"/>
                      <w:szCs w:val="21"/>
                      <w:vertAlign w:val="baseline"/>
                      <w:lang w:val="en-US" w:eastAsia="zh-CN"/>
                      <w14:textFill>
                        <w14:solidFill>
                          <w14:schemeClr w14:val="tx1"/>
                        </w14:solidFill>
                      </w14:textFill>
                    </w:rPr>
                    <w:t>拟建项目</w:t>
                  </w:r>
                  <w:r>
                    <w:rPr>
                      <w:rFonts w:hint="default" w:ascii="Times New Roman" w:hAnsi="Times New Roman" w:cs="Times New Roman"/>
                      <w:b/>
                      <w:bCs/>
                      <w:color w:val="000000" w:themeColor="text1"/>
                      <w:spacing w:val="0"/>
                      <w:w w:val="100"/>
                      <w:position w:val="0"/>
                      <w:sz w:val="21"/>
                      <w:szCs w:val="21"/>
                      <w:vertAlign w:val="baseline"/>
                      <w:lang w:val="en-US" w:eastAsia="zh-CN"/>
                      <w14:textFill>
                        <w14:solidFill>
                          <w14:schemeClr w14:val="tx1"/>
                        </w14:solidFill>
                      </w14:textFill>
                    </w:rPr>
                    <w:t>情况</w:t>
                  </w:r>
                </w:p>
              </w:tc>
              <w:tc>
                <w:tcPr>
                  <w:tcW w:w="0" w:type="auto"/>
                  <w:tcBorders>
                    <w:tl2br w:val="nil"/>
                    <w:tr2bl w:val="nil"/>
                  </w:tcBorders>
                  <w:noWrap w:val="0"/>
                  <w:vAlign w:val="center"/>
                </w:tcPr>
                <w:p w14:paraId="586735F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000000" w:themeColor="text1"/>
                      <w:spacing w:val="0"/>
                      <w:w w:val="100"/>
                      <w:position w:val="0"/>
                      <w:sz w:val="21"/>
                      <w:szCs w:val="21"/>
                      <w:vertAlign w:val="baseline"/>
                      <w:lang w:val="en-US" w:eastAsia="zh-CN"/>
                      <w14:textFill>
                        <w14:solidFill>
                          <w14:schemeClr w14:val="tx1"/>
                        </w14:solidFill>
                      </w14:textFill>
                    </w:rPr>
                  </w:pPr>
                  <w:r>
                    <w:rPr>
                      <w:rFonts w:hint="default" w:ascii="Times New Roman" w:hAnsi="Times New Roman" w:cs="Times New Roman"/>
                      <w:b/>
                      <w:bCs/>
                      <w:color w:val="000000" w:themeColor="text1"/>
                      <w:spacing w:val="0"/>
                      <w:w w:val="100"/>
                      <w:position w:val="0"/>
                      <w:sz w:val="21"/>
                      <w:szCs w:val="21"/>
                      <w:vertAlign w:val="baseline"/>
                      <w:lang w:val="en-US" w:eastAsia="zh-CN"/>
                      <w14:textFill>
                        <w14:solidFill>
                          <w14:schemeClr w14:val="tx1"/>
                        </w14:solidFill>
                      </w14:textFill>
                    </w:rPr>
                    <w:t>符合性</w:t>
                  </w:r>
                </w:p>
              </w:tc>
            </w:tr>
            <w:tr w14:paraId="2D95FD3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305" w:hRule="atLeast"/>
                <w:jc w:val="center"/>
              </w:trPr>
              <w:tc>
                <w:tcPr>
                  <w:tcW w:w="0" w:type="auto"/>
                  <w:tcBorders>
                    <w:tl2br w:val="nil"/>
                    <w:tr2bl w:val="nil"/>
                  </w:tcBorders>
                  <w:noWrap w:val="0"/>
                  <w:vAlign w:val="center"/>
                </w:tcPr>
                <w:p w14:paraId="0D30B4B0">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auto"/>
                    <w:rPr>
                      <w:rFonts w:hint="default" w:ascii="Times New Roman" w:hAnsi="Times New Roman" w:cs="Times New Roman"/>
                      <w:b w:val="0"/>
                      <w:bCs w:val="0"/>
                      <w:color w:val="000000" w:themeColor="text1"/>
                      <w:spacing w:val="0"/>
                      <w:w w:val="100"/>
                      <w:position w:val="0"/>
                      <w:sz w:val="21"/>
                      <w:szCs w:val="21"/>
                      <w:vertAlign w:val="baseline"/>
                      <w:lang w:val="en-US" w:eastAsia="zh-CN"/>
                      <w14:textFill>
                        <w14:solidFill>
                          <w14:schemeClr w14:val="tx1"/>
                        </w14:solidFill>
                      </w14:textFill>
                    </w:rPr>
                  </w:pPr>
                  <w:r>
                    <w:rPr>
                      <w:rFonts w:hint="default" w:ascii="Times New Roman" w:hAnsi="Times New Roman" w:cs="Times New Roman"/>
                      <w:b w:val="0"/>
                      <w:bCs w:val="0"/>
                      <w:color w:val="000000" w:themeColor="text1"/>
                      <w:spacing w:val="0"/>
                      <w:w w:val="100"/>
                      <w:position w:val="0"/>
                      <w:sz w:val="21"/>
                      <w:szCs w:val="21"/>
                      <w:vertAlign w:val="baseline"/>
                      <w:lang w:val="en-US" w:eastAsia="zh-CN"/>
                      <w14:textFill>
                        <w14:solidFill>
                          <w14:schemeClr w14:val="tx1"/>
                        </w14:solidFill>
                      </w14:textFill>
                    </w:rPr>
                    <w:t>1</w:t>
                  </w:r>
                </w:p>
              </w:tc>
              <w:tc>
                <w:tcPr>
                  <w:tcW w:w="0" w:type="auto"/>
                  <w:tcBorders>
                    <w:tl2br w:val="nil"/>
                    <w:tr2bl w:val="nil"/>
                  </w:tcBorders>
                  <w:noWrap w:val="0"/>
                  <w:vAlign w:val="center"/>
                </w:tcPr>
                <w:p w14:paraId="2531EADC">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b/>
                      <w:bCs/>
                      <w:color w:val="000000" w:themeColor="text1"/>
                      <w:spacing w:val="0"/>
                      <w:w w:val="100"/>
                      <w:kern w:val="0"/>
                      <w:sz w:val="21"/>
                      <w:szCs w:val="21"/>
                      <w:lang w:val="en-US" w:eastAsia="zh-CN" w:bidi="ar"/>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集中区产业准入负面清单</w:t>
                  </w:r>
                </w:p>
              </w:tc>
              <w:tc>
                <w:tcPr>
                  <w:tcW w:w="3200" w:type="dxa"/>
                  <w:tcBorders>
                    <w:tl2br w:val="nil"/>
                    <w:tr2bl w:val="nil"/>
                  </w:tcBorders>
                  <w:noWrap w:val="0"/>
                  <w:vAlign w:val="center"/>
                </w:tcPr>
                <w:p w14:paraId="25AEB645">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cs="Times New Roman"/>
                      <w:color w:val="000000" w:themeColor="text1"/>
                      <w:spacing w:val="0"/>
                      <w:w w:val="100"/>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1）机械电子产业：</w:t>
                  </w:r>
                </w:p>
                <w:p w14:paraId="28E98CA7">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①禁止引入表面处理中心以外的电镀生产工艺</w:t>
                  </w:r>
                  <w:r>
                    <w:rPr>
                      <w:rFonts w:hint="eastAsia" w:cs="Times New Roman"/>
                      <w:color w:val="000000" w:themeColor="text1"/>
                      <w:spacing w:val="0"/>
                      <w:w w:val="100"/>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其他必须配套电镀工序的企业，应严格控制其镀种和在电镀中心以外布局，其选址需经过充分环境影响论证）</w:t>
                  </w:r>
                  <w:r>
                    <w:rPr>
                      <w:rFonts w:hint="eastAsia" w:cs="Times New Roman"/>
                      <w:color w:val="000000" w:themeColor="text1"/>
                      <w:spacing w:val="0"/>
                      <w:w w:val="100"/>
                      <w:sz w:val="21"/>
                      <w:szCs w:val="21"/>
                      <w:lang w:val="en-US" w:eastAsia="zh-CN"/>
                      <w14:textFill>
                        <w14:solidFill>
                          <w14:schemeClr w14:val="tx1"/>
                        </w14:solidFill>
                      </w14:textFill>
                    </w:rPr>
                    <w:t>；</w:t>
                  </w:r>
                </w:p>
                <w:p w14:paraId="779223BD">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②禁止引入国家产业指导目录中非鼓励类铅酸电池项目。</w:t>
                  </w:r>
                </w:p>
                <w:p w14:paraId="4230E21E">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cs="Times New Roman"/>
                      <w:color w:val="000000" w:themeColor="text1"/>
                      <w:spacing w:val="0"/>
                      <w:w w:val="100"/>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3）新型材料产业：</w:t>
                  </w:r>
                </w:p>
                <w:p w14:paraId="6DE3ECEB">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①禁止引入能耗物耗高、环境污染大、产出效益低的国家或省规定禁止的其他落后工艺</w:t>
                  </w:r>
                  <w:r>
                    <w:rPr>
                      <w:rFonts w:hint="eastAsia" w:cs="Times New Roman"/>
                      <w:color w:val="000000" w:themeColor="text1"/>
                      <w:spacing w:val="0"/>
                      <w:w w:val="100"/>
                      <w:sz w:val="21"/>
                      <w:szCs w:val="21"/>
                      <w:lang w:val="en-US" w:eastAsia="zh-CN"/>
                      <w14:textFill>
                        <w14:solidFill>
                          <w14:schemeClr w14:val="tx1"/>
                        </w14:solidFill>
                      </w14:textFill>
                    </w:rPr>
                    <w:t>；</w:t>
                  </w:r>
                </w:p>
                <w:p w14:paraId="65DA1343">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②禁止引入表面处理中心以外的电镀生产工艺</w:t>
                  </w:r>
                  <w:r>
                    <w:rPr>
                      <w:rFonts w:hint="eastAsia" w:cs="Times New Roman"/>
                      <w:color w:val="000000" w:themeColor="text1"/>
                      <w:spacing w:val="0"/>
                      <w:w w:val="100"/>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其他必须配套电镀工序的企业，应严格控制其镀种和在电镀中心以外布局，其选址需经过充分环境影响论证）</w:t>
                  </w:r>
                  <w:r>
                    <w:rPr>
                      <w:rFonts w:hint="eastAsia" w:cs="Times New Roman"/>
                      <w:color w:val="000000" w:themeColor="text1"/>
                      <w:spacing w:val="0"/>
                      <w:w w:val="100"/>
                      <w:sz w:val="21"/>
                      <w:szCs w:val="21"/>
                      <w:lang w:val="en-US" w:eastAsia="zh-CN"/>
                      <w14:textFill>
                        <w14:solidFill>
                          <w14:schemeClr w14:val="tx1"/>
                        </w14:solidFill>
                      </w14:textFill>
                    </w:rPr>
                    <w:t>；</w:t>
                  </w:r>
                </w:p>
                <w:p w14:paraId="20F6F8A7">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③禁止引入多晶硅、单晶硅制造等前道生产工序</w:t>
                  </w:r>
                  <w:r>
                    <w:rPr>
                      <w:rFonts w:hint="eastAsia" w:cs="Times New Roman"/>
                      <w:color w:val="000000" w:themeColor="text1"/>
                      <w:spacing w:val="0"/>
                      <w:w w:val="100"/>
                      <w:sz w:val="21"/>
                      <w:szCs w:val="21"/>
                      <w:lang w:val="en-US" w:eastAsia="zh-CN"/>
                      <w14:textFill>
                        <w14:solidFill>
                          <w14:schemeClr w14:val="tx1"/>
                        </w14:solidFill>
                      </w14:textFill>
                    </w:rPr>
                    <w:t>；</w:t>
                  </w:r>
                </w:p>
                <w:p w14:paraId="3F83EE0D">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④禁止引入酸、碱、肥料、农药以及化学合成制药等污染严重的化工项目，为集中区内项目上下游配套、污染较轻的，以及单纯混合和分装的复配项目需经项目环评阶段充分论证后方可准入</w:t>
                  </w:r>
                  <w:r>
                    <w:rPr>
                      <w:rFonts w:hint="eastAsia" w:cs="Times New Roman"/>
                      <w:color w:val="000000" w:themeColor="text1"/>
                      <w:spacing w:val="0"/>
                      <w:w w:val="100"/>
                      <w:sz w:val="21"/>
                      <w:szCs w:val="21"/>
                      <w:lang w:val="en-US" w:eastAsia="zh-CN"/>
                      <w14:textFill>
                        <w14:solidFill>
                          <w14:schemeClr w14:val="tx1"/>
                        </w14:solidFill>
                      </w14:textFill>
                    </w:rPr>
                    <w:t>；</w:t>
                  </w:r>
                </w:p>
                <w:p w14:paraId="4C059D9B">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⑤从严控制规模效益差、能源资源消耗大、环境影响严重的项目进入，包括钢铁、有色金属原矿冶炼、石化、焦化、水泥、原浆造纸、制革、平板玻璃和非金属矿原矿加工等项目。</w:t>
                  </w:r>
                </w:p>
                <w:p w14:paraId="24B1C328">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cs="Times New Roman"/>
                      <w:color w:val="000000" w:themeColor="text1"/>
                      <w:spacing w:val="0"/>
                      <w:w w:val="100"/>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2）大健康产业</w:t>
                  </w:r>
                </w:p>
                <w:p w14:paraId="000524BC">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①禁止引入《产业结构调整指导目录》等产业政策中限制类和淘汰类设备和工艺</w:t>
                  </w:r>
                  <w:r>
                    <w:rPr>
                      <w:rFonts w:hint="eastAsia" w:cs="Times New Roman"/>
                      <w:color w:val="000000" w:themeColor="text1"/>
                      <w:spacing w:val="0"/>
                      <w:w w:val="100"/>
                      <w:sz w:val="21"/>
                      <w:szCs w:val="21"/>
                      <w:lang w:val="en-US" w:eastAsia="zh-CN"/>
                      <w14:textFill>
                        <w14:solidFill>
                          <w14:schemeClr w14:val="tx1"/>
                        </w14:solidFill>
                      </w14:textFill>
                    </w:rPr>
                    <w:t>；</w:t>
                  </w:r>
                </w:p>
                <w:p w14:paraId="718ABB79">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②禁止引入涉及化学合成工序的制药类项目。</w:t>
                  </w:r>
                </w:p>
              </w:tc>
              <w:tc>
                <w:tcPr>
                  <w:tcW w:w="2427" w:type="dxa"/>
                  <w:tcBorders>
                    <w:tl2br w:val="nil"/>
                    <w:tr2bl w:val="nil"/>
                  </w:tcBorders>
                  <w:noWrap w:val="0"/>
                  <w:vAlign w:val="center"/>
                </w:tcPr>
                <w:p w14:paraId="135AE446">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cs="Times New Roman"/>
                      <w:color w:val="000000" w:themeColor="text1"/>
                      <w:spacing w:val="0"/>
                      <w:w w:val="100"/>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1）对照《产业结构调整指导目录（2024 年本）》，</w:t>
                  </w:r>
                  <w:r>
                    <w:rPr>
                      <w:rFonts w:hint="eastAsia" w:cs="Times New Roman"/>
                      <w:color w:val="000000" w:themeColor="text1"/>
                      <w:spacing w:val="0"/>
                      <w:w w:val="100"/>
                      <w:sz w:val="21"/>
                      <w:szCs w:val="21"/>
                      <w:lang w:val="en-US" w:eastAsia="zh-CN"/>
                      <w14:textFill>
                        <w14:solidFill>
                          <w14:schemeClr w14:val="tx1"/>
                        </w14:solidFill>
                      </w14:textFill>
                    </w:rPr>
                    <w:t>拟建项目</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不属于其中的鼓励、限制和淘汰类。</w:t>
                  </w:r>
                  <w:r>
                    <w:rPr>
                      <w:rFonts w:hint="eastAsia" w:cs="Times New Roman"/>
                      <w:color w:val="000000" w:themeColor="text1"/>
                      <w:spacing w:val="0"/>
                      <w:w w:val="100"/>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2）</w:t>
                  </w:r>
                  <w:r>
                    <w:rPr>
                      <w:rFonts w:hint="eastAsia" w:cs="Times New Roman"/>
                      <w:color w:val="000000" w:themeColor="text1"/>
                      <w:spacing w:val="0"/>
                      <w:w w:val="100"/>
                      <w:sz w:val="21"/>
                      <w:szCs w:val="21"/>
                      <w:lang w:val="en-US" w:eastAsia="zh-CN"/>
                      <w14:textFill>
                        <w14:solidFill>
                          <w14:schemeClr w14:val="tx1"/>
                        </w14:solidFill>
                      </w14:textFill>
                    </w:rPr>
                    <w:t>拟建项目</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为C3252铝压延加工，</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不属于钢铁、有色金属原矿冶炼、石化、焦化、水泥、原浆造纸、制革、平板玻璃和非金属矿原矿加工等项目，不属于电镀项目，不属于高污染高能耗、工艺技术门槛低、产品附加值低的项目，生产工艺、设备、污染治理技术等均符合环保相关要求。</w:t>
                  </w:r>
                </w:p>
              </w:tc>
              <w:tc>
                <w:tcPr>
                  <w:tcW w:w="0" w:type="auto"/>
                  <w:tcBorders>
                    <w:tl2br w:val="nil"/>
                    <w:tr2bl w:val="nil"/>
                  </w:tcBorders>
                  <w:noWrap w:val="0"/>
                  <w:vAlign w:val="center"/>
                </w:tcPr>
                <w:p w14:paraId="6D0ED38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b/>
                      <w:bCs/>
                      <w:color w:val="000000" w:themeColor="text1"/>
                      <w:spacing w:val="0"/>
                      <w:w w:val="100"/>
                      <w:position w:val="0"/>
                      <w:sz w:val="21"/>
                      <w:szCs w:val="21"/>
                      <w:vertAlign w:val="baseline"/>
                      <w:lang w:val="en-US" w:eastAsia="zh-CN"/>
                      <w14:textFill>
                        <w14:solidFill>
                          <w14:schemeClr w14:val="tx1"/>
                        </w14:solidFill>
                      </w14:textFill>
                    </w:rPr>
                  </w:pPr>
                  <w:r>
                    <w:rPr>
                      <w:rFonts w:hint="default" w:ascii="Times New Roman" w:hAnsi="Times New Roman" w:cs="Times New Roman"/>
                      <w:b w:val="0"/>
                      <w:bCs w:val="0"/>
                      <w:color w:val="000000" w:themeColor="text1"/>
                      <w:spacing w:val="0"/>
                      <w:w w:val="100"/>
                      <w:position w:val="0"/>
                      <w:sz w:val="21"/>
                      <w:szCs w:val="21"/>
                      <w:vertAlign w:val="baseline"/>
                      <w:lang w:val="en-US" w:eastAsia="zh-CN"/>
                      <w14:textFill>
                        <w14:solidFill>
                          <w14:schemeClr w14:val="tx1"/>
                        </w14:solidFill>
                      </w14:textFill>
                    </w:rPr>
                    <w:t>符合</w:t>
                  </w:r>
                </w:p>
              </w:tc>
            </w:tr>
            <w:tr w14:paraId="7A0692D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46" w:hRule="atLeast"/>
                <w:jc w:val="center"/>
              </w:trPr>
              <w:tc>
                <w:tcPr>
                  <w:tcW w:w="0" w:type="auto"/>
                  <w:tcBorders>
                    <w:tl2br w:val="nil"/>
                    <w:tr2bl w:val="nil"/>
                  </w:tcBorders>
                  <w:noWrap w:val="0"/>
                  <w:vAlign w:val="center"/>
                </w:tcPr>
                <w:p w14:paraId="761D7FB7">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auto"/>
                    <w:rPr>
                      <w:rFonts w:hint="default" w:ascii="Times New Roman" w:hAnsi="Times New Roman" w:cs="Times New Roman"/>
                      <w:b w:val="0"/>
                      <w:bCs w:val="0"/>
                      <w:color w:val="000000" w:themeColor="text1"/>
                      <w:spacing w:val="0"/>
                      <w:w w:val="100"/>
                      <w:position w:val="0"/>
                      <w:sz w:val="21"/>
                      <w:szCs w:val="21"/>
                      <w:vertAlign w:val="baseline"/>
                      <w:lang w:val="en-US" w:eastAsia="zh-CN"/>
                      <w14:textFill>
                        <w14:solidFill>
                          <w14:schemeClr w14:val="tx1"/>
                        </w14:solidFill>
                      </w14:textFill>
                    </w:rPr>
                  </w:pPr>
                  <w:r>
                    <w:rPr>
                      <w:rFonts w:hint="default" w:ascii="Times New Roman" w:hAnsi="Times New Roman" w:cs="Times New Roman"/>
                      <w:b w:val="0"/>
                      <w:bCs w:val="0"/>
                      <w:color w:val="000000" w:themeColor="text1"/>
                      <w:spacing w:val="0"/>
                      <w:w w:val="100"/>
                      <w:position w:val="0"/>
                      <w:sz w:val="21"/>
                      <w:szCs w:val="21"/>
                      <w:vertAlign w:val="baseline"/>
                      <w:lang w:val="en-US" w:eastAsia="zh-CN"/>
                      <w14:textFill>
                        <w14:solidFill>
                          <w14:schemeClr w14:val="tx1"/>
                        </w14:solidFill>
                      </w14:textFill>
                    </w:rPr>
                    <w:t>2</w:t>
                  </w:r>
                </w:p>
              </w:tc>
              <w:tc>
                <w:tcPr>
                  <w:tcW w:w="0" w:type="auto"/>
                  <w:tcBorders>
                    <w:tl2br w:val="nil"/>
                    <w:tr2bl w:val="nil"/>
                  </w:tcBorders>
                  <w:noWrap w:val="0"/>
                  <w:vAlign w:val="center"/>
                </w:tcPr>
                <w:p w14:paraId="547D6182">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b/>
                      <w:bCs/>
                      <w:color w:val="000000" w:themeColor="text1"/>
                      <w:spacing w:val="0"/>
                      <w:w w:val="100"/>
                      <w:kern w:val="0"/>
                      <w:sz w:val="21"/>
                      <w:szCs w:val="21"/>
                      <w:lang w:val="en-US" w:eastAsia="zh-CN" w:bidi="ar"/>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长江经济带发展负面清单指南</w:t>
                  </w:r>
                  <w:r>
                    <w:rPr>
                      <w:rFonts w:hint="eastAsia" w:cs="Times New Roman"/>
                      <w:color w:val="000000" w:themeColor="text1"/>
                      <w:spacing w:val="0"/>
                      <w:w w:val="100"/>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试行，2022年版）</w:t>
                  </w:r>
                </w:p>
              </w:tc>
              <w:tc>
                <w:tcPr>
                  <w:tcW w:w="3200" w:type="dxa"/>
                  <w:tcBorders>
                    <w:tl2br w:val="nil"/>
                    <w:tr2bl w:val="nil"/>
                  </w:tcBorders>
                  <w:noWrap w:val="0"/>
                  <w:vAlign w:val="center"/>
                </w:tcPr>
                <w:p w14:paraId="3D8E2106">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1.禁止建设不符合全国和省级港口布局规划以及港口总体规划的码头项目，禁止建设不符合《长江干线过江通道布局规划》的过长江通道项目。</w:t>
                  </w:r>
                </w:p>
                <w:p w14:paraId="5325DD1A">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2.禁止在自然保护区核心区、缓冲区的岸线和河段范围内投资建设旅游和生产经营项目。禁止在风景名胜区核心景区的岸线和河段范围内投资建设与风景名</w:t>
                  </w:r>
                  <w:r>
                    <w:rPr>
                      <w:rFonts w:hint="eastAsia" w:cs="Times New Roman"/>
                      <w:color w:val="000000" w:themeColor="text1"/>
                      <w:spacing w:val="0"/>
                      <w:w w:val="100"/>
                      <w:sz w:val="21"/>
                      <w:szCs w:val="21"/>
                      <w:lang w:val="en-US" w:eastAsia="zh-CN"/>
                      <w14:textFill>
                        <w14:solidFill>
                          <w14:schemeClr w14:val="tx1"/>
                        </w14:solidFill>
                      </w14:textFill>
                    </w:rPr>
                    <w:t>胜区</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资源保护无关的项目。</w:t>
                  </w:r>
                </w:p>
                <w:p w14:paraId="4D557647">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3.禁止在饮用水水源一级保护区的岸线和河段范围内新建、改建、扩建与供水设施和保护水源无关的项目，以及网箱养殖、畜禽养殖、旅游等可能污染饮用水水体的投资建设项目。禁止在饮用水水源二级保护区的岸线和河段范围内新建、改建、扩建排放污染物的投资建设项目。</w:t>
                  </w:r>
                </w:p>
                <w:p w14:paraId="79133268">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4.禁止在水产种质资源保护区的岸线和河段范围内新建围湖造田、围海造地或围填海等投资建设项目。禁止在国家湿地公园的岸线和河段范围内挖沙、采矿，以及任何不符合主体功能定位的投资建设项目。</w:t>
                  </w:r>
                </w:p>
                <w:p w14:paraId="318D6729">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5.禁止违法利用、占用长江流域河湖岸线。禁止在《长江岸线保护和开发利用总体规划》划定的岸线保护区和保留区内投资建设除事关公共安全及公众利益的防洪护岸、河道治理、供水、生态环境保护、航道整治、国家重要基础设施以外的项目。禁止在《全国重要江河湖泊水功能区划》划定的河段及湖泊保护区、保留区内投资建设不利于水资源及自然生态保护的项目。</w:t>
                  </w:r>
                </w:p>
                <w:p w14:paraId="22B262B0">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6.禁止未经许可在长江干支流及湖泊新设、改设或扩大排污。</w:t>
                  </w:r>
                </w:p>
                <w:p w14:paraId="220892C2">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7.禁止在“一江一口两湖七河”和332个水生生物保护区开展生产性捕捞。</w:t>
                  </w:r>
                </w:p>
                <w:p w14:paraId="2E524E69">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8.禁止在长江干支流、重要湖泊岸线一公里范围内新建、扩建化工园区和化工项目。禁止在长江干流岸线三公里范围内和重要支流岸线一公里范围内新建、改建、扩建尾矿库、冶炼渣库和磷石膏库，以提升安全、生态环境保护水平为目的的改建除外。</w:t>
                  </w:r>
                </w:p>
                <w:p w14:paraId="0246479B">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9.禁止在合规园区外新建、扩建钢铁、石化、化工、焦化、建材、有色、制浆造纸等高污染项目。</w:t>
                  </w:r>
                </w:p>
                <w:p w14:paraId="5DCB8D81">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10.禁止新建、扩建不符合国家石化、现代煤化工等产业布局规划的项目。</w:t>
                  </w:r>
                </w:p>
                <w:p w14:paraId="54C505E8">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11.禁止新建、扩建法律法规和相关政策明令禁止的落后产能项目。禁止新建、扩建不符合国家产能置换要求的严重过剩产能行业的项目。禁止新建、扩建不符合要求的高耗能高排放项目。</w:t>
                  </w:r>
                </w:p>
                <w:p w14:paraId="3FD5F3F6">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12．法律法规及相关政策文件有更加严格规定的从其规定。</w:t>
                  </w:r>
                </w:p>
              </w:tc>
              <w:tc>
                <w:tcPr>
                  <w:tcW w:w="2427" w:type="dxa"/>
                  <w:tcBorders>
                    <w:tl2br w:val="nil"/>
                    <w:tr2bl w:val="nil"/>
                  </w:tcBorders>
                  <w:noWrap w:val="0"/>
                  <w:vAlign w:val="center"/>
                </w:tcPr>
                <w:p w14:paraId="7BAEA2C6">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pPr>
                  <w:r>
                    <w:rPr>
                      <w:rFonts w:hint="eastAsia" w:cs="Times New Roman"/>
                      <w:color w:val="000000" w:themeColor="text1"/>
                      <w:spacing w:val="0"/>
                      <w:w w:val="100"/>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1）</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项目不涉及自然保护区核心区、缓冲区的岸线和河段范围</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不涉及风景名胜区的岸线和河段范围</w:t>
                  </w:r>
                  <w:r>
                    <w:rPr>
                      <w:rFonts w:hint="eastAsia" w:cs="Times New Roman"/>
                      <w:color w:val="000000" w:themeColor="text1"/>
                      <w:spacing w:val="0"/>
                      <w:w w:val="100"/>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不涉及饮用水水源一级保护区的岸线和河段范围</w:t>
                  </w:r>
                  <w:r>
                    <w:rPr>
                      <w:rFonts w:hint="eastAsia" w:cs="Times New Roman"/>
                      <w:color w:val="000000" w:themeColor="text1"/>
                      <w:spacing w:val="0"/>
                      <w:w w:val="100"/>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不涉及饮用水水源二级保护区的岸线和河段范围。</w:t>
                  </w:r>
                  <w:r>
                    <w:rPr>
                      <w:rFonts w:hint="eastAsia" w:cs="Times New Roman"/>
                      <w:color w:val="000000" w:themeColor="text1"/>
                      <w:spacing w:val="0"/>
                      <w:w w:val="100"/>
                      <w:sz w:val="21"/>
                      <w:szCs w:val="21"/>
                      <w:lang w:val="en-US" w:eastAsia="zh-CN"/>
                      <w14:textFill>
                        <w14:solidFill>
                          <w14:schemeClr w14:val="tx1"/>
                        </w14:solidFill>
                      </w14:textFill>
                    </w:rPr>
                    <w:t>（2</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）项目距离长江岸线</w:t>
                  </w:r>
                  <w:r>
                    <w:rPr>
                      <w:rFonts w:hint="eastAsia" w:cs="Times New Roman"/>
                      <w:color w:val="000000" w:themeColor="text1"/>
                      <w:spacing w:val="0"/>
                      <w:w w:val="100"/>
                      <w:sz w:val="21"/>
                      <w:szCs w:val="21"/>
                      <w:lang w:val="en-US" w:eastAsia="zh-CN"/>
                      <w14:textFill>
                        <w14:solidFill>
                          <w14:schemeClr w14:val="tx1"/>
                        </w14:solidFill>
                      </w14:textFill>
                    </w:rPr>
                    <w:t>5.05</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km，不属于两高项目，不属于</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尾矿库、冶炼渣库和磷石膏库项目。</w:t>
                  </w:r>
                  <w:r>
                    <w:rPr>
                      <w:rFonts w:hint="eastAsia" w:cs="Times New Roman"/>
                      <w:color w:val="000000" w:themeColor="text1"/>
                      <w:spacing w:val="0"/>
                      <w:w w:val="100"/>
                      <w:sz w:val="21"/>
                      <w:szCs w:val="21"/>
                      <w:lang w:val="en-US" w:eastAsia="zh-CN"/>
                      <w14:textFill>
                        <w14:solidFill>
                          <w14:schemeClr w14:val="tx1"/>
                        </w14:solidFill>
                      </w14:textFill>
                    </w:rPr>
                    <w:t>（3</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）项目选址位于江南产业集中区兴业大道以西创裕金属以南。</w:t>
                  </w:r>
                  <w:r>
                    <w:rPr>
                      <w:rFonts w:hint="eastAsia" w:cs="Times New Roman"/>
                      <w:color w:val="000000" w:themeColor="text1"/>
                      <w:spacing w:val="0"/>
                      <w:w w:val="100"/>
                      <w:sz w:val="21"/>
                      <w:szCs w:val="21"/>
                      <w:lang w:val="en-US" w:eastAsia="zh-CN"/>
                      <w14:textFill>
                        <w14:solidFill>
                          <w14:schemeClr w14:val="tx1"/>
                        </w14:solidFill>
                      </w14:textFill>
                    </w:rPr>
                    <w:t>项目</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建设符合《安徽省江南产业集中区总体规划</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w:t>
                  </w:r>
                  <w:r>
                    <w:rPr>
                      <w:rFonts w:hint="eastAsia" w:cs="Times New Roman"/>
                      <w:color w:val="000000" w:themeColor="text1"/>
                      <w:spacing w:val="0"/>
                      <w:w w:val="100"/>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2010-2030年</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）、《安徽省江南产业集中区产业发展规划</w:t>
                  </w:r>
                  <w:r>
                    <w:rPr>
                      <w:rFonts w:hint="eastAsia" w:cs="Times New Roman"/>
                      <w:color w:val="000000" w:themeColor="text1"/>
                      <w:spacing w:val="0"/>
                      <w:w w:val="100"/>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2019-2030）》</w:t>
                  </w:r>
                  <w:r>
                    <w:rPr>
                      <w:rFonts w:hint="eastAsia" w:ascii="Times New Roman" w:hAnsi="Times New Roman" w:eastAsia="宋体" w:cs="Times New Roman"/>
                      <w:color w:val="000000" w:themeColor="text1"/>
                      <w:spacing w:val="0"/>
                      <w:w w:val="100"/>
                      <w:sz w:val="21"/>
                      <w:szCs w:val="21"/>
                      <w:lang w:val="zh-CN" w:eastAsia="zh-CN"/>
                      <w14:textFill>
                        <w14:solidFill>
                          <w14:schemeClr w14:val="tx1"/>
                        </w14:solidFill>
                      </w14:textFill>
                    </w:rPr>
                    <w:t>，</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用地属于工业用地。</w:t>
                  </w:r>
                </w:p>
              </w:tc>
              <w:tc>
                <w:tcPr>
                  <w:tcW w:w="0" w:type="auto"/>
                  <w:tcBorders>
                    <w:tl2br w:val="nil"/>
                    <w:tr2bl w:val="nil"/>
                  </w:tcBorders>
                  <w:noWrap w:val="0"/>
                  <w:vAlign w:val="center"/>
                </w:tcPr>
                <w:p w14:paraId="51D3BA8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b w:val="0"/>
                      <w:bCs w:val="0"/>
                      <w:color w:val="000000" w:themeColor="text1"/>
                      <w:spacing w:val="0"/>
                      <w:w w:val="100"/>
                      <w:position w:val="0"/>
                      <w:sz w:val="21"/>
                      <w:szCs w:val="21"/>
                      <w:vertAlign w:val="baseline"/>
                      <w:lang w:val="en-US" w:eastAsia="zh-CN"/>
                      <w14:textFill>
                        <w14:solidFill>
                          <w14:schemeClr w14:val="tx1"/>
                        </w14:solidFill>
                      </w14:textFill>
                    </w:rPr>
                  </w:pPr>
                  <w:r>
                    <w:rPr>
                      <w:rFonts w:hint="default" w:ascii="Times New Roman" w:hAnsi="Times New Roman" w:cs="Times New Roman"/>
                      <w:b w:val="0"/>
                      <w:bCs w:val="0"/>
                      <w:color w:val="000000" w:themeColor="text1"/>
                      <w:spacing w:val="0"/>
                      <w:w w:val="100"/>
                      <w:position w:val="0"/>
                      <w:sz w:val="21"/>
                      <w:szCs w:val="21"/>
                      <w:vertAlign w:val="baseline"/>
                      <w:lang w:val="en-US" w:eastAsia="zh-CN"/>
                      <w14:textFill>
                        <w14:solidFill>
                          <w14:schemeClr w14:val="tx1"/>
                        </w14:solidFill>
                      </w14:textFill>
                    </w:rPr>
                    <w:t>符合</w:t>
                  </w:r>
                </w:p>
              </w:tc>
            </w:tr>
          </w:tbl>
          <w:p w14:paraId="5971027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b/>
                <w:bCs/>
                <w:caps w:val="0"/>
                <w:color w:val="000000" w:themeColor="text1"/>
                <w:spacing w:val="0"/>
                <w:w w:val="100"/>
                <w:kern w:val="2"/>
                <w:position w:val="0"/>
                <w:sz w:val="21"/>
                <w:szCs w:val="21"/>
                <w:lang w:val="en-US" w:eastAsia="zh-CN"/>
                <w14:textFill>
                  <w14:solidFill>
                    <w14:schemeClr w14:val="tx1"/>
                  </w14:solidFill>
                </w14:textFill>
              </w:rPr>
            </w:pPr>
            <w:r>
              <w:rPr>
                <w:rFonts w:hint="eastAsia" w:cs="Times New Roman"/>
                <w:b/>
                <w:bCs/>
                <w:caps w:val="0"/>
                <w:color w:val="000000" w:themeColor="text1"/>
                <w:spacing w:val="0"/>
                <w:w w:val="100"/>
                <w:kern w:val="2"/>
                <w:position w:val="0"/>
                <w:sz w:val="21"/>
                <w:szCs w:val="21"/>
                <w:lang w:val="en-US" w:eastAsia="zh-CN"/>
                <w14:textFill>
                  <w14:solidFill>
                    <w14:schemeClr w14:val="tx1"/>
                  </w14:solidFill>
                </w14:textFill>
              </w:rPr>
              <w:t>表1-6  重点管控单元空间布局约束分析一览表</w:t>
            </w:r>
          </w:p>
          <w:tbl>
            <w:tblPr>
              <w:tblStyle w:val="30"/>
              <w:tblW w:w="0" w:type="auto"/>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67"/>
              <w:gridCol w:w="5702"/>
              <w:gridCol w:w="1685"/>
            </w:tblGrid>
            <w:tr w14:paraId="76229D2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0" w:type="auto"/>
                  <w:tcBorders>
                    <w:tl2br w:val="nil"/>
                    <w:tr2bl w:val="nil"/>
                  </w:tcBorders>
                  <w:vAlign w:val="center"/>
                </w:tcPr>
                <w:p w14:paraId="650C4D9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spacing w:val="0"/>
                      <w:w w:val="100"/>
                      <w:sz w:val="21"/>
                      <w:szCs w:val="21"/>
                      <w:lang w:val="en-US" w:eastAsia="zh-CN"/>
                      <w14:textFill>
                        <w14:solidFill>
                          <w14:schemeClr w14:val="tx1"/>
                        </w14:solidFill>
                      </w14:textFill>
                    </w:rPr>
                  </w:pPr>
                  <w:r>
                    <w:rPr>
                      <w:rFonts w:hint="eastAsia" w:eastAsia="宋体" w:cs="Times New Roman"/>
                      <w:b/>
                      <w:bCs/>
                      <w:color w:val="000000" w:themeColor="text1"/>
                      <w:spacing w:val="0"/>
                      <w:w w:val="100"/>
                      <w:sz w:val="21"/>
                      <w:szCs w:val="21"/>
                      <w:lang w:val="en-US" w:eastAsia="zh-CN"/>
                      <w14:textFill>
                        <w14:solidFill>
                          <w14:schemeClr w14:val="tx1"/>
                        </w14:solidFill>
                      </w14:textFill>
                    </w:rPr>
                    <w:t>管控类别</w:t>
                  </w:r>
                </w:p>
              </w:tc>
              <w:tc>
                <w:tcPr>
                  <w:tcW w:w="5702" w:type="dxa"/>
                  <w:tcBorders>
                    <w:tl2br w:val="nil"/>
                    <w:tr2bl w:val="nil"/>
                  </w:tcBorders>
                  <w:vAlign w:val="center"/>
                </w:tcPr>
                <w:p w14:paraId="69760C7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spacing w:val="0"/>
                      <w:w w:val="100"/>
                      <w:sz w:val="21"/>
                      <w:szCs w:val="21"/>
                      <w:lang w:val="en-US"/>
                      <w14:textFill>
                        <w14:solidFill>
                          <w14:schemeClr w14:val="tx1"/>
                        </w14:solidFill>
                      </w14:textFill>
                    </w:rPr>
                  </w:pPr>
                  <w:r>
                    <w:rPr>
                      <w:rFonts w:hint="eastAsia" w:eastAsia="宋体" w:cs="Times New Roman"/>
                      <w:b/>
                      <w:bCs/>
                      <w:color w:val="000000" w:themeColor="text1"/>
                      <w:spacing w:val="0"/>
                      <w:w w:val="100"/>
                      <w:sz w:val="21"/>
                      <w:szCs w:val="21"/>
                      <w:lang w:val="en-US" w:eastAsia="zh-CN"/>
                      <w14:textFill>
                        <w14:solidFill>
                          <w14:schemeClr w14:val="tx1"/>
                        </w14:solidFill>
                      </w14:textFill>
                    </w:rPr>
                    <w:t>管控要求</w:t>
                  </w:r>
                </w:p>
              </w:tc>
              <w:tc>
                <w:tcPr>
                  <w:tcW w:w="1685" w:type="dxa"/>
                  <w:tcBorders>
                    <w:tl2br w:val="nil"/>
                    <w:tr2bl w:val="nil"/>
                  </w:tcBorders>
                  <w:vAlign w:val="center"/>
                </w:tcPr>
                <w:p w14:paraId="6025E9F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spacing w:val="0"/>
                      <w:w w:val="100"/>
                      <w:sz w:val="21"/>
                      <w:szCs w:val="21"/>
                      <w:lang w:val="en-US" w:eastAsia="zh-CN"/>
                      <w14:textFill>
                        <w14:solidFill>
                          <w14:schemeClr w14:val="tx1"/>
                        </w14:solidFill>
                      </w14:textFill>
                    </w:rPr>
                  </w:pPr>
                  <w:r>
                    <w:rPr>
                      <w:rFonts w:hint="eastAsia" w:ascii="Times New Roman" w:hAnsi="Times New Roman" w:eastAsia="宋体" w:cs="Times New Roman"/>
                      <w:b/>
                      <w:bCs/>
                      <w:color w:val="000000" w:themeColor="text1"/>
                      <w:spacing w:val="0"/>
                      <w:w w:val="100"/>
                      <w:sz w:val="21"/>
                      <w:szCs w:val="21"/>
                      <w:lang w:val="en-US" w:eastAsia="zh-CN"/>
                      <w14:textFill>
                        <w14:solidFill>
                          <w14:schemeClr w14:val="tx1"/>
                        </w14:solidFill>
                      </w14:textFill>
                    </w:rPr>
                    <w:t>符合性分析</w:t>
                  </w:r>
                </w:p>
              </w:tc>
            </w:tr>
            <w:tr w14:paraId="4D4ADEB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0" w:type="auto"/>
                  <w:vMerge w:val="restart"/>
                  <w:tcBorders>
                    <w:tl2br w:val="nil"/>
                    <w:tr2bl w:val="nil"/>
                  </w:tcBorders>
                  <w:shd w:val="clear" w:color="auto" w:fill="auto"/>
                  <w:vAlign w:val="center"/>
                </w:tcPr>
                <w:p w14:paraId="48CF812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bCs/>
                      <w:color w:val="000000" w:themeColor="text1"/>
                      <w:spacing w:val="0"/>
                      <w:w w:val="100"/>
                      <w:kern w:val="2"/>
                      <w:sz w:val="21"/>
                      <w:szCs w:val="21"/>
                      <w:lang w:val="en-US" w:eastAsia="zh-CN" w:bidi="ar-SA"/>
                      <w14:textFill>
                        <w14:solidFill>
                          <w14:schemeClr w14:val="tx1"/>
                        </w14:solidFill>
                      </w14:textFill>
                    </w:rPr>
                  </w:pPr>
                  <w:r>
                    <w:rPr>
                      <w:rFonts w:hint="eastAsia" w:eastAsia="宋体" w:cs="Times New Roman"/>
                      <w:b/>
                      <w:bCs/>
                      <w:color w:val="000000" w:themeColor="text1"/>
                      <w:spacing w:val="0"/>
                      <w:w w:val="100"/>
                      <w:sz w:val="21"/>
                      <w:szCs w:val="21"/>
                      <w:lang w:val="en-US" w:eastAsia="zh-CN"/>
                      <w14:textFill>
                        <w14:solidFill>
                          <w14:schemeClr w14:val="tx1"/>
                        </w14:solidFill>
                      </w14:textFill>
                    </w:rPr>
                    <w:t>空间布局约束</w:t>
                  </w:r>
                </w:p>
              </w:tc>
              <w:tc>
                <w:tcPr>
                  <w:tcW w:w="5702" w:type="dxa"/>
                  <w:tcBorders>
                    <w:tl2br w:val="nil"/>
                    <w:tr2bl w:val="nil"/>
                  </w:tcBorders>
                  <w:shd w:val="clear" w:color="auto" w:fill="auto"/>
                  <w:vAlign w:val="center"/>
                </w:tcPr>
                <w:p w14:paraId="4926F9F1">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bCs/>
                      <w:color w:val="000000" w:themeColor="text1"/>
                      <w:spacing w:val="0"/>
                      <w:w w:val="100"/>
                      <w:sz w:val="21"/>
                      <w:szCs w:val="21"/>
                      <w14:textFill>
                        <w14:solidFill>
                          <w14:schemeClr w14:val="tx1"/>
                        </w14:solidFill>
                      </w14:textFill>
                    </w:rPr>
                  </w:pPr>
                  <w:r>
                    <w:rPr>
                      <w:rFonts w:hint="default" w:ascii="Times New Roman" w:hAnsi="Times New Roman" w:eastAsia="宋体" w:cs="Times New Roman"/>
                      <w:b/>
                      <w:bCs/>
                      <w:color w:val="000000" w:themeColor="text1"/>
                      <w:spacing w:val="0"/>
                      <w:w w:val="100"/>
                      <w:sz w:val="21"/>
                      <w:szCs w:val="21"/>
                      <w14:textFill>
                        <w14:solidFill>
                          <w14:schemeClr w14:val="tx1"/>
                        </w14:solidFill>
                      </w14:textFill>
                    </w:rPr>
                    <w:t>禁止开发建设活动的要求：</w:t>
                  </w:r>
                </w:p>
                <w:p w14:paraId="3FF16646">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1严格城市规划蓝线管理，城市规划区范围内应保留一定比例的水域面积</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现有水域面积不得减少。新建项目一律不得违规占用水域。</w:t>
                  </w:r>
                </w:p>
                <w:p w14:paraId="19BEE1C4">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2落实磷石膏综合利用途径，综合利用不畅的可利用现有磷石膏库堆存</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不得新建、扩建磷石膏库</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暂存场除外</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w:t>
                  </w:r>
                </w:p>
                <w:p w14:paraId="03D7FC19">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bCs/>
                      <w:color w:val="000000" w:themeColor="text1"/>
                      <w:spacing w:val="0"/>
                      <w:w w:val="100"/>
                      <w:sz w:val="21"/>
                      <w:szCs w:val="21"/>
                      <w14:textFill>
                        <w14:solidFill>
                          <w14:schemeClr w14:val="tx1"/>
                        </w14:solidFill>
                      </w14:textFill>
                    </w:rPr>
                  </w:pPr>
                  <w:r>
                    <w:rPr>
                      <w:rFonts w:hint="default" w:ascii="Times New Roman" w:hAnsi="Times New Roman" w:eastAsia="宋体" w:cs="Times New Roman"/>
                      <w:b/>
                      <w:bCs/>
                      <w:color w:val="000000" w:themeColor="text1"/>
                      <w:spacing w:val="0"/>
                      <w:w w:val="100"/>
                      <w:sz w:val="21"/>
                      <w:szCs w:val="21"/>
                      <w14:textFill>
                        <w14:solidFill>
                          <w14:schemeClr w14:val="tx1"/>
                        </w14:solidFill>
                      </w14:textFill>
                    </w:rPr>
                    <w:t>允许开发建设活动的特殊要求：</w:t>
                  </w:r>
                </w:p>
                <w:p w14:paraId="3A8D785E">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3坚持以水定城、以水定地、以水定人、以水定产，严格控制缺水地区、水污染严重地区和敏感区域高耗水、高污染行业发展，鼓励推动高耗水企业向水资源条件允许的工业园区集中。</w:t>
                  </w:r>
                </w:p>
                <w:p w14:paraId="7FD2E801">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4引导石化、化工、钢铁、建材、有色金属等重点行业合理布局，提高化工、有色金属、农副食品加工、印染、制革、原料药制造、电镀等行业集聚水平。</w:t>
                  </w:r>
                </w:p>
                <w:p w14:paraId="67F9B756">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5严格控制缺水地区、水污染严重地区和敏感区域高耗水、高污染行业发展，鼓励推动高耗水企业向水资源条件允许的工业园区集中。</w:t>
                  </w:r>
                </w:p>
                <w:p w14:paraId="6ACB21F8">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6新建、扩建磷化工项目应布设在依法合规设立的化工园区或具有化工定位的产业园区内，所在化工园区或产业园区应依法开展规划环境影响评价工作，磷化工建设项目应符合园区规划及规划环评要求。</w:t>
                  </w:r>
                </w:p>
                <w:p w14:paraId="59059AF4">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bCs/>
                      <w:color w:val="000000" w:themeColor="text1"/>
                      <w:spacing w:val="0"/>
                      <w:w w:val="100"/>
                      <w:sz w:val="21"/>
                      <w:szCs w:val="21"/>
                      <w14:textFill>
                        <w14:solidFill>
                          <w14:schemeClr w14:val="tx1"/>
                        </w14:solidFill>
                      </w14:textFill>
                    </w:rPr>
                  </w:pPr>
                  <w:r>
                    <w:rPr>
                      <w:rFonts w:hint="default" w:ascii="Times New Roman" w:hAnsi="Times New Roman" w:eastAsia="宋体" w:cs="Times New Roman"/>
                      <w:b/>
                      <w:bCs/>
                      <w:color w:val="000000" w:themeColor="text1"/>
                      <w:spacing w:val="0"/>
                      <w:w w:val="100"/>
                      <w:sz w:val="21"/>
                      <w:szCs w:val="21"/>
                      <w14:textFill>
                        <w14:solidFill>
                          <w14:schemeClr w14:val="tx1"/>
                        </w14:solidFill>
                      </w14:textFill>
                    </w:rPr>
                    <w:t>不符合空间布局要求活动的退出要求：</w:t>
                  </w:r>
                </w:p>
                <w:p w14:paraId="44013747">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7持续开展涉水“散乱污”企业清理整治，严把能耗、环保等标准，促使 一批达不到标准或淘汰类产能的企业，依法依规关停退出。</w:t>
                  </w:r>
                </w:p>
                <w:p w14:paraId="46152EED">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8推动污染企业退出。城市建成区内现有钢铁、有色金属、造纸、印染、原料药制造、化工等污染较重的企业应有序搬迁改造或依法关闭。</w:t>
                  </w:r>
                </w:p>
                <w:p w14:paraId="23A53A14">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9严格水域岸线用途管制，土地开发利用应按照有关法律法规和技术标准要求，留足河道、湖泊的管理和保护范围，非法挤占的应限期退出。</w:t>
                  </w:r>
                </w:p>
                <w:p w14:paraId="29D4714F">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10国家禁止新建不符合国家产业政策的小型造纸、制革、印染、染料、炼焦、炼硫、炼砷、炼汞、炼油、电镀、农药、石棉、水泥、玻璃、钢铁、火电以及其他严重污染水环境的生产项目。</w:t>
                  </w:r>
                </w:p>
                <w:p w14:paraId="2C0586BC">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bCs/>
                      <w:color w:val="000000" w:themeColor="text1"/>
                      <w:spacing w:val="0"/>
                      <w:w w:val="100"/>
                      <w:sz w:val="21"/>
                      <w:szCs w:val="21"/>
                      <w14:textFill>
                        <w14:solidFill>
                          <w14:schemeClr w14:val="tx1"/>
                        </w14:solidFill>
                      </w14:textFill>
                    </w:rPr>
                  </w:pPr>
                  <w:r>
                    <w:rPr>
                      <w:rFonts w:hint="default" w:ascii="Times New Roman" w:hAnsi="Times New Roman" w:eastAsia="宋体" w:cs="Times New Roman"/>
                      <w:b/>
                      <w:bCs/>
                      <w:color w:val="000000" w:themeColor="text1"/>
                      <w:spacing w:val="0"/>
                      <w:w w:val="100"/>
                      <w:sz w:val="21"/>
                      <w:szCs w:val="21"/>
                      <w14:textFill>
                        <w14:solidFill>
                          <w14:schemeClr w14:val="tx1"/>
                        </w14:solidFill>
                      </w14:textFill>
                    </w:rPr>
                    <w:t>禁止开发建设活动的要求：</w:t>
                  </w:r>
                </w:p>
                <w:p w14:paraId="35D2DE74">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查明河道两岸和水体周边所有排污口，对污水直排的排污口实施截污纳管，实现旱季污水不入河。严格实施排污许可和排水许可制度，加强入河排污口监督监测。加强对小餐饮、理发店、洗车店等排污的执法管理，加大对乱排、偷排行为的整治和处罚力度。</w:t>
                  </w:r>
                </w:p>
                <w:p w14:paraId="23187383">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城市建成区排放污水的工业企业应依法持有排污许可证，并严格按证排污。排入城镇水体的工业污水应符合相关行业标准及地方标准要求，严禁任何企业、单位超标和超总量排污，对超标或超总量的排污单位一律限制生产或停产整顿。</w:t>
                  </w:r>
                </w:p>
                <w:p w14:paraId="078FC693">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3科学确定城市河道疏浚范围和清淤深度，妥善处理底泥，严禁清淤底泥沿岸随意堆放或作为水体治理工程回填土，防止二次污染。</w:t>
                  </w:r>
                </w:p>
                <w:p w14:paraId="548B4D93">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4严肃执法监督，严格执行排污许可、排水许可制度，严禁生活污水和工业废水直排水体。严防道路冲洗污水、洗车冲洗污水、餐饮泔水、施工排水等污水进入雨水口。</w:t>
                  </w:r>
                </w:p>
                <w:p w14:paraId="02B80744">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bCs/>
                      <w:color w:val="000000" w:themeColor="text1"/>
                      <w:spacing w:val="0"/>
                      <w:w w:val="100"/>
                      <w:sz w:val="21"/>
                      <w:szCs w:val="21"/>
                      <w14:textFill>
                        <w14:solidFill>
                          <w14:schemeClr w14:val="tx1"/>
                        </w14:solidFill>
                      </w14:textFill>
                    </w:rPr>
                  </w:pPr>
                  <w:r>
                    <w:rPr>
                      <w:rFonts w:hint="default" w:ascii="Times New Roman" w:hAnsi="Times New Roman" w:eastAsia="宋体" w:cs="Times New Roman"/>
                      <w:b/>
                      <w:bCs/>
                      <w:color w:val="000000" w:themeColor="text1"/>
                      <w:spacing w:val="0"/>
                      <w:w w:val="100"/>
                      <w:sz w:val="21"/>
                      <w:szCs w:val="21"/>
                      <w14:textFill>
                        <w14:solidFill>
                          <w14:schemeClr w14:val="tx1"/>
                        </w14:solidFill>
                      </w14:textFill>
                    </w:rPr>
                    <w:t>允许开发建设活动的特殊要求：</w:t>
                  </w:r>
                </w:p>
                <w:p w14:paraId="410349D7">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5积极推行低影响开发建设模式，建设滞、渗、蓄、用、排相结合的雨水收集利用设施，加快海绵城市建设。新建城区可渗透地面占总硬化地面面积比例要达到40%以上。</w:t>
                  </w:r>
                </w:p>
                <w:p w14:paraId="085F3EB2">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bCs/>
                      <w:color w:val="000000" w:themeColor="text1"/>
                      <w:spacing w:val="0"/>
                      <w:w w:val="100"/>
                      <w:sz w:val="21"/>
                      <w:szCs w:val="21"/>
                      <w14:textFill>
                        <w14:solidFill>
                          <w14:schemeClr w14:val="tx1"/>
                        </w14:solidFill>
                      </w14:textFill>
                    </w:rPr>
                  </w:pPr>
                  <w:r>
                    <w:rPr>
                      <w:rFonts w:hint="default" w:ascii="Times New Roman" w:hAnsi="Times New Roman" w:eastAsia="宋体" w:cs="Times New Roman"/>
                      <w:b/>
                      <w:bCs/>
                      <w:color w:val="000000" w:themeColor="text1"/>
                      <w:spacing w:val="0"/>
                      <w:w w:val="100"/>
                      <w:sz w:val="21"/>
                      <w:szCs w:val="21"/>
                      <w14:textFill>
                        <w14:solidFill>
                          <w14:schemeClr w14:val="tx1"/>
                        </w14:solidFill>
                      </w14:textFill>
                    </w:rPr>
                    <w:t>不符合空间布局要求活动的退出要求：</w:t>
                  </w:r>
                </w:p>
                <w:p w14:paraId="02BF4437">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Times New Roman" w:hAnsi="Times New Roman" w:eastAsia="宋体" w:cs="Times New Roman"/>
                      <w:color w:val="000000" w:themeColor="text1"/>
                      <w:spacing w:val="0"/>
                      <w:w w:val="100"/>
                      <w:kern w:val="2"/>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6加快对河道两岸违法建设的清理。对河道湖泊绿线范围内的岸线进行排查、清理，重点治理河湖水域岸线乱建、乱占行为。对硬质驳岸的非行洪 河道、渠道，有计划实施生态修复与改造。</w:t>
                  </w:r>
                </w:p>
              </w:tc>
              <w:tc>
                <w:tcPr>
                  <w:tcW w:w="1685" w:type="dxa"/>
                  <w:tcBorders>
                    <w:tl2br w:val="nil"/>
                    <w:tr2bl w:val="nil"/>
                  </w:tcBorders>
                  <w:shd w:val="clear" w:color="auto" w:fill="auto"/>
                  <w:vAlign w:val="center"/>
                </w:tcPr>
                <w:p w14:paraId="59A0ADA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themeColor="text1"/>
                      <w:spacing w:val="0"/>
                      <w:w w:val="100"/>
                      <w:kern w:val="2"/>
                      <w:sz w:val="21"/>
                      <w:szCs w:val="21"/>
                      <w:lang w:val="en-US" w:eastAsia="zh-CN" w:bidi="ar-SA"/>
                      <w14:textFill>
                        <w14:solidFill>
                          <w14:schemeClr w14:val="tx1"/>
                        </w14:solidFill>
                      </w14:textFill>
                    </w:rPr>
                  </w:pPr>
                  <w:r>
                    <w:rPr>
                      <w:rFonts w:hint="eastAsia" w:cs="Times New Roman"/>
                      <w:color w:val="000000" w:themeColor="text1"/>
                      <w:spacing w:val="0"/>
                      <w:w w:val="100"/>
                      <w:sz w:val="21"/>
                      <w:szCs w:val="21"/>
                      <w:lang w:val="en-US" w:eastAsia="zh-CN"/>
                      <w14:textFill>
                        <w14:solidFill>
                          <w14:schemeClr w14:val="tx1"/>
                        </w14:solidFill>
                      </w14:textFill>
                    </w:rPr>
                    <w:t>拟建项目位于江南产业集中区兴业大道以西创裕金属以南，且拟建项目属于C3252铝压延加工，不属于小型造纸、制革、印染、染料、炼焦、炼硫、炼砷、炼汞、炼油、电镀、农药、石棉、水泥、玻璃、钢铁、火电以及其他严重污染水环境的生产项目。</w:t>
                  </w:r>
                </w:p>
              </w:tc>
            </w:tr>
            <w:tr w14:paraId="6F9C72F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0" w:type="auto"/>
                  <w:vMerge w:val="continue"/>
                  <w:tcBorders>
                    <w:tl2br w:val="nil"/>
                    <w:tr2bl w:val="nil"/>
                  </w:tcBorders>
                  <w:shd w:val="clear" w:color="auto" w:fill="auto"/>
                  <w:vAlign w:val="center"/>
                </w:tcPr>
                <w:p w14:paraId="083E518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bCs/>
                      <w:color w:val="000000" w:themeColor="text1"/>
                      <w:spacing w:val="0"/>
                      <w:w w:val="100"/>
                      <w:kern w:val="2"/>
                      <w:sz w:val="21"/>
                      <w:szCs w:val="21"/>
                      <w:lang w:val="en-US" w:eastAsia="zh-CN" w:bidi="ar-SA"/>
                      <w14:textFill>
                        <w14:solidFill>
                          <w14:schemeClr w14:val="tx1"/>
                        </w14:solidFill>
                      </w14:textFill>
                    </w:rPr>
                  </w:pPr>
                </w:p>
              </w:tc>
              <w:tc>
                <w:tcPr>
                  <w:tcW w:w="5702" w:type="dxa"/>
                  <w:tcBorders>
                    <w:tl2br w:val="nil"/>
                    <w:tr2bl w:val="nil"/>
                  </w:tcBorders>
                  <w:shd w:val="clear" w:color="auto" w:fill="auto"/>
                  <w:vAlign w:val="center"/>
                </w:tcPr>
                <w:p w14:paraId="06AD8E4E">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bCs/>
                      <w:color w:val="000000" w:themeColor="text1"/>
                      <w:spacing w:val="0"/>
                      <w:w w:val="100"/>
                      <w:sz w:val="21"/>
                      <w:szCs w:val="21"/>
                      <w14:textFill>
                        <w14:solidFill>
                          <w14:schemeClr w14:val="tx1"/>
                        </w14:solidFill>
                      </w14:textFill>
                    </w:rPr>
                  </w:pPr>
                  <w:r>
                    <w:rPr>
                      <w:rFonts w:hint="default" w:ascii="Times New Roman" w:hAnsi="Times New Roman" w:eastAsia="宋体" w:cs="Times New Roman"/>
                      <w:b/>
                      <w:bCs/>
                      <w:color w:val="000000" w:themeColor="text1"/>
                      <w:spacing w:val="0"/>
                      <w:w w:val="100"/>
                      <w:sz w:val="21"/>
                      <w:szCs w:val="21"/>
                      <w14:textFill>
                        <w14:solidFill>
                          <w14:schemeClr w14:val="tx1"/>
                        </w14:solidFill>
                      </w14:textFill>
                    </w:rPr>
                    <w:t>禁止开发建设活动的要求：</w:t>
                  </w:r>
                </w:p>
                <w:p w14:paraId="377B4DAB">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1在城市城区及其近郊禁止新建、扩建钢铁、有色、石化、水泥、化工等重污染企业。</w:t>
                  </w:r>
                </w:p>
                <w:p w14:paraId="757F8954">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2禁止新建燃料类煤气发生炉</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园区现有企业统一建设的清洁煤制气中心除外）。</w:t>
                  </w:r>
                </w:p>
                <w:p w14:paraId="617B7650">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3严禁新增钢铁、焦化、电解铝、铸造、水泥和平板玻璃等产能</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严格执行钢铁、水泥、平板玻璃等行业产能置换实施办法。</w:t>
                  </w:r>
                </w:p>
                <w:p w14:paraId="1079ED85">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4严格执行国家关于“两高”产业准入目录和产能总量控制政策措施。严禁新增钢铁、焦化、电解铝、铸造、水泥和平板玻璃等产能</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新、改、扩建涉及大宗物料运输的建设项目，原则上不得采用公路运输。</w:t>
                  </w:r>
                </w:p>
                <w:p w14:paraId="53E73DAF">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7非电行业新建项目，禁止配套建设自备纯凝、抽凝燃煤电站。</w:t>
                  </w:r>
                </w:p>
                <w:p w14:paraId="6A319767">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8在城市建成区及居民区、医院、学校等环境敏感区域，严禁现场露天灰土拌合。</w:t>
                  </w:r>
                </w:p>
                <w:p w14:paraId="7DF6E03C">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9严格控制新增“两高”项目审批，认真分析评估拟建项目必要性、可行性和对产业高质量发展、能耗双控、碳排放和环境质量的影响，严格审查项目是否符合产业政策、产业规划、“三线一单”、规划环评要求，是否依法依规落实产能置换、能耗置换、煤炭消费减量替代、污染物排放区域削减等要求。对已建成投产的存量“两高”项目，有节能减排潜力的加快改造升级，属于落后产能的加快淘汰。</w:t>
                  </w:r>
                </w:p>
                <w:p w14:paraId="333FD346">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10禁止建设生产和使用高挥发性有机物含量涂料、油墨、胶粘剂、清洗剂等项目。</w:t>
                  </w:r>
                </w:p>
                <w:p w14:paraId="1D20CA74">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11禁止新建不符合国家规定的燃煤发电机组、燃油发电机组和燃煤热电机组。</w:t>
                  </w:r>
                </w:p>
                <w:p w14:paraId="260ED61F">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12禁止新建、扩建分散燃煤供热锅炉。</w:t>
                  </w:r>
                </w:p>
                <w:p w14:paraId="3B48DEBF">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13在城市规划区内禁止新建、扩建大气污染严重的建设项目。</w:t>
                  </w:r>
                </w:p>
                <w:p w14:paraId="69AABF1D">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14禁止高灰分、高硫分煤炭进入市场。新建煤矿应当同步建设煤炭洗选设施，已建成的煤矿所采煤炭属于高灰分、高硫分的，应当在国家和省规定 的期限内建成配套的煤炭洗选设施，使煤炭中的灰分、硫分达到规定的标准。</w:t>
                  </w:r>
                </w:p>
                <w:p w14:paraId="2F27F276">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15禁止在人口集中地区、机场周围、交通干线附近以及当地人民政府划定的区域露天焚烧秸秆、落叶、垃圾等产生烟尘污染的物质。</w:t>
                  </w:r>
                </w:p>
                <w:p w14:paraId="1FF23621">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16在燃气管网和集中供热管网覆盖的区域，不得新建、扩建、改建燃烧煤炭、重油、渣油的供热设施</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原有分散的中小型燃煤供热锅炉应当限期拆除。</w:t>
                  </w:r>
                </w:p>
                <w:p w14:paraId="1CE6128B">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17禁止在居民住宅楼、未配套设立专用烟道的商住综合楼、商住综合楼内与居住层相邻的商业楼层内新建、改建、扩建产生油烟、异味、废气的饮食服务项目。</w:t>
                  </w:r>
                </w:p>
                <w:p w14:paraId="79593D4E">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18任何单位和个人不得在政府划定的禁止露天烧烤区域内露天烧烤食品或者为露天烧烤食品提供场地。</w:t>
                  </w:r>
                </w:p>
                <w:p w14:paraId="6EB0D31D">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19在机关、学校、医院、居民住宅区等人口集中地区和其他依法需要特殊保护的区域内，禁止从事下列生产活动：</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1）橡胶制品生产、经营性喷漆、制骨胶、制骨粉、屠宰、畜禽养殖、生物发酵等产生恶臭、有毒有害 气体的生产经营活动</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2）露天焚烧油毡、沥青、橡胶、塑料、皮革、垃圾或者其他可能产生恶臭、有毒有害气体的活动。</w:t>
                  </w:r>
                </w:p>
                <w:p w14:paraId="57BF50B6">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20严禁钢铁、水泥、电解铝、平板玻璃等行业新增产能，对确有必要新建的必须实施等量或减量置换。</w:t>
                  </w:r>
                </w:p>
                <w:p w14:paraId="057D781F">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21禁止淘汰落后类的产业进入开发区。</w:t>
                  </w:r>
                </w:p>
                <w:p w14:paraId="23B6F7B7">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kern w:val="2"/>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22从事餐饮服务业的经营活动，不得有下列行为：</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一）未经处理直接排放、倾倒废弃油脂和含油废物</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二）在居民住宅楼、未配套设立专用烟道的商住综合楼以及商住综合楼内与居住层相邻的商业楼层内新建、改建、扩建产生油烟、异味、废气的餐饮服务项目</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三）在当地人民政府禁止的区域内露天烧烤食品或者为露天烧烤食品提供场所。</w:t>
                  </w:r>
                </w:p>
              </w:tc>
              <w:tc>
                <w:tcPr>
                  <w:tcW w:w="1685" w:type="dxa"/>
                  <w:tcBorders>
                    <w:tl2br w:val="nil"/>
                    <w:tr2bl w:val="nil"/>
                  </w:tcBorders>
                  <w:shd w:val="clear" w:color="auto" w:fill="auto"/>
                  <w:vAlign w:val="center"/>
                </w:tcPr>
                <w:p w14:paraId="7389BF2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themeColor="text1"/>
                      <w:spacing w:val="0"/>
                      <w:w w:val="100"/>
                      <w:kern w:val="2"/>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项目选址位于皖江江南新兴产业集中区</w:t>
                  </w:r>
                  <w:r>
                    <w:rPr>
                      <w:rStyle w:val="113"/>
                      <w:rFonts w:hint="default" w:ascii="Times New Roman" w:hAnsi="Times New Roman" w:eastAsia="宋体" w:cs="Times New Roman"/>
                      <w:caps w:val="0"/>
                      <w:smallCaps w:val="0"/>
                      <w:color w:val="000000" w:themeColor="text1"/>
                      <w:spacing w:val="0"/>
                      <w:w w:val="100"/>
                      <w:kern w:val="0"/>
                      <w:position w:val="0"/>
                      <w:sz w:val="21"/>
                      <w:szCs w:val="21"/>
                      <w14:textFill>
                        <w14:solidFill>
                          <w14:schemeClr w14:val="tx1"/>
                        </w14:solidFill>
                      </w14:textFill>
                    </w:rPr>
                    <w:t>，</w:t>
                  </w:r>
                  <w:r>
                    <w:rPr>
                      <w:rStyle w:val="113"/>
                      <w:rFonts w:hint="eastAsia" w:cs="Times New Roman"/>
                      <w:caps w:val="0"/>
                      <w:smallCaps w:val="0"/>
                      <w:color w:val="000000" w:themeColor="text1"/>
                      <w:spacing w:val="0"/>
                      <w:w w:val="100"/>
                      <w:kern w:val="0"/>
                      <w:position w:val="0"/>
                      <w:sz w:val="21"/>
                      <w:szCs w:val="21"/>
                      <w14:textFill>
                        <w14:solidFill>
                          <w14:schemeClr w14:val="tx1"/>
                        </w14:solidFill>
                      </w14:textFill>
                    </w:rPr>
                    <w:t>拟建项目</w:t>
                  </w:r>
                  <w:r>
                    <w:rPr>
                      <w:rStyle w:val="113"/>
                      <w:rFonts w:hint="default" w:ascii="Times New Roman" w:hAnsi="Times New Roman" w:eastAsia="宋体" w:cs="Times New Roman"/>
                      <w:caps w:val="0"/>
                      <w:smallCaps w:val="0"/>
                      <w:color w:val="000000" w:themeColor="text1"/>
                      <w:spacing w:val="0"/>
                      <w:w w:val="100"/>
                      <w:kern w:val="0"/>
                      <w:position w:val="0"/>
                      <w:sz w:val="21"/>
                      <w:szCs w:val="21"/>
                      <w14:textFill>
                        <w14:solidFill>
                          <w14:schemeClr w14:val="tx1"/>
                        </w14:solidFill>
                      </w14:textFill>
                    </w:rPr>
                    <w:t>属于C3252铝压延加工</w:t>
                  </w:r>
                  <w:r>
                    <w:rPr>
                      <w:rStyle w:val="113"/>
                      <w:rFonts w:hint="eastAsia" w:ascii="Times New Roman" w:hAnsi="Times New Roman" w:eastAsia="宋体" w:cs="Times New Roman"/>
                      <w:caps w:val="0"/>
                      <w:smallCaps w:val="0"/>
                      <w:color w:val="000000" w:themeColor="text1"/>
                      <w:spacing w:val="0"/>
                      <w:w w:val="100"/>
                      <w:kern w:val="0"/>
                      <w:position w:val="0"/>
                      <w:sz w:val="21"/>
                      <w:szCs w:val="21"/>
                      <w14:textFill>
                        <w14:solidFill>
                          <w14:schemeClr w14:val="tx1"/>
                        </w14:solidFill>
                      </w14:textFill>
                    </w:rPr>
                    <w:t>，不属于“两高”项目，且</w:t>
                  </w:r>
                  <w:r>
                    <w:rPr>
                      <w:rStyle w:val="113"/>
                      <w:rFonts w:hint="eastAsia" w:cs="Times New Roman"/>
                      <w:caps w:val="0"/>
                      <w:smallCaps w:val="0"/>
                      <w:color w:val="000000" w:themeColor="text1"/>
                      <w:spacing w:val="0"/>
                      <w:w w:val="100"/>
                      <w:kern w:val="0"/>
                      <w:position w:val="0"/>
                      <w:sz w:val="21"/>
                      <w:szCs w:val="21"/>
                      <w14:textFill>
                        <w14:solidFill>
                          <w14:schemeClr w14:val="tx1"/>
                        </w14:solidFill>
                      </w14:textFill>
                    </w:rPr>
                    <w:t>拟建项目</w:t>
                  </w:r>
                  <w:r>
                    <w:rPr>
                      <w:rStyle w:val="113"/>
                      <w:rFonts w:hint="eastAsia" w:ascii="Times New Roman" w:hAnsi="Times New Roman" w:eastAsia="宋体" w:cs="Times New Roman"/>
                      <w:caps w:val="0"/>
                      <w:smallCaps w:val="0"/>
                      <w:color w:val="000000" w:themeColor="text1"/>
                      <w:spacing w:val="0"/>
                      <w:w w:val="100"/>
                      <w:kern w:val="0"/>
                      <w:position w:val="0"/>
                      <w:sz w:val="21"/>
                      <w:szCs w:val="21"/>
                      <w14:textFill>
                        <w14:solidFill>
                          <w14:schemeClr w14:val="tx1"/>
                        </w14:solidFill>
                      </w14:textFill>
                    </w:rPr>
                    <w:t>不使用高挥发性有机物含量涂料、油墨、胶粘剂、清洗剂</w:t>
                  </w:r>
                  <w:r>
                    <w:rPr>
                      <w:rStyle w:val="113"/>
                      <w:rFonts w:hint="default" w:ascii="Times New Roman" w:hAnsi="Times New Roman" w:eastAsia="宋体" w:cs="Times New Roman"/>
                      <w:caps w:val="0"/>
                      <w:smallCaps w:val="0"/>
                      <w:color w:val="000000" w:themeColor="text1"/>
                      <w:spacing w:val="0"/>
                      <w:w w:val="100"/>
                      <w:kern w:val="0"/>
                      <w:position w:val="0"/>
                      <w:sz w:val="21"/>
                      <w:szCs w:val="21"/>
                      <w14:textFill>
                        <w14:solidFill>
                          <w14:schemeClr w14:val="tx1"/>
                        </w14:solidFill>
                      </w14:textFill>
                    </w:rPr>
                    <w:t>。</w:t>
                  </w:r>
                </w:p>
              </w:tc>
            </w:tr>
            <w:tr w14:paraId="26E4E98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0" w:type="auto"/>
                  <w:vMerge w:val="continue"/>
                  <w:tcBorders>
                    <w:tl2br w:val="nil"/>
                    <w:tr2bl w:val="nil"/>
                  </w:tcBorders>
                  <w:shd w:val="clear" w:color="auto" w:fill="auto"/>
                  <w:vAlign w:val="center"/>
                </w:tcPr>
                <w:p w14:paraId="6F4A512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bCs/>
                      <w:color w:val="000000" w:themeColor="text1"/>
                      <w:spacing w:val="0"/>
                      <w:w w:val="100"/>
                      <w:kern w:val="2"/>
                      <w:sz w:val="21"/>
                      <w:szCs w:val="21"/>
                      <w:lang w:val="en-US" w:eastAsia="zh-CN" w:bidi="ar-SA"/>
                      <w14:textFill>
                        <w14:solidFill>
                          <w14:schemeClr w14:val="tx1"/>
                        </w14:solidFill>
                      </w14:textFill>
                    </w:rPr>
                  </w:pPr>
                </w:p>
              </w:tc>
              <w:tc>
                <w:tcPr>
                  <w:tcW w:w="5702" w:type="dxa"/>
                  <w:tcBorders>
                    <w:tl2br w:val="nil"/>
                    <w:tr2bl w:val="nil"/>
                  </w:tcBorders>
                  <w:shd w:val="clear" w:color="auto" w:fill="auto"/>
                  <w:vAlign w:val="center"/>
                </w:tcPr>
                <w:p w14:paraId="04BDD370">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b/>
                      <w:bCs/>
                      <w:color w:val="000000" w:themeColor="text1"/>
                      <w:spacing w:val="0"/>
                      <w:w w:val="100"/>
                      <w:sz w:val="21"/>
                      <w:szCs w:val="21"/>
                      <w14:textFill>
                        <w14:solidFill>
                          <w14:schemeClr w14:val="tx1"/>
                        </w14:solidFill>
                      </w14:textFill>
                    </w:rPr>
                    <w:t>禁止开发建设活动的要求：</w:t>
                  </w:r>
                </w:p>
                <w:p w14:paraId="2BE358B4">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1禁止在长江</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安徽段）干支流一公里范围内新建、扩建化工园区和化工项目。已批未开工的项目，依法停止建设，支持重新选址。已经开工建设的项目，严格进行检查评估，不符合岸线规划和环保、安全要求的，全部依法依规停建搬迁。</w:t>
                  </w:r>
                </w:p>
                <w:p w14:paraId="7B612806">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2禁止在长江干流岸线三公里范围内和主要支流岸线一公里范围内新建、改建、扩建尾矿库、冶炼渣库和磷石膏库，以提升安全、生态环境保护水平为目的的改建除外。</w:t>
                  </w:r>
                </w:p>
                <w:p w14:paraId="05F13479">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3长江干流岸线5公里范围内严禁新建布局重化工园区。合规化工园区内</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严禁新批环境基础设施不完善或长期不能稳定运行的企业新建和扩建化工项目。</w:t>
                  </w:r>
                </w:p>
                <w:p w14:paraId="3F4E8F50">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4长江干流岸线15公里范围内，严把各类项目准入门槛，严格执行环境保护标准，把主要污染物和重点重金属排放总量控制目标作为新</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改、扩</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建项目环评审批的前置条件，禁止建设没有环境容量和减排总量项目。</w:t>
                  </w:r>
                </w:p>
                <w:p w14:paraId="13A1A5B3">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5</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1）禁止建设不符合全国和省级港口布局规划以及港口总体规划的码头项目，禁止建设不符合《长江干线过江通道布局规划》的过长江通道项目 。</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2）禁止在自然保护区核心区、缓冲区的岸线和河段范围内投资建设旅游和生产经营项目。禁止在风景名胜区核心景区的岸线和河段范围内投 资建设与风景名胜资源保护无关的项目。</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3）禁止在饮用水水源一级保护区的岸线和河段范围内新建、改建、扩建与供水设施和保护水源无关的项目，以及网箱养殖、畜禽养殖、旅游等可能污染饮用水水体的投资建设 项目。禁止在饮用水水源二级保护区的岸线和河段范围内新建、改建、扩建排放污染物的投资建设项目。且禁止或者限制使用含磷洗涤剂、化肥、 农药以及限制种植养殖等措施。</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4）禁止在水产种质资源保护区的岸线和河段范围内新建围湖造田、围海造地或围填海等投资建设项目。禁止在国家湿地公园的岸线和河段范围内挖沙、采矿，以及任何不符合主体功能 定位的投资建设项目。</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5）禁止违法利用、占用长江流域河湖岸线。禁止在《长江岸线保护和开发利用总体规划》划定的岸线保护区和保留区内投资建设除事关公共安全及公众利益的防洪护岸、河道治理、供水、生态环境保护、航道整治、国家重要基础设施以外的项目。禁止在《全国重要 江河湖泊水功能区划》划定的河段及湖泊保护区、保留区内投资建设不利 于水资源及自然生态保护的项目。</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6）禁止在长江干支流、重要湖泊岸线一公里范围内新建、扩建化工园区和化工项目。禁止在长江干流岸线三公里范围内和重要支流岸线一公里范围内新建、改建、扩建尾矿库、冶炼 渣库和磷石膏库，以提升安全、生态环境保护水平为目的的改建除外。</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7）禁止在合规园区外新建、扩建钢铁、石化、化工、焦化、建材、有色、制浆造纸等高污染项目。</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8）禁止新建、扩建不符合国家石化、现代煤化工等产业布局规划的项目。</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9）禁止新建、扩建法律法规和相关  政策明令禁止的落后产能项目。禁止新建、扩建不符合国家产能置换要求的严重过剩产能行业的项目。禁止新建、扩建不符合要求的高耗能高排放项目。</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10）法律法规及相关政策文件有更加严格规定的从其规定。</w:t>
                  </w:r>
                </w:p>
                <w:p w14:paraId="1B4391DF">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6严禁毒鱼、电鱼等严重威胁珍稀鱼类资源的活动。严厉打击河道和湖泊非法采砂，加强对航道疏浚、城镇建设、岸线利用等涉水活动的规范管理。</w:t>
                  </w:r>
                </w:p>
                <w:p w14:paraId="552525C4">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7禁止在长江干流安徽段及华阳河、水阳江、皖河、青弋江、漳河、滁河干流以及菜子湖</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包括白兔湖、嬉子湖、长河）、巢湖</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包括巢湖主体、裕溪河）等 8 个主要支流和 44个全面禁捕水生生物保护区开展生产性捕捞</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p>
                <w:p w14:paraId="638A37D7">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 xml:space="preserve">8禁止建设不符合全国和省港口布局规划以及港口总体规划的码头项目。码头建设项目需要使用港口岸线的，项目单位应当按照国家和省港口岸线 使用管理相关规定，办理港口岸线使用手续。未取得港口岸线使用许可的 </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不得开工建设。禁止建设不符合国家《长江干线过江通道布局规划》的过江通道项目。</w:t>
                  </w:r>
                </w:p>
                <w:p w14:paraId="68FE7248">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9禁止在自然保护区核心区、缓冲区的岸线和河段范围内投资建设旅游和生产经营项目</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禁止违反风景名胜区规划，在风景名胜区的岸线和河段范围内设立各类开发区，在核心景区的岸线和河段范围内建设与风景名</w:t>
                  </w:r>
                  <w:r>
                    <w:rPr>
                      <w:rFonts w:hint="eastAsia" w:cs="Times New Roman"/>
                      <w:color w:val="000000" w:themeColor="text1"/>
                      <w:spacing w:val="0"/>
                      <w:w w:val="100"/>
                      <w:sz w:val="21"/>
                      <w:szCs w:val="21"/>
                      <w:lang w:eastAsia="zh-CN"/>
                      <w14:textFill>
                        <w14:solidFill>
                          <w14:schemeClr w14:val="tx1"/>
                        </w14:solidFill>
                      </w14:textFill>
                    </w:rPr>
                    <w:t>胜区</w:t>
                  </w:r>
                  <w:r>
                    <w:rPr>
                      <w:rFonts w:hint="default" w:ascii="Times New Roman" w:hAnsi="Times New Roman" w:eastAsia="宋体" w:cs="Times New Roman"/>
                      <w:color w:val="000000" w:themeColor="text1"/>
                      <w:spacing w:val="0"/>
                      <w:w w:val="100"/>
                      <w:sz w:val="21"/>
                      <w:szCs w:val="21"/>
                      <w14:textFill>
                        <w14:solidFill>
                          <w14:schemeClr w14:val="tx1"/>
                        </w14:solidFill>
                      </w14:textFill>
                    </w:rPr>
                    <w:t>资源保护无关的项目。</w:t>
                  </w:r>
                </w:p>
                <w:p w14:paraId="6A76DBA6">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10禁止在饮用水水源一级保护区的岸线和河段范围内新建、改建、扩建与供水设施和保护水源无关的建设项目，禁止从事网箱养殖、畜禽养殖、施用化肥农药的种植以及旅游等可能污染饮用水水体的投资建设项目，禁止设立工业废渣、生活垃圾及其他废弃物堆场，禁止设置排污口。禁止在饮用水水源二级保护区的岸线和河段范围内新建、改建、扩建排放污染物的项目，禁止设置排污口。</w:t>
                  </w:r>
                </w:p>
                <w:p w14:paraId="096020A2">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11禁止在水产种质资源保护区的岸线和河段范围内新建围湖</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河）造田</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地）等项目。</w:t>
                  </w:r>
                </w:p>
                <w:p w14:paraId="4E4E8D51">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12除国家另有规定外，禁止在国家湿地公园的岸线和河段范围内挖沙、采矿，以及任何不符合主体功能定位的投资建设项目。</w:t>
                  </w:r>
                </w:p>
                <w:p w14:paraId="2DD2E2AA">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13禁止违法利用、占用长江流域河湖岸线。</w:t>
                  </w:r>
                </w:p>
                <w:p w14:paraId="69665B1F">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14禁止在《长江岸线保护和开发利用总体规划》划定的岸线保护区和保留区内投资建设除事关公共安全及公共利益的防洪护岸、河道治理、供水、 生态环境保护、航道整治、国家重要基础设施以外的项目。</w:t>
                  </w:r>
                </w:p>
                <w:p w14:paraId="20536242">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15禁止在《全国重要江河湖泊水功能区划》划定的河段及湖泊保护区、保留区内投资建设不利于水资源及自然生态保护的项目。</w:t>
                  </w:r>
                </w:p>
                <w:p w14:paraId="272BEC93">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16禁止未经许可在长江</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安徽段）干支流、湖泊新设、改设或扩大排污口</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p>
                <w:p w14:paraId="0978D329">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17禁止在合规园区外新建、扩建钢铁、石化、化工、焦化、建材、有色、制浆造纸等高污染项目</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p>
                <w:p w14:paraId="7A0153E0">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 xml:space="preserve">18禁止新建、扩建不符合国家石化、现代煤化工等产业布局规划的项目。 </w:t>
                  </w:r>
                </w:p>
                <w:p w14:paraId="431C60B5">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19禁止新建、扩建法律法规和相关政策明令禁止的落后产能项目。严格执行国家《产业结构调整指导目录》淘汰类和限制类有关规定，禁止投资建设属于淘汰类的项目，禁止投资新建属于限制类的项目。对属于限制类的现有生产能力，允许企业在一定期限内采取措施改造升级。</w:t>
                  </w:r>
                </w:p>
                <w:p w14:paraId="1C93BE50">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20禁止新建、扩建不符合国家产能置换要求的严重过剩产能行业的项目。 禁止新建、扩建不符合要求的高耗能高排放项目。</w:t>
                  </w:r>
                </w:p>
                <w:p w14:paraId="58490DB2">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21长江干流及主要支流岸线1公里范围内禁止新建、扩建磷矿、磷化工项目。</w:t>
                  </w:r>
                </w:p>
                <w:p w14:paraId="37DDD55C">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bCs/>
                      <w:color w:val="000000" w:themeColor="text1"/>
                      <w:spacing w:val="0"/>
                      <w:w w:val="100"/>
                      <w:sz w:val="21"/>
                      <w:szCs w:val="21"/>
                      <w14:textFill>
                        <w14:solidFill>
                          <w14:schemeClr w14:val="tx1"/>
                        </w14:solidFill>
                      </w14:textFill>
                    </w:rPr>
                  </w:pPr>
                  <w:r>
                    <w:rPr>
                      <w:rFonts w:hint="default" w:ascii="Times New Roman" w:hAnsi="Times New Roman" w:eastAsia="宋体" w:cs="Times New Roman"/>
                      <w:b/>
                      <w:bCs/>
                      <w:color w:val="000000" w:themeColor="text1"/>
                      <w:spacing w:val="0"/>
                      <w:w w:val="100"/>
                      <w:sz w:val="21"/>
                      <w:szCs w:val="21"/>
                      <w14:textFill>
                        <w14:solidFill>
                          <w14:schemeClr w14:val="tx1"/>
                        </w14:solidFill>
                      </w14:textFill>
                    </w:rPr>
                    <w:t>限制开发建设活动的要求：</w:t>
                  </w:r>
                </w:p>
                <w:p w14:paraId="5727B8FF">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22严控5公里范围内的新建项目。实施严格的化工项目市场准入制度，除提升安全环保节能水平以及质量升级的改扩建项目外，严格控制新建石油化工和煤化工等重化工、重污染项目。</w:t>
                  </w:r>
                </w:p>
                <w:p w14:paraId="53FD70F3">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23长江干流岸线15公里范围内新建工业项目原则上全部进园区，其中化工项目进化工园区或主导产业为化工的开发区。严把各类项目准入门槛，严格执行环境保护标准，把主要污染物和重点重金属排放总量控制目标作为 新</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改、扩</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建项目环评审批的前置条件。</w:t>
                  </w:r>
                </w:p>
                <w:p w14:paraId="3F9C74FD">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24实行化肥施用定额制，加快推广生物农药，严格农药销售使用管理，依法禁限用高毒农药。</w:t>
                  </w:r>
                </w:p>
                <w:p w14:paraId="6652C4B2">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25对需要实施管控的重大基础设施项目，要明确有关规划依据和管控要求</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如过长江干线通道项目应列入《长江干线过江通道布局规划》。长江干支流基础设施项目应按照《长江岸线保护和开发利用总体规划》和</w:t>
                  </w:r>
                  <w:r>
                    <w:rPr>
                      <w:rFonts w:hint="eastAsia" w:cs="Times New Roman"/>
                      <w:color w:val="000000" w:themeColor="text1"/>
                      <w:spacing w:val="0"/>
                      <w:w w:val="100"/>
                      <w:sz w:val="21"/>
                      <w:szCs w:val="21"/>
                      <w:lang w:eastAsia="zh-CN"/>
                      <w14:textFill>
                        <w14:solidFill>
                          <w14:schemeClr w14:val="tx1"/>
                        </w14:solidFill>
                      </w14:textFill>
                    </w:rPr>
                    <w:t>生态环境保护</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、岸线保护等要求，按指定开展项目前期论证并办理相关手续。</w:t>
                  </w:r>
                </w:p>
                <w:p w14:paraId="370E162B">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26推进重点领域减煤，严控新增耗煤项目，大气污染防治重点区域内新</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改、扩）建项目实施煤炭消费减量替代。</w:t>
                  </w:r>
                </w:p>
                <w:p w14:paraId="7098011D">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27加强水产养殖全过程管理，严格控制抗生素过度使用，养殖尾水禁止直 排入河</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湖），沿江、环巢湖等地规模水产养殖尾水实现有效处理或循环利用。</w:t>
                  </w:r>
                </w:p>
                <w:p w14:paraId="1D2783D4">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bCs/>
                      <w:color w:val="000000" w:themeColor="text1"/>
                      <w:spacing w:val="0"/>
                      <w:w w:val="100"/>
                      <w:sz w:val="21"/>
                      <w:szCs w:val="21"/>
                      <w14:textFill>
                        <w14:solidFill>
                          <w14:schemeClr w14:val="tx1"/>
                        </w14:solidFill>
                      </w14:textFill>
                    </w:rPr>
                  </w:pPr>
                  <w:r>
                    <w:rPr>
                      <w:rFonts w:hint="default" w:ascii="Times New Roman" w:hAnsi="Times New Roman" w:eastAsia="宋体" w:cs="Times New Roman"/>
                      <w:b/>
                      <w:bCs/>
                      <w:color w:val="000000" w:themeColor="text1"/>
                      <w:spacing w:val="0"/>
                      <w:w w:val="100"/>
                      <w:sz w:val="21"/>
                      <w:szCs w:val="21"/>
                      <w14:textFill>
                        <w14:solidFill>
                          <w14:schemeClr w14:val="tx1"/>
                        </w14:solidFill>
                      </w14:textFill>
                    </w:rPr>
                    <w:t>不符合空间布局要求活动的退出要求：</w:t>
                  </w:r>
                </w:p>
                <w:p w14:paraId="10298B61">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28长江</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安徽段）干支流一公里范围内已批未开工的项目，依法停止建设</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支持重新选址。已经开工建设的项目，严格进行检查评估，不符合岸线 规划和环保、安全要求的，全部依法依规停建搬迁。</w:t>
                  </w:r>
                </w:p>
                <w:p w14:paraId="7FDC2BBD">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29长江干流岸线5公里范围内的重化工企业，经评估认定，难以就地改造提标的，依法依规搬入合规园区</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在建重化工项目，难以整改达标必须搬迁的，全部依法依规搬入合规园区。</w:t>
                  </w:r>
                </w:p>
                <w:p w14:paraId="4553CB64">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30持续开展“散乱污”企业清理整治，对不符合产业政策和规划布局、未办理相关审批手续、不能稳定达标排放以及存在其他违法违规行为的企业</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分类实施关停取缔、整合搬迁、整改提升等措施。对关停取缔类企业</w:t>
                  </w:r>
                  <w:r>
                    <w:rPr>
                      <w:rFonts w:hint="eastAsia" w:ascii="Times New Roman" w:hAnsi="Times New Roman" w:eastAsia="宋体"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按照“两断三清”标准整治到位。对整改提升类企业，按照“一企一案”要求实现污染防治设施稳定运行、达标排放。</w:t>
                  </w:r>
                </w:p>
                <w:p w14:paraId="76A177EA">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31以钢铁、煤炭、水泥、平板玻璃等行业为重点，严把能耗、环保、质量 、安全、技术等标准，严格常态化执法，促使一批达不到标准和生产不合格产品或淘汰类产能的企业，依法依规关停退出。</w:t>
                  </w:r>
                </w:p>
                <w:p w14:paraId="25BE3135">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32沿江5公里范围内，25度以上坡耕地一律依法依规退耕还林还草，实现植被全覆盖。</w:t>
                  </w:r>
                </w:p>
                <w:p w14:paraId="6585E69D">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bCs/>
                      <w:color w:val="000000" w:themeColor="text1"/>
                      <w:spacing w:val="0"/>
                      <w:w w:val="100"/>
                      <w:sz w:val="21"/>
                      <w:szCs w:val="21"/>
                      <w14:textFill>
                        <w14:solidFill>
                          <w14:schemeClr w14:val="tx1"/>
                        </w14:solidFill>
                      </w14:textFill>
                    </w:rPr>
                  </w:pPr>
                  <w:r>
                    <w:rPr>
                      <w:rFonts w:hint="default" w:ascii="Times New Roman" w:hAnsi="Times New Roman" w:eastAsia="宋体" w:cs="Times New Roman"/>
                      <w:b/>
                      <w:bCs/>
                      <w:color w:val="000000" w:themeColor="text1"/>
                      <w:spacing w:val="0"/>
                      <w:w w:val="100"/>
                      <w:sz w:val="21"/>
                      <w:szCs w:val="21"/>
                      <w14:textFill>
                        <w14:solidFill>
                          <w14:schemeClr w14:val="tx1"/>
                        </w14:solidFill>
                      </w14:textFill>
                    </w:rPr>
                    <w:t>其他空间布局约束要求：</w:t>
                  </w:r>
                </w:p>
                <w:p w14:paraId="22D61DDF">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33强化对水源周边可能影响水源安全的制药、化工、造纸、采选、制革、 印染、电镀、农药等重点行业企业的执法监管。</w:t>
                  </w:r>
                </w:p>
                <w:p w14:paraId="163A16DE">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sz w:val="21"/>
                      <w:szCs w:val="21"/>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34防范化解沿江水环境风险，优化沿江企业和码头布局，加快重污染企业 搬迁改造和关闭退出，严格储存、装卸危险化学品港口建设项目审批管理。</w:t>
                  </w:r>
                </w:p>
                <w:p w14:paraId="5D017C2B">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pacing w:val="0"/>
                      <w:w w:val="100"/>
                      <w:kern w:val="2"/>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w w:val="100"/>
                      <w:sz w:val="21"/>
                      <w:szCs w:val="21"/>
                      <w14:textFill>
                        <w14:solidFill>
                          <w14:schemeClr w14:val="tx1"/>
                        </w14:solidFill>
                      </w14:textFill>
                    </w:rPr>
                    <w:t>35长江流域地方生态环境部门对长江“三磷”专项排查整治行动中要求关 停取缔的“三磷”企业不予核发排污许可证，已经核发的应依法注销排污许可证</w:t>
                  </w:r>
                  <w:r>
                    <w:rPr>
                      <w:rFonts w:hint="eastAsia" w:cs="Times New Roman"/>
                      <w:color w:val="000000" w:themeColor="text1"/>
                      <w:spacing w:val="0"/>
                      <w:w w:val="100"/>
                      <w:sz w:val="21"/>
                      <w:szCs w:val="21"/>
                      <w:lang w:eastAsia="zh-CN"/>
                      <w14:textFill>
                        <w14:solidFill>
                          <w14:schemeClr w14:val="tx1"/>
                        </w14:solidFill>
                      </w14:textFill>
                    </w:rPr>
                    <w:t>；</w:t>
                  </w:r>
                  <w:r>
                    <w:rPr>
                      <w:rFonts w:hint="default" w:ascii="Times New Roman" w:hAnsi="Times New Roman" w:eastAsia="宋体" w:cs="Times New Roman"/>
                      <w:color w:val="000000" w:themeColor="text1"/>
                      <w:spacing w:val="0"/>
                      <w:w w:val="100"/>
                      <w:sz w:val="21"/>
                      <w:szCs w:val="21"/>
                      <w14:textFill>
                        <w14:solidFill>
                          <w14:schemeClr w14:val="tx1"/>
                        </w14:solidFill>
                      </w14:textFill>
                    </w:rPr>
                    <w:t>对纳入规范整治且已核发排污许可证的企业，督促其完成整改并执行排污许可证相关要求。</w:t>
                  </w:r>
                </w:p>
              </w:tc>
              <w:tc>
                <w:tcPr>
                  <w:tcW w:w="1685" w:type="dxa"/>
                  <w:tcBorders>
                    <w:tl2br w:val="nil"/>
                    <w:tr2bl w:val="nil"/>
                  </w:tcBorders>
                  <w:shd w:val="clear" w:color="auto" w:fill="auto"/>
                  <w:vAlign w:val="center"/>
                </w:tcPr>
                <w:p w14:paraId="124FEAA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themeColor="text1"/>
                      <w:spacing w:val="0"/>
                      <w:w w:val="100"/>
                      <w:kern w:val="2"/>
                      <w:sz w:val="21"/>
                      <w:szCs w:val="21"/>
                      <w:lang w:val="en-US" w:eastAsia="zh-CN" w:bidi="ar-SA"/>
                      <w14:textFill>
                        <w14:solidFill>
                          <w14:schemeClr w14:val="tx1"/>
                        </w14:solidFill>
                      </w14:textFill>
                    </w:rPr>
                  </w:pPr>
                  <w:r>
                    <w:rPr>
                      <w:rFonts w:hint="eastAsia" w:cs="Times New Roman"/>
                      <w:color w:val="000000" w:themeColor="text1"/>
                      <w:spacing w:val="0"/>
                      <w:w w:val="100"/>
                      <w:sz w:val="21"/>
                      <w:szCs w:val="21"/>
                      <w:lang w:val="en-US" w:eastAsia="zh-CN"/>
                      <w14:textFill>
                        <w14:solidFill>
                          <w14:schemeClr w14:val="tx1"/>
                        </w14:solidFill>
                      </w14:textFill>
                    </w:rPr>
                    <w:t>（1）</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项目选址位于皖江江南新兴产业集中区，距离长江岸线</w:t>
                  </w:r>
                  <w:r>
                    <w:rPr>
                      <w:rFonts w:hint="eastAsia" w:cs="Times New Roman"/>
                      <w:color w:val="000000" w:themeColor="text1"/>
                      <w:spacing w:val="0"/>
                      <w:w w:val="100"/>
                      <w:sz w:val="21"/>
                      <w:szCs w:val="21"/>
                      <w:lang w:val="en-US" w:eastAsia="zh-CN"/>
                      <w14:textFill>
                        <w14:solidFill>
                          <w14:schemeClr w14:val="tx1"/>
                        </w14:solidFill>
                      </w14:textFill>
                    </w:rPr>
                    <w:t>5.05</w:t>
                  </w:r>
                  <w:r>
                    <w:rPr>
                      <w:rFonts w:hint="eastAsia" w:ascii="Times New Roman" w:hAnsi="Times New Roman" w:eastAsia="宋体" w:cs="Times New Roman"/>
                      <w:color w:val="000000" w:themeColor="text1"/>
                      <w:spacing w:val="0"/>
                      <w:w w:val="100"/>
                      <w:sz w:val="21"/>
                      <w:szCs w:val="21"/>
                      <w:lang w:val="en-US" w:eastAsia="zh-CN"/>
                      <w14:textFill>
                        <w14:solidFill>
                          <w14:schemeClr w14:val="tx1"/>
                        </w14:solidFill>
                      </w14:textFill>
                    </w:rPr>
                    <w:t>km，不属于两高项目，不属于</w:t>
                  </w:r>
                  <w:r>
                    <w:rPr>
                      <w:rFonts w:hint="default" w:ascii="Times New Roman" w:hAnsi="Times New Roman" w:eastAsia="宋体" w:cs="Times New Roman"/>
                      <w:color w:val="000000" w:themeColor="text1"/>
                      <w:spacing w:val="0"/>
                      <w:w w:val="100"/>
                      <w:sz w:val="21"/>
                      <w:szCs w:val="21"/>
                      <w:lang w:val="en-US" w:eastAsia="zh-CN"/>
                      <w14:textFill>
                        <w14:solidFill>
                          <w14:schemeClr w14:val="tx1"/>
                        </w14:solidFill>
                      </w14:textFill>
                    </w:rPr>
                    <w:t>尾矿库、冶炼渣库和磷石膏库项目。</w:t>
                  </w:r>
                  <w:r>
                    <w:rPr>
                      <w:rFonts w:hint="eastAsia" w:cs="Times New Roman"/>
                      <w:color w:val="000000" w:themeColor="text1"/>
                      <w:spacing w:val="0"/>
                      <w:w w:val="100"/>
                      <w:sz w:val="21"/>
                      <w:szCs w:val="21"/>
                      <w:lang w:val="en-US" w:eastAsia="zh-CN"/>
                      <w14:textFill>
                        <w14:solidFill>
                          <w14:schemeClr w14:val="tx1"/>
                        </w14:solidFill>
                      </w14:textFill>
                    </w:rPr>
                    <w:t>（2）项目不属于化工项目。</w:t>
                  </w:r>
                </w:p>
              </w:tc>
            </w:tr>
          </w:tbl>
          <w:p w14:paraId="3DD18222">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color w:val="000000" w:themeColor="text1"/>
                <w14:textFill>
                  <w14:solidFill>
                    <w14:schemeClr w14:val="tx1"/>
                  </w14:solidFill>
                </w14:textFill>
              </w:rPr>
            </w:pPr>
          </w:p>
          <w:p w14:paraId="4BFFC212">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color w:val="000000" w:themeColor="text1"/>
                <w:spacing w:val="0"/>
                <w:w w:val="100"/>
                <w14:textFill>
                  <w14:solidFill>
                    <w14:schemeClr w14:val="tx1"/>
                  </w14:solidFill>
                </w14:textFill>
              </w:rPr>
            </w:pPr>
            <w:r>
              <w:rPr>
                <w:color w:val="000000" w:themeColor="text1"/>
                <w14:textFill>
                  <w14:solidFill>
                    <w14:schemeClr w14:val="tx1"/>
                  </w14:solidFill>
                </w14:textFill>
              </w:rPr>
              <w:drawing>
                <wp:inline distT="0" distB="0" distL="114300" distR="114300">
                  <wp:extent cx="5081905" cy="2538095"/>
                  <wp:effectExtent l="0" t="0" r="4445" b="14605"/>
                  <wp:docPr id="1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6"/>
                          <pic:cNvPicPr>
                            <a:picLocks noChangeAspect="1"/>
                          </pic:cNvPicPr>
                        </pic:nvPicPr>
                        <pic:blipFill>
                          <a:blip r:embed="rId14"/>
                          <a:stretch>
                            <a:fillRect/>
                          </a:stretch>
                        </pic:blipFill>
                        <pic:spPr>
                          <a:xfrm>
                            <a:off x="0" y="0"/>
                            <a:ext cx="5081905" cy="2538095"/>
                          </a:xfrm>
                          <a:prstGeom prst="rect">
                            <a:avLst/>
                          </a:prstGeom>
                          <a:noFill/>
                          <a:ln>
                            <a:noFill/>
                          </a:ln>
                        </pic:spPr>
                      </pic:pic>
                    </a:graphicData>
                  </a:graphic>
                </wp:inline>
              </w:drawing>
            </w:r>
            <w:r>
              <w:rPr>
                <w:color w:val="000000" w:themeColor="text1"/>
                <w:spacing w:val="0"/>
                <w:w w:val="100"/>
                <w:sz w:val="21"/>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1791335</wp:posOffset>
                      </wp:positionH>
                      <wp:positionV relativeFrom="paragraph">
                        <wp:posOffset>628650</wp:posOffset>
                      </wp:positionV>
                      <wp:extent cx="813435" cy="325120"/>
                      <wp:effectExtent l="4445" t="5080" r="363220" b="279400"/>
                      <wp:wrapNone/>
                      <wp:docPr id="12" name="矩形标注 12"/>
                      <wp:cNvGraphicFramePr/>
                      <a:graphic xmlns:a="http://schemas.openxmlformats.org/drawingml/2006/main">
                        <a:graphicData uri="http://schemas.microsoft.com/office/word/2010/wordprocessingShape">
                          <wps:wsp>
                            <wps:cNvSpPr/>
                            <wps:spPr>
                              <a:xfrm>
                                <a:off x="5701665" y="2231390"/>
                                <a:ext cx="813435" cy="325120"/>
                              </a:xfrm>
                              <a:prstGeom prst="wedgeRectCallout">
                                <a:avLst>
                                  <a:gd name="adj1" fmla="val 93203"/>
                                  <a:gd name="adj2" fmla="val 128906"/>
                                </a:avLst>
                              </a:prstGeom>
                              <a:noFill/>
                              <a:ln w="3175">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7A718E19">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eastAsia"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项目地</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141.05pt;margin-top:49.5pt;height:25.6pt;width:64.05pt;z-index:251664384;v-text-anchor:middle;mso-width-relative:page;mso-height-relative:page;" filled="f" stroked="t" coordsize="21600,21600" o:gfxdata="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" adj="30932,38644">
                      <v:fill on="f" focussize="0,0"/>
                      <v:stroke weight="0.25pt" color="#000000 [3213]" joinstyle="round"/>
                      <v:imagedata o:title=""/>
                      <o:lock v:ext="edit" aspectratio="f"/>
                      <v:textbox>
                        <w:txbxContent>
                          <w:p w14:paraId="7A718E19">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eastAsia"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项目地</w:t>
                            </w:r>
                          </w:p>
                        </w:txbxContent>
                      </v:textbox>
                    </v:shape>
                  </w:pict>
                </mc:Fallback>
              </mc:AlternateContent>
            </w:r>
          </w:p>
          <w:p w14:paraId="54889A80">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cs="Times New Roman"/>
                <w:b/>
                <w:bCs/>
                <w:color w:val="000000" w:themeColor="text1"/>
                <w:spacing w:val="0"/>
                <w:w w:val="100"/>
                <w:kern w:val="0"/>
                <w:position w:val="0"/>
                <w:sz w:val="21"/>
                <w:szCs w:val="21"/>
                <w14:textFill>
                  <w14:solidFill>
                    <w14:schemeClr w14:val="tx1"/>
                  </w14:solidFill>
                </w14:textFill>
              </w:rPr>
            </w:pPr>
            <w:r>
              <w:rPr>
                <w:rFonts w:hint="default" w:ascii="Times New Roman" w:hAnsi="Times New Roman" w:cs="Times New Roman"/>
                <w:b/>
                <w:bCs/>
                <w:color w:val="000000" w:themeColor="text1"/>
                <w:spacing w:val="0"/>
                <w:w w:val="100"/>
                <w:kern w:val="0"/>
                <w:position w:val="0"/>
                <w:sz w:val="21"/>
                <w:szCs w:val="21"/>
                <w14:textFill>
                  <w14:solidFill>
                    <w14:schemeClr w14:val="tx1"/>
                  </w14:solidFill>
                </w14:textFill>
              </w:rPr>
              <w:t>图1-</w:t>
            </w:r>
            <w:r>
              <w:rPr>
                <w:rFonts w:hint="eastAsia" w:cs="Times New Roman"/>
                <w:b/>
                <w:bCs/>
                <w:color w:val="000000" w:themeColor="text1"/>
                <w:spacing w:val="0"/>
                <w:w w:val="100"/>
                <w:kern w:val="0"/>
                <w:position w:val="0"/>
                <w:sz w:val="21"/>
                <w:szCs w:val="21"/>
                <w:lang w:val="en-US" w:eastAsia="zh-CN"/>
                <w14:textFill>
                  <w14:solidFill>
                    <w14:schemeClr w14:val="tx1"/>
                  </w14:solidFill>
                </w14:textFill>
              </w:rPr>
              <w:t>1</w:t>
            </w:r>
            <w:r>
              <w:rPr>
                <w:rFonts w:hint="default" w:ascii="Times New Roman" w:hAnsi="Times New Roman" w:cs="Times New Roman"/>
                <w:b/>
                <w:bCs/>
                <w:color w:val="000000" w:themeColor="text1"/>
                <w:spacing w:val="0"/>
                <w:w w:val="100"/>
                <w:kern w:val="0"/>
                <w:position w:val="0"/>
                <w:sz w:val="21"/>
                <w:szCs w:val="21"/>
                <w14:textFill>
                  <w14:solidFill>
                    <w14:schemeClr w14:val="tx1"/>
                  </w14:solidFill>
                </w14:textFill>
              </w:rPr>
              <w:t xml:space="preserve">  </w:t>
            </w:r>
            <w:r>
              <w:rPr>
                <w:rFonts w:hint="eastAsia" w:cs="Times New Roman"/>
                <w:b/>
                <w:bCs/>
                <w:color w:val="000000" w:themeColor="text1"/>
                <w:spacing w:val="0"/>
                <w:w w:val="100"/>
                <w:kern w:val="0"/>
                <w:position w:val="0"/>
                <w:sz w:val="21"/>
                <w:szCs w:val="21"/>
                <w:lang w:eastAsia="zh-CN"/>
                <w14:textFill>
                  <w14:solidFill>
                    <w14:schemeClr w14:val="tx1"/>
                  </w14:solidFill>
                </w14:textFill>
              </w:rPr>
              <w:t>拟建项目</w:t>
            </w:r>
            <w:r>
              <w:rPr>
                <w:rFonts w:hint="default" w:ascii="Times New Roman" w:hAnsi="Times New Roman" w:cs="Times New Roman"/>
                <w:b/>
                <w:bCs/>
                <w:color w:val="000000" w:themeColor="text1"/>
                <w:spacing w:val="0"/>
                <w:w w:val="100"/>
                <w:kern w:val="0"/>
                <w:position w:val="0"/>
                <w:sz w:val="21"/>
                <w:szCs w:val="21"/>
                <w14:textFill>
                  <w14:solidFill>
                    <w14:schemeClr w14:val="tx1"/>
                  </w14:solidFill>
                </w14:textFill>
              </w:rPr>
              <w:t>涉及管控单元位置图</w:t>
            </w:r>
          </w:p>
          <w:p w14:paraId="34011FCB">
            <w:pPr>
              <w:rPr>
                <w:rFonts w:hint="default" w:ascii="Times New Roman" w:hAnsi="Times New Roman" w:cs="Times New Roman"/>
                <w:color w:val="000000" w:themeColor="text1"/>
                <w:lang w:val="en-US" w:eastAsia="zh-CN"/>
                <w14:textFill>
                  <w14:solidFill>
                    <w14:schemeClr w14:val="tx1"/>
                  </w14:solidFill>
                </w14:textFill>
              </w:rPr>
            </w:pPr>
          </w:p>
          <w:p w14:paraId="37C919D0">
            <w:pPr>
              <w:pStyle w:val="7"/>
              <w:rPr>
                <w:rFonts w:hint="default" w:ascii="Times New Roman" w:hAnsi="Times New Roman" w:cs="Times New Roman"/>
                <w:color w:val="000000" w:themeColor="text1"/>
                <w:lang w:val="en-US" w:eastAsia="zh-CN"/>
                <w14:textFill>
                  <w14:solidFill>
                    <w14:schemeClr w14:val="tx1"/>
                  </w14:solidFill>
                </w14:textFill>
              </w:rPr>
            </w:pPr>
          </w:p>
          <w:p w14:paraId="0651FC72">
            <w:pPr>
              <w:rPr>
                <w:rFonts w:hint="default" w:ascii="Times New Roman" w:hAnsi="Times New Roman" w:cs="Times New Roman"/>
                <w:color w:val="000000" w:themeColor="text1"/>
                <w:lang w:val="en-US" w:eastAsia="zh-CN"/>
                <w14:textFill>
                  <w14:solidFill>
                    <w14:schemeClr w14:val="tx1"/>
                  </w14:solidFill>
                </w14:textFill>
              </w:rPr>
            </w:pPr>
          </w:p>
          <w:p w14:paraId="7776D793">
            <w:pPr>
              <w:pStyle w:val="7"/>
              <w:rPr>
                <w:rFonts w:hint="default" w:ascii="Times New Roman" w:hAnsi="Times New Roman" w:cs="Times New Roman"/>
                <w:color w:val="000000" w:themeColor="text1"/>
                <w:lang w:val="en-US" w:eastAsia="zh-CN"/>
                <w14:textFill>
                  <w14:solidFill>
                    <w14:schemeClr w14:val="tx1"/>
                  </w14:solidFill>
                </w14:textFill>
              </w:rPr>
            </w:pPr>
          </w:p>
          <w:p w14:paraId="44E63307">
            <w:pPr>
              <w:rPr>
                <w:rFonts w:hint="default" w:ascii="Times New Roman" w:hAnsi="Times New Roman" w:cs="Times New Roman"/>
                <w:color w:val="000000" w:themeColor="text1"/>
                <w:lang w:val="en-US" w:eastAsia="zh-CN"/>
                <w14:textFill>
                  <w14:solidFill>
                    <w14:schemeClr w14:val="tx1"/>
                  </w14:solidFill>
                </w14:textFill>
              </w:rPr>
            </w:pPr>
          </w:p>
          <w:p w14:paraId="6525D3FF">
            <w:pPr>
              <w:pStyle w:val="7"/>
              <w:rPr>
                <w:rFonts w:hint="default" w:ascii="Times New Roman" w:hAnsi="Times New Roman" w:cs="Times New Roman"/>
                <w:color w:val="000000" w:themeColor="text1"/>
                <w:lang w:val="en-US" w:eastAsia="zh-CN"/>
                <w14:textFill>
                  <w14:solidFill>
                    <w14:schemeClr w14:val="tx1"/>
                  </w14:solidFill>
                </w14:textFill>
              </w:rPr>
            </w:pPr>
          </w:p>
          <w:p w14:paraId="3BD51D18">
            <w:pPr>
              <w:rPr>
                <w:rFonts w:hint="default" w:ascii="Times New Roman" w:hAnsi="Times New Roman" w:cs="Times New Roman"/>
                <w:color w:val="000000" w:themeColor="text1"/>
                <w:lang w:val="en-US" w:eastAsia="zh-CN"/>
                <w14:textFill>
                  <w14:solidFill>
                    <w14:schemeClr w14:val="tx1"/>
                  </w14:solidFill>
                </w14:textFill>
              </w:rPr>
            </w:pPr>
          </w:p>
          <w:p w14:paraId="764B222C">
            <w:pPr>
              <w:pStyle w:val="2"/>
              <w:rPr>
                <w:rFonts w:hint="default" w:ascii="Times New Roman" w:hAnsi="Times New Roman" w:cs="Times New Roman"/>
                <w:color w:val="000000" w:themeColor="text1"/>
                <w:lang w:val="en-US" w:eastAsia="zh-CN"/>
                <w14:textFill>
                  <w14:solidFill>
                    <w14:schemeClr w14:val="tx1"/>
                  </w14:solidFill>
                </w14:textFill>
              </w:rPr>
            </w:pPr>
          </w:p>
          <w:p w14:paraId="7AFD073A">
            <w:pPr>
              <w:pStyle w:val="7"/>
              <w:ind w:left="0" w:leftChars="0" w:firstLine="0" w:firstLineChars="0"/>
              <w:rPr>
                <w:rFonts w:hint="default"/>
                <w:color w:val="000000" w:themeColor="text1"/>
                <w:lang w:val="en-US" w:eastAsia="zh-CN"/>
                <w14:textFill>
                  <w14:solidFill>
                    <w14:schemeClr w14:val="tx1"/>
                  </w14:solidFill>
                </w14:textFill>
              </w:rPr>
            </w:pPr>
          </w:p>
          <w:p w14:paraId="07B76667">
            <w:pPr>
              <w:rPr>
                <w:rFonts w:hint="default"/>
                <w:color w:val="000000" w:themeColor="text1"/>
                <w:lang w:val="en-US" w:eastAsia="zh-CN"/>
                <w14:textFill>
                  <w14:solidFill>
                    <w14:schemeClr w14:val="tx1"/>
                  </w14:solidFill>
                </w14:textFill>
              </w:rPr>
            </w:pPr>
          </w:p>
          <w:p w14:paraId="03EA46F8">
            <w:pPr>
              <w:rPr>
                <w:rFonts w:hint="default"/>
                <w:color w:val="000000" w:themeColor="text1"/>
                <w:lang w:val="en-US" w:eastAsia="zh-CN"/>
                <w14:textFill>
                  <w14:solidFill>
                    <w14:schemeClr w14:val="tx1"/>
                  </w14:solidFill>
                </w14:textFill>
              </w:rPr>
            </w:pPr>
          </w:p>
          <w:p w14:paraId="5A3A28A7">
            <w:pPr>
              <w:rPr>
                <w:rFonts w:hint="default"/>
                <w:color w:val="000000" w:themeColor="text1"/>
                <w:lang w:val="en-US" w:eastAsia="zh-CN"/>
                <w14:textFill>
                  <w14:solidFill>
                    <w14:schemeClr w14:val="tx1"/>
                  </w14:solidFill>
                </w14:textFill>
              </w:rPr>
            </w:pPr>
          </w:p>
          <w:p w14:paraId="5910F5E1">
            <w:pPr>
              <w:rPr>
                <w:rFonts w:hint="default"/>
                <w:color w:val="000000" w:themeColor="text1"/>
                <w:lang w:val="en-US" w:eastAsia="zh-CN"/>
                <w14:textFill>
                  <w14:solidFill>
                    <w14:schemeClr w14:val="tx1"/>
                  </w14:solidFill>
                </w14:textFill>
              </w:rPr>
            </w:pPr>
          </w:p>
          <w:p w14:paraId="6CB1C630">
            <w:pPr>
              <w:rPr>
                <w:rFonts w:hint="default"/>
                <w:color w:val="000000" w:themeColor="text1"/>
                <w:lang w:val="en-US" w:eastAsia="zh-CN"/>
                <w14:textFill>
                  <w14:solidFill>
                    <w14:schemeClr w14:val="tx1"/>
                  </w14:solidFill>
                </w14:textFill>
              </w:rPr>
            </w:pPr>
          </w:p>
          <w:p w14:paraId="6E95DA8C">
            <w:pPr>
              <w:rPr>
                <w:rFonts w:hint="default"/>
                <w:color w:val="000000" w:themeColor="text1"/>
                <w:lang w:val="en-US" w:eastAsia="zh-CN"/>
                <w14:textFill>
                  <w14:solidFill>
                    <w14:schemeClr w14:val="tx1"/>
                  </w14:solidFill>
                </w14:textFill>
              </w:rPr>
            </w:pPr>
          </w:p>
          <w:p w14:paraId="0A3AEAA2">
            <w:pPr>
              <w:rPr>
                <w:rFonts w:hint="default"/>
                <w:color w:val="000000" w:themeColor="text1"/>
                <w:lang w:val="en-US" w:eastAsia="zh-CN"/>
                <w14:textFill>
                  <w14:solidFill>
                    <w14:schemeClr w14:val="tx1"/>
                  </w14:solidFill>
                </w14:textFill>
              </w:rPr>
            </w:pPr>
          </w:p>
          <w:p w14:paraId="2460E150">
            <w:pPr>
              <w:rPr>
                <w:rFonts w:hint="default"/>
                <w:color w:val="000000" w:themeColor="text1"/>
                <w:lang w:val="en-US" w:eastAsia="zh-CN"/>
                <w14:textFill>
                  <w14:solidFill>
                    <w14:schemeClr w14:val="tx1"/>
                  </w14:solidFill>
                </w14:textFill>
              </w:rPr>
            </w:pPr>
          </w:p>
          <w:p w14:paraId="6A769F01">
            <w:pPr>
              <w:rPr>
                <w:rFonts w:hint="default"/>
                <w:color w:val="000000" w:themeColor="text1"/>
                <w:lang w:val="en-US" w:eastAsia="zh-CN"/>
                <w14:textFill>
                  <w14:solidFill>
                    <w14:schemeClr w14:val="tx1"/>
                  </w14:solidFill>
                </w14:textFill>
              </w:rPr>
            </w:pPr>
          </w:p>
          <w:p w14:paraId="4732ACD0">
            <w:pPr>
              <w:rPr>
                <w:rFonts w:hint="default"/>
                <w:color w:val="000000" w:themeColor="text1"/>
                <w:lang w:val="en-US" w:eastAsia="zh-CN"/>
                <w14:textFill>
                  <w14:solidFill>
                    <w14:schemeClr w14:val="tx1"/>
                  </w14:solidFill>
                </w14:textFill>
              </w:rPr>
            </w:pPr>
          </w:p>
          <w:p w14:paraId="5F43F9CF">
            <w:pPr>
              <w:rPr>
                <w:rFonts w:hint="default"/>
                <w:color w:val="000000" w:themeColor="text1"/>
                <w:lang w:val="en-US" w:eastAsia="zh-CN"/>
                <w14:textFill>
                  <w14:solidFill>
                    <w14:schemeClr w14:val="tx1"/>
                  </w14:solidFill>
                </w14:textFill>
              </w:rPr>
            </w:pPr>
          </w:p>
          <w:p w14:paraId="3E524B21">
            <w:pPr>
              <w:rPr>
                <w:rFonts w:hint="default"/>
                <w:color w:val="000000" w:themeColor="text1"/>
                <w:lang w:val="en-US" w:eastAsia="zh-CN"/>
                <w14:textFill>
                  <w14:solidFill>
                    <w14:schemeClr w14:val="tx1"/>
                  </w14:solidFill>
                </w14:textFill>
              </w:rPr>
            </w:pPr>
          </w:p>
          <w:p w14:paraId="1E9D2C17">
            <w:pPr>
              <w:rPr>
                <w:rFonts w:hint="default"/>
                <w:color w:val="000000" w:themeColor="text1"/>
                <w:lang w:val="en-US" w:eastAsia="zh-CN"/>
                <w14:textFill>
                  <w14:solidFill>
                    <w14:schemeClr w14:val="tx1"/>
                  </w14:solidFill>
                </w14:textFill>
              </w:rPr>
            </w:pPr>
          </w:p>
          <w:p w14:paraId="7018BEB2">
            <w:pPr>
              <w:rPr>
                <w:rFonts w:hint="default"/>
                <w:color w:val="000000" w:themeColor="text1"/>
                <w:lang w:val="en-US" w:eastAsia="zh-CN"/>
                <w14:textFill>
                  <w14:solidFill>
                    <w14:schemeClr w14:val="tx1"/>
                  </w14:solidFill>
                </w14:textFill>
              </w:rPr>
            </w:pPr>
          </w:p>
          <w:p w14:paraId="6FE1D2C1">
            <w:pPr>
              <w:rPr>
                <w:rFonts w:hint="default"/>
                <w:color w:val="000000" w:themeColor="text1"/>
                <w:lang w:val="en-US" w:eastAsia="zh-CN"/>
                <w14:textFill>
                  <w14:solidFill>
                    <w14:schemeClr w14:val="tx1"/>
                  </w14:solidFill>
                </w14:textFill>
              </w:rPr>
            </w:pPr>
          </w:p>
        </w:tc>
      </w:tr>
    </w:tbl>
    <w:p w14:paraId="18C92433">
      <w:pPr>
        <w:rPr>
          <w:rFonts w:hint="default" w:ascii="Times New Roman" w:hAnsi="Times New Roman" w:cs="Times New Roman"/>
          <w:color w:val="000000" w:themeColor="text1"/>
          <w:lang w:val="en-US" w:eastAsia="zh-CN"/>
          <w14:textFill>
            <w14:solidFill>
              <w14:schemeClr w14:val="tx1"/>
            </w14:solidFill>
          </w14:textFill>
        </w:rPr>
        <w:sectPr>
          <w:pgSz w:w="11905" w:h="16838"/>
          <w:pgMar w:top="1440" w:right="1800" w:bottom="1440" w:left="1800" w:header="850" w:footer="1134" w:gutter="0"/>
          <w:pgBorders>
            <w:top w:val="none" w:sz="0" w:space="0"/>
            <w:left w:val="none" w:sz="0" w:space="0"/>
            <w:bottom w:val="none" w:sz="0" w:space="0"/>
            <w:right w:val="none" w:sz="0" w:space="0"/>
          </w:pgBorders>
          <w:pgNumType w:fmt="decimal"/>
          <w:cols w:space="720" w:num="1"/>
          <w:rtlGutter w:val="0"/>
          <w:docGrid w:linePitch="312" w:charSpace="0"/>
        </w:sectPr>
      </w:pP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2"/>
        <w:gridCol w:w="8069"/>
      </w:tblGrid>
      <w:tr w14:paraId="59CC1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4" w:hRule="atLeast"/>
          <w:jc w:val="center"/>
        </w:trPr>
        <w:tc>
          <w:tcPr>
            <w:tcW w:w="1250" w:type="dxa"/>
            <w:vAlign w:val="center"/>
          </w:tcPr>
          <w:p w14:paraId="55C0F64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vertAlign w:val="baseline"/>
                <w:lang w:val="en-US" w:eastAsia="zh-CN"/>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其他符合性分析</w:t>
            </w:r>
          </w:p>
        </w:tc>
        <w:tc>
          <w:tcPr>
            <w:tcW w:w="7809" w:type="dxa"/>
            <w:vAlign w:val="center"/>
          </w:tcPr>
          <w:p w14:paraId="38045008">
            <w:pPr>
              <w:bidi w:val="0"/>
              <w:ind w:left="0" w:leftChars="0" w:firstLine="0" w:firstLineChars="0"/>
              <w:rPr>
                <w:rFonts w:hint="default" w:ascii="Times New Roman" w:hAnsi="Times New Roman" w:cs="Times New Roman"/>
                <w:b/>
                <w:bCs/>
                <w:color w:val="000000" w:themeColor="text1"/>
                <w:sz w:val="24"/>
                <w:szCs w:val="24"/>
                <w:lang w:val="en-US" w:eastAsia="zh-CN"/>
                <w14:textFill>
                  <w14:solidFill>
                    <w14:schemeClr w14:val="tx1"/>
                  </w14:solidFill>
                </w14:textFill>
              </w:rPr>
            </w:pPr>
            <w:r>
              <w:rPr>
                <w:rFonts w:hint="eastAsia" w:cs="Times New Roman"/>
                <w:b/>
                <w:bCs/>
                <w:color w:val="000000" w:themeColor="text1"/>
                <w:sz w:val="24"/>
                <w:szCs w:val="24"/>
                <w:lang w:val="en-US" w:eastAsia="zh-CN"/>
                <w14:textFill>
                  <w14:solidFill>
                    <w14:schemeClr w14:val="tx1"/>
                  </w14:solidFill>
                </w14:textFill>
              </w:rPr>
              <w:t xml:space="preserve">1.6 </w:t>
            </w:r>
            <w:r>
              <w:rPr>
                <w:rFonts w:hint="default" w:ascii="Times New Roman" w:hAnsi="Times New Roman" w:cs="Times New Roman"/>
                <w:b/>
                <w:bCs/>
                <w:color w:val="000000" w:themeColor="text1"/>
                <w:sz w:val="24"/>
                <w:szCs w:val="24"/>
                <w:lang w:val="en-US" w:eastAsia="zh-CN"/>
                <w14:textFill>
                  <w14:solidFill>
                    <w14:schemeClr w14:val="tx1"/>
                  </w14:solidFill>
                </w14:textFill>
              </w:rPr>
              <w:t>其他规划符合性分析</w:t>
            </w:r>
          </w:p>
          <w:p w14:paraId="7B1A3F43">
            <w:pPr>
              <w:bidi w:val="0"/>
              <w:ind w:left="0" w:leftChars="0" w:firstLine="0" w:firstLineChars="0"/>
              <w:rPr>
                <w:rFonts w:hint="default"/>
                <w:b/>
                <w:bCs/>
                <w:color w:val="000000" w:themeColor="text1"/>
                <w:sz w:val="24"/>
                <w:szCs w:val="24"/>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1.6.1 </w:t>
            </w:r>
            <w:r>
              <w:rPr>
                <w:rFonts w:hint="default"/>
                <w:b/>
                <w:bCs/>
                <w:color w:val="000000" w:themeColor="text1"/>
                <w:sz w:val="24"/>
                <w:szCs w:val="24"/>
                <w14:textFill>
                  <w14:solidFill>
                    <w14:schemeClr w14:val="tx1"/>
                  </w14:solidFill>
                </w14:textFill>
              </w:rPr>
              <w:t>与《长江经济带生态环境保护规划》相符性分析</w:t>
            </w:r>
          </w:p>
          <w:p w14:paraId="1CE76340">
            <w:pPr>
              <w:bidi w:val="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2017年7月13日，环境保护部、发展改革委、水利部联合印发了《长江经济带生态环境保护规划》（环规财〔2017〕88号），《长江经济带生态环境保护规划》提出实行负面清单管理。即：“长江沿线一切经济活动都要以不破坏生态环境为前提，抓紧制定产业准入负面清单，明确空间准入和环境准入的清单式管理要求。提出长江沿线限制开发和禁止开发的岸线、河段、区域、产业以及相关管理措施。不符合要求占用岸线、河段、土地和布局的产业，必须无条件退出。除在建项目外，严禁在干流及主要支流岸线1公里范围内布局新建重化工园区，严控在中上游沿岸地区新建石油化工和煤化工项目。严控下游高污染、高排放企业向上游转移。”</w:t>
            </w:r>
          </w:p>
          <w:p w14:paraId="3D1336C2">
            <w:pPr>
              <w:bidi w:val="0"/>
              <w:rPr>
                <w:rFonts w:hint="default" w:ascii="Times New Roman" w:hAnsi="Times New Roman" w:cs="Times New Roman"/>
                <w:color w:val="000000" w:themeColor="text1"/>
                <w:sz w:val="24"/>
                <w:szCs w:val="24"/>
                <w14:textFill>
                  <w14:solidFill>
                    <w14:schemeClr w14:val="tx1"/>
                  </w14:solidFill>
                </w14:textFill>
              </w:rPr>
            </w:pPr>
            <w:r>
              <w:rPr>
                <w:rFonts w:hint="eastAsia" w:cs="Times New Roman"/>
                <w:color w:val="000000" w:themeColor="text1"/>
                <w:sz w:val="24"/>
                <w:szCs w:val="24"/>
                <w:lang w:eastAsia="zh-CN"/>
                <w14:textFill>
                  <w14:solidFill>
                    <w14:schemeClr w14:val="tx1"/>
                  </w14:solidFill>
                </w14:textFill>
              </w:rPr>
              <w:t>拟建项目</w:t>
            </w:r>
            <w:r>
              <w:rPr>
                <w:rFonts w:hint="default" w:ascii="Times New Roman" w:hAnsi="Times New Roman" w:cs="Times New Roman"/>
                <w:color w:val="000000" w:themeColor="text1"/>
                <w:sz w:val="24"/>
                <w:szCs w:val="24"/>
                <w14:textFill>
                  <w14:solidFill>
                    <w14:schemeClr w14:val="tx1"/>
                  </w14:solidFill>
                </w14:textFill>
              </w:rPr>
              <w:t>距离长江约</w:t>
            </w:r>
            <w:r>
              <w:rPr>
                <w:rFonts w:hint="eastAsia" w:cs="Times New Roman"/>
                <w:color w:val="000000" w:themeColor="text1"/>
                <w:sz w:val="24"/>
                <w:szCs w:val="24"/>
                <w:lang w:val="en-US" w:eastAsia="zh-CN"/>
                <w14:textFill>
                  <w14:solidFill>
                    <w14:schemeClr w14:val="tx1"/>
                  </w14:solidFill>
                </w14:textFill>
              </w:rPr>
              <w:t>5.05</w:t>
            </w:r>
            <w:r>
              <w:rPr>
                <w:rFonts w:hint="default" w:ascii="Times New Roman" w:hAnsi="Times New Roman" w:cs="Times New Roman"/>
                <w:color w:val="000000" w:themeColor="text1"/>
                <w:sz w:val="24"/>
                <w:szCs w:val="24"/>
                <w14:textFill>
                  <w14:solidFill>
                    <w14:schemeClr w14:val="tx1"/>
                  </w14:solidFill>
                </w14:textFill>
              </w:rPr>
              <w:t>km，</w:t>
            </w:r>
            <w:r>
              <w:rPr>
                <w:rFonts w:hint="eastAsia" w:cs="Times New Roman"/>
                <w:color w:val="000000" w:themeColor="text1"/>
                <w:sz w:val="24"/>
                <w:szCs w:val="24"/>
                <w:lang w:eastAsia="zh-CN"/>
                <w14:textFill>
                  <w14:solidFill>
                    <w14:schemeClr w14:val="tx1"/>
                  </w14:solidFill>
                </w14:textFill>
              </w:rPr>
              <w:t>拟建项目</w:t>
            </w:r>
            <w:r>
              <w:rPr>
                <w:rFonts w:hint="default" w:ascii="Times New Roman" w:hAnsi="Times New Roman" w:cs="Times New Roman"/>
                <w:color w:val="000000" w:themeColor="text1"/>
                <w:sz w:val="24"/>
                <w:szCs w:val="24"/>
                <w14:textFill>
                  <w14:solidFill>
                    <w14:schemeClr w14:val="tx1"/>
                  </w14:solidFill>
                </w14:textFill>
              </w:rPr>
              <w:t>不属于化工、石油化工和煤化工项目，不在岸线保护区内，不在生态保护红线和永久基本农田范围内，不在长江干流及主要支流岸线1公里范围内，不在相关负面清单范围内，</w:t>
            </w:r>
            <w:r>
              <w:rPr>
                <w:rFonts w:hint="eastAsia" w:cs="Times New Roman"/>
                <w:color w:val="000000" w:themeColor="text1"/>
                <w:sz w:val="24"/>
                <w:szCs w:val="24"/>
                <w:lang w:eastAsia="zh-CN"/>
                <w14:textFill>
                  <w14:solidFill>
                    <w14:schemeClr w14:val="tx1"/>
                  </w14:solidFill>
                </w14:textFill>
              </w:rPr>
              <w:t>拟建项目</w:t>
            </w:r>
            <w:r>
              <w:rPr>
                <w:rFonts w:hint="default" w:ascii="Times New Roman" w:hAnsi="Times New Roman" w:cs="Times New Roman"/>
                <w:color w:val="000000" w:themeColor="text1"/>
                <w:sz w:val="24"/>
                <w:szCs w:val="24"/>
                <w14:textFill>
                  <w14:solidFill>
                    <w14:schemeClr w14:val="tx1"/>
                  </w14:solidFill>
                </w14:textFill>
              </w:rPr>
              <w:t>的建设符合《长江经济带生态环境保护规划》要求。</w:t>
            </w:r>
          </w:p>
          <w:p w14:paraId="464EBDDC">
            <w:pPr>
              <w:bidi w:val="0"/>
              <w:ind w:left="0" w:leftChars="0" w:firstLine="0" w:firstLineChars="0"/>
              <w:rPr>
                <w:rFonts w:hint="default"/>
                <w:b/>
                <w:bCs/>
                <w:color w:val="000000" w:themeColor="text1"/>
                <w:sz w:val="24"/>
                <w:szCs w:val="24"/>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1.6.2 </w:t>
            </w:r>
            <w:r>
              <w:rPr>
                <w:rFonts w:hint="default"/>
                <w:b/>
                <w:bCs/>
                <w:color w:val="000000" w:themeColor="text1"/>
                <w:sz w:val="24"/>
                <w:szCs w:val="24"/>
                <w14:textFill>
                  <w14:solidFill>
                    <w14:schemeClr w14:val="tx1"/>
                  </w14:solidFill>
                </w14:textFill>
              </w:rPr>
              <w:t>与《中共安徽省委安徽省人民政府关于全面打造水清岸绿产业优美丽长江（安徽）经济带的实施意见（升级版）》相符性分析</w:t>
            </w:r>
          </w:p>
          <w:p w14:paraId="5D531700">
            <w:pPr>
              <w:bidi w:val="0"/>
              <w:rPr>
                <w:rFonts w:hint="default"/>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2021年8月9日，中共安徽省委、省政府印发了皖发〔2021〕19号《中共安徽省委安徽省人民政府关于全面打造水清岸绿产业优美丽长江（安徽）经济带的实施意见（升级版）》，</w:t>
            </w:r>
            <w:r>
              <w:rPr>
                <w:rFonts w:hint="eastAsia"/>
                <w:color w:val="000000" w:themeColor="text1"/>
                <w:sz w:val="24"/>
                <w:szCs w:val="24"/>
                <w:lang w:eastAsia="zh-CN"/>
                <w14:textFill>
                  <w14:solidFill>
                    <w14:schemeClr w14:val="tx1"/>
                  </w14:solidFill>
                </w14:textFill>
              </w:rPr>
              <w:t>拟建项目</w:t>
            </w:r>
            <w:r>
              <w:rPr>
                <w:rFonts w:hint="default"/>
                <w:color w:val="000000" w:themeColor="text1"/>
                <w:sz w:val="24"/>
                <w:szCs w:val="24"/>
                <w14:textFill>
                  <w14:solidFill>
                    <w14:schemeClr w14:val="tx1"/>
                  </w14:solidFill>
                </w14:textFill>
              </w:rPr>
              <w:t>与其对照如下：</w:t>
            </w:r>
          </w:p>
          <w:p w14:paraId="520CB5B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b/>
                <w:bCs/>
                <w:color w:val="000000" w:themeColor="text1"/>
                <w:lang w:eastAsia="zh-CN"/>
                <w14:textFill>
                  <w14:solidFill>
                    <w14:schemeClr w14:val="tx1"/>
                  </w14:solidFill>
                </w14:textFill>
              </w:rPr>
            </w:pPr>
            <w:r>
              <w:rPr>
                <w:rFonts w:hint="eastAsia"/>
                <w:b/>
                <w:bCs/>
                <w:color w:val="000000" w:themeColor="text1"/>
                <w:lang w:eastAsia="zh-CN"/>
                <w14:textFill>
                  <w14:solidFill>
                    <w14:schemeClr w14:val="tx1"/>
                  </w14:solidFill>
                </w14:textFill>
              </w:rPr>
              <w:t>表</w:t>
            </w:r>
            <w:r>
              <w:rPr>
                <w:b/>
                <w:bCs/>
                <w:color w:val="000000" w:themeColor="text1"/>
                <w:lang w:eastAsia="zh-CN"/>
                <w14:textFill>
                  <w14:solidFill>
                    <w14:schemeClr w14:val="tx1"/>
                  </w14:solidFill>
                </w14:textFill>
              </w:rPr>
              <w:t>1-</w:t>
            </w:r>
            <w:r>
              <w:rPr>
                <w:rFonts w:hint="eastAsia"/>
                <w:b/>
                <w:bCs/>
                <w:color w:val="000000" w:themeColor="text1"/>
                <w:lang w:val="en-US" w:eastAsia="zh-CN"/>
                <w14:textFill>
                  <w14:solidFill>
                    <w14:schemeClr w14:val="tx1"/>
                  </w14:solidFill>
                </w14:textFill>
              </w:rPr>
              <w:t xml:space="preserve">7  </w:t>
            </w:r>
            <w:r>
              <w:rPr>
                <w:rFonts w:hint="eastAsia"/>
                <w:b/>
                <w:bCs/>
                <w:color w:val="000000" w:themeColor="text1"/>
                <w:lang w:eastAsia="zh-CN"/>
                <w14:textFill>
                  <w14:solidFill>
                    <w14:schemeClr w14:val="tx1"/>
                  </w14:solidFill>
                </w14:textFill>
              </w:rPr>
              <w:t>拟建项目与皖发〔</w:t>
            </w:r>
            <w:r>
              <w:rPr>
                <w:b/>
                <w:bCs/>
                <w:color w:val="000000" w:themeColor="text1"/>
                <w:lang w:eastAsia="zh-CN"/>
                <w14:textFill>
                  <w14:solidFill>
                    <w14:schemeClr w14:val="tx1"/>
                  </w14:solidFill>
                </w14:textFill>
              </w:rPr>
              <w:t>2021</w:t>
            </w:r>
            <w:r>
              <w:rPr>
                <w:rFonts w:hint="eastAsia"/>
                <w:b/>
                <w:bCs/>
                <w:color w:val="000000" w:themeColor="text1"/>
                <w:lang w:eastAsia="zh-CN"/>
                <w14:textFill>
                  <w14:solidFill>
                    <w14:schemeClr w14:val="tx1"/>
                  </w14:solidFill>
                </w14:textFill>
              </w:rPr>
              <w:t>〕</w:t>
            </w:r>
            <w:r>
              <w:rPr>
                <w:b/>
                <w:bCs/>
                <w:color w:val="000000" w:themeColor="text1"/>
                <w:lang w:eastAsia="zh-CN"/>
                <w14:textFill>
                  <w14:solidFill>
                    <w14:schemeClr w14:val="tx1"/>
                  </w14:solidFill>
                </w14:textFill>
              </w:rPr>
              <w:t>19</w:t>
            </w:r>
            <w:r>
              <w:rPr>
                <w:rFonts w:hint="eastAsia"/>
                <w:b/>
                <w:bCs/>
                <w:color w:val="000000" w:themeColor="text1"/>
                <w:lang w:eastAsia="zh-CN"/>
                <w14:textFill>
                  <w14:solidFill>
                    <w14:schemeClr w14:val="tx1"/>
                  </w14:solidFill>
                </w14:textFill>
              </w:rPr>
              <w:t>号相符性分析</w:t>
            </w:r>
          </w:p>
          <w:tbl>
            <w:tblPr>
              <w:tblStyle w:val="29"/>
              <w:tblW w:w="5000"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27"/>
              <w:gridCol w:w="1187"/>
              <w:gridCol w:w="3585"/>
              <w:gridCol w:w="2217"/>
              <w:gridCol w:w="437"/>
            </w:tblGrid>
            <w:tr w14:paraId="27A9CA1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tcBorders>
                    <w:tl2br w:val="nil"/>
                    <w:tr2bl w:val="nil"/>
                  </w:tcBorders>
                  <w:noWrap w:val="0"/>
                  <w:vAlign w:val="center"/>
                </w:tcPr>
                <w:p w14:paraId="7C75CC5A">
                  <w:pPr>
                    <w:pStyle w:val="28"/>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default" w:ascii="Times New Roman" w:hAnsi="Times New Roman" w:cs="Times New Roman"/>
                      <w:b/>
                      <w:bCs/>
                      <w:color w:val="000000" w:themeColor="text1"/>
                      <w:sz w:val="21"/>
                      <w:szCs w:val="21"/>
                      <w:lang w:eastAsia="zh-CN"/>
                      <w14:textFill>
                        <w14:solidFill>
                          <w14:schemeClr w14:val="tx1"/>
                        </w14:solidFill>
                      </w14:textFill>
                    </w:rPr>
                  </w:pPr>
                  <w:r>
                    <w:rPr>
                      <w:rFonts w:hint="default" w:ascii="Times New Roman" w:hAnsi="Times New Roman" w:cs="Times New Roman"/>
                      <w:b/>
                      <w:bCs/>
                      <w:color w:val="000000" w:themeColor="text1"/>
                      <w:sz w:val="21"/>
                      <w:szCs w:val="21"/>
                      <w:lang w:eastAsia="zh-CN"/>
                      <w14:textFill>
                        <w14:solidFill>
                          <w14:schemeClr w14:val="tx1"/>
                        </w14:solidFill>
                      </w14:textFill>
                    </w:rPr>
                    <w:t>序号</w:t>
                  </w:r>
                </w:p>
              </w:tc>
              <w:tc>
                <w:tcPr>
                  <w:tcW w:w="3040" w:type="pct"/>
                  <w:gridSpan w:val="2"/>
                  <w:tcBorders>
                    <w:tl2br w:val="nil"/>
                    <w:tr2bl w:val="nil"/>
                  </w:tcBorders>
                  <w:noWrap w:val="0"/>
                  <w:vAlign w:val="center"/>
                </w:tcPr>
                <w:p w14:paraId="2B1F9432">
                  <w:pPr>
                    <w:pStyle w:val="28"/>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default" w:ascii="Times New Roman" w:hAnsi="Times New Roman" w:cs="Times New Roman"/>
                      <w:b/>
                      <w:bCs/>
                      <w:color w:val="000000" w:themeColor="text1"/>
                      <w:sz w:val="21"/>
                      <w:szCs w:val="21"/>
                      <w:lang w:eastAsia="zh-CN"/>
                      <w14:textFill>
                        <w14:solidFill>
                          <w14:schemeClr w14:val="tx1"/>
                        </w14:solidFill>
                      </w14:textFill>
                    </w:rPr>
                  </w:pPr>
                  <w:r>
                    <w:rPr>
                      <w:rFonts w:hint="default" w:ascii="Times New Roman" w:hAnsi="Times New Roman" w:cs="Times New Roman"/>
                      <w:b/>
                      <w:bCs/>
                      <w:color w:val="000000" w:themeColor="text1"/>
                      <w:kern w:val="0"/>
                      <w:sz w:val="21"/>
                      <w:szCs w:val="21"/>
                      <w:lang w:eastAsia="zh-CN"/>
                      <w14:textFill>
                        <w14:solidFill>
                          <w14:schemeClr w14:val="tx1"/>
                        </w14:solidFill>
                      </w14:textFill>
                    </w:rPr>
                    <w:t>皖发〔2021〕19号文件要求</w:t>
                  </w:r>
                </w:p>
              </w:tc>
              <w:tc>
                <w:tcPr>
                  <w:tcW w:w="1412" w:type="pct"/>
                  <w:tcBorders>
                    <w:tl2br w:val="nil"/>
                    <w:tr2bl w:val="nil"/>
                  </w:tcBorders>
                  <w:noWrap w:val="0"/>
                  <w:vAlign w:val="center"/>
                </w:tcPr>
                <w:p w14:paraId="7E334D5A">
                  <w:pPr>
                    <w:pStyle w:val="28"/>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default" w:ascii="Times New Roman" w:hAnsi="Times New Roman" w:cs="Times New Roman"/>
                      <w:b/>
                      <w:bCs/>
                      <w:color w:val="000000" w:themeColor="text1"/>
                      <w:sz w:val="21"/>
                      <w:szCs w:val="21"/>
                      <w:lang w:eastAsia="zh-CN"/>
                      <w14:textFill>
                        <w14:solidFill>
                          <w14:schemeClr w14:val="tx1"/>
                        </w14:solidFill>
                      </w14:textFill>
                    </w:rPr>
                  </w:pPr>
                  <w:r>
                    <w:rPr>
                      <w:rFonts w:hint="eastAsia" w:cs="Times New Roman"/>
                      <w:b/>
                      <w:bCs/>
                      <w:color w:val="000000" w:themeColor="text1"/>
                      <w:sz w:val="21"/>
                      <w:szCs w:val="21"/>
                      <w:lang w:eastAsia="zh-CN"/>
                      <w14:textFill>
                        <w14:solidFill>
                          <w14:schemeClr w14:val="tx1"/>
                        </w14:solidFill>
                      </w14:textFill>
                    </w:rPr>
                    <w:t>拟建项目</w:t>
                  </w:r>
                  <w:r>
                    <w:rPr>
                      <w:rFonts w:hint="default" w:ascii="Times New Roman" w:hAnsi="Times New Roman" w:cs="Times New Roman"/>
                      <w:b/>
                      <w:bCs/>
                      <w:color w:val="000000" w:themeColor="text1"/>
                      <w:sz w:val="21"/>
                      <w:szCs w:val="21"/>
                      <w:lang w:eastAsia="zh-CN"/>
                      <w14:textFill>
                        <w14:solidFill>
                          <w14:schemeClr w14:val="tx1"/>
                        </w14:solidFill>
                      </w14:textFill>
                    </w:rPr>
                    <w:t>情况</w:t>
                  </w:r>
                </w:p>
              </w:tc>
              <w:tc>
                <w:tcPr>
                  <w:tcW w:w="279" w:type="pct"/>
                  <w:tcBorders>
                    <w:tl2br w:val="nil"/>
                    <w:tr2bl w:val="nil"/>
                  </w:tcBorders>
                  <w:noWrap w:val="0"/>
                  <w:vAlign w:val="center"/>
                </w:tcPr>
                <w:p w14:paraId="62BAFB15">
                  <w:pPr>
                    <w:pStyle w:val="28"/>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default" w:ascii="Times New Roman" w:hAnsi="Times New Roman" w:cs="Times New Roman"/>
                      <w:b/>
                      <w:bCs/>
                      <w:color w:val="000000" w:themeColor="text1"/>
                      <w:sz w:val="21"/>
                      <w:szCs w:val="21"/>
                      <w:lang w:eastAsia="zh-CN"/>
                      <w14:textFill>
                        <w14:solidFill>
                          <w14:schemeClr w14:val="tx1"/>
                        </w14:solidFill>
                      </w14:textFill>
                    </w:rPr>
                  </w:pPr>
                  <w:r>
                    <w:rPr>
                      <w:rFonts w:hint="default" w:ascii="Times New Roman" w:hAnsi="Times New Roman" w:cs="Times New Roman"/>
                      <w:b/>
                      <w:bCs/>
                      <w:color w:val="000000" w:themeColor="text1"/>
                      <w:sz w:val="21"/>
                      <w:szCs w:val="21"/>
                      <w:lang w:eastAsia="zh-CN"/>
                      <w14:textFill>
                        <w14:solidFill>
                          <w14:schemeClr w14:val="tx1"/>
                        </w14:solidFill>
                      </w14:textFill>
                    </w:rPr>
                    <w:t>相符性</w:t>
                  </w:r>
                </w:p>
              </w:tc>
            </w:tr>
            <w:tr w14:paraId="18F07D6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vMerge w:val="restart"/>
                  <w:tcBorders>
                    <w:tl2br w:val="nil"/>
                    <w:tr2bl w:val="nil"/>
                  </w:tcBorders>
                  <w:noWrap w:val="0"/>
                  <w:vAlign w:val="center"/>
                </w:tcPr>
                <w:p w14:paraId="6516AAF9">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1</w:t>
                  </w:r>
                </w:p>
              </w:tc>
              <w:tc>
                <w:tcPr>
                  <w:tcW w:w="757" w:type="pct"/>
                  <w:vMerge w:val="restart"/>
                  <w:tcBorders>
                    <w:tl2br w:val="nil"/>
                    <w:tr2bl w:val="nil"/>
                  </w:tcBorders>
                  <w:noWrap w:val="0"/>
                  <w:vAlign w:val="center"/>
                </w:tcPr>
                <w:p w14:paraId="462DCEB7">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kern w:val="0"/>
                      <w:sz w:val="21"/>
                      <w:szCs w:val="21"/>
                      <w:lang w:eastAsia="zh-CN"/>
                      <w14:textFill>
                        <w14:solidFill>
                          <w14:schemeClr w14:val="tx1"/>
                        </w14:solidFill>
                      </w14:textFill>
                    </w:rPr>
                    <w:t>提升“禁新建”行动</w:t>
                  </w:r>
                </w:p>
              </w:tc>
              <w:tc>
                <w:tcPr>
                  <w:tcW w:w="2282" w:type="pct"/>
                  <w:tcBorders>
                    <w:tl2br w:val="nil"/>
                    <w:tr2bl w:val="nil"/>
                  </w:tcBorders>
                  <w:noWrap w:val="0"/>
                  <w:vAlign w:val="center"/>
                </w:tcPr>
                <w:p w14:paraId="0E0F00E3">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kern w:val="0"/>
                      <w:sz w:val="21"/>
                      <w:szCs w:val="21"/>
                      <w:lang w:eastAsia="zh-CN"/>
                      <w14:textFill>
                        <w14:solidFill>
                          <w14:schemeClr w14:val="tx1"/>
                        </w14:solidFill>
                      </w14:textFill>
                    </w:rPr>
                    <w:t>严禁1公里范围内新建化工项目。长江干支流岸线1公里范围内，严禁新建、扩建化工园区和化工项目。已批未开工的项目，依法停止建设，支持重新选址。已经开工建设的项目，严格进行检查评估，不符合岸线规划和环保、安全要求的。</w:t>
                  </w:r>
                </w:p>
              </w:tc>
              <w:tc>
                <w:tcPr>
                  <w:tcW w:w="1412" w:type="pct"/>
                  <w:vMerge w:val="restart"/>
                  <w:tcBorders>
                    <w:tl2br w:val="nil"/>
                    <w:tr2bl w:val="nil"/>
                  </w:tcBorders>
                  <w:noWrap w:val="0"/>
                  <w:vAlign w:val="center"/>
                </w:tcPr>
                <w:p w14:paraId="281F9829">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kern w:val="0"/>
                      <w:sz w:val="21"/>
                      <w:szCs w:val="21"/>
                      <w:lang w:eastAsia="zh-CN"/>
                      <w14:textFill>
                        <w14:solidFill>
                          <w14:schemeClr w14:val="tx1"/>
                        </w14:solidFill>
                      </w14:textFill>
                    </w:rPr>
                  </w:pPr>
                  <w:r>
                    <w:rPr>
                      <w:rFonts w:hint="eastAsia" w:cs="Times New Roman"/>
                      <w:color w:val="000000" w:themeColor="text1"/>
                      <w:kern w:val="0"/>
                      <w:sz w:val="21"/>
                      <w:szCs w:val="21"/>
                      <w:lang w:eastAsia="zh-CN"/>
                      <w14:textFill>
                        <w14:solidFill>
                          <w14:schemeClr w14:val="tx1"/>
                        </w14:solidFill>
                      </w14:textFill>
                    </w:rPr>
                    <w:t>拟建项目</w:t>
                  </w:r>
                  <w:r>
                    <w:rPr>
                      <w:rFonts w:hint="default" w:ascii="Times New Roman" w:hAnsi="Times New Roman" w:cs="Times New Roman"/>
                      <w:color w:val="000000" w:themeColor="text1"/>
                      <w:kern w:val="0"/>
                      <w:sz w:val="21"/>
                      <w:szCs w:val="21"/>
                      <w:lang w:eastAsia="zh-CN"/>
                      <w14:textFill>
                        <w14:solidFill>
                          <w14:schemeClr w14:val="tx1"/>
                        </w14:solidFill>
                      </w14:textFill>
                    </w:rPr>
                    <w:t>距离长江干线直线距离约</w:t>
                  </w:r>
                  <w:r>
                    <w:rPr>
                      <w:rFonts w:hint="eastAsia" w:cs="Times New Roman"/>
                      <w:color w:val="000000" w:themeColor="text1"/>
                      <w:kern w:val="0"/>
                      <w:sz w:val="21"/>
                      <w:szCs w:val="21"/>
                      <w:lang w:val="en-US" w:eastAsia="zh-CN"/>
                      <w14:textFill>
                        <w14:solidFill>
                          <w14:schemeClr w14:val="tx1"/>
                        </w14:solidFill>
                      </w14:textFill>
                    </w:rPr>
                    <w:t>5.05</w:t>
                  </w:r>
                  <w:r>
                    <w:rPr>
                      <w:rFonts w:hint="default" w:ascii="Times New Roman" w:hAnsi="Times New Roman" w:cs="Times New Roman"/>
                      <w:color w:val="000000" w:themeColor="text1"/>
                      <w:kern w:val="0"/>
                      <w:sz w:val="21"/>
                      <w:szCs w:val="21"/>
                      <w:lang w:eastAsia="zh-CN"/>
                      <w14:textFill>
                        <w14:solidFill>
                          <w14:schemeClr w14:val="tx1"/>
                        </w14:solidFill>
                      </w14:textFill>
                    </w:rPr>
                    <w:t>km，</w:t>
                  </w:r>
                  <w:r>
                    <w:rPr>
                      <w:rFonts w:hint="eastAsia" w:cs="Times New Roman"/>
                      <w:color w:val="000000" w:themeColor="text1"/>
                      <w:kern w:val="0"/>
                      <w:szCs w:val="21"/>
                      <w:lang w:eastAsia="zh-CN"/>
                      <w14:textFill>
                        <w14:solidFill>
                          <w14:schemeClr w14:val="tx1"/>
                        </w14:solidFill>
                      </w14:textFill>
                    </w:rPr>
                    <w:t>拟建项目</w:t>
                  </w:r>
                  <w:r>
                    <w:rPr>
                      <w:rFonts w:hint="eastAsia" w:ascii="Times New Roman" w:hAnsi="Times New Roman" w:eastAsia="宋体" w:cs="Times New Roman"/>
                      <w:color w:val="000000" w:themeColor="text1"/>
                      <w:kern w:val="0"/>
                      <w:szCs w:val="21"/>
                      <w:lang w:eastAsia="zh-CN"/>
                      <w14:textFill>
                        <w14:solidFill>
                          <w14:schemeClr w14:val="tx1"/>
                        </w14:solidFill>
                      </w14:textFill>
                    </w:rPr>
                    <w:t>属于</w:t>
                  </w:r>
                  <w:r>
                    <w:rPr>
                      <w:rFonts w:hint="eastAsia" w:cs="Times New Roman"/>
                      <w:color w:val="000000" w:themeColor="text1"/>
                      <w:szCs w:val="21"/>
                      <w:lang w:val="en-US" w:eastAsia="zh-CN"/>
                      <w14:textFill>
                        <w14:solidFill>
                          <w14:schemeClr w14:val="tx1"/>
                        </w14:solidFill>
                      </w14:textFill>
                    </w:rPr>
                    <w:t>C3252铝压延加工，</w:t>
                  </w:r>
                  <w:r>
                    <w:rPr>
                      <w:rFonts w:hint="eastAsia" w:ascii="Times New Roman" w:hAnsi="Times New Roman" w:cs="Times New Roman"/>
                      <w:color w:val="000000" w:themeColor="text1"/>
                      <w:kern w:val="0"/>
                      <w:sz w:val="21"/>
                      <w:szCs w:val="21"/>
                      <w:lang w:eastAsia="zh-CN"/>
                      <w14:textFill>
                        <w14:solidFill>
                          <w14:schemeClr w14:val="tx1"/>
                        </w14:solidFill>
                      </w14:textFill>
                    </w:rPr>
                    <w:t>不属于重化工重污染项目</w:t>
                  </w:r>
                  <w:r>
                    <w:rPr>
                      <w:rFonts w:hint="default" w:ascii="Times New Roman" w:hAnsi="Times New Roman" w:cs="Times New Roman"/>
                      <w:color w:val="000000" w:themeColor="text1"/>
                      <w:kern w:val="0"/>
                      <w:sz w:val="21"/>
                      <w:szCs w:val="21"/>
                      <w:lang w:eastAsia="zh-CN"/>
                      <w14:textFill>
                        <w14:solidFill>
                          <w14:schemeClr w14:val="tx1"/>
                        </w14:solidFill>
                      </w14:textFill>
                    </w:rPr>
                    <w:t>。</w:t>
                  </w:r>
                </w:p>
                <w:p w14:paraId="417889FB">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企业按照要求实施备案、环评、安评、能评等并联审批，落实生态环保、安全生产、能源节约要求。并按照环保要求进行总量申请。</w:t>
                  </w:r>
                </w:p>
              </w:tc>
              <w:tc>
                <w:tcPr>
                  <w:tcW w:w="279" w:type="pct"/>
                  <w:tcBorders>
                    <w:tl2br w:val="nil"/>
                    <w:tr2bl w:val="nil"/>
                  </w:tcBorders>
                  <w:noWrap w:val="0"/>
                  <w:vAlign w:val="center"/>
                </w:tcPr>
                <w:p w14:paraId="1F7E8F0D">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eastAsia" w:ascii="Times New Roman" w:hAnsi="Times New Roman" w:cs="Times New Roman"/>
                      <w:color w:val="000000" w:themeColor="text1"/>
                      <w:sz w:val="21"/>
                      <w:szCs w:val="21"/>
                      <w:lang w:eastAsia="zh-CN"/>
                      <w14:textFill>
                        <w14:solidFill>
                          <w14:schemeClr w14:val="tx1"/>
                        </w14:solidFill>
                      </w14:textFill>
                    </w:rPr>
                    <w:t>符合</w:t>
                  </w:r>
                </w:p>
              </w:tc>
            </w:tr>
            <w:tr w14:paraId="670DC2B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vMerge w:val="continue"/>
                  <w:tcBorders>
                    <w:tl2br w:val="nil"/>
                    <w:tr2bl w:val="nil"/>
                  </w:tcBorders>
                  <w:noWrap w:val="0"/>
                  <w:vAlign w:val="center"/>
                </w:tcPr>
                <w:p w14:paraId="59728BD8">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eastAsia="zh-CN"/>
                      <w14:textFill>
                        <w14:solidFill>
                          <w14:schemeClr w14:val="tx1"/>
                        </w14:solidFill>
                      </w14:textFill>
                    </w:rPr>
                  </w:pPr>
                </w:p>
              </w:tc>
              <w:tc>
                <w:tcPr>
                  <w:tcW w:w="757" w:type="pct"/>
                  <w:vMerge w:val="continue"/>
                  <w:tcBorders>
                    <w:tl2br w:val="nil"/>
                    <w:tr2bl w:val="nil"/>
                  </w:tcBorders>
                  <w:noWrap w:val="0"/>
                  <w:vAlign w:val="center"/>
                </w:tcPr>
                <w:p w14:paraId="631A2658">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eastAsia="zh-CN"/>
                      <w14:textFill>
                        <w14:solidFill>
                          <w14:schemeClr w14:val="tx1"/>
                        </w14:solidFill>
                      </w14:textFill>
                    </w:rPr>
                  </w:pPr>
                </w:p>
              </w:tc>
              <w:tc>
                <w:tcPr>
                  <w:tcW w:w="2282" w:type="pct"/>
                  <w:tcBorders>
                    <w:tl2br w:val="nil"/>
                    <w:tr2bl w:val="nil"/>
                  </w:tcBorders>
                  <w:noWrap w:val="0"/>
                  <w:vAlign w:val="center"/>
                </w:tcPr>
                <w:p w14:paraId="51A5B837">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严控5公里范围内新建重化工重污染项目。长江干流岸线5公里范围内，全面落实长江岸线功能定位要求，实施严格的化工项目市场准入制度，除提升安全、环保、节能水平，以及质量升级、结构调整的改扩建项目外，严控新建石油化工和煤化工等重化工、重污染项目。严禁新建布局重化工园区。合规化工园区内，严禁新批环境基础设施不完善或长期不能稳定运行的企业新建和扩建化工项目。</w:t>
                  </w:r>
                </w:p>
              </w:tc>
              <w:tc>
                <w:tcPr>
                  <w:tcW w:w="1412" w:type="pct"/>
                  <w:vMerge w:val="continue"/>
                  <w:tcBorders>
                    <w:tl2br w:val="nil"/>
                    <w:tr2bl w:val="nil"/>
                  </w:tcBorders>
                  <w:noWrap w:val="0"/>
                  <w:vAlign w:val="center"/>
                </w:tcPr>
                <w:p w14:paraId="5C239D9C">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eastAsia="zh-CN"/>
                      <w14:textFill>
                        <w14:solidFill>
                          <w14:schemeClr w14:val="tx1"/>
                        </w14:solidFill>
                      </w14:textFill>
                    </w:rPr>
                  </w:pPr>
                </w:p>
              </w:tc>
              <w:tc>
                <w:tcPr>
                  <w:tcW w:w="279" w:type="pct"/>
                  <w:tcBorders>
                    <w:tl2br w:val="nil"/>
                    <w:tr2bl w:val="nil"/>
                  </w:tcBorders>
                  <w:noWrap w:val="0"/>
                  <w:vAlign w:val="center"/>
                </w:tcPr>
                <w:p w14:paraId="4E4B9C18">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eastAsia" w:ascii="Times New Roman" w:hAnsi="Times New Roman" w:cs="Times New Roman"/>
                      <w:color w:val="000000" w:themeColor="text1"/>
                      <w:sz w:val="21"/>
                      <w:szCs w:val="21"/>
                      <w:lang w:eastAsia="zh-CN"/>
                      <w14:textFill>
                        <w14:solidFill>
                          <w14:schemeClr w14:val="tx1"/>
                        </w14:solidFill>
                      </w14:textFill>
                    </w:rPr>
                    <w:t>符合</w:t>
                  </w:r>
                </w:p>
              </w:tc>
            </w:tr>
            <w:tr w14:paraId="576DAAD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vMerge w:val="continue"/>
                  <w:tcBorders>
                    <w:tl2br w:val="nil"/>
                    <w:tr2bl w:val="nil"/>
                  </w:tcBorders>
                  <w:noWrap w:val="0"/>
                  <w:vAlign w:val="center"/>
                </w:tcPr>
                <w:p w14:paraId="10CD570E">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eastAsia="zh-CN"/>
                      <w14:textFill>
                        <w14:solidFill>
                          <w14:schemeClr w14:val="tx1"/>
                        </w14:solidFill>
                      </w14:textFill>
                    </w:rPr>
                  </w:pPr>
                </w:p>
              </w:tc>
              <w:tc>
                <w:tcPr>
                  <w:tcW w:w="757" w:type="pct"/>
                  <w:vMerge w:val="continue"/>
                  <w:tcBorders>
                    <w:tl2br w:val="nil"/>
                    <w:tr2bl w:val="nil"/>
                  </w:tcBorders>
                  <w:noWrap w:val="0"/>
                  <w:vAlign w:val="center"/>
                </w:tcPr>
                <w:p w14:paraId="3FC0FCAF">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eastAsia="zh-CN"/>
                      <w14:textFill>
                        <w14:solidFill>
                          <w14:schemeClr w14:val="tx1"/>
                        </w14:solidFill>
                      </w14:textFill>
                    </w:rPr>
                  </w:pPr>
                </w:p>
              </w:tc>
              <w:tc>
                <w:tcPr>
                  <w:tcW w:w="2282" w:type="pct"/>
                  <w:tcBorders>
                    <w:tl2br w:val="nil"/>
                    <w:tr2bl w:val="nil"/>
                  </w:tcBorders>
                  <w:noWrap w:val="0"/>
                  <w:vAlign w:val="center"/>
                </w:tcPr>
                <w:p w14:paraId="7BFE41BC">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highlight w:val="none"/>
                      <w:shd w:val="clear" w:color="auto" w:fill="auto"/>
                      <w:lang w:eastAsia="zh-CN"/>
                      <w14:textFill>
                        <w14:solidFill>
                          <w14:schemeClr w14:val="tx1"/>
                        </w14:solidFill>
                      </w14:textFill>
                    </w:rPr>
                    <w:t>严管15公里范围内新建项目</w:t>
                  </w:r>
                  <w:r>
                    <w:rPr>
                      <w:rFonts w:hint="default" w:ascii="Times New Roman" w:hAnsi="Times New Roman" w:cs="Times New Roman"/>
                      <w:color w:val="000000" w:themeColor="text1"/>
                      <w:sz w:val="21"/>
                      <w:szCs w:val="21"/>
                      <w:lang w:eastAsia="zh-CN"/>
                      <w14:textFill>
                        <w14:solidFill>
                          <w14:schemeClr w14:val="tx1"/>
                        </w14:solidFill>
                      </w14:textFill>
                    </w:rPr>
                    <w:t>。长江干流岸线15公里范围内，严把各类项目准入门槛，严格执行环境保护标准，把主要污染物和重点重金属排放总量控制目标作为新（改、扩）建项目环评审批的前置条件，禁止建设没有环境容量和减排总量项目。在岸线开发、河段利用、区域活动和产业发展等方面，严格执行《长江经济带发展负面清单指南(试行)》《安徽省长江经济带发展负面清单实施细则(试行)》。实施备案、环评、安评、能评等并联审批，未落实生态环保、安全生产、能源节约要求的，一律不得开工建设。</w:t>
                  </w:r>
                </w:p>
              </w:tc>
              <w:tc>
                <w:tcPr>
                  <w:tcW w:w="1412" w:type="pct"/>
                  <w:vMerge w:val="continue"/>
                  <w:tcBorders>
                    <w:tl2br w:val="nil"/>
                    <w:tr2bl w:val="nil"/>
                  </w:tcBorders>
                  <w:noWrap w:val="0"/>
                  <w:vAlign w:val="center"/>
                </w:tcPr>
                <w:p w14:paraId="718F4573">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eastAsia="zh-CN"/>
                      <w14:textFill>
                        <w14:solidFill>
                          <w14:schemeClr w14:val="tx1"/>
                        </w14:solidFill>
                      </w14:textFill>
                    </w:rPr>
                  </w:pPr>
                </w:p>
              </w:tc>
              <w:tc>
                <w:tcPr>
                  <w:tcW w:w="279" w:type="pct"/>
                  <w:tcBorders>
                    <w:tl2br w:val="nil"/>
                    <w:tr2bl w:val="nil"/>
                  </w:tcBorders>
                  <w:noWrap w:val="0"/>
                  <w:vAlign w:val="center"/>
                </w:tcPr>
                <w:p w14:paraId="05D3CC77">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eastAsia" w:ascii="Times New Roman" w:hAnsi="Times New Roman" w:cs="Times New Roman"/>
                      <w:color w:val="000000" w:themeColor="text1"/>
                      <w:sz w:val="21"/>
                      <w:szCs w:val="21"/>
                      <w:lang w:eastAsia="zh-CN"/>
                      <w14:textFill>
                        <w14:solidFill>
                          <w14:schemeClr w14:val="tx1"/>
                        </w14:solidFill>
                      </w14:textFill>
                    </w:rPr>
                    <w:t>符合</w:t>
                  </w:r>
                </w:p>
              </w:tc>
            </w:tr>
            <w:tr w14:paraId="2BF9AD0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tcBorders>
                    <w:tl2br w:val="nil"/>
                    <w:tr2bl w:val="nil"/>
                  </w:tcBorders>
                  <w:noWrap w:val="0"/>
                  <w:vAlign w:val="center"/>
                </w:tcPr>
                <w:p w14:paraId="01BE9656">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2</w:t>
                  </w:r>
                </w:p>
              </w:tc>
              <w:tc>
                <w:tcPr>
                  <w:tcW w:w="757" w:type="pct"/>
                  <w:tcBorders>
                    <w:tl2br w:val="nil"/>
                    <w:tr2bl w:val="nil"/>
                  </w:tcBorders>
                  <w:noWrap w:val="0"/>
                  <w:vAlign w:val="center"/>
                </w:tcPr>
                <w:p w14:paraId="1BDAA2BE">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提升“减存量”行动</w:t>
                  </w:r>
                </w:p>
              </w:tc>
              <w:tc>
                <w:tcPr>
                  <w:tcW w:w="2282" w:type="pct"/>
                  <w:tcBorders>
                    <w:tl2br w:val="nil"/>
                    <w:tr2bl w:val="nil"/>
                  </w:tcBorders>
                  <w:noWrap w:val="0"/>
                  <w:vAlign w:val="center"/>
                </w:tcPr>
                <w:p w14:paraId="434858A8">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深入开展大气污染防治。强化控煤、控气、控车、控</w:t>
                  </w:r>
                  <w:r>
                    <w:rPr>
                      <w:rFonts w:hint="default" w:ascii="Times New Roman" w:hAnsi="Times New Roman" w:eastAsia="宋体" w:cs="Times New Roman"/>
                      <w:color w:val="000000" w:themeColor="text1"/>
                      <w:sz w:val="21"/>
                      <w:szCs w:val="21"/>
                      <w:lang w:eastAsia="zh-CN"/>
                      <w14:textFill>
                        <w14:solidFill>
                          <w14:schemeClr w14:val="tx1"/>
                        </w14:solidFill>
                      </w14:textFill>
                    </w:rPr>
                    <w:t>尘、控烧措施，实行“一季一策”“一城一策”，推动大气主要污染物排放总量持续</w:t>
                  </w:r>
                  <w:r>
                    <w:rPr>
                      <w:rFonts w:hint="default" w:ascii="Times New Roman" w:hAnsi="Times New Roman" w:cs="Times New Roman"/>
                      <w:color w:val="000000" w:themeColor="text1"/>
                      <w:sz w:val="21"/>
                      <w:szCs w:val="21"/>
                      <w:lang w:eastAsia="zh-CN"/>
                      <w14:textFill>
                        <w14:solidFill>
                          <w14:schemeClr w14:val="tx1"/>
                        </w14:solidFill>
                      </w14:textFill>
                    </w:rPr>
                    <w:t>下降。加强重点行业脱硫、脱硝、除尘设施运行监管，鼓励企业通过技术改造实现超低排放。开展工业挥发性有机物专项整治行动。强化大规模城市建设地区扬尘污染防治管理。加强区域大气污染防治协作，深化重污染天气重点行业绩效分级、差异化管理措施。继续抓好农作物秸秆全面禁烧，大力推进秸秆综合利用，2025年年底前秸秆综合利用率达到95%以上。</w:t>
                  </w:r>
                </w:p>
              </w:tc>
              <w:tc>
                <w:tcPr>
                  <w:tcW w:w="1412" w:type="pct"/>
                  <w:tcBorders>
                    <w:tl2br w:val="nil"/>
                    <w:tr2bl w:val="nil"/>
                  </w:tcBorders>
                  <w:noWrap w:val="0"/>
                  <w:vAlign w:val="center"/>
                </w:tcPr>
                <w:p w14:paraId="7DAEA384">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拟建项目天然气经低氮燃烧器燃烧后</w:t>
                  </w:r>
                  <w:r>
                    <w:rPr>
                      <w:rFonts w:hint="default" w:ascii="Times New Roman" w:hAnsi="Times New Roman" w:cs="Times New Roman"/>
                      <w:color w:val="000000" w:themeColor="text1"/>
                      <w:sz w:val="21"/>
                      <w:szCs w:val="21"/>
                      <w:lang w:val="en-US" w:eastAsia="zh-CN"/>
                      <w14:textFill>
                        <w14:solidFill>
                          <w14:schemeClr w14:val="tx1"/>
                        </w14:solidFill>
                      </w14:textFill>
                    </w:rPr>
                    <w:t>达标排放</w:t>
                  </w:r>
                  <w:r>
                    <w:rPr>
                      <w:rFonts w:hint="default" w:ascii="Times New Roman" w:hAnsi="Times New Roman" w:cs="Times New Roman"/>
                      <w:color w:val="000000" w:themeColor="text1"/>
                      <w:sz w:val="21"/>
                      <w:szCs w:val="21"/>
                      <w:lang w:eastAsia="zh-CN"/>
                      <w14:textFill>
                        <w14:solidFill>
                          <w14:schemeClr w14:val="tx1"/>
                        </w14:solidFill>
                      </w14:textFill>
                    </w:rPr>
                    <w:t>。</w:t>
                  </w:r>
                </w:p>
              </w:tc>
              <w:tc>
                <w:tcPr>
                  <w:tcW w:w="279" w:type="pct"/>
                  <w:tcBorders>
                    <w:tl2br w:val="nil"/>
                    <w:tr2bl w:val="nil"/>
                  </w:tcBorders>
                  <w:noWrap w:val="0"/>
                  <w:vAlign w:val="center"/>
                </w:tcPr>
                <w:p w14:paraId="0A604FD5">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eastAsia" w:ascii="Times New Roman" w:hAnsi="Times New Roman" w:cs="Times New Roman"/>
                      <w:color w:val="000000" w:themeColor="text1"/>
                      <w:sz w:val="21"/>
                      <w:szCs w:val="21"/>
                      <w:lang w:eastAsia="zh-CN"/>
                      <w14:textFill>
                        <w14:solidFill>
                          <w14:schemeClr w14:val="tx1"/>
                        </w14:solidFill>
                      </w14:textFill>
                    </w:rPr>
                    <w:t>符合</w:t>
                  </w:r>
                </w:p>
              </w:tc>
            </w:tr>
            <w:tr w14:paraId="70B2C0E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968" w:hRule="atLeast"/>
                <w:jc w:val="center"/>
              </w:trPr>
              <w:tc>
                <w:tcPr>
                  <w:tcW w:w="267" w:type="pct"/>
                  <w:tcBorders>
                    <w:tl2br w:val="nil"/>
                    <w:tr2bl w:val="nil"/>
                  </w:tcBorders>
                  <w:noWrap w:val="0"/>
                  <w:vAlign w:val="center"/>
                </w:tcPr>
                <w:p w14:paraId="53B8F022">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3</w:t>
                  </w:r>
                </w:p>
              </w:tc>
              <w:tc>
                <w:tcPr>
                  <w:tcW w:w="757" w:type="pct"/>
                  <w:tcBorders>
                    <w:tl2br w:val="nil"/>
                    <w:tr2bl w:val="nil"/>
                  </w:tcBorders>
                  <w:noWrap w:val="0"/>
                  <w:vAlign w:val="center"/>
                </w:tcPr>
                <w:p w14:paraId="35E10AF8">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提升“关污源”行动</w:t>
                  </w:r>
                </w:p>
              </w:tc>
              <w:tc>
                <w:tcPr>
                  <w:tcW w:w="2282" w:type="pct"/>
                  <w:tcBorders>
                    <w:tl2br w:val="nil"/>
                    <w:tr2bl w:val="nil"/>
                  </w:tcBorders>
                  <w:noWrap w:val="0"/>
                  <w:vAlign w:val="center"/>
                </w:tcPr>
                <w:p w14:paraId="1F566191">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管住船舶港口污染；管住入河排污口；管住城镇污水垃圾；管住农村面源污染；管住固体废物污染。</w:t>
                  </w:r>
                </w:p>
              </w:tc>
              <w:tc>
                <w:tcPr>
                  <w:tcW w:w="1412" w:type="pct"/>
                  <w:tcBorders>
                    <w:tl2br w:val="nil"/>
                    <w:tr2bl w:val="nil"/>
                  </w:tcBorders>
                  <w:noWrap w:val="0"/>
                  <w:vAlign w:val="center"/>
                </w:tcPr>
                <w:p w14:paraId="7ABCC3F0">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拟建项目</w:t>
                  </w:r>
                  <w:r>
                    <w:rPr>
                      <w:rFonts w:hint="default" w:ascii="Times New Roman" w:hAnsi="Times New Roman" w:cs="Times New Roman"/>
                      <w:color w:val="000000" w:themeColor="text1"/>
                      <w:sz w:val="21"/>
                      <w:szCs w:val="21"/>
                      <w:lang w:eastAsia="zh-CN"/>
                      <w14:textFill>
                        <w14:solidFill>
                          <w14:schemeClr w14:val="tx1"/>
                        </w14:solidFill>
                      </w14:textFill>
                    </w:rPr>
                    <w:t>无船舶港口污染，无入河排污口，无污水垃圾，不涉及农村面源污染。固体废物均资源化和无害处理（危险废物拟委托有相应危废处理资质的单位处理）</w:t>
                  </w:r>
                </w:p>
              </w:tc>
              <w:tc>
                <w:tcPr>
                  <w:tcW w:w="279" w:type="pct"/>
                  <w:tcBorders>
                    <w:tl2br w:val="nil"/>
                    <w:tr2bl w:val="nil"/>
                  </w:tcBorders>
                  <w:noWrap w:val="0"/>
                  <w:vAlign w:val="center"/>
                </w:tcPr>
                <w:p w14:paraId="049A22BB">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eastAsia" w:ascii="Times New Roman" w:hAnsi="Times New Roman" w:cs="Times New Roman"/>
                      <w:color w:val="000000" w:themeColor="text1"/>
                      <w:sz w:val="21"/>
                      <w:szCs w:val="21"/>
                      <w:lang w:eastAsia="zh-CN"/>
                      <w14:textFill>
                        <w14:solidFill>
                          <w14:schemeClr w14:val="tx1"/>
                        </w14:solidFill>
                      </w14:textFill>
                    </w:rPr>
                    <w:t>符合</w:t>
                  </w:r>
                </w:p>
              </w:tc>
            </w:tr>
            <w:tr w14:paraId="0974E2D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tcBorders>
                    <w:tl2br w:val="nil"/>
                    <w:tr2bl w:val="nil"/>
                  </w:tcBorders>
                  <w:noWrap w:val="0"/>
                  <w:vAlign w:val="center"/>
                </w:tcPr>
                <w:p w14:paraId="7238B356">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4</w:t>
                  </w:r>
                </w:p>
              </w:tc>
              <w:tc>
                <w:tcPr>
                  <w:tcW w:w="757" w:type="pct"/>
                  <w:tcBorders>
                    <w:tl2br w:val="nil"/>
                    <w:tr2bl w:val="nil"/>
                  </w:tcBorders>
                  <w:noWrap w:val="0"/>
                  <w:vAlign w:val="center"/>
                </w:tcPr>
                <w:p w14:paraId="50AEA59B">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落实“进园区”行动</w:t>
                  </w:r>
                </w:p>
              </w:tc>
              <w:tc>
                <w:tcPr>
                  <w:tcW w:w="2282" w:type="pct"/>
                  <w:tcBorders>
                    <w:tl2br w:val="nil"/>
                    <w:tr2bl w:val="nil"/>
                  </w:tcBorders>
                  <w:noWrap w:val="0"/>
                  <w:vAlign w:val="center"/>
                </w:tcPr>
                <w:p w14:paraId="15BEE203">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长江干支流岸线1公里范围内的在建化工项目，应当搬迁的全部依法依规搬入合规园区。长江干流岸线5公里范围内的在建重化工项目，难以整改达标必须搬迁的，全部依法依规搬入合规园区。长江干流岸线15公里范围内，新建工业项目（资源开采及配套加工项目除外）原则上全部进园区，其中化工项目进化工园区或主导产业为化工的开发区。</w:t>
                  </w:r>
                </w:p>
              </w:tc>
              <w:tc>
                <w:tcPr>
                  <w:tcW w:w="1412" w:type="pct"/>
                  <w:tcBorders>
                    <w:tl2br w:val="nil"/>
                    <w:tr2bl w:val="nil"/>
                  </w:tcBorders>
                  <w:noWrap w:val="0"/>
                  <w:vAlign w:val="center"/>
                </w:tcPr>
                <w:p w14:paraId="5A7B32DC">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拟建项目</w:t>
                  </w:r>
                  <w:r>
                    <w:rPr>
                      <w:rFonts w:hint="default" w:ascii="Times New Roman" w:hAnsi="Times New Roman" w:cs="Times New Roman"/>
                      <w:color w:val="000000" w:themeColor="text1"/>
                      <w:sz w:val="21"/>
                      <w:szCs w:val="21"/>
                      <w:lang w:eastAsia="zh-CN"/>
                      <w14:textFill>
                        <w14:solidFill>
                          <w14:schemeClr w14:val="tx1"/>
                        </w14:solidFill>
                      </w14:textFill>
                    </w:rPr>
                    <w:t>距离长江干线直线距离约</w:t>
                  </w:r>
                  <w:r>
                    <w:rPr>
                      <w:rFonts w:hint="eastAsia" w:cs="Times New Roman"/>
                      <w:color w:val="000000" w:themeColor="text1"/>
                      <w:sz w:val="21"/>
                      <w:szCs w:val="21"/>
                      <w:lang w:val="en-US" w:eastAsia="zh-CN"/>
                      <w14:textFill>
                        <w14:solidFill>
                          <w14:schemeClr w14:val="tx1"/>
                        </w14:solidFill>
                      </w14:textFill>
                    </w:rPr>
                    <w:t>5.05</w:t>
                  </w:r>
                  <w:r>
                    <w:rPr>
                      <w:rFonts w:hint="default" w:ascii="Times New Roman" w:hAnsi="Times New Roman" w:cs="Times New Roman"/>
                      <w:color w:val="000000" w:themeColor="text1"/>
                      <w:sz w:val="21"/>
                      <w:szCs w:val="21"/>
                      <w:lang w:eastAsia="zh-CN"/>
                      <w14:textFill>
                        <w14:solidFill>
                          <w14:schemeClr w14:val="tx1"/>
                        </w14:solidFill>
                      </w14:textFill>
                    </w:rPr>
                    <w:t>km，位于《意见》中</w:t>
                  </w:r>
                  <w:r>
                    <w:rPr>
                      <w:rFonts w:hint="default" w:ascii="Times New Roman" w:hAnsi="Times New Roman" w:eastAsia="宋体" w:cs="Times New Roman"/>
                      <w:color w:val="000000" w:themeColor="text1"/>
                      <w:sz w:val="21"/>
                      <w:szCs w:val="21"/>
                      <w:lang w:eastAsia="zh-CN"/>
                      <w14:textFill>
                        <w14:solidFill>
                          <w14:schemeClr w14:val="tx1"/>
                        </w14:solidFill>
                      </w14:textFill>
                    </w:rPr>
                    <w:t>“三道防线”</w:t>
                  </w:r>
                  <w:r>
                    <w:rPr>
                      <w:rFonts w:hint="eastAsia" w:cs="Times New Roman"/>
                      <w:color w:val="000000" w:themeColor="text1"/>
                      <w:sz w:val="21"/>
                      <w:szCs w:val="21"/>
                      <w:lang w:val="en-US" w:eastAsia="zh-CN"/>
                      <w14:textFill>
                        <w14:solidFill>
                          <w14:schemeClr w14:val="tx1"/>
                        </w14:solidFill>
                      </w14:textFill>
                    </w:rPr>
                    <w:t>1</w:t>
                  </w:r>
                  <w:r>
                    <w:rPr>
                      <w:rFonts w:hint="default" w:ascii="Times New Roman" w:hAnsi="Times New Roman" w:cs="Times New Roman"/>
                      <w:color w:val="000000" w:themeColor="text1"/>
                      <w:sz w:val="21"/>
                      <w:szCs w:val="21"/>
                      <w:lang w:val="en-US" w:eastAsia="zh-CN"/>
                      <w14:textFill>
                        <w14:solidFill>
                          <w14:schemeClr w14:val="tx1"/>
                        </w14:solidFill>
                      </w14:textFill>
                    </w:rPr>
                    <w:t>5</w:t>
                  </w:r>
                  <w:r>
                    <w:rPr>
                      <w:rFonts w:hint="default" w:ascii="Times New Roman" w:hAnsi="Times New Roman" w:cs="Times New Roman"/>
                      <w:color w:val="000000" w:themeColor="text1"/>
                      <w:sz w:val="21"/>
                      <w:szCs w:val="21"/>
                      <w:lang w:eastAsia="zh-CN"/>
                      <w14:textFill>
                        <w14:solidFill>
                          <w14:schemeClr w14:val="tx1"/>
                        </w14:solidFill>
                      </w14:textFill>
                    </w:rPr>
                    <w:t>公里范围内，</w:t>
                  </w:r>
                  <w:r>
                    <w:rPr>
                      <w:rFonts w:hint="eastAsia" w:cs="Times New Roman"/>
                      <w:color w:val="000000" w:themeColor="text1"/>
                      <w:sz w:val="21"/>
                      <w:szCs w:val="21"/>
                      <w:lang w:eastAsia="zh-CN"/>
                      <w14:textFill>
                        <w14:solidFill>
                          <w14:schemeClr w14:val="tx1"/>
                        </w14:solidFill>
                      </w14:textFill>
                    </w:rPr>
                    <w:t>拟建项目</w:t>
                  </w:r>
                  <w:r>
                    <w:rPr>
                      <w:rFonts w:hint="default" w:ascii="Times New Roman" w:hAnsi="Times New Roman" w:cs="Times New Roman"/>
                      <w:color w:val="000000" w:themeColor="text1"/>
                      <w:sz w:val="21"/>
                      <w:szCs w:val="21"/>
                      <w:lang w:eastAsia="zh-CN"/>
                      <w14:textFill>
                        <w14:solidFill>
                          <w14:schemeClr w14:val="tx1"/>
                        </w14:solidFill>
                      </w14:textFill>
                    </w:rPr>
                    <w:t>不属于化工项目，</w:t>
                  </w:r>
                  <w:r>
                    <w:rPr>
                      <w:rFonts w:hint="eastAsia" w:cs="Times New Roman"/>
                      <w:color w:val="000000" w:themeColor="text1"/>
                      <w:sz w:val="21"/>
                      <w:szCs w:val="21"/>
                      <w:lang w:eastAsia="zh-CN"/>
                      <w14:textFill>
                        <w14:solidFill>
                          <w14:schemeClr w14:val="tx1"/>
                        </w14:solidFill>
                      </w14:textFill>
                    </w:rPr>
                    <w:t>拟建项目</w:t>
                  </w:r>
                  <w:r>
                    <w:rPr>
                      <w:rFonts w:hint="eastAsia" w:ascii="Times New Roman" w:hAnsi="Times New Roman" w:cs="Times New Roman"/>
                      <w:color w:val="000000" w:themeColor="text1"/>
                      <w:sz w:val="21"/>
                      <w:szCs w:val="21"/>
                      <w:lang w:eastAsia="zh-CN"/>
                      <w14:textFill>
                        <w14:solidFill>
                          <w14:schemeClr w14:val="tx1"/>
                        </w14:solidFill>
                      </w14:textFill>
                    </w:rPr>
                    <w:t>位于</w:t>
                  </w:r>
                  <w:r>
                    <w:rPr>
                      <w:rFonts w:hint="default" w:ascii="Times New Roman" w:hAnsi="Times New Roman" w:cs="Times New Roman"/>
                      <w:color w:val="000000" w:themeColor="text1"/>
                      <w14:textFill>
                        <w14:solidFill>
                          <w14:schemeClr w14:val="tx1"/>
                        </w14:solidFill>
                      </w14:textFill>
                    </w:rPr>
                    <w:t>江南产业集中区兴业大道以西创裕金属以南</w:t>
                  </w:r>
                  <w:r>
                    <w:rPr>
                      <w:rFonts w:hint="default" w:ascii="Times New Roman" w:hAnsi="Times New Roman" w:cs="Times New Roman"/>
                      <w:color w:val="000000" w:themeColor="text1"/>
                      <w:sz w:val="21"/>
                      <w:szCs w:val="21"/>
                      <w:lang w:eastAsia="zh-CN"/>
                      <w14:textFill>
                        <w14:solidFill>
                          <w14:schemeClr w14:val="tx1"/>
                        </w14:solidFill>
                      </w14:textFill>
                    </w:rPr>
                    <w:t>。</w:t>
                  </w:r>
                </w:p>
              </w:tc>
              <w:tc>
                <w:tcPr>
                  <w:tcW w:w="279" w:type="pct"/>
                  <w:tcBorders>
                    <w:tl2br w:val="nil"/>
                    <w:tr2bl w:val="nil"/>
                  </w:tcBorders>
                  <w:noWrap w:val="0"/>
                  <w:vAlign w:val="center"/>
                </w:tcPr>
                <w:p w14:paraId="27F200C6">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eastAsia" w:ascii="Times New Roman" w:hAnsi="Times New Roman" w:cs="Times New Roman"/>
                      <w:color w:val="000000" w:themeColor="text1"/>
                      <w:sz w:val="21"/>
                      <w:szCs w:val="21"/>
                      <w:lang w:eastAsia="zh-CN"/>
                      <w14:textFill>
                        <w14:solidFill>
                          <w14:schemeClr w14:val="tx1"/>
                        </w14:solidFill>
                      </w14:textFill>
                    </w:rPr>
                    <w:t>符合</w:t>
                  </w:r>
                </w:p>
              </w:tc>
            </w:tr>
            <w:tr w14:paraId="102DDD1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tcBorders>
                    <w:tl2br w:val="nil"/>
                    <w:tr2bl w:val="nil"/>
                  </w:tcBorders>
                  <w:noWrap w:val="0"/>
                  <w:vAlign w:val="center"/>
                </w:tcPr>
                <w:p w14:paraId="55B3132B">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5</w:t>
                  </w:r>
                </w:p>
              </w:tc>
              <w:tc>
                <w:tcPr>
                  <w:tcW w:w="757" w:type="pct"/>
                  <w:tcBorders>
                    <w:tl2br w:val="nil"/>
                    <w:tr2bl w:val="nil"/>
                  </w:tcBorders>
                  <w:noWrap w:val="0"/>
                  <w:vAlign w:val="center"/>
                </w:tcPr>
                <w:p w14:paraId="672194C6">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提升“新建绿”行动</w:t>
                  </w:r>
                </w:p>
              </w:tc>
              <w:tc>
                <w:tcPr>
                  <w:tcW w:w="2282" w:type="pct"/>
                  <w:tcBorders>
                    <w:tl2br w:val="nil"/>
                    <w:tr2bl w:val="nil"/>
                  </w:tcBorders>
                  <w:noWrap w:val="0"/>
                  <w:vAlign w:val="center"/>
                </w:tcPr>
                <w:p w14:paraId="70FBC2FF">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大力推行生态复绿补绿增绿；深入推进长江岸线保护修复；强化重点河湖湿地保护修复。</w:t>
                  </w:r>
                </w:p>
              </w:tc>
              <w:tc>
                <w:tcPr>
                  <w:tcW w:w="1412" w:type="pct"/>
                  <w:tcBorders>
                    <w:tl2br w:val="nil"/>
                    <w:tr2bl w:val="nil"/>
                  </w:tcBorders>
                  <w:noWrap w:val="0"/>
                  <w:vAlign w:val="center"/>
                </w:tcPr>
                <w:p w14:paraId="067191FD">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拟建项目</w:t>
                  </w:r>
                  <w:r>
                    <w:rPr>
                      <w:rFonts w:hint="default" w:ascii="Times New Roman" w:hAnsi="Times New Roman" w:cs="Times New Roman"/>
                      <w:color w:val="000000" w:themeColor="text1"/>
                      <w:sz w:val="21"/>
                      <w:szCs w:val="21"/>
                      <w:lang w:eastAsia="zh-CN"/>
                      <w14:textFill>
                        <w14:solidFill>
                          <w14:schemeClr w14:val="tx1"/>
                        </w14:solidFill>
                      </w14:textFill>
                    </w:rPr>
                    <w:t>位于</w:t>
                  </w:r>
                  <w:r>
                    <w:rPr>
                      <w:rFonts w:hint="default" w:ascii="Times New Roman" w:hAnsi="Times New Roman" w:cs="Times New Roman"/>
                      <w:color w:val="000000" w:themeColor="text1"/>
                      <w14:textFill>
                        <w14:solidFill>
                          <w14:schemeClr w14:val="tx1"/>
                        </w14:solidFill>
                      </w14:textFill>
                    </w:rPr>
                    <w:t>江南产业集中区兴业大道以西创裕金属以南</w:t>
                  </w:r>
                  <w:r>
                    <w:rPr>
                      <w:rFonts w:hint="default" w:ascii="Times New Roman" w:hAnsi="Times New Roman" w:cs="Times New Roman"/>
                      <w:color w:val="000000" w:themeColor="text1"/>
                      <w:sz w:val="21"/>
                      <w:szCs w:val="21"/>
                      <w:lang w:eastAsia="zh-CN"/>
                      <w14:textFill>
                        <w14:solidFill>
                          <w14:schemeClr w14:val="tx1"/>
                        </w14:solidFill>
                      </w14:textFill>
                    </w:rPr>
                    <w:t>，在生态红线范围之外。</w:t>
                  </w:r>
                </w:p>
              </w:tc>
              <w:tc>
                <w:tcPr>
                  <w:tcW w:w="279" w:type="pct"/>
                  <w:tcBorders>
                    <w:tl2br w:val="nil"/>
                    <w:tr2bl w:val="nil"/>
                  </w:tcBorders>
                  <w:noWrap w:val="0"/>
                  <w:vAlign w:val="center"/>
                </w:tcPr>
                <w:p w14:paraId="1EB2D98C">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eastAsia" w:ascii="Times New Roman" w:hAnsi="Times New Roman" w:cs="Times New Roman"/>
                      <w:color w:val="000000" w:themeColor="text1"/>
                      <w:sz w:val="21"/>
                      <w:szCs w:val="21"/>
                      <w:lang w:eastAsia="zh-CN"/>
                      <w14:textFill>
                        <w14:solidFill>
                          <w14:schemeClr w14:val="tx1"/>
                        </w14:solidFill>
                      </w14:textFill>
                    </w:rPr>
                    <w:t>符合</w:t>
                  </w:r>
                </w:p>
              </w:tc>
            </w:tr>
            <w:tr w14:paraId="7928F58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tcBorders>
                    <w:tl2br w:val="nil"/>
                    <w:tr2bl w:val="nil"/>
                  </w:tcBorders>
                  <w:noWrap w:val="0"/>
                  <w:vAlign w:val="center"/>
                </w:tcPr>
                <w:p w14:paraId="684DC002">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6</w:t>
                  </w:r>
                </w:p>
              </w:tc>
              <w:tc>
                <w:tcPr>
                  <w:tcW w:w="757" w:type="pct"/>
                  <w:tcBorders>
                    <w:tl2br w:val="nil"/>
                    <w:tr2bl w:val="nil"/>
                  </w:tcBorders>
                  <w:noWrap w:val="0"/>
                  <w:vAlign w:val="center"/>
                </w:tcPr>
                <w:p w14:paraId="5895EE38">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提升“纳统管”行动</w:t>
                  </w:r>
                </w:p>
              </w:tc>
              <w:tc>
                <w:tcPr>
                  <w:tcW w:w="2282" w:type="pct"/>
                  <w:tcBorders>
                    <w:tl2br w:val="nil"/>
                    <w:tr2bl w:val="nil"/>
                  </w:tcBorders>
                  <w:noWrap w:val="0"/>
                  <w:vAlign w:val="center"/>
                </w:tcPr>
                <w:p w14:paraId="2F370275">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园区工业污水和生活污水全部纳入统一污水管网，实行统一处理、不留死角。企业工业废水在排入园区污水处理厂之前，必须经过预处理且达到园区污水处理厂纳管标准。园区污水集中处理设施和管网全部建成运行。鼓励有条件的园区实施化工企业“一企一管、明管输送、实时监测”，确保化工污水全收集、全处理。</w:t>
                  </w:r>
                </w:p>
              </w:tc>
              <w:tc>
                <w:tcPr>
                  <w:tcW w:w="1412" w:type="pct"/>
                  <w:tcBorders>
                    <w:tl2br w:val="nil"/>
                    <w:tr2bl w:val="nil"/>
                  </w:tcBorders>
                  <w:noWrap w:val="0"/>
                  <w:vAlign w:val="center"/>
                </w:tcPr>
                <w:p w14:paraId="795D45DD">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sz w:val="21"/>
                      <w:szCs w:val="21"/>
                      <w:highlight w:val="yellow"/>
                      <w:lang w:eastAsia="zh-CN"/>
                      <w14:textFill>
                        <w14:solidFill>
                          <w14:schemeClr w14:val="tx1"/>
                        </w14:solidFill>
                      </w14:textFill>
                    </w:rPr>
                  </w:pPr>
                  <w:r>
                    <w:rPr>
                      <w:rFonts w:hint="default" w:ascii="Times New Roman" w:hAnsi="Times New Roman" w:cs="Times New Roman"/>
                      <w:color w:val="000000" w:themeColor="text1"/>
                      <w:sz w:val="21"/>
                      <w:szCs w:val="21"/>
                      <w:highlight w:val="none"/>
                      <w:lang w:eastAsia="zh-CN"/>
                      <w14:textFill>
                        <w14:solidFill>
                          <w14:schemeClr w14:val="tx1"/>
                        </w14:solidFill>
                      </w14:textFill>
                    </w:rPr>
                    <w:t>项目建成投产后，</w:t>
                  </w:r>
                  <w:r>
                    <w:rPr>
                      <w:rFonts w:hint="default" w:ascii="Times New Roman" w:hAnsi="Times New Roman" w:eastAsia="宋体" w:cs="Times New Roman"/>
                      <w:color w:val="000000" w:themeColor="text1"/>
                      <w:szCs w:val="21"/>
                      <w:lang w:eastAsia="zh-CN"/>
                      <w14:textFill>
                        <w14:solidFill>
                          <w14:schemeClr w14:val="tx1"/>
                        </w14:solidFill>
                      </w14:textFill>
                    </w:rPr>
                    <w:t>项目生活污水经化粪池收集处理后纳管排放，间接冷却循环水纳管排放。</w:t>
                  </w:r>
                </w:p>
              </w:tc>
              <w:tc>
                <w:tcPr>
                  <w:tcW w:w="279" w:type="pct"/>
                  <w:tcBorders>
                    <w:tl2br w:val="nil"/>
                    <w:tr2bl w:val="nil"/>
                  </w:tcBorders>
                  <w:noWrap w:val="0"/>
                  <w:vAlign w:val="center"/>
                </w:tcPr>
                <w:p w14:paraId="01D23C6C">
                  <w:pPr>
                    <w:pStyle w:val="28"/>
                    <w:keepNext w:val="0"/>
                    <w:keepLines w:val="0"/>
                    <w:pageBreakBefore w:val="0"/>
                    <w:widowControl w:val="0"/>
                    <w:kinsoku/>
                    <w:wordWrap/>
                    <w:overflowPunct/>
                    <w:topLinePunct w:val="0"/>
                    <w:autoSpaceDE/>
                    <w:autoSpaceDN/>
                    <w:bidi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eastAsia" w:ascii="Times New Roman" w:hAnsi="Times New Roman" w:cs="Times New Roman"/>
                      <w:color w:val="000000" w:themeColor="text1"/>
                      <w:sz w:val="21"/>
                      <w:szCs w:val="21"/>
                      <w:lang w:eastAsia="zh-CN"/>
                      <w14:textFill>
                        <w14:solidFill>
                          <w14:schemeClr w14:val="tx1"/>
                        </w14:solidFill>
                      </w14:textFill>
                    </w:rPr>
                    <w:t>符合</w:t>
                  </w:r>
                </w:p>
              </w:tc>
            </w:tr>
          </w:tbl>
          <w:p w14:paraId="329F8D6E">
            <w:pPr>
              <w:bidi w:val="0"/>
              <w:rPr>
                <w:rFonts w:hint="eastAsia"/>
                <w:b/>
                <w:bCs/>
                <w:color w:val="000000" w:themeColor="text1"/>
                <w:sz w:val="24"/>
                <w:szCs w:val="24"/>
                <w:lang w:val="en-US" w:eastAsia="zh-CN"/>
                <w14:textFill>
                  <w14:solidFill>
                    <w14:schemeClr w14:val="tx1"/>
                  </w14:solidFill>
                </w14:textFill>
              </w:rPr>
            </w:pPr>
            <w:r>
              <w:rPr>
                <w:color w:val="000000" w:themeColor="text1"/>
                <w:sz w:val="24"/>
                <w:szCs w:val="24"/>
                <w:lang w:eastAsia="zh-CN"/>
                <w14:textFill>
                  <w14:solidFill>
                    <w14:schemeClr w14:val="tx1"/>
                  </w14:solidFill>
                </w14:textFill>
              </w:rPr>
              <w:t>综上分析，</w:t>
            </w:r>
            <w:r>
              <w:rPr>
                <w:rFonts w:hint="eastAsia"/>
                <w:color w:val="000000" w:themeColor="text1"/>
                <w:sz w:val="24"/>
                <w:szCs w:val="24"/>
                <w:lang w:eastAsia="zh-CN"/>
                <w14:textFill>
                  <w14:solidFill>
                    <w14:schemeClr w14:val="tx1"/>
                  </w14:solidFill>
                </w14:textFill>
              </w:rPr>
              <w:t>拟建项目</w:t>
            </w:r>
            <w:r>
              <w:rPr>
                <w:color w:val="000000" w:themeColor="text1"/>
                <w:sz w:val="24"/>
                <w:szCs w:val="24"/>
                <w:lang w:eastAsia="zh-CN"/>
                <w14:textFill>
                  <w14:solidFill>
                    <w14:schemeClr w14:val="tx1"/>
                  </w14:solidFill>
                </w14:textFill>
              </w:rPr>
              <w:t>建设符合《中共安徽省委安徽省人民政府关于全面打造水清岸绿产业优美丽长江（安徽）经济带的实施意见</w:t>
            </w:r>
            <w:r>
              <w:rPr>
                <w:rFonts w:hint="eastAsia"/>
                <w:color w:val="000000" w:themeColor="text1"/>
                <w:sz w:val="24"/>
                <w:szCs w:val="24"/>
                <w:lang w:eastAsia="zh-CN"/>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升级版</w:t>
            </w:r>
            <w:r>
              <w:rPr>
                <w:rFonts w:hint="eastAsia"/>
                <w:color w:val="000000" w:themeColor="text1"/>
                <w:sz w:val="24"/>
                <w:szCs w:val="24"/>
                <w:lang w:eastAsia="zh-CN"/>
                <w14:textFill>
                  <w14:solidFill>
                    <w14:schemeClr w14:val="tx1"/>
                  </w14:solidFill>
                </w14:textFill>
              </w:rPr>
              <w:t>）</w:t>
            </w:r>
            <w:r>
              <w:rPr>
                <w:color w:val="000000" w:themeColor="text1"/>
                <w:sz w:val="24"/>
                <w:szCs w:val="24"/>
                <w:lang w:eastAsia="zh-CN"/>
                <w14:textFill>
                  <w14:solidFill>
                    <w14:schemeClr w14:val="tx1"/>
                  </w14:solidFill>
                </w14:textFill>
              </w:rPr>
              <w:t>》要求。</w:t>
            </w:r>
          </w:p>
          <w:p w14:paraId="31F1BB13">
            <w:pPr>
              <w:spacing w:line="360" w:lineRule="auto"/>
              <w:ind w:left="0" w:leftChars="0" w:firstLine="0" w:firstLineChars="0"/>
              <w:jc w:val="left"/>
              <w:rPr>
                <w:rFonts w:hint="eastAsia"/>
                <w:b/>
                <w:bCs/>
                <w:color w:val="000000" w:themeColor="text1"/>
                <w:sz w:val="24"/>
                <w:szCs w:val="24"/>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1.6.3 </w:t>
            </w:r>
            <w:r>
              <w:rPr>
                <w:rFonts w:hint="eastAsia" w:hAnsi="宋体"/>
                <w:b/>
                <w:bCs/>
                <w:color w:val="000000" w:themeColor="text1"/>
                <w:sz w:val="24"/>
                <w:szCs w:val="24"/>
                <w14:textFill>
                  <w14:solidFill>
                    <w14:schemeClr w14:val="tx1"/>
                  </w14:solidFill>
                </w14:textFill>
              </w:rPr>
              <w:t>与《中华人民共和国长江保护法</w:t>
            </w:r>
            <w:r>
              <w:rPr>
                <w:rFonts w:hAnsi="宋体"/>
                <w:b/>
                <w:bCs/>
                <w:color w:val="000000" w:themeColor="text1"/>
                <w:sz w:val="24"/>
                <w:szCs w:val="24"/>
                <w14:textFill>
                  <w14:solidFill>
                    <w14:schemeClr w14:val="tx1"/>
                  </w14:solidFill>
                </w14:textFill>
              </w:rPr>
              <w:t>》的相符性</w:t>
            </w:r>
            <w:r>
              <w:rPr>
                <w:rFonts w:hint="eastAsia" w:hAnsi="宋体"/>
                <w:b/>
                <w:bCs/>
                <w:color w:val="000000" w:themeColor="text1"/>
                <w:sz w:val="24"/>
                <w:szCs w:val="24"/>
                <w14:textFill>
                  <w14:solidFill>
                    <w14:schemeClr w14:val="tx1"/>
                  </w14:solidFill>
                </w14:textFill>
              </w:rPr>
              <w:t>分析</w:t>
            </w:r>
          </w:p>
          <w:p w14:paraId="7FA45CE4">
            <w:pPr>
              <w:pStyle w:val="38"/>
              <w:spacing w:before="0" w:after="0" w:line="240" w:lineRule="auto"/>
              <w:ind w:right="0"/>
              <w:rPr>
                <w:b/>
                <w:bCs/>
                <w:color w:val="000000" w:themeColor="text1"/>
                <w:sz w:val="21"/>
                <w:szCs w:val="21"/>
                <w:lang w:eastAsia="zh-CN"/>
                <w14:textFill>
                  <w14:solidFill>
                    <w14:schemeClr w14:val="tx1"/>
                  </w14:solidFill>
                </w14:textFill>
              </w:rPr>
            </w:pPr>
            <w:r>
              <w:rPr>
                <w:b/>
                <w:bCs/>
                <w:color w:val="000000" w:themeColor="text1"/>
                <w:sz w:val="21"/>
                <w:szCs w:val="21"/>
                <w:lang w:eastAsia="zh-CN"/>
                <w14:textFill>
                  <w14:solidFill>
                    <w14:schemeClr w14:val="tx1"/>
                  </w14:solidFill>
                </w14:textFill>
              </w:rPr>
              <w:t>表1-</w:t>
            </w:r>
            <w:r>
              <w:rPr>
                <w:rFonts w:hint="eastAsia"/>
                <w:b/>
                <w:bCs/>
                <w:color w:val="000000" w:themeColor="text1"/>
                <w:sz w:val="21"/>
                <w:szCs w:val="21"/>
                <w:lang w:val="en-US" w:eastAsia="zh-CN"/>
                <w14:textFill>
                  <w14:solidFill>
                    <w14:schemeClr w14:val="tx1"/>
                  </w14:solidFill>
                </w14:textFill>
              </w:rPr>
              <w:t>8</w:t>
            </w:r>
            <w:r>
              <w:rPr>
                <w:rFonts w:hint="eastAsia"/>
                <w:b/>
                <w:bCs/>
                <w:color w:val="000000" w:themeColor="text1"/>
                <w:sz w:val="21"/>
                <w:szCs w:val="21"/>
                <w:lang w:eastAsia="zh-CN"/>
                <w14:textFill>
                  <w14:solidFill>
                    <w14:schemeClr w14:val="tx1"/>
                  </w14:solidFill>
                </w14:textFill>
              </w:rPr>
              <w:t xml:space="preserve"> </w:t>
            </w:r>
            <w:r>
              <w:rPr>
                <w:b/>
                <w:bCs/>
                <w:color w:val="000000" w:themeColor="text1"/>
                <w:sz w:val="21"/>
                <w:szCs w:val="21"/>
                <w:lang w:eastAsia="zh-CN"/>
                <w14:textFill>
                  <w14:solidFill>
                    <w14:schemeClr w14:val="tx1"/>
                  </w14:solidFill>
                </w14:textFill>
              </w:rPr>
              <w:t xml:space="preserve"> </w:t>
            </w:r>
            <w:r>
              <w:rPr>
                <w:rFonts w:hint="eastAsia"/>
                <w:b/>
                <w:bCs/>
                <w:color w:val="000000" w:themeColor="text1"/>
                <w:sz w:val="21"/>
                <w:szCs w:val="21"/>
                <w:lang w:eastAsia="zh-CN"/>
                <w14:textFill>
                  <w14:solidFill>
                    <w14:schemeClr w14:val="tx1"/>
                  </w14:solidFill>
                </w14:textFill>
              </w:rPr>
              <w:t>拟建项目</w:t>
            </w:r>
            <w:r>
              <w:rPr>
                <w:b/>
                <w:bCs/>
                <w:color w:val="000000" w:themeColor="text1"/>
                <w:sz w:val="21"/>
                <w:szCs w:val="21"/>
                <w:lang w:eastAsia="zh-CN"/>
                <w14:textFill>
                  <w14:solidFill>
                    <w14:schemeClr w14:val="tx1"/>
                  </w14:solidFill>
                </w14:textFill>
              </w:rPr>
              <w:t>与中华人民共和国长江保护法相符性分析</w:t>
            </w:r>
          </w:p>
          <w:tbl>
            <w:tblPr>
              <w:tblStyle w:val="29"/>
              <w:tblW w:w="5000"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517"/>
              <w:gridCol w:w="4383"/>
              <w:gridCol w:w="2157"/>
              <w:gridCol w:w="796"/>
            </w:tblGrid>
            <w:tr w14:paraId="5CB2265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44" w:type="dxa"/>
                  <w:tcBorders>
                    <w:tl2br w:val="nil"/>
                    <w:tr2bl w:val="nil"/>
                  </w:tcBorders>
                  <w:noWrap w:val="0"/>
                  <w:vAlign w:val="center"/>
                </w:tcPr>
                <w:p w14:paraId="510D665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b/>
                      <w:bCs/>
                      <w:color w:val="000000" w:themeColor="text1"/>
                      <w14:textFill>
                        <w14:solidFill>
                          <w14:schemeClr w14:val="tx1"/>
                        </w14:solidFill>
                      </w14:textFill>
                    </w:rPr>
                  </w:pPr>
                  <w:r>
                    <w:rPr>
                      <w:rFonts w:hint="default"/>
                      <w:b/>
                      <w:bCs/>
                      <w:color w:val="000000" w:themeColor="text1"/>
                      <w14:textFill>
                        <w14:solidFill>
                          <w14:schemeClr w14:val="tx1"/>
                        </w14:solidFill>
                      </w14:textFill>
                    </w:rPr>
                    <w:t>序号</w:t>
                  </w:r>
                </w:p>
              </w:tc>
              <w:tc>
                <w:tcPr>
                  <w:tcW w:w="4738" w:type="dxa"/>
                  <w:tcBorders>
                    <w:tl2br w:val="nil"/>
                    <w:tr2bl w:val="nil"/>
                  </w:tcBorders>
                  <w:noWrap w:val="0"/>
                  <w:vAlign w:val="center"/>
                </w:tcPr>
                <w:p w14:paraId="64DB2AE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b/>
                      <w:bCs/>
                      <w:color w:val="000000" w:themeColor="text1"/>
                      <w14:textFill>
                        <w14:solidFill>
                          <w14:schemeClr w14:val="tx1"/>
                        </w14:solidFill>
                      </w14:textFill>
                    </w:rPr>
                  </w:pPr>
                  <w:r>
                    <w:rPr>
                      <w:rFonts w:hint="default"/>
                      <w:b/>
                      <w:bCs/>
                      <w:color w:val="000000" w:themeColor="text1"/>
                      <w14:textFill>
                        <w14:solidFill>
                          <w14:schemeClr w14:val="tx1"/>
                        </w14:solidFill>
                      </w14:textFill>
                    </w:rPr>
                    <w:t>长江保护法要求</w:t>
                  </w:r>
                </w:p>
              </w:tc>
              <w:tc>
                <w:tcPr>
                  <w:tcW w:w="2274" w:type="dxa"/>
                  <w:tcBorders>
                    <w:tl2br w:val="nil"/>
                    <w:tr2bl w:val="nil"/>
                  </w:tcBorders>
                  <w:noWrap w:val="0"/>
                  <w:vAlign w:val="center"/>
                </w:tcPr>
                <w:p w14:paraId="5990058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b/>
                      <w:bCs/>
                      <w:color w:val="000000" w:themeColor="text1"/>
                      <w14:textFill>
                        <w14:solidFill>
                          <w14:schemeClr w14:val="tx1"/>
                        </w14:solidFill>
                      </w14:textFill>
                    </w:rPr>
                  </w:pPr>
                  <w:r>
                    <w:rPr>
                      <w:rFonts w:hint="eastAsia"/>
                      <w:b/>
                      <w:bCs/>
                      <w:color w:val="000000" w:themeColor="text1"/>
                      <w:lang w:eastAsia="zh-CN"/>
                      <w14:textFill>
                        <w14:solidFill>
                          <w14:schemeClr w14:val="tx1"/>
                        </w14:solidFill>
                      </w14:textFill>
                    </w:rPr>
                    <w:t>拟建项目</w:t>
                  </w:r>
                  <w:r>
                    <w:rPr>
                      <w:rFonts w:hint="default"/>
                      <w:b/>
                      <w:bCs/>
                      <w:color w:val="000000" w:themeColor="text1"/>
                      <w14:textFill>
                        <w14:solidFill>
                          <w14:schemeClr w14:val="tx1"/>
                        </w14:solidFill>
                      </w14:textFill>
                    </w:rPr>
                    <w:t>情况</w:t>
                  </w:r>
                </w:p>
              </w:tc>
              <w:tc>
                <w:tcPr>
                  <w:tcW w:w="848" w:type="dxa"/>
                  <w:tcBorders>
                    <w:tl2br w:val="nil"/>
                    <w:tr2bl w:val="nil"/>
                  </w:tcBorders>
                  <w:noWrap w:val="0"/>
                  <w:vAlign w:val="center"/>
                </w:tcPr>
                <w:p w14:paraId="45CA5D8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b/>
                      <w:bCs/>
                      <w:color w:val="000000" w:themeColor="text1"/>
                      <w14:textFill>
                        <w14:solidFill>
                          <w14:schemeClr w14:val="tx1"/>
                        </w14:solidFill>
                      </w14:textFill>
                    </w:rPr>
                  </w:pPr>
                  <w:r>
                    <w:rPr>
                      <w:rFonts w:hint="default"/>
                      <w:b/>
                      <w:bCs/>
                      <w:color w:val="000000" w:themeColor="text1"/>
                      <w14:textFill>
                        <w14:solidFill>
                          <w14:schemeClr w14:val="tx1"/>
                        </w14:solidFill>
                      </w14:textFill>
                    </w:rPr>
                    <w:t>相符性</w:t>
                  </w:r>
                </w:p>
              </w:tc>
            </w:tr>
            <w:tr w14:paraId="204011F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44" w:type="dxa"/>
                  <w:tcBorders>
                    <w:tl2br w:val="nil"/>
                    <w:tr2bl w:val="nil"/>
                  </w:tcBorders>
                  <w:noWrap w:val="0"/>
                  <w:vAlign w:val="center"/>
                </w:tcPr>
                <w:p w14:paraId="5D5321C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第二条</w:t>
                  </w:r>
                </w:p>
              </w:tc>
              <w:tc>
                <w:tcPr>
                  <w:tcW w:w="4738" w:type="dxa"/>
                  <w:tcBorders>
                    <w:tl2br w:val="nil"/>
                    <w:tr2bl w:val="nil"/>
                  </w:tcBorders>
                  <w:noWrap w:val="0"/>
                  <w:vAlign w:val="center"/>
                </w:tcPr>
                <w:p w14:paraId="65E892D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本法所称长江流域，是指由长江干流、支流和湖泊形成的集水区域所涉及的青海省、四川省、西藏自治区、云南省、重庆市、湖北省、湖南省、江西省、安徽省、江苏省、上海市，以及甘肃省、陕西省、河南省、贵州省、广西壮族自治区、广东省、浙江省、福建省的相关县级行政区域。</w:t>
                  </w:r>
                </w:p>
              </w:tc>
              <w:tc>
                <w:tcPr>
                  <w:tcW w:w="2274" w:type="dxa"/>
                  <w:tcBorders>
                    <w:tl2br w:val="nil"/>
                    <w:tr2bl w:val="nil"/>
                  </w:tcBorders>
                  <w:noWrap w:val="0"/>
                  <w:vAlign w:val="center"/>
                </w:tcPr>
                <w:p w14:paraId="092C738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拟建项目位于</w:t>
                  </w:r>
                  <w:r>
                    <w:rPr>
                      <w:rFonts w:hint="default"/>
                      <w:color w:val="000000" w:themeColor="text1"/>
                      <w14:textFill>
                        <w14:solidFill>
                          <w14:schemeClr w14:val="tx1"/>
                        </w14:solidFill>
                      </w14:textFill>
                    </w:rPr>
                    <w:t>江南产业集中区兴业大道以西创裕金属以南，属于长江流域。</w:t>
                  </w:r>
                </w:p>
              </w:tc>
              <w:tc>
                <w:tcPr>
                  <w:tcW w:w="848" w:type="dxa"/>
                  <w:tcBorders>
                    <w:tl2br w:val="nil"/>
                    <w:tr2bl w:val="nil"/>
                  </w:tcBorders>
                  <w:noWrap w:val="0"/>
                  <w:vAlign w:val="center"/>
                </w:tcPr>
                <w:p w14:paraId="7E0B7B4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符合</w:t>
                  </w:r>
                </w:p>
              </w:tc>
            </w:tr>
            <w:tr w14:paraId="28447F7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44" w:type="dxa"/>
                  <w:tcBorders>
                    <w:tl2br w:val="nil"/>
                    <w:tr2bl w:val="nil"/>
                  </w:tcBorders>
                  <w:noWrap w:val="0"/>
                  <w:vAlign w:val="center"/>
                </w:tcPr>
                <w:p w14:paraId="6B1F2EC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第二十一条</w:t>
                  </w:r>
                </w:p>
              </w:tc>
              <w:tc>
                <w:tcPr>
                  <w:tcW w:w="4738" w:type="dxa"/>
                  <w:tcBorders>
                    <w:tl2br w:val="nil"/>
                    <w:tr2bl w:val="nil"/>
                  </w:tcBorders>
                  <w:noWrap w:val="0"/>
                  <w:vAlign w:val="center"/>
                </w:tcPr>
                <w:p w14:paraId="2225FA2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国务院生态环境主管部门根据水环境质量改善目标和水污染防治要求，确定长江流域各省级行政区域重点污染物排放总量控制指标。长江流域水质超标的水功能区，应当实施更严格的污染物排放总量削减要求。企业事业单位应当按照要求，采取污染物排放总量控制措施。</w:t>
                  </w:r>
                </w:p>
              </w:tc>
              <w:tc>
                <w:tcPr>
                  <w:tcW w:w="2274" w:type="dxa"/>
                  <w:tcBorders>
                    <w:tl2br w:val="nil"/>
                    <w:tr2bl w:val="nil"/>
                  </w:tcBorders>
                  <w:noWrap w:val="0"/>
                  <w:vAlign w:val="center"/>
                </w:tcPr>
                <w:p w14:paraId="6C49928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color w:val="000000" w:themeColor="text1"/>
                      <w14:textFill>
                        <w14:solidFill>
                          <w14:schemeClr w14:val="tx1"/>
                        </w14:solidFill>
                      </w14:textFill>
                    </w:rPr>
                  </w:pPr>
                  <w:r>
                    <w:rPr>
                      <w:rFonts w:hint="default" w:ascii="Times New Roman" w:hAnsi="Times New Roman" w:cs="Times New Roman"/>
                      <w:color w:val="000000" w:themeColor="text1"/>
                      <w:sz w:val="21"/>
                      <w:szCs w:val="21"/>
                      <w:highlight w:val="none"/>
                      <w:lang w:eastAsia="zh-CN"/>
                      <w14:textFill>
                        <w14:solidFill>
                          <w14:schemeClr w14:val="tx1"/>
                        </w14:solidFill>
                      </w14:textFill>
                    </w:rPr>
                    <w:t>项目建成投产后，</w:t>
                  </w:r>
                  <w:r>
                    <w:rPr>
                      <w:rFonts w:hint="default" w:ascii="Times New Roman" w:hAnsi="Times New Roman" w:eastAsia="宋体" w:cs="Times New Roman"/>
                      <w:color w:val="000000" w:themeColor="text1"/>
                      <w:szCs w:val="21"/>
                      <w:lang w:eastAsia="zh-CN"/>
                      <w14:textFill>
                        <w14:solidFill>
                          <w14:schemeClr w14:val="tx1"/>
                        </w14:solidFill>
                      </w14:textFill>
                    </w:rPr>
                    <w:t>项目生活污水经化粪池收集处理后纳管排放，间接冷却循环水纳管排放。</w:t>
                  </w:r>
                </w:p>
              </w:tc>
              <w:tc>
                <w:tcPr>
                  <w:tcW w:w="848" w:type="dxa"/>
                  <w:tcBorders>
                    <w:tl2br w:val="nil"/>
                    <w:tr2bl w:val="nil"/>
                  </w:tcBorders>
                  <w:noWrap w:val="0"/>
                  <w:vAlign w:val="center"/>
                </w:tcPr>
                <w:p w14:paraId="681A710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符合</w:t>
                  </w:r>
                </w:p>
              </w:tc>
            </w:tr>
            <w:tr w14:paraId="2F93EC0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44" w:type="dxa"/>
                  <w:tcBorders>
                    <w:tl2br w:val="nil"/>
                    <w:tr2bl w:val="nil"/>
                  </w:tcBorders>
                  <w:noWrap w:val="0"/>
                  <w:vAlign w:val="center"/>
                </w:tcPr>
                <w:p w14:paraId="6F1A8EE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第二十二条</w:t>
                  </w:r>
                </w:p>
              </w:tc>
              <w:tc>
                <w:tcPr>
                  <w:tcW w:w="4738" w:type="dxa"/>
                  <w:tcBorders>
                    <w:tl2br w:val="nil"/>
                    <w:tr2bl w:val="nil"/>
                  </w:tcBorders>
                  <w:noWrap w:val="0"/>
                  <w:vAlign w:val="center"/>
                </w:tcPr>
                <w:p w14:paraId="56044F4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长江流域产业结构和布局应当与长江流域生态系统和资源环境承载能力相适应。禁止在长江流域重点生态功能区布局对生态系统有严重影响的产业。禁止重污染企业和项目向长江中上游转移。</w:t>
                  </w:r>
                </w:p>
              </w:tc>
              <w:tc>
                <w:tcPr>
                  <w:tcW w:w="2274" w:type="dxa"/>
                  <w:tcBorders>
                    <w:tl2br w:val="nil"/>
                    <w:tr2bl w:val="nil"/>
                  </w:tcBorders>
                  <w:noWrap w:val="0"/>
                  <w:vAlign w:val="center"/>
                </w:tcPr>
                <w:p w14:paraId="21969B0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拟建项目</w:t>
                  </w:r>
                  <w:r>
                    <w:rPr>
                      <w:rFonts w:hint="default"/>
                      <w:color w:val="000000" w:themeColor="text1"/>
                      <w14:textFill>
                        <w14:solidFill>
                          <w14:schemeClr w14:val="tx1"/>
                        </w14:solidFill>
                      </w14:textFill>
                    </w:rPr>
                    <w:t>位于</w:t>
                  </w:r>
                  <w:r>
                    <w:rPr>
                      <w:rFonts w:hint="eastAsia"/>
                      <w:color w:val="000000" w:themeColor="text1"/>
                      <w14:textFill>
                        <w14:solidFill>
                          <w14:schemeClr w14:val="tx1"/>
                        </w14:solidFill>
                      </w14:textFill>
                    </w:rPr>
                    <w:t>江南产业集中区兴业大道以西创裕金属以南</w:t>
                  </w:r>
                  <w:r>
                    <w:rPr>
                      <w:rFonts w:hint="eastAsia"/>
                      <w:color w:val="000000" w:themeColor="text1"/>
                      <w:lang w:eastAsia="zh-CN"/>
                      <w14:textFill>
                        <w14:solidFill>
                          <w14:schemeClr w14:val="tx1"/>
                        </w14:solidFill>
                      </w14:textFill>
                    </w:rPr>
                    <w:t>，</w:t>
                  </w:r>
                  <w:r>
                    <w:rPr>
                      <w:rFonts w:hint="default"/>
                      <w:color w:val="000000" w:themeColor="text1"/>
                      <w14:textFill>
                        <w14:solidFill>
                          <w14:schemeClr w14:val="tx1"/>
                        </w14:solidFill>
                      </w14:textFill>
                    </w:rPr>
                    <w:t>不属于长江流域重点生态功能区。</w:t>
                  </w:r>
                </w:p>
              </w:tc>
              <w:tc>
                <w:tcPr>
                  <w:tcW w:w="848" w:type="dxa"/>
                  <w:tcBorders>
                    <w:tl2br w:val="nil"/>
                    <w:tr2bl w:val="nil"/>
                  </w:tcBorders>
                  <w:noWrap w:val="0"/>
                  <w:vAlign w:val="center"/>
                </w:tcPr>
                <w:p w14:paraId="695208B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符合</w:t>
                  </w:r>
                </w:p>
              </w:tc>
            </w:tr>
            <w:tr w14:paraId="47F1B79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44" w:type="dxa"/>
                  <w:tcBorders>
                    <w:tl2br w:val="nil"/>
                    <w:tr2bl w:val="nil"/>
                  </w:tcBorders>
                  <w:noWrap w:val="0"/>
                  <w:vAlign w:val="center"/>
                </w:tcPr>
                <w:p w14:paraId="48517D0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第二十六条</w:t>
                  </w:r>
                </w:p>
              </w:tc>
              <w:tc>
                <w:tcPr>
                  <w:tcW w:w="4738" w:type="dxa"/>
                  <w:tcBorders>
                    <w:tl2br w:val="nil"/>
                    <w:tr2bl w:val="nil"/>
                  </w:tcBorders>
                  <w:noWrap w:val="0"/>
                  <w:vAlign w:val="center"/>
                </w:tcPr>
                <w:p w14:paraId="07CC4B9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禁止在长江干支流岸线一公里范围内新建、扩建化工园区和化工项目。禁止在长江干流岸线三公里范围内和重要支流岸线一公里范围内新建、改建、扩建尾矿库；但是以提升安全、生态环境保护水平为目的的改建除外。</w:t>
                  </w:r>
                </w:p>
              </w:tc>
              <w:tc>
                <w:tcPr>
                  <w:tcW w:w="2274" w:type="dxa"/>
                  <w:tcBorders>
                    <w:tl2br w:val="nil"/>
                    <w:tr2bl w:val="nil"/>
                  </w:tcBorders>
                  <w:noWrap w:val="0"/>
                  <w:vAlign w:val="center"/>
                </w:tcPr>
                <w:p w14:paraId="1F59DAF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拟建项目</w:t>
                  </w:r>
                  <w:r>
                    <w:rPr>
                      <w:rFonts w:hint="default"/>
                      <w:color w:val="000000" w:themeColor="text1"/>
                      <w14:textFill>
                        <w14:solidFill>
                          <w14:schemeClr w14:val="tx1"/>
                        </w14:solidFill>
                      </w14:textFill>
                    </w:rPr>
                    <w:t>距离长江直线距离</w:t>
                  </w:r>
                  <w:r>
                    <w:rPr>
                      <w:rFonts w:hint="eastAsia"/>
                      <w:color w:val="000000" w:themeColor="text1"/>
                      <w:lang w:val="en-US" w:eastAsia="zh-CN"/>
                      <w14:textFill>
                        <w14:solidFill>
                          <w14:schemeClr w14:val="tx1"/>
                        </w14:solidFill>
                      </w14:textFill>
                    </w:rPr>
                    <w:t>约5.05</w:t>
                  </w:r>
                  <w:r>
                    <w:rPr>
                      <w:color w:val="000000" w:themeColor="text1"/>
                      <w14:textFill>
                        <w14:solidFill>
                          <w14:schemeClr w14:val="tx1"/>
                        </w14:solidFill>
                      </w14:textFill>
                    </w:rPr>
                    <w:t>k</w:t>
                  </w:r>
                  <w:r>
                    <w:rPr>
                      <w:rFonts w:hint="default"/>
                      <w:color w:val="000000" w:themeColor="text1"/>
                      <w14:textFill>
                        <w14:solidFill>
                          <w14:schemeClr w14:val="tx1"/>
                        </w14:solidFill>
                      </w14:textFill>
                    </w:rPr>
                    <w:t>m，不属于</w:t>
                  </w:r>
                  <w:r>
                    <w:rPr>
                      <w:color w:val="000000" w:themeColor="text1"/>
                      <w14:textFill>
                        <w14:solidFill>
                          <w14:schemeClr w14:val="tx1"/>
                        </w14:solidFill>
                      </w14:textFill>
                    </w:rPr>
                    <w:t>化工、</w:t>
                  </w:r>
                  <w:r>
                    <w:rPr>
                      <w:rFonts w:hint="default"/>
                      <w:color w:val="000000" w:themeColor="text1"/>
                      <w14:textFill>
                        <w14:solidFill>
                          <w14:schemeClr w14:val="tx1"/>
                        </w14:solidFill>
                      </w14:textFill>
                    </w:rPr>
                    <w:t>尾矿库项目。</w:t>
                  </w:r>
                </w:p>
              </w:tc>
              <w:tc>
                <w:tcPr>
                  <w:tcW w:w="848" w:type="dxa"/>
                  <w:tcBorders>
                    <w:tl2br w:val="nil"/>
                    <w:tr2bl w:val="nil"/>
                  </w:tcBorders>
                  <w:noWrap w:val="0"/>
                  <w:vAlign w:val="center"/>
                </w:tcPr>
                <w:p w14:paraId="39A890B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符合</w:t>
                  </w:r>
                </w:p>
              </w:tc>
            </w:tr>
            <w:tr w14:paraId="45C5858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44" w:type="dxa"/>
                  <w:tcBorders>
                    <w:tl2br w:val="nil"/>
                    <w:tr2bl w:val="nil"/>
                  </w:tcBorders>
                  <w:noWrap w:val="0"/>
                  <w:vAlign w:val="center"/>
                </w:tcPr>
                <w:p w14:paraId="712F32F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第六十一条</w:t>
                  </w:r>
                </w:p>
              </w:tc>
              <w:tc>
                <w:tcPr>
                  <w:tcW w:w="4738" w:type="dxa"/>
                  <w:tcBorders>
                    <w:tl2br w:val="nil"/>
                    <w:tr2bl w:val="nil"/>
                  </w:tcBorders>
                  <w:noWrap w:val="0"/>
                  <w:vAlign w:val="center"/>
                </w:tcPr>
                <w:p w14:paraId="1C1C606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长江流域水土流失重点预防区和重点治理区的县级以上地方人民政府应当采取措施，防治水土流失。生态保护红线范围内的水土流失地块，以自然恢复为主，按照规定有计划地实施退耕还林还草还湿</w:t>
                  </w:r>
                  <w:r>
                    <w:rPr>
                      <w:rFonts w:hint="eastAsia"/>
                      <w:color w:val="000000" w:themeColor="text1"/>
                      <w:lang w:eastAsia="zh-CN"/>
                      <w14:textFill>
                        <w14:solidFill>
                          <w14:schemeClr w14:val="tx1"/>
                        </w14:solidFill>
                      </w14:textFill>
                    </w:rPr>
                    <w:t>；</w:t>
                  </w:r>
                  <w:r>
                    <w:rPr>
                      <w:rFonts w:hint="default"/>
                      <w:color w:val="000000" w:themeColor="text1"/>
                      <w14:textFill>
                        <w14:solidFill>
                          <w14:schemeClr w14:val="tx1"/>
                        </w14:solidFill>
                      </w14:textFill>
                    </w:rPr>
                    <w:t>划入自然保护地核心保护区的永久基本农田，依法有序退出并予以补划。</w:t>
                  </w:r>
                </w:p>
              </w:tc>
              <w:tc>
                <w:tcPr>
                  <w:tcW w:w="2274" w:type="dxa"/>
                  <w:tcBorders>
                    <w:tl2br w:val="nil"/>
                    <w:tr2bl w:val="nil"/>
                  </w:tcBorders>
                  <w:noWrap w:val="0"/>
                  <w:vAlign w:val="center"/>
                </w:tcPr>
                <w:p w14:paraId="7EBCAA7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拟建项目</w:t>
                  </w:r>
                  <w:r>
                    <w:rPr>
                      <w:rFonts w:hint="default"/>
                      <w:color w:val="000000" w:themeColor="text1"/>
                      <w14:textFill>
                        <w14:solidFill>
                          <w14:schemeClr w14:val="tx1"/>
                        </w14:solidFill>
                      </w14:textFill>
                    </w:rPr>
                    <w:t>不在生态保护红线内。</w:t>
                  </w:r>
                </w:p>
              </w:tc>
              <w:tc>
                <w:tcPr>
                  <w:tcW w:w="848" w:type="dxa"/>
                  <w:tcBorders>
                    <w:tl2br w:val="nil"/>
                    <w:tr2bl w:val="nil"/>
                  </w:tcBorders>
                  <w:noWrap w:val="0"/>
                  <w:vAlign w:val="center"/>
                </w:tcPr>
                <w:p w14:paraId="0DF6572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符合</w:t>
                  </w:r>
                </w:p>
              </w:tc>
            </w:tr>
          </w:tbl>
          <w:p w14:paraId="51B087F3">
            <w:pPr>
              <w:bidi w:val="0"/>
              <w:ind w:left="0" w:leftChars="0" w:firstLine="0" w:firstLineChars="0"/>
              <w:rPr>
                <w:rFonts w:hint="default" w:ascii="Times New Roman" w:hAnsi="Times New Roman" w:cs="Times New Roman"/>
                <w:b/>
                <w:bCs/>
                <w:color w:val="000000" w:themeColor="text1"/>
                <w:sz w:val="24"/>
                <w:szCs w:val="24"/>
                <w14:textFill>
                  <w14:solidFill>
                    <w14:schemeClr w14:val="tx1"/>
                  </w14:solidFill>
                </w14:textFill>
              </w:rPr>
            </w:pPr>
            <w:r>
              <w:rPr>
                <w:rFonts w:hint="eastAsia" w:cs="Times New Roman"/>
                <w:b/>
                <w:bCs/>
                <w:color w:val="000000" w:themeColor="text1"/>
                <w:sz w:val="24"/>
                <w:szCs w:val="24"/>
                <w:lang w:val="en-US" w:eastAsia="zh-CN"/>
                <w14:textFill>
                  <w14:solidFill>
                    <w14:schemeClr w14:val="tx1"/>
                  </w14:solidFill>
                </w14:textFill>
              </w:rPr>
              <w:t xml:space="preserve">1.6.4 </w:t>
            </w:r>
            <w:r>
              <w:rPr>
                <w:rFonts w:hint="default" w:ascii="Times New Roman" w:hAnsi="Times New Roman" w:cs="Times New Roman"/>
                <w:b/>
                <w:bCs/>
                <w:color w:val="000000" w:themeColor="text1"/>
                <w:sz w:val="24"/>
                <w:szCs w:val="24"/>
                <w14:textFill>
                  <w14:solidFill>
                    <w14:schemeClr w14:val="tx1"/>
                  </w14:solidFill>
                </w14:textFill>
              </w:rPr>
              <w:t>与《安徽省空气质量持续改善行动方案》（皖政〔2024〕36号）相符性分析</w:t>
            </w:r>
          </w:p>
          <w:p w14:paraId="1961CEA1">
            <w:pPr>
              <w:pStyle w:val="38"/>
              <w:rPr>
                <w:rFonts w:hint="default" w:ascii="Times New Roman" w:hAnsi="Times New Roman" w:cs="Times New Roman"/>
                <w:color w:val="000000" w:themeColor="text1"/>
                <w:lang w:eastAsia="zh-CN"/>
                <w14:textFill>
                  <w14:solidFill>
                    <w14:schemeClr w14:val="tx1"/>
                  </w14:solidFill>
                </w14:textFill>
              </w:rPr>
            </w:pPr>
            <w:r>
              <w:rPr>
                <w:rFonts w:hint="default" w:ascii="Times New Roman" w:hAnsi="Times New Roman" w:cs="Times New Roman"/>
                <w:color w:val="000000" w:themeColor="text1"/>
                <w:lang w:eastAsia="zh-CN"/>
                <w14:textFill>
                  <w14:solidFill>
                    <w14:schemeClr w14:val="tx1"/>
                  </w14:solidFill>
                </w14:textFill>
              </w:rPr>
              <w:t>表1-</w:t>
            </w:r>
            <w:r>
              <w:rPr>
                <w:rFonts w:hint="eastAsia" w:cs="Times New Roman"/>
                <w:color w:val="000000" w:themeColor="text1"/>
                <w:lang w:val="en-US" w:eastAsia="zh-CN"/>
                <w14:textFill>
                  <w14:solidFill>
                    <w14:schemeClr w14:val="tx1"/>
                  </w14:solidFill>
                </w14:textFill>
              </w:rPr>
              <w:t>9</w:t>
            </w:r>
            <w:r>
              <w:rPr>
                <w:rFonts w:hint="default" w:ascii="Times New Roman" w:hAnsi="Times New Roman" w:cs="Times New Roman"/>
                <w:color w:val="000000" w:themeColor="text1"/>
                <w:lang w:eastAsia="zh-CN"/>
                <w14:textFill>
                  <w14:solidFill>
                    <w14:schemeClr w14:val="tx1"/>
                  </w14:solidFill>
                </w14:textFill>
              </w:rPr>
              <w:t xml:space="preserve"> </w:t>
            </w:r>
            <w:r>
              <w:rPr>
                <w:rFonts w:hint="eastAsia" w:cs="Times New Roman"/>
                <w:color w:val="000000" w:themeColor="text1"/>
                <w:lang w:val="en-US" w:eastAsia="zh-CN"/>
                <w14:textFill>
                  <w14:solidFill>
                    <w14:schemeClr w14:val="tx1"/>
                  </w14:solidFill>
                </w14:textFill>
              </w:rPr>
              <w:t xml:space="preserve"> </w:t>
            </w:r>
            <w:r>
              <w:rPr>
                <w:rFonts w:hint="eastAsia" w:cs="Times New Roman"/>
                <w:color w:val="000000" w:themeColor="text1"/>
                <w:lang w:eastAsia="zh-CN"/>
                <w14:textFill>
                  <w14:solidFill>
                    <w14:schemeClr w14:val="tx1"/>
                  </w14:solidFill>
                </w14:textFill>
              </w:rPr>
              <w:t>拟建项目</w:t>
            </w:r>
            <w:r>
              <w:rPr>
                <w:rFonts w:hint="default" w:ascii="Times New Roman" w:hAnsi="Times New Roman" w:cs="Times New Roman"/>
                <w:color w:val="000000" w:themeColor="text1"/>
                <w:lang w:eastAsia="zh-CN"/>
                <w14:textFill>
                  <w14:solidFill>
                    <w14:schemeClr w14:val="tx1"/>
                  </w14:solidFill>
                </w14:textFill>
              </w:rPr>
              <w:t>与</w:t>
            </w:r>
            <w:r>
              <w:rPr>
                <w:rFonts w:hint="default" w:ascii="Times New Roman" w:hAnsi="Times New Roman" w:cs="Times New Roman"/>
                <w:b/>
                <w:bCs/>
                <w:color w:val="000000" w:themeColor="text1"/>
                <w14:textFill>
                  <w14:solidFill>
                    <w14:schemeClr w14:val="tx1"/>
                  </w14:solidFill>
                </w14:textFill>
              </w:rPr>
              <w:t>《安徽省空气质量持续改善行动方案》（皖政〔2024〕36号）</w:t>
            </w:r>
            <w:r>
              <w:rPr>
                <w:rFonts w:hint="default" w:ascii="Times New Roman" w:hAnsi="Times New Roman" w:cs="Times New Roman"/>
                <w:color w:val="000000" w:themeColor="text1"/>
                <w:lang w:eastAsia="zh-CN"/>
                <w14:textFill>
                  <w14:solidFill>
                    <w14:schemeClr w14:val="tx1"/>
                  </w14:solidFill>
                </w14:textFill>
              </w:rPr>
              <w:t>相符性分析</w:t>
            </w:r>
          </w:p>
          <w:tbl>
            <w:tblPr>
              <w:tblStyle w:val="29"/>
              <w:tblW w:w="7987"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971"/>
              <w:gridCol w:w="3986"/>
              <w:gridCol w:w="2529"/>
              <w:gridCol w:w="501"/>
            </w:tblGrid>
            <w:tr w14:paraId="67A5B77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971" w:type="dxa"/>
                  <w:tcBorders>
                    <w:tl2br w:val="nil"/>
                    <w:tr2bl w:val="nil"/>
                  </w:tcBorders>
                  <w:noWrap w:val="0"/>
                  <w:vAlign w:val="center"/>
                </w:tcPr>
                <w:p w14:paraId="4662F480">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eastAsia" w:ascii="Times New Roman" w:hAnsi="Times New Roman" w:eastAsia="宋体" w:cs="Times New Roman"/>
                      <w:b/>
                      <w:bCs/>
                      <w:color w:val="000000" w:themeColor="text1"/>
                      <w:lang w:eastAsia="zh-CN"/>
                      <w14:textFill>
                        <w14:solidFill>
                          <w14:schemeClr w14:val="tx1"/>
                        </w14:solidFill>
                      </w14:textFill>
                    </w:rPr>
                  </w:pPr>
                  <w:r>
                    <w:rPr>
                      <w:rFonts w:hint="eastAsia" w:ascii="Times New Roman" w:hAnsi="Times New Roman" w:cs="Times New Roman"/>
                      <w:b/>
                      <w:bCs/>
                      <w:color w:val="000000" w:themeColor="text1"/>
                      <w:lang w:val="en-US" w:eastAsia="zh-CN"/>
                      <w14:textFill>
                        <w14:solidFill>
                          <w14:schemeClr w14:val="tx1"/>
                        </w14:solidFill>
                      </w14:textFill>
                    </w:rPr>
                    <w:t>序号</w:t>
                  </w:r>
                </w:p>
              </w:tc>
              <w:tc>
                <w:tcPr>
                  <w:tcW w:w="3986" w:type="dxa"/>
                  <w:tcBorders>
                    <w:tl2br w:val="nil"/>
                    <w:tr2bl w:val="nil"/>
                  </w:tcBorders>
                  <w:noWrap w:val="0"/>
                  <w:vAlign w:val="center"/>
                </w:tcPr>
                <w:p w14:paraId="035FA111">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000000" w:themeColor="text1"/>
                      <w14:textFill>
                        <w14:solidFill>
                          <w14:schemeClr w14:val="tx1"/>
                        </w14:solidFill>
                      </w14:textFill>
                    </w:rPr>
                  </w:pPr>
                  <w:r>
                    <w:rPr>
                      <w:rFonts w:hint="eastAsia" w:ascii="Times New Roman" w:hAnsi="Times New Roman" w:cs="Times New Roman"/>
                      <w:b/>
                      <w:bCs/>
                      <w:color w:val="000000" w:themeColor="text1"/>
                      <w:lang w:eastAsia="zh-CN"/>
                      <w14:textFill>
                        <w14:solidFill>
                          <w14:schemeClr w14:val="tx1"/>
                        </w14:solidFill>
                      </w14:textFill>
                    </w:rPr>
                    <w:t>文件要求</w:t>
                  </w:r>
                </w:p>
              </w:tc>
              <w:tc>
                <w:tcPr>
                  <w:tcW w:w="2529" w:type="dxa"/>
                  <w:tcBorders>
                    <w:tl2br w:val="nil"/>
                    <w:tr2bl w:val="nil"/>
                  </w:tcBorders>
                  <w:noWrap w:val="0"/>
                  <w:vAlign w:val="center"/>
                </w:tcPr>
                <w:p w14:paraId="3A93E786">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000000" w:themeColor="text1"/>
                      <w14:textFill>
                        <w14:solidFill>
                          <w14:schemeClr w14:val="tx1"/>
                        </w14:solidFill>
                      </w14:textFill>
                    </w:rPr>
                  </w:pPr>
                  <w:r>
                    <w:rPr>
                      <w:rFonts w:hint="eastAsia" w:ascii="Times New Roman" w:hAnsi="Times New Roman" w:cs="Times New Roman"/>
                      <w:b/>
                      <w:bCs/>
                      <w:color w:val="000000" w:themeColor="text1"/>
                      <w:lang w:eastAsia="zh-CN"/>
                      <w14:textFill>
                        <w14:solidFill>
                          <w14:schemeClr w14:val="tx1"/>
                        </w14:solidFill>
                      </w14:textFill>
                    </w:rPr>
                    <w:t>拟建项目</w:t>
                  </w:r>
                  <w:r>
                    <w:rPr>
                      <w:rFonts w:hint="default" w:ascii="Times New Roman" w:hAnsi="Times New Roman" w:cs="Times New Roman"/>
                      <w:b/>
                      <w:bCs/>
                      <w:color w:val="000000" w:themeColor="text1"/>
                      <w14:textFill>
                        <w14:solidFill>
                          <w14:schemeClr w14:val="tx1"/>
                        </w14:solidFill>
                      </w14:textFill>
                    </w:rPr>
                    <w:t>情况</w:t>
                  </w:r>
                </w:p>
              </w:tc>
              <w:tc>
                <w:tcPr>
                  <w:tcW w:w="501" w:type="dxa"/>
                  <w:tcBorders>
                    <w:tl2br w:val="nil"/>
                    <w:tr2bl w:val="nil"/>
                  </w:tcBorders>
                  <w:noWrap w:val="0"/>
                  <w:vAlign w:val="center"/>
                </w:tcPr>
                <w:p w14:paraId="7CC37E06">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000000" w:themeColor="text1"/>
                      <w14:textFill>
                        <w14:solidFill>
                          <w14:schemeClr w14:val="tx1"/>
                        </w14:solidFill>
                      </w14:textFill>
                    </w:rPr>
                  </w:pPr>
                  <w:r>
                    <w:rPr>
                      <w:rFonts w:hint="default" w:ascii="Times New Roman" w:hAnsi="Times New Roman" w:cs="Times New Roman"/>
                      <w:b/>
                      <w:bCs/>
                      <w:color w:val="000000" w:themeColor="text1"/>
                      <w14:textFill>
                        <w14:solidFill>
                          <w14:schemeClr w14:val="tx1"/>
                        </w14:solidFill>
                      </w14:textFill>
                    </w:rPr>
                    <w:t>相符性</w:t>
                  </w:r>
                </w:p>
              </w:tc>
            </w:tr>
            <w:tr w14:paraId="46B8891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971" w:type="dxa"/>
                  <w:tcBorders>
                    <w:tl2br w:val="nil"/>
                    <w:tr2bl w:val="nil"/>
                  </w:tcBorders>
                  <w:noWrap w:val="0"/>
                  <w:vAlign w:val="center"/>
                </w:tcPr>
                <w:p w14:paraId="6CDDBDDB">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eastAsia" w:ascii="Times New Roman" w:hAnsi="Times New Roman" w:eastAsia="宋体" w:cs="Times New Roman"/>
                      <w:b w:val="0"/>
                      <w:bCs/>
                      <w:color w:val="000000" w:themeColor="text1"/>
                      <w:sz w:val="21"/>
                      <w:szCs w:val="21"/>
                      <w:lang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1</w:t>
                  </w:r>
                </w:p>
              </w:tc>
              <w:tc>
                <w:tcPr>
                  <w:tcW w:w="3986" w:type="dxa"/>
                  <w:tcBorders>
                    <w:tl2br w:val="nil"/>
                    <w:tr2bl w:val="nil"/>
                  </w:tcBorders>
                  <w:noWrap w:val="0"/>
                  <w:vAlign w:val="center"/>
                </w:tcPr>
                <w:p w14:paraId="78EC0C94">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000000" w:themeColor="text1"/>
                      <w:sz w:val="21"/>
                      <w:szCs w:val="21"/>
                      <w14:textFill>
                        <w14:solidFill>
                          <w14:schemeClr w14:val="tx1"/>
                        </w14:solidFill>
                      </w14:textFill>
                    </w:rPr>
                  </w:pPr>
                  <w:r>
                    <w:rPr>
                      <w:rFonts w:hint="default" w:ascii="Times New Roman" w:hAnsi="Times New Roman" w:cs="Times New Roman"/>
                      <w:b w:val="0"/>
                      <w:bCs/>
                      <w:color w:val="000000" w:themeColor="text1"/>
                      <w:sz w:val="21"/>
                      <w:szCs w:val="21"/>
                      <w14:textFill>
                        <w14:solidFill>
                          <w14:schemeClr w14:val="tx1"/>
                        </w14:solidFill>
                      </w14:textFill>
                    </w:rPr>
                    <w:t>（三）坚决遏制高耗能、高排放、低水平项目盲目上马。新改扩建项目严格落实国家产业规划、产业政策、生态环境分区管控方案、规划环评、项目环评、节能审查、产能置换、重点污染物总量控制、污染物排放区域削减、碳排放达峰目标等相关要求，原则上采用清洁运输方式。实施“高污染、高耗能”项目部门联审，源头管控低水平项目上马。制定实施安徽省加强生态环境分区管控方案。严格落实产能置换要求，不以任何名义、任何方式核准、备案产能严重过剩行业新增产能项目，被置换产能及其配套设施关停后，新建项目方可投产。</w:t>
                  </w:r>
                </w:p>
              </w:tc>
              <w:tc>
                <w:tcPr>
                  <w:tcW w:w="2529" w:type="dxa"/>
                  <w:tcBorders>
                    <w:tl2br w:val="nil"/>
                    <w:tr2bl w:val="nil"/>
                  </w:tcBorders>
                  <w:noWrap w:val="0"/>
                  <w:vAlign w:val="center"/>
                </w:tcPr>
                <w:p w14:paraId="4D51B647">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000000" w:themeColor="text1"/>
                      <w:sz w:val="21"/>
                      <w:szCs w:val="21"/>
                      <w:lang w:eastAsia="zh-CN"/>
                      <w14:textFill>
                        <w14:solidFill>
                          <w14:schemeClr w14:val="tx1"/>
                        </w14:solidFill>
                      </w14:textFill>
                    </w:rPr>
                  </w:pPr>
                  <w:r>
                    <w:rPr>
                      <w:rFonts w:hint="eastAsia" w:ascii="Times New Roman" w:hAnsi="Times New Roman" w:cs="Times New Roman"/>
                      <w:b w:val="0"/>
                      <w:bCs/>
                      <w:color w:val="000000" w:themeColor="text1"/>
                      <w:sz w:val="21"/>
                      <w:szCs w:val="21"/>
                      <w:lang w:eastAsia="zh-CN"/>
                      <w14:textFill>
                        <w14:solidFill>
                          <w14:schemeClr w14:val="tx1"/>
                        </w14:solidFill>
                      </w14:textFill>
                    </w:rPr>
                    <w:t>拟建项目</w:t>
                  </w:r>
                  <w:r>
                    <w:rPr>
                      <w:rFonts w:hint="default" w:ascii="Times New Roman" w:hAnsi="Times New Roman" w:cs="Times New Roman"/>
                      <w:b w:val="0"/>
                      <w:bCs/>
                      <w:color w:val="000000" w:themeColor="text1"/>
                      <w:sz w:val="21"/>
                      <w:szCs w:val="21"/>
                      <w:lang w:eastAsia="zh-CN"/>
                      <w14:textFill>
                        <w14:solidFill>
                          <w14:schemeClr w14:val="tx1"/>
                        </w14:solidFill>
                      </w14:textFill>
                    </w:rPr>
                    <w:t>属于C3252铝压延加工，产生的废气主要为</w:t>
                  </w:r>
                  <w:r>
                    <w:rPr>
                      <w:rFonts w:hint="eastAsia" w:ascii="Times New Roman" w:hAnsi="Times New Roman" w:cs="Times New Roman"/>
                      <w:b w:val="0"/>
                      <w:bCs/>
                      <w:color w:val="000000" w:themeColor="text1"/>
                      <w:sz w:val="21"/>
                      <w:szCs w:val="21"/>
                      <w:lang w:eastAsia="zh-CN"/>
                      <w14:textFill>
                        <w14:solidFill>
                          <w14:schemeClr w14:val="tx1"/>
                        </w14:solidFill>
                      </w14:textFill>
                    </w:rPr>
                    <w:t>天然气燃烧产生的颗粒物、二氧化硫、氮氧化物</w:t>
                  </w:r>
                  <w:r>
                    <w:rPr>
                      <w:rFonts w:hint="default" w:ascii="Times New Roman" w:hAnsi="Times New Roman" w:cs="Times New Roman"/>
                      <w:b w:val="0"/>
                      <w:bCs/>
                      <w:color w:val="000000" w:themeColor="text1"/>
                      <w:sz w:val="21"/>
                      <w:szCs w:val="21"/>
                      <w:lang w:eastAsia="zh-CN"/>
                      <w14:textFill>
                        <w14:solidFill>
                          <w14:schemeClr w14:val="tx1"/>
                        </w14:solidFill>
                      </w14:textFill>
                    </w:rPr>
                    <w:t>，经处理后能达标排放；项目产生的废水为生活污水</w:t>
                  </w:r>
                  <w:r>
                    <w:rPr>
                      <w:rFonts w:hint="eastAsia" w:ascii="Times New Roman" w:hAnsi="Times New Roman" w:cs="Times New Roman"/>
                      <w:b w:val="0"/>
                      <w:bCs/>
                      <w:color w:val="000000" w:themeColor="text1"/>
                      <w:sz w:val="21"/>
                      <w:szCs w:val="21"/>
                      <w:lang w:eastAsia="zh-CN"/>
                      <w14:textFill>
                        <w14:solidFill>
                          <w14:schemeClr w14:val="tx1"/>
                        </w14:solidFill>
                      </w14:textFill>
                    </w:rPr>
                    <w:t>、间接冷却循环水</w:t>
                  </w:r>
                  <w:r>
                    <w:rPr>
                      <w:rFonts w:hint="default" w:ascii="Times New Roman" w:hAnsi="Times New Roman" w:cs="Times New Roman"/>
                      <w:b w:val="0"/>
                      <w:bCs/>
                      <w:color w:val="000000" w:themeColor="text1"/>
                      <w:sz w:val="21"/>
                      <w:szCs w:val="21"/>
                      <w:lang w:eastAsia="zh-CN"/>
                      <w14:textFill>
                        <w14:solidFill>
                          <w14:schemeClr w14:val="tx1"/>
                        </w14:solidFill>
                      </w14:textFill>
                    </w:rPr>
                    <w:t>，项目生活污水经化粪池收集处理后纳管排放，间接冷却循环水纳管排放；</w:t>
                  </w:r>
                  <w:r>
                    <w:rPr>
                      <w:rFonts w:hint="eastAsia" w:ascii="Times New Roman" w:hAnsi="Times New Roman" w:cs="Times New Roman"/>
                      <w:b w:val="0"/>
                      <w:bCs/>
                      <w:color w:val="000000" w:themeColor="text1"/>
                      <w:sz w:val="21"/>
                      <w:szCs w:val="21"/>
                      <w:lang w:eastAsia="zh-CN"/>
                      <w14:textFill>
                        <w14:solidFill>
                          <w14:schemeClr w14:val="tx1"/>
                        </w14:solidFill>
                      </w14:textFill>
                    </w:rPr>
                    <w:t>拟建项目</w:t>
                  </w:r>
                  <w:r>
                    <w:rPr>
                      <w:rFonts w:hint="default" w:ascii="Times New Roman" w:hAnsi="Times New Roman" w:cs="Times New Roman"/>
                      <w:b w:val="0"/>
                      <w:bCs/>
                      <w:color w:val="000000" w:themeColor="text1"/>
                      <w:sz w:val="21"/>
                      <w:szCs w:val="21"/>
                      <w:lang w:eastAsia="zh-CN"/>
                      <w14:textFill>
                        <w14:solidFill>
                          <w14:schemeClr w14:val="tx1"/>
                        </w14:solidFill>
                      </w14:textFill>
                    </w:rPr>
                    <w:t>采用电能</w:t>
                  </w:r>
                  <w:r>
                    <w:rPr>
                      <w:rFonts w:hint="eastAsia" w:ascii="Times New Roman" w:hAnsi="Times New Roman" w:cs="Times New Roman"/>
                      <w:b w:val="0"/>
                      <w:bCs/>
                      <w:color w:val="000000" w:themeColor="text1"/>
                      <w:sz w:val="21"/>
                      <w:szCs w:val="21"/>
                      <w:lang w:eastAsia="zh-CN"/>
                      <w14:textFill>
                        <w14:solidFill>
                          <w14:schemeClr w14:val="tx1"/>
                        </w14:solidFill>
                      </w14:textFill>
                    </w:rPr>
                    <w:t>、天然气</w:t>
                  </w:r>
                  <w:r>
                    <w:rPr>
                      <w:rFonts w:hint="default" w:ascii="Times New Roman" w:hAnsi="Times New Roman" w:cs="Times New Roman"/>
                      <w:b w:val="0"/>
                      <w:bCs/>
                      <w:color w:val="000000" w:themeColor="text1"/>
                      <w:sz w:val="21"/>
                      <w:szCs w:val="21"/>
                      <w:lang w:eastAsia="zh-CN"/>
                      <w14:textFill>
                        <w14:solidFill>
                          <w14:schemeClr w14:val="tx1"/>
                        </w14:solidFill>
                      </w14:textFill>
                    </w:rPr>
                    <w:t>、水，用电不会超过当地用电负荷、用水主要为职工生活用水</w:t>
                  </w:r>
                  <w:r>
                    <w:rPr>
                      <w:rFonts w:hint="eastAsia" w:ascii="Times New Roman" w:hAnsi="Times New Roman" w:cs="Times New Roman"/>
                      <w:b w:val="0"/>
                      <w:bCs/>
                      <w:color w:val="000000" w:themeColor="text1"/>
                      <w:sz w:val="21"/>
                      <w:szCs w:val="21"/>
                      <w:lang w:eastAsia="zh-CN"/>
                      <w14:textFill>
                        <w14:solidFill>
                          <w14:schemeClr w14:val="tx1"/>
                        </w14:solidFill>
                      </w14:textFill>
                    </w:rPr>
                    <w:t>、间接冷却循环水</w:t>
                  </w:r>
                  <w:r>
                    <w:rPr>
                      <w:rFonts w:hint="default" w:ascii="Times New Roman" w:hAnsi="Times New Roman" w:cs="Times New Roman"/>
                      <w:b w:val="0"/>
                      <w:bCs/>
                      <w:color w:val="000000" w:themeColor="text1"/>
                      <w:sz w:val="21"/>
                      <w:szCs w:val="21"/>
                      <w:lang w:eastAsia="zh-CN"/>
                      <w14:textFill>
                        <w14:solidFill>
                          <w14:schemeClr w14:val="tx1"/>
                        </w14:solidFill>
                      </w14:textFill>
                    </w:rPr>
                    <w:t>，</w:t>
                  </w:r>
                  <w:r>
                    <w:rPr>
                      <w:rFonts w:hint="eastAsia" w:ascii="Times New Roman" w:hAnsi="Times New Roman" w:cs="Times New Roman"/>
                      <w:b w:val="0"/>
                      <w:bCs/>
                      <w:color w:val="000000" w:themeColor="text1"/>
                      <w:sz w:val="21"/>
                      <w:szCs w:val="21"/>
                      <w:lang w:eastAsia="zh-CN"/>
                      <w14:textFill>
                        <w14:solidFill>
                          <w14:schemeClr w14:val="tx1"/>
                        </w14:solidFill>
                      </w14:textFill>
                    </w:rPr>
                    <w:t>拟建项目</w:t>
                  </w:r>
                  <w:r>
                    <w:rPr>
                      <w:rFonts w:hint="default" w:ascii="Times New Roman" w:hAnsi="Times New Roman" w:cs="Times New Roman"/>
                      <w:b w:val="0"/>
                      <w:bCs/>
                      <w:color w:val="000000" w:themeColor="text1"/>
                      <w:sz w:val="21"/>
                      <w:szCs w:val="21"/>
                      <w:lang w:eastAsia="zh-CN"/>
                      <w14:textFill>
                        <w14:solidFill>
                          <w14:schemeClr w14:val="tx1"/>
                        </w14:solidFill>
                      </w14:textFill>
                    </w:rPr>
                    <w:t>不属于高耗能、高排放、低水平项目。根据“三线一单”相符性分析，</w:t>
                  </w:r>
                  <w:r>
                    <w:rPr>
                      <w:rFonts w:hint="eastAsia" w:ascii="Times New Roman" w:hAnsi="Times New Roman" w:cs="Times New Roman"/>
                      <w:b w:val="0"/>
                      <w:bCs/>
                      <w:color w:val="000000" w:themeColor="text1"/>
                      <w:sz w:val="21"/>
                      <w:szCs w:val="21"/>
                      <w:lang w:eastAsia="zh-CN"/>
                      <w14:textFill>
                        <w14:solidFill>
                          <w14:schemeClr w14:val="tx1"/>
                        </w14:solidFill>
                      </w14:textFill>
                    </w:rPr>
                    <w:t>拟建项目</w:t>
                  </w:r>
                  <w:r>
                    <w:rPr>
                      <w:rFonts w:hint="default" w:ascii="Times New Roman" w:hAnsi="Times New Roman" w:cs="Times New Roman"/>
                      <w:b w:val="0"/>
                      <w:bCs/>
                      <w:color w:val="000000" w:themeColor="text1"/>
                      <w:sz w:val="21"/>
                      <w:szCs w:val="21"/>
                      <w:lang w:eastAsia="zh-CN"/>
                      <w14:textFill>
                        <w14:solidFill>
                          <w14:schemeClr w14:val="tx1"/>
                        </w14:solidFill>
                      </w14:textFill>
                    </w:rPr>
                    <w:t>符合环境分区管控要求</w:t>
                  </w:r>
                </w:p>
              </w:tc>
              <w:tc>
                <w:tcPr>
                  <w:tcW w:w="501" w:type="dxa"/>
                  <w:tcBorders>
                    <w:tl2br w:val="nil"/>
                    <w:tr2bl w:val="nil"/>
                  </w:tcBorders>
                  <w:noWrap w:val="0"/>
                  <w:vAlign w:val="center"/>
                </w:tcPr>
                <w:p w14:paraId="4EF89F44">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000000" w:themeColor="text1"/>
                      <w:sz w:val="21"/>
                      <w:szCs w:val="21"/>
                      <w14:textFill>
                        <w14:solidFill>
                          <w14:schemeClr w14:val="tx1"/>
                        </w14:solidFill>
                      </w14:textFill>
                    </w:rPr>
                  </w:pPr>
                  <w:r>
                    <w:rPr>
                      <w:rFonts w:hint="default" w:ascii="Times New Roman" w:hAnsi="Times New Roman" w:cs="Times New Roman"/>
                      <w:b w:val="0"/>
                      <w:bCs/>
                      <w:color w:val="000000" w:themeColor="text1"/>
                      <w:sz w:val="21"/>
                      <w:szCs w:val="21"/>
                      <w14:textFill>
                        <w14:solidFill>
                          <w14:schemeClr w14:val="tx1"/>
                        </w14:solidFill>
                      </w14:textFill>
                    </w:rPr>
                    <w:t>符合</w:t>
                  </w:r>
                </w:p>
              </w:tc>
            </w:tr>
            <w:tr w14:paraId="02F47CE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971" w:type="dxa"/>
                  <w:tcBorders>
                    <w:tl2br w:val="nil"/>
                    <w:tr2bl w:val="nil"/>
                  </w:tcBorders>
                  <w:noWrap w:val="0"/>
                  <w:vAlign w:val="center"/>
                </w:tcPr>
                <w:p w14:paraId="67D8DBF2">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2</w:t>
                  </w:r>
                </w:p>
              </w:tc>
              <w:tc>
                <w:tcPr>
                  <w:tcW w:w="3986" w:type="dxa"/>
                  <w:tcBorders>
                    <w:tl2br w:val="nil"/>
                    <w:tr2bl w:val="nil"/>
                  </w:tcBorders>
                  <w:noWrap w:val="0"/>
                  <w:vAlign w:val="center"/>
                </w:tcPr>
                <w:p w14:paraId="682483BE">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000000" w:themeColor="text1"/>
                      <w:sz w:val="21"/>
                      <w:szCs w:val="21"/>
                      <w14:textFill>
                        <w14:solidFill>
                          <w14:schemeClr w14:val="tx1"/>
                        </w14:solidFill>
                      </w14:textFill>
                    </w:rPr>
                  </w:pPr>
                  <w:r>
                    <w:rPr>
                      <w:rFonts w:hint="default" w:ascii="Times New Roman" w:hAnsi="Times New Roman" w:cs="Times New Roman"/>
                      <w:b w:val="0"/>
                      <w:bCs/>
                      <w:color w:val="000000" w:themeColor="text1"/>
                      <w:sz w:val="21"/>
                      <w:szCs w:val="21"/>
                      <w14:textFill>
                        <w14:solidFill>
                          <w14:schemeClr w14:val="tx1"/>
                        </w14:solidFill>
                      </w14:textFill>
                    </w:rPr>
                    <w:t>（四）有序推动落后产能淘汰。严格执行《产业结构调整指导目录》。综合运用能耗、环保、质量、安全、技术等要求，依法依规推动落后产能退出，逐步退出限制类涉气行业工艺和装备。有序推动生产设施老旧、工艺水平落后、环境管理水平低下的独立焦化、烧结、球团、热轧企业和落后煤炭洗选企业退出市场。逐步淘汰步进式烧结机和球团竖炉以及半封闭式硅锰合金、镍铁、高碳铬铁、高碳锰铁电炉。严禁违规新增钢铁、水泥（熟料）、焦化、电解铝、平板玻璃（不含光伏压延玻璃）产能。鼓励钢铁行业龙头企业实施兼并重组，到2025年，短流程炼钢产量占比达15%</w:t>
                  </w:r>
                </w:p>
              </w:tc>
              <w:tc>
                <w:tcPr>
                  <w:tcW w:w="2529" w:type="dxa"/>
                  <w:tcBorders>
                    <w:tl2br w:val="nil"/>
                    <w:tr2bl w:val="nil"/>
                  </w:tcBorders>
                  <w:noWrap w:val="0"/>
                  <w:vAlign w:val="center"/>
                </w:tcPr>
                <w:p w14:paraId="37B328E2">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000000" w:themeColor="text1"/>
                      <w:sz w:val="21"/>
                      <w:szCs w:val="21"/>
                      <w:lang w:eastAsia="zh-CN"/>
                      <w14:textFill>
                        <w14:solidFill>
                          <w14:schemeClr w14:val="tx1"/>
                        </w14:solidFill>
                      </w14:textFill>
                    </w:rPr>
                  </w:pPr>
                  <w:r>
                    <w:rPr>
                      <w:rFonts w:hint="eastAsia" w:ascii="Times New Roman" w:hAnsi="Times New Roman" w:cs="Times New Roman"/>
                      <w:b w:val="0"/>
                      <w:bCs/>
                      <w:color w:val="000000" w:themeColor="text1"/>
                      <w:sz w:val="21"/>
                      <w:szCs w:val="21"/>
                      <w:lang w:eastAsia="zh-CN"/>
                      <w14:textFill>
                        <w14:solidFill>
                          <w14:schemeClr w14:val="tx1"/>
                        </w14:solidFill>
                      </w14:textFill>
                    </w:rPr>
                    <w:t>拟建项目</w:t>
                  </w:r>
                  <w:r>
                    <w:rPr>
                      <w:rFonts w:hint="default" w:ascii="Times New Roman" w:hAnsi="Times New Roman" w:cs="Times New Roman"/>
                      <w:b w:val="0"/>
                      <w:bCs/>
                      <w:color w:val="000000" w:themeColor="text1"/>
                      <w:sz w:val="21"/>
                      <w:szCs w:val="21"/>
                      <w:lang w:eastAsia="zh-CN"/>
                      <w14:textFill>
                        <w14:solidFill>
                          <w14:schemeClr w14:val="tx1"/>
                        </w14:solidFill>
                      </w14:textFill>
                    </w:rPr>
                    <w:t>属于C3252铝压延加工，不属于《产业结构调整指导目录（2024年本）》中限制类和禁止类</w:t>
                  </w:r>
                  <w:r>
                    <w:rPr>
                      <w:rFonts w:hint="eastAsia" w:ascii="Times New Roman" w:hAnsi="Times New Roman" w:cs="Times New Roman"/>
                      <w:b w:val="0"/>
                      <w:bCs/>
                      <w:color w:val="000000" w:themeColor="text1"/>
                      <w:sz w:val="21"/>
                      <w:szCs w:val="21"/>
                      <w:lang w:eastAsia="zh-CN"/>
                      <w14:textFill>
                        <w14:solidFill>
                          <w14:schemeClr w14:val="tx1"/>
                        </w14:solidFill>
                      </w14:textFill>
                    </w:rPr>
                    <w:t>。</w:t>
                  </w:r>
                </w:p>
              </w:tc>
              <w:tc>
                <w:tcPr>
                  <w:tcW w:w="501" w:type="dxa"/>
                  <w:tcBorders>
                    <w:tl2br w:val="nil"/>
                    <w:tr2bl w:val="nil"/>
                  </w:tcBorders>
                  <w:noWrap w:val="0"/>
                  <w:vAlign w:val="center"/>
                </w:tcPr>
                <w:p w14:paraId="762EB8FE">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eastAsia" w:ascii="Times New Roman" w:hAnsi="Times New Roman" w:eastAsia="宋体" w:cs="Times New Roman"/>
                      <w:b w:val="0"/>
                      <w:bCs/>
                      <w:color w:val="000000" w:themeColor="text1"/>
                      <w:sz w:val="21"/>
                      <w:szCs w:val="21"/>
                      <w:lang w:eastAsia="zh-CN"/>
                      <w14:textFill>
                        <w14:solidFill>
                          <w14:schemeClr w14:val="tx1"/>
                        </w14:solidFill>
                      </w14:textFill>
                    </w:rPr>
                  </w:pPr>
                  <w:r>
                    <w:rPr>
                      <w:rFonts w:hint="eastAsia" w:ascii="Times New Roman" w:hAnsi="Times New Roman" w:cs="Times New Roman"/>
                      <w:b w:val="0"/>
                      <w:bCs/>
                      <w:color w:val="000000" w:themeColor="text1"/>
                      <w:sz w:val="21"/>
                      <w:szCs w:val="21"/>
                      <w:lang w:eastAsia="zh-CN"/>
                      <w14:textFill>
                        <w14:solidFill>
                          <w14:schemeClr w14:val="tx1"/>
                        </w14:solidFill>
                      </w14:textFill>
                    </w:rPr>
                    <w:t>符合</w:t>
                  </w:r>
                </w:p>
              </w:tc>
            </w:tr>
            <w:tr w14:paraId="01A94AE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971" w:type="dxa"/>
                  <w:tcBorders>
                    <w:tl2br w:val="nil"/>
                    <w:tr2bl w:val="nil"/>
                  </w:tcBorders>
                  <w:noWrap w:val="0"/>
                  <w:vAlign w:val="center"/>
                </w:tcPr>
                <w:p w14:paraId="1037E25D">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3</w:t>
                  </w:r>
                </w:p>
              </w:tc>
              <w:tc>
                <w:tcPr>
                  <w:tcW w:w="3986" w:type="dxa"/>
                  <w:tcBorders>
                    <w:tl2br w:val="nil"/>
                    <w:tr2bl w:val="nil"/>
                  </w:tcBorders>
                  <w:noWrap w:val="0"/>
                  <w:vAlign w:val="center"/>
                </w:tcPr>
                <w:p w14:paraId="27E40FA7">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000000" w:themeColor="text1"/>
                      <w:sz w:val="21"/>
                      <w:szCs w:val="21"/>
                      <w14:textFill>
                        <w14:solidFill>
                          <w14:schemeClr w14:val="tx1"/>
                        </w14:solidFill>
                      </w14:textFill>
                    </w:rPr>
                  </w:pPr>
                  <w:r>
                    <w:rPr>
                      <w:rFonts w:hint="default" w:ascii="Times New Roman" w:hAnsi="Times New Roman" w:cs="Times New Roman"/>
                      <w:b w:val="0"/>
                      <w:bCs/>
                      <w:color w:val="000000" w:themeColor="text1"/>
                      <w:sz w:val="21"/>
                      <w:szCs w:val="21"/>
                      <w14:textFill>
                        <w14:solidFill>
                          <w14:schemeClr w14:val="tx1"/>
                        </w14:solidFill>
                      </w14:textFill>
                    </w:rPr>
                    <w:t>（八）推动煤炭消费减量替代。在保障能源安全供应的前提下，继续实施煤炭消费总量控制，到2025年，重点区域煤炭消费量较2020年下降5%左右。重点削减非电力用煤。修订煤炭消费减量替代管理办法。重点区域新改扩建用煤项目，依法实行煤炭等量或减量替代，不得将使用高污染燃料作为煤炭减量替代措施。持续加大民用、农用散煤替代力度，重点区域散煤基本清零，其他地区散煤使用量进一步下降。强化企业商品煤质量管理，鼓励制定更严格的商品煤质量企业标准，提倡生产和使用优质煤</w:t>
                  </w:r>
                </w:p>
              </w:tc>
              <w:tc>
                <w:tcPr>
                  <w:tcW w:w="2529" w:type="dxa"/>
                  <w:tcBorders>
                    <w:tl2br w:val="nil"/>
                    <w:tr2bl w:val="nil"/>
                  </w:tcBorders>
                  <w:noWrap w:val="0"/>
                  <w:vAlign w:val="center"/>
                </w:tcPr>
                <w:p w14:paraId="27072BCA">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000000" w:themeColor="text1"/>
                      <w:sz w:val="21"/>
                      <w:szCs w:val="21"/>
                      <w:lang w:eastAsia="zh-CN"/>
                      <w14:textFill>
                        <w14:solidFill>
                          <w14:schemeClr w14:val="tx1"/>
                        </w14:solidFill>
                      </w14:textFill>
                    </w:rPr>
                  </w:pPr>
                  <w:r>
                    <w:rPr>
                      <w:rFonts w:hint="eastAsia" w:ascii="Times New Roman" w:hAnsi="Times New Roman" w:cs="Times New Roman"/>
                      <w:b w:val="0"/>
                      <w:bCs/>
                      <w:color w:val="000000" w:themeColor="text1"/>
                      <w:sz w:val="21"/>
                      <w:szCs w:val="21"/>
                      <w:lang w:eastAsia="zh-CN"/>
                      <w14:textFill>
                        <w14:solidFill>
                          <w14:schemeClr w14:val="tx1"/>
                        </w14:solidFill>
                      </w14:textFill>
                    </w:rPr>
                    <w:t>拟建项目</w:t>
                  </w:r>
                  <w:r>
                    <w:rPr>
                      <w:rFonts w:hint="default" w:ascii="Times New Roman" w:hAnsi="Times New Roman" w:cs="Times New Roman"/>
                      <w:b w:val="0"/>
                      <w:bCs/>
                      <w:color w:val="000000" w:themeColor="text1"/>
                      <w:sz w:val="21"/>
                      <w:szCs w:val="21"/>
                      <w:lang w:eastAsia="zh-CN"/>
                      <w14:textFill>
                        <w14:solidFill>
                          <w14:schemeClr w14:val="tx1"/>
                        </w14:solidFill>
                      </w14:textFill>
                    </w:rPr>
                    <w:t>属于C3252铝压延加工，且不使用煤炭</w:t>
                  </w:r>
                  <w:r>
                    <w:rPr>
                      <w:rFonts w:hint="eastAsia" w:ascii="Times New Roman" w:hAnsi="Times New Roman" w:cs="Times New Roman"/>
                      <w:b w:val="0"/>
                      <w:bCs/>
                      <w:color w:val="000000" w:themeColor="text1"/>
                      <w:sz w:val="21"/>
                      <w:szCs w:val="21"/>
                      <w:lang w:eastAsia="zh-CN"/>
                      <w14:textFill>
                        <w14:solidFill>
                          <w14:schemeClr w14:val="tx1"/>
                        </w14:solidFill>
                      </w14:textFill>
                    </w:rPr>
                    <w:t>。</w:t>
                  </w:r>
                </w:p>
              </w:tc>
              <w:tc>
                <w:tcPr>
                  <w:tcW w:w="501" w:type="dxa"/>
                  <w:tcBorders>
                    <w:tl2br w:val="nil"/>
                    <w:tr2bl w:val="nil"/>
                  </w:tcBorders>
                  <w:noWrap w:val="0"/>
                  <w:vAlign w:val="center"/>
                </w:tcPr>
                <w:p w14:paraId="51BD3FAB">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eastAsia" w:ascii="Times New Roman" w:hAnsi="Times New Roman" w:eastAsia="宋体" w:cs="Times New Roman"/>
                      <w:b w:val="0"/>
                      <w:bCs/>
                      <w:color w:val="000000" w:themeColor="text1"/>
                      <w:sz w:val="21"/>
                      <w:szCs w:val="21"/>
                      <w:lang w:eastAsia="zh-CN"/>
                      <w14:textFill>
                        <w14:solidFill>
                          <w14:schemeClr w14:val="tx1"/>
                        </w14:solidFill>
                      </w14:textFill>
                    </w:rPr>
                  </w:pPr>
                  <w:r>
                    <w:rPr>
                      <w:rFonts w:hint="eastAsia" w:ascii="Times New Roman" w:hAnsi="Times New Roman" w:cs="Times New Roman"/>
                      <w:b w:val="0"/>
                      <w:bCs/>
                      <w:color w:val="000000" w:themeColor="text1"/>
                      <w:sz w:val="21"/>
                      <w:szCs w:val="21"/>
                      <w:lang w:eastAsia="zh-CN"/>
                      <w14:textFill>
                        <w14:solidFill>
                          <w14:schemeClr w14:val="tx1"/>
                        </w14:solidFill>
                      </w14:textFill>
                    </w:rPr>
                    <w:t>符合</w:t>
                  </w:r>
                </w:p>
              </w:tc>
            </w:tr>
            <w:tr w14:paraId="64C875F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971" w:type="dxa"/>
                  <w:tcBorders>
                    <w:tl2br w:val="nil"/>
                    <w:tr2bl w:val="nil"/>
                  </w:tcBorders>
                  <w:noWrap w:val="0"/>
                  <w:vAlign w:val="center"/>
                </w:tcPr>
                <w:p w14:paraId="387C0098">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4</w:t>
                  </w:r>
                </w:p>
              </w:tc>
              <w:tc>
                <w:tcPr>
                  <w:tcW w:w="3986" w:type="dxa"/>
                  <w:tcBorders>
                    <w:tl2br w:val="nil"/>
                    <w:tr2bl w:val="nil"/>
                  </w:tcBorders>
                  <w:noWrap w:val="0"/>
                  <w:vAlign w:val="center"/>
                </w:tcPr>
                <w:p w14:paraId="37B12D4F">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000000" w:themeColor="text1"/>
                      <w:sz w:val="21"/>
                      <w:szCs w:val="21"/>
                      <w14:textFill>
                        <w14:solidFill>
                          <w14:schemeClr w14:val="tx1"/>
                        </w14:solidFill>
                      </w14:textFill>
                    </w:rPr>
                  </w:pPr>
                  <w:r>
                    <w:rPr>
                      <w:rFonts w:hint="default" w:ascii="Times New Roman" w:hAnsi="Times New Roman" w:cs="Times New Roman"/>
                      <w:b w:val="0"/>
                      <w:bCs/>
                      <w:color w:val="000000" w:themeColor="text1"/>
                      <w:sz w:val="21"/>
                      <w:szCs w:val="21"/>
                      <w14:textFill>
                        <w14:solidFill>
                          <w14:schemeClr w14:val="tx1"/>
                        </w14:solidFill>
                      </w14:textFill>
                    </w:rPr>
                    <w:t>（十九）加快低（无）VOCs原辅材料替代。严格控制生产和使用高VOCs含量涂料、油墨、胶粘剂、清洗剂等建设项目。推动现有高VOCs含量产品生产企业加快产品升级转型，提高低（无）VOCs 含量产品比重。加大工业涂装行业、包装印刷行业及电子行业低（无）VOCs 含量原辅材料替代力度。室外构筑物防护和城市道路交通标志推广使用低（无）VOCs含量涂料。严格执行VOCs含量限值标准，确保生产、销售、进口、使用符合标准的产品</w:t>
                  </w:r>
                </w:p>
              </w:tc>
              <w:tc>
                <w:tcPr>
                  <w:tcW w:w="2529" w:type="dxa"/>
                  <w:tcBorders>
                    <w:tl2br w:val="nil"/>
                    <w:tr2bl w:val="nil"/>
                  </w:tcBorders>
                  <w:noWrap w:val="0"/>
                  <w:vAlign w:val="center"/>
                </w:tcPr>
                <w:p w14:paraId="6DF41BA8">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000000" w:themeColor="text1"/>
                      <w:sz w:val="21"/>
                      <w:szCs w:val="21"/>
                      <w:lang w:eastAsia="zh-CN"/>
                      <w14:textFill>
                        <w14:solidFill>
                          <w14:schemeClr w14:val="tx1"/>
                        </w14:solidFill>
                      </w14:textFill>
                    </w:rPr>
                  </w:pPr>
                  <w:r>
                    <w:rPr>
                      <w:rFonts w:hint="eastAsia" w:ascii="Times New Roman" w:hAnsi="Times New Roman" w:cs="Times New Roman"/>
                      <w:b w:val="0"/>
                      <w:bCs/>
                      <w:color w:val="000000" w:themeColor="text1"/>
                      <w:sz w:val="21"/>
                      <w:szCs w:val="21"/>
                      <w:lang w:eastAsia="zh-CN"/>
                      <w14:textFill>
                        <w14:solidFill>
                          <w14:schemeClr w14:val="tx1"/>
                        </w14:solidFill>
                      </w14:textFill>
                    </w:rPr>
                    <w:t>拟建项目</w:t>
                  </w:r>
                  <w:r>
                    <w:rPr>
                      <w:rFonts w:hint="default" w:ascii="Times New Roman" w:hAnsi="Times New Roman" w:cs="Times New Roman"/>
                      <w:b w:val="0"/>
                      <w:bCs/>
                      <w:color w:val="000000" w:themeColor="text1"/>
                      <w:sz w:val="21"/>
                      <w:szCs w:val="21"/>
                      <w:lang w:eastAsia="zh-CN"/>
                      <w14:textFill>
                        <w14:solidFill>
                          <w14:schemeClr w14:val="tx1"/>
                        </w14:solidFill>
                      </w14:textFill>
                    </w:rPr>
                    <w:t>属于C3252铝压延加工，</w:t>
                  </w:r>
                  <w:r>
                    <w:rPr>
                      <w:rFonts w:hint="eastAsia" w:ascii="Times New Roman" w:hAnsi="Times New Roman" w:cs="Times New Roman"/>
                      <w:b w:val="0"/>
                      <w:bCs/>
                      <w:color w:val="000000" w:themeColor="text1"/>
                      <w:sz w:val="21"/>
                      <w:szCs w:val="21"/>
                      <w:lang w:eastAsia="zh-CN"/>
                      <w14:textFill>
                        <w14:solidFill>
                          <w14:schemeClr w14:val="tx1"/>
                        </w14:solidFill>
                      </w14:textFill>
                    </w:rPr>
                    <w:t>且拟建项目不使用高VOCs含量涂料、油墨、胶粘剂、清洗剂。</w:t>
                  </w:r>
                </w:p>
              </w:tc>
              <w:tc>
                <w:tcPr>
                  <w:tcW w:w="501" w:type="dxa"/>
                  <w:tcBorders>
                    <w:tl2br w:val="nil"/>
                    <w:tr2bl w:val="nil"/>
                  </w:tcBorders>
                  <w:noWrap w:val="0"/>
                  <w:vAlign w:val="center"/>
                </w:tcPr>
                <w:p w14:paraId="6BA45108">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eastAsia" w:ascii="Times New Roman" w:hAnsi="Times New Roman" w:eastAsia="宋体" w:cs="Times New Roman"/>
                      <w:b w:val="0"/>
                      <w:bCs/>
                      <w:color w:val="000000" w:themeColor="text1"/>
                      <w:sz w:val="21"/>
                      <w:szCs w:val="21"/>
                      <w:lang w:eastAsia="zh-CN"/>
                      <w14:textFill>
                        <w14:solidFill>
                          <w14:schemeClr w14:val="tx1"/>
                        </w14:solidFill>
                      </w14:textFill>
                    </w:rPr>
                  </w:pPr>
                  <w:r>
                    <w:rPr>
                      <w:rFonts w:hint="eastAsia" w:ascii="Times New Roman" w:hAnsi="Times New Roman" w:cs="Times New Roman"/>
                      <w:b w:val="0"/>
                      <w:bCs/>
                      <w:color w:val="000000" w:themeColor="text1"/>
                      <w:sz w:val="21"/>
                      <w:szCs w:val="21"/>
                      <w:lang w:eastAsia="zh-CN"/>
                      <w14:textFill>
                        <w14:solidFill>
                          <w14:schemeClr w14:val="tx1"/>
                        </w14:solidFill>
                      </w14:textFill>
                    </w:rPr>
                    <w:t>符合</w:t>
                  </w:r>
                </w:p>
              </w:tc>
            </w:tr>
          </w:tbl>
          <w:p w14:paraId="5CE798F4">
            <w:pPr>
              <w:spacing w:line="360" w:lineRule="auto"/>
              <w:ind w:firstLine="480"/>
              <w:jc w:val="both"/>
              <w:rPr>
                <w:rFonts w:hint="default" w:ascii="Times New Roman" w:hAnsi="Times New Roman" w:eastAsia="宋体" w:cs="Times New Roman"/>
                <w:b/>
                <w:bCs/>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根据上表，</w:t>
            </w:r>
            <w:r>
              <w:rPr>
                <w:rFonts w:hint="eastAsia" w:cs="Times New Roman"/>
                <w:color w:val="000000" w:themeColor="text1"/>
                <w:sz w:val="24"/>
                <w:szCs w:val="24"/>
                <w:lang w:eastAsia="zh-CN"/>
                <w14:textFill>
                  <w14:solidFill>
                    <w14:schemeClr w14:val="tx1"/>
                  </w14:solidFill>
                </w14:textFill>
              </w:rPr>
              <w:t>拟建项目</w:t>
            </w:r>
            <w:r>
              <w:rPr>
                <w:rFonts w:hint="default" w:ascii="Times New Roman" w:hAnsi="Times New Roman" w:eastAsia="宋体" w:cs="Times New Roman"/>
                <w:color w:val="000000" w:themeColor="text1"/>
                <w:sz w:val="24"/>
                <w:szCs w:val="24"/>
                <w14:textFill>
                  <w14:solidFill>
                    <w14:schemeClr w14:val="tx1"/>
                  </w14:solidFill>
                </w14:textFill>
              </w:rPr>
              <w:t>符合</w:t>
            </w:r>
            <w:r>
              <w:rPr>
                <w:rFonts w:hint="default" w:ascii="Times New Roman" w:hAnsi="Times New Roman" w:cs="Times New Roman"/>
                <w:b w:val="0"/>
                <w:bCs w:val="0"/>
                <w:color w:val="000000" w:themeColor="text1"/>
                <w:sz w:val="24"/>
                <w:szCs w:val="24"/>
                <w14:textFill>
                  <w14:solidFill>
                    <w14:schemeClr w14:val="tx1"/>
                  </w14:solidFill>
                </w14:textFill>
              </w:rPr>
              <w:t>《安徽省空气质量持续改善行动方案》（皖政〔2024〕36号）</w:t>
            </w:r>
            <w:r>
              <w:rPr>
                <w:rFonts w:hint="eastAsia" w:cs="Times New Roman"/>
                <w:b w:val="0"/>
                <w:bCs w:val="0"/>
                <w:color w:val="000000" w:themeColor="text1"/>
                <w:sz w:val="24"/>
                <w:szCs w:val="24"/>
                <w:lang w:eastAsia="zh-CN"/>
                <w14:textFill>
                  <w14:solidFill>
                    <w14:schemeClr w14:val="tx1"/>
                  </w14:solidFill>
                </w14:textFill>
              </w:rPr>
              <w:t>相关要求</w:t>
            </w:r>
            <w:r>
              <w:rPr>
                <w:rFonts w:hint="default" w:ascii="Times New Roman" w:hAnsi="Times New Roman" w:eastAsia="宋体" w:cs="Times New Roman"/>
                <w:color w:val="000000" w:themeColor="text1"/>
                <w:sz w:val="24"/>
                <w:szCs w:val="24"/>
                <w14:textFill>
                  <w14:solidFill>
                    <w14:schemeClr w14:val="tx1"/>
                  </w14:solidFill>
                </w14:textFill>
              </w:rPr>
              <w:t>。</w:t>
            </w:r>
          </w:p>
          <w:p w14:paraId="677D7626">
            <w:pPr>
              <w:keepNext w:val="0"/>
              <w:keepLines w:val="0"/>
              <w:widowControl/>
              <w:suppressLineNumbers w:val="0"/>
              <w:jc w:val="both"/>
              <w:rPr>
                <w:rFonts w:hint="eastAsia" w:cs="Times New Roman"/>
                <w:color w:val="000000" w:themeColor="text1"/>
                <w:lang w:val="en-US" w:eastAsia="zh-CN"/>
                <w14:textFill>
                  <w14:solidFill>
                    <w14:schemeClr w14:val="tx1"/>
                  </w14:solidFill>
                </w14:textFill>
              </w:rPr>
            </w:pPr>
          </w:p>
          <w:p w14:paraId="3FF9B564">
            <w:pPr>
              <w:keepNext w:val="0"/>
              <w:keepLines w:val="0"/>
              <w:widowControl/>
              <w:suppressLineNumbers w:val="0"/>
              <w:jc w:val="both"/>
              <w:rPr>
                <w:rFonts w:hint="eastAsia" w:cs="Times New Roman"/>
                <w:color w:val="000000" w:themeColor="text1"/>
                <w:lang w:val="en-US" w:eastAsia="zh-CN"/>
                <w14:textFill>
                  <w14:solidFill>
                    <w14:schemeClr w14:val="tx1"/>
                  </w14:solidFill>
                </w14:textFill>
              </w:rPr>
            </w:pPr>
          </w:p>
          <w:p w14:paraId="33025D2A">
            <w:pPr>
              <w:keepNext w:val="0"/>
              <w:keepLines w:val="0"/>
              <w:widowControl/>
              <w:suppressLineNumbers w:val="0"/>
              <w:jc w:val="both"/>
              <w:rPr>
                <w:rFonts w:hint="eastAsia" w:cs="Times New Roman"/>
                <w:color w:val="000000" w:themeColor="text1"/>
                <w:lang w:val="en-US" w:eastAsia="zh-CN"/>
                <w14:textFill>
                  <w14:solidFill>
                    <w14:schemeClr w14:val="tx1"/>
                  </w14:solidFill>
                </w14:textFill>
              </w:rPr>
            </w:pPr>
          </w:p>
          <w:p w14:paraId="52536BA4">
            <w:pPr>
              <w:pStyle w:val="2"/>
              <w:rPr>
                <w:rFonts w:hint="eastAsia" w:cs="Times New Roman"/>
                <w:color w:val="000000" w:themeColor="text1"/>
                <w:lang w:val="en-US" w:eastAsia="zh-CN"/>
                <w14:textFill>
                  <w14:solidFill>
                    <w14:schemeClr w14:val="tx1"/>
                  </w14:solidFill>
                </w14:textFill>
              </w:rPr>
            </w:pPr>
          </w:p>
          <w:p w14:paraId="28DD3B8C">
            <w:pPr>
              <w:rPr>
                <w:rFonts w:hint="eastAsia" w:cs="Times New Roman"/>
                <w:color w:val="000000" w:themeColor="text1"/>
                <w:lang w:val="en-US" w:eastAsia="zh-CN"/>
                <w14:textFill>
                  <w14:solidFill>
                    <w14:schemeClr w14:val="tx1"/>
                  </w14:solidFill>
                </w14:textFill>
              </w:rPr>
            </w:pPr>
          </w:p>
          <w:p w14:paraId="0BB813AE">
            <w:pPr>
              <w:pStyle w:val="2"/>
              <w:rPr>
                <w:rFonts w:hint="eastAsia" w:cs="Times New Roman"/>
                <w:color w:val="000000" w:themeColor="text1"/>
                <w:lang w:val="en-US" w:eastAsia="zh-CN"/>
                <w14:textFill>
                  <w14:solidFill>
                    <w14:schemeClr w14:val="tx1"/>
                  </w14:solidFill>
                </w14:textFill>
              </w:rPr>
            </w:pPr>
          </w:p>
          <w:p w14:paraId="13CC9C34">
            <w:pPr>
              <w:rPr>
                <w:rFonts w:hint="eastAsia" w:cs="Times New Roman"/>
                <w:color w:val="000000" w:themeColor="text1"/>
                <w:lang w:val="en-US" w:eastAsia="zh-CN"/>
                <w14:textFill>
                  <w14:solidFill>
                    <w14:schemeClr w14:val="tx1"/>
                  </w14:solidFill>
                </w14:textFill>
              </w:rPr>
            </w:pPr>
          </w:p>
          <w:p w14:paraId="287BF444">
            <w:pPr>
              <w:pStyle w:val="2"/>
              <w:rPr>
                <w:rFonts w:hint="eastAsia" w:cs="Times New Roman"/>
                <w:color w:val="000000" w:themeColor="text1"/>
                <w:lang w:val="en-US" w:eastAsia="zh-CN"/>
                <w14:textFill>
                  <w14:solidFill>
                    <w14:schemeClr w14:val="tx1"/>
                  </w14:solidFill>
                </w14:textFill>
              </w:rPr>
            </w:pPr>
          </w:p>
          <w:p w14:paraId="2CEA05C5">
            <w:pPr>
              <w:rPr>
                <w:rFonts w:hint="eastAsia" w:cs="Times New Roman"/>
                <w:color w:val="000000" w:themeColor="text1"/>
                <w:lang w:val="en-US" w:eastAsia="zh-CN"/>
                <w14:textFill>
                  <w14:solidFill>
                    <w14:schemeClr w14:val="tx1"/>
                  </w14:solidFill>
                </w14:textFill>
              </w:rPr>
            </w:pPr>
          </w:p>
          <w:p w14:paraId="22A398F0">
            <w:pPr>
              <w:pStyle w:val="2"/>
              <w:rPr>
                <w:rFonts w:hint="eastAsia" w:cs="Times New Roman"/>
                <w:color w:val="000000" w:themeColor="text1"/>
                <w:lang w:val="en-US" w:eastAsia="zh-CN"/>
                <w14:textFill>
                  <w14:solidFill>
                    <w14:schemeClr w14:val="tx1"/>
                  </w14:solidFill>
                </w14:textFill>
              </w:rPr>
            </w:pPr>
          </w:p>
          <w:p w14:paraId="03CCF080">
            <w:pPr>
              <w:rPr>
                <w:rFonts w:hint="eastAsia" w:cs="Times New Roman"/>
                <w:color w:val="000000" w:themeColor="text1"/>
                <w:lang w:val="en-US" w:eastAsia="zh-CN"/>
                <w14:textFill>
                  <w14:solidFill>
                    <w14:schemeClr w14:val="tx1"/>
                  </w14:solidFill>
                </w14:textFill>
              </w:rPr>
            </w:pPr>
          </w:p>
          <w:p w14:paraId="3A8DF001">
            <w:pPr>
              <w:pStyle w:val="2"/>
              <w:rPr>
                <w:rFonts w:hint="eastAsia" w:cs="Times New Roman"/>
                <w:color w:val="000000" w:themeColor="text1"/>
                <w:lang w:val="en-US" w:eastAsia="zh-CN"/>
                <w14:textFill>
                  <w14:solidFill>
                    <w14:schemeClr w14:val="tx1"/>
                  </w14:solidFill>
                </w14:textFill>
              </w:rPr>
            </w:pPr>
          </w:p>
          <w:p w14:paraId="6693B401">
            <w:pPr>
              <w:rPr>
                <w:rFonts w:hint="eastAsia" w:cs="Times New Roman"/>
                <w:color w:val="000000" w:themeColor="text1"/>
                <w:lang w:val="en-US" w:eastAsia="zh-CN"/>
                <w14:textFill>
                  <w14:solidFill>
                    <w14:schemeClr w14:val="tx1"/>
                  </w14:solidFill>
                </w14:textFill>
              </w:rPr>
            </w:pPr>
          </w:p>
          <w:p w14:paraId="36BB0139">
            <w:pPr>
              <w:pStyle w:val="2"/>
              <w:rPr>
                <w:rFonts w:hint="eastAsia" w:cs="Times New Roman"/>
                <w:color w:val="000000" w:themeColor="text1"/>
                <w:lang w:val="en-US" w:eastAsia="zh-CN"/>
                <w14:textFill>
                  <w14:solidFill>
                    <w14:schemeClr w14:val="tx1"/>
                  </w14:solidFill>
                </w14:textFill>
              </w:rPr>
            </w:pPr>
          </w:p>
          <w:p w14:paraId="01FD7C2F">
            <w:pPr>
              <w:keepNext w:val="0"/>
              <w:keepLines w:val="0"/>
              <w:widowControl/>
              <w:suppressLineNumbers w:val="0"/>
              <w:ind w:left="0" w:leftChars="0" w:firstLine="0" w:firstLineChars="0"/>
              <w:jc w:val="both"/>
              <w:rPr>
                <w:rFonts w:hint="default" w:ascii="Times New Roman" w:hAnsi="Times New Roman" w:cs="Times New Roman"/>
                <w:color w:val="000000" w:themeColor="text1"/>
                <w:lang w:val="en-US" w:eastAsia="zh-CN"/>
                <w14:textFill>
                  <w14:solidFill>
                    <w14:schemeClr w14:val="tx1"/>
                  </w14:solidFill>
                </w14:textFill>
              </w:rPr>
            </w:pPr>
          </w:p>
        </w:tc>
      </w:tr>
    </w:tbl>
    <w:p w14:paraId="018BF630">
      <w:pPr>
        <w:pStyle w:val="6"/>
        <w:rPr>
          <w:rFonts w:hint="default" w:ascii="Times New Roman" w:hAnsi="Times New Roman" w:cs="Times New Roman"/>
          <w:color w:val="000000" w:themeColor="text1"/>
          <w:lang w:val="en-US" w:eastAsia="zh-CN"/>
          <w14:textFill>
            <w14:solidFill>
              <w14:schemeClr w14:val="tx1"/>
            </w14:solidFill>
          </w14:textFill>
        </w:rPr>
        <w:sectPr>
          <w:pgSz w:w="11905" w:h="16838"/>
          <w:pgMar w:top="1440" w:right="1800" w:bottom="1440" w:left="1800" w:header="850" w:footer="1134" w:gutter="0"/>
          <w:pgBorders>
            <w:top w:val="none" w:sz="0" w:space="0"/>
            <w:left w:val="none" w:sz="0" w:space="0"/>
            <w:bottom w:val="none" w:sz="0" w:space="0"/>
            <w:right w:val="none" w:sz="0" w:space="0"/>
          </w:pgBorders>
          <w:pgNumType w:fmt="decimal"/>
          <w:cols w:space="720" w:num="1"/>
          <w:rtlGutter w:val="0"/>
          <w:docGrid w:linePitch="312" w:charSpace="0"/>
        </w:sectPr>
      </w:pPr>
    </w:p>
    <w:p w14:paraId="72753397">
      <w:pPr>
        <w:pStyle w:val="4"/>
        <w:keepNext/>
        <w:keepLines/>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lang w:val="en-US" w:eastAsia="zh-CN"/>
          <w14:textFill>
            <w14:solidFill>
              <w14:schemeClr w14:val="tx1"/>
            </w14:solidFill>
          </w14:textFill>
        </w:rPr>
        <w:t>二、</w:t>
      </w:r>
      <w:r>
        <w:rPr>
          <w:rFonts w:hint="default" w:ascii="Times New Roman" w:hAnsi="Times New Roman" w:cs="Times New Roman"/>
          <w:color w:val="000000" w:themeColor="text1"/>
          <w14:textFill>
            <w14:solidFill>
              <w14:schemeClr w14:val="tx1"/>
            </w14:solidFill>
          </w14:textFill>
        </w:rPr>
        <w:t>建设项目工程分析</w:t>
      </w:r>
    </w:p>
    <w:tbl>
      <w:tblPr>
        <w:tblStyle w:val="29"/>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447"/>
        <w:gridCol w:w="8074"/>
      </w:tblGrid>
      <w:tr w14:paraId="5E79246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078" w:hRule="atLeast"/>
          <w:jc w:val="center"/>
        </w:trPr>
        <w:tc>
          <w:tcPr>
            <w:tcW w:w="264" w:type="pct"/>
            <w:tcBorders>
              <w:tl2br w:val="nil"/>
              <w:tr2bl w:val="nil"/>
            </w:tcBorders>
            <w:noWrap w:val="0"/>
            <w:vAlign w:val="center"/>
          </w:tcPr>
          <w:p w14:paraId="7C9AB007">
            <w:pPr>
              <w:pStyle w:val="19"/>
              <w:adjustRightInd w:val="0"/>
              <w:snapToGrid w:val="0"/>
              <w:spacing w:before="0" w:beforeAutospacing="0" w:after="0" w:afterAutospacing="0" w:line="240" w:lineRule="auto"/>
              <w:ind w:left="0" w:leftChars="0" w:firstLine="0" w:firstLineChars="0"/>
              <w:jc w:val="center"/>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建设内容</w:t>
            </w:r>
          </w:p>
        </w:tc>
        <w:tc>
          <w:tcPr>
            <w:tcW w:w="4735" w:type="pct"/>
            <w:tcBorders>
              <w:tl2br w:val="nil"/>
              <w:tr2bl w:val="nil"/>
            </w:tcBorders>
            <w:shd w:val="clear" w:color="auto" w:fill="auto"/>
            <w:noWrap w:val="0"/>
            <w:vAlign w:val="center"/>
          </w:tcPr>
          <w:p w14:paraId="39E7D446">
            <w:pPr>
              <w:pStyle w:val="5"/>
              <w:numPr>
                <w:ilvl w:val="0"/>
                <w:numId w:val="0"/>
              </w:numPr>
              <w:bidi w:val="0"/>
              <w:spacing w:line="360" w:lineRule="auto"/>
              <w:ind w:left="0" w:leftChars="0" w:firstLine="0" w:firstLineChars="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eastAsia" w:cs="Times New Roman"/>
                <w:b/>
                <w:color w:val="000000" w:themeColor="text1"/>
                <w:kern w:val="2"/>
                <w:sz w:val="24"/>
                <w:szCs w:val="24"/>
                <w:lang w:val="en-US" w:eastAsia="zh-CN" w:bidi="ar-SA"/>
                <w14:textFill>
                  <w14:solidFill>
                    <w14:schemeClr w14:val="tx1"/>
                  </w14:solidFill>
                </w14:textFill>
              </w:rPr>
              <w:t xml:space="preserve">2.1.1 </w:t>
            </w:r>
            <w:r>
              <w:rPr>
                <w:rFonts w:hint="default" w:ascii="Times New Roman" w:hAnsi="Times New Roman" w:cs="Times New Roman"/>
                <w:color w:val="000000" w:themeColor="text1"/>
                <w:sz w:val="24"/>
                <w:szCs w:val="24"/>
                <w:lang w:val="en-US" w:eastAsia="zh-CN"/>
                <w14:textFill>
                  <w14:solidFill>
                    <w14:schemeClr w14:val="tx1"/>
                  </w14:solidFill>
                </w14:textFill>
              </w:rPr>
              <w:t>项目由来</w:t>
            </w:r>
          </w:p>
          <w:p w14:paraId="13D8F833">
            <w:pPr>
              <w:spacing w:line="360" w:lineRule="auto"/>
              <w:ind w:firstLine="482" w:firstLineChars="200"/>
              <w:jc w:val="left"/>
              <w:rPr>
                <w:rFonts w:hint="eastAsia" w:ascii="Times New Roman" w:hAnsi="Times New Roman" w:eastAsia="宋体" w:cs="Times New Roman"/>
                <w:color w:val="000000" w:themeColor="text1"/>
                <w:sz w:val="24"/>
                <w:szCs w:val="24"/>
                <w:highlight w:val="yellow"/>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①项目概况</w:t>
            </w:r>
          </w:p>
          <w:p w14:paraId="7FC88B8C">
            <w:pPr>
              <w:spacing w:line="360" w:lineRule="auto"/>
              <w:ind w:firstLine="480" w:firstLineChars="20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lang w:eastAsia="zh-CN"/>
                <w14:textFill>
                  <w14:solidFill>
                    <w14:schemeClr w14:val="tx1"/>
                  </w14:solidFill>
                </w14:textFill>
              </w:rPr>
              <w:t>拟建项目</w:t>
            </w:r>
            <w:r>
              <w:rPr>
                <w:rFonts w:hint="default" w:ascii="Times New Roman" w:hAnsi="Times New Roman" w:eastAsia="宋体" w:cs="Times New Roman"/>
                <w:color w:val="000000" w:themeColor="text1"/>
                <w:sz w:val="24"/>
                <w:szCs w:val="24"/>
                <w:highlight w:val="none"/>
                <w14:textFill>
                  <w14:solidFill>
                    <w14:schemeClr w14:val="tx1"/>
                  </w14:solidFill>
                </w14:textFill>
              </w:rPr>
              <w:t>位于</w:t>
            </w:r>
            <w:r>
              <w:rPr>
                <w:rFonts w:hint="eastAsia" w:cs="Times New Roman"/>
                <w:color w:val="000000" w:themeColor="text1"/>
                <w:sz w:val="24"/>
                <w:szCs w:val="24"/>
                <w:highlight w:val="none"/>
                <w:lang w:eastAsia="zh-CN"/>
                <w14:textFill>
                  <w14:solidFill>
                    <w14:schemeClr w14:val="tx1"/>
                  </w14:solidFill>
                </w14:textFill>
              </w:rPr>
              <w:t>江南产业集中区兴业大道以西创裕金属以南</w:t>
            </w:r>
            <w:r>
              <w:rPr>
                <w:rFonts w:hint="default" w:ascii="Times New Roman" w:hAnsi="Times New Roman" w:eastAsia="宋体" w:cs="Times New Roman"/>
                <w:color w:val="000000" w:themeColor="text1"/>
                <w:sz w:val="24"/>
                <w:szCs w:val="24"/>
                <w:highlight w:val="none"/>
                <w14:textFill>
                  <w14:solidFill>
                    <w14:schemeClr w14:val="tx1"/>
                  </w14:solidFill>
                </w14:textFill>
              </w:rPr>
              <w:t>，公司中心坐标为东经117.638874911</w:t>
            </w:r>
            <w:r>
              <w:rPr>
                <w:rFonts w:hint="eastAsia"/>
                <w:color w:val="000000" w:themeColor="text1"/>
                <w:lang w:val="en-US"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14:textFill>
                  <w14:solidFill>
                    <w14:schemeClr w14:val="tx1"/>
                  </w14:solidFill>
                </w14:textFill>
              </w:rPr>
              <w:t>，北纬30.722176118</w:t>
            </w:r>
            <w:r>
              <w:rPr>
                <w:rFonts w:hint="eastAsia"/>
                <w:color w:val="000000" w:themeColor="text1"/>
                <w:lang w:val="en-US"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14:textFill>
                  <w14:solidFill>
                    <w14:schemeClr w14:val="tx1"/>
                  </w14:solidFill>
                </w14:textFill>
              </w:rPr>
              <w:t>。</w:t>
            </w:r>
          </w:p>
          <w:p w14:paraId="31453AA6">
            <w:pPr>
              <w:bidi w:val="0"/>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项目已于202</w:t>
            </w:r>
            <w:r>
              <w:rPr>
                <w:rFonts w:hint="eastAsia" w:cs="Times New Roman"/>
                <w:color w:val="000000" w:themeColor="text1"/>
                <w:sz w:val="24"/>
                <w:szCs w:val="24"/>
                <w:highlight w:val="none"/>
                <w:lang w:val="en-US" w:eastAsia="zh-CN"/>
                <w14:textFill>
                  <w14:solidFill>
                    <w14:schemeClr w14:val="tx1"/>
                  </w14:solidFill>
                </w14:textFill>
              </w:rPr>
              <w:t>5</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年</w:t>
            </w:r>
            <w:r>
              <w:rPr>
                <w:rFonts w:hint="eastAsia" w:cs="Times New Roman"/>
                <w:color w:val="000000" w:themeColor="text1"/>
                <w:sz w:val="24"/>
                <w:szCs w:val="24"/>
                <w:highlight w:val="none"/>
                <w:lang w:val="en-US" w:eastAsia="zh-CN"/>
                <w14:textFill>
                  <w14:solidFill>
                    <w14:schemeClr w14:val="tx1"/>
                  </w14:solidFill>
                </w14:textFill>
              </w:rPr>
              <w:t>08</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月</w:t>
            </w:r>
            <w:r>
              <w:rPr>
                <w:rFonts w:hint="eastAsia" w:cs="Times New Roman"/>
                <w:color w:val="000000" w:themeColor="text1"/>
                <w:sz w:val="24"/>
                <w:szCs w:val="24"/>
                <w:highlight w:val="none"/>
                <w:lang w:val="en-US" w:eastAsia="zh-CN"/>
                <w14:textFill>
                  <w14:solidFill>
                    <w14:schemeClr w14:val="tx1"/>
                  </w14:solidFill>
                </w14:textFill>
              </w:rPr>
              <w:t>12</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日取得</w:t>
            </w:r>
            <w:r>
              <w:rPr>
                <w:rFonts w:hint="eastAsia" w:cs="Times New Roman"/>
                <w:color w:val="000000" w:themeColor="text1"/>
                <w:sz w:val="24"/>
                <w:szCs w:val="24"/>
                <w:highlight w:val="none"/>
                <w:lang w:val="en-US" w:eastAsia="zh-CN"/>
                <w14:textFill>
                  <w14:solidFill>
                    <w14:schemeClr w14:val="tx1"/>
                  </w14:solidFill>
                </w14:textFill>
              </w:rPr>
              <w:t>皖江江南新兴产业集中区产业发展部</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关于</w:t>
            </w:r>
            <w:r>
              <w:rPr>
                <w:rFonts w:hint="eastAsia" w:cs="Times New Roman"/>
                <w:color w:val="000000" w:themeColor="text1"/>
                <w:sz w:val="24"/>
                <w:szCs w:val="24"/>
                <w:highlight w:val="none"/>
                <w:lang w:val="en-US" w:eastAsia="zh-CN"/>
                <w14:textFill>
                  <w14:solidFill>
                    <w14:schemeClr w14:val="tx1"/>
                  </w14:solidFill>
                </w14:textFill>
              </w:rPr>
              <w:t>“年产4万吨汽车配件铝型材板棒项目”</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的备案表。</w:t>
            </w:r>
          </w:p>
          <w:p w14:paraId="3424EC21">
            <w:pPr>
              <w:keepNext w:val="0"/>
              <w:keepLines w:val="0"/>
              <w:pageBreakBefore w:val="0"/>
              <w:kinsoku/>
              <w:wordWrap/>
              <w:overflowPunct/>
              <w:topLinePunct w:val="0"/>
              <w:autoSpaceDE/>
              <w:autoSpaceDN/>
              <w:bidi w:val="0"/>
              <w:adjustRightInd/>
              <w:spacing w:line="360" w:lineRule="auto"/>
              <w:ind w:right="0" w:firstLine="480" w:firstLineChars="200"/>
              <w:jc w:val="both"/>
              <w:textAlignment w:val="auto"/>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cs="Times New Roman"/>
                <w:b w:val="0"/>
                <w:bCs w:val="0"/>
                <w:color w:val="000000" w:themeColor="text1"/>
                <w:sz w:val="24"/>
                <w:szCs w:val="24"/>
                <w:highlight w:val="none"/>
                <w:lang w:eastAsia="zh-CN"/>
                <w14:textFill>
                  <w14:solidFill>
                    <w14:schemeClr w14:val="tx1"/>
                  </w14:solidFill>
                </w14:textFill>
              </w:rPr>
              <w:t>项目规划总用地面积</w:t>
            </w:r>
            <w:r>
              <w:rPr>
                <w:rFonts w:hint="eastAsia" w:cs="Times New Roman"/>
                <w:b w:val="0"/>
                <w:bCs w:val="0"/>
                <w:color w:val="000000" w:themeColor="text1"/>
                <w:sz w:val="24"/>
                <w:szCs w:val="24"/>
                <w:highlight w:val="none"/>
                <w:lang w:val="en-US" w:eastAsia="zh-CN"/>
                <w14:textFill>
                  <w14:solidFill>
                    <w14:schemeClr w14:val="tx1"/>
                  </w14:solidFill>
                </w14:textFill>
              </w:rPr>
              <w:t>15950平方米</w:t>
            </w:r>
            <w:r>
              <w:rPr>
                <w:rFonts w:hint="eastAsia" w:cs="Times New Roman"/>
                <w:b w:val="0"/>
                <w:bCs w:val="0"/>
                <w:color w:val="000000" w:themeColor="text1"/>
                <w:sz w:val="24"/>
                <w:szCs w:val="24"/>
                <w:highlight w:val="none"/>
                <w:lang w:eastAsia="zh-CN"/>
                <w14:textFill>
                  <w14:solidFill>
                    <w14:schemeClr w14:val="tx1"/>
                  </w14:solidFill>
                </w14:textFill>
              </w:rPr>
              <w:t>，总建筑面积10300平方米，其中1#厂房1890平方米，2#厂房6426平方米、综合楼及辅助用房580平方米，门卫室45平方米，计容面积26466平方米，容积率1.66；购置挤压机、棒炉、冷床、模具炉、时效炉等生产设备；配套给排水、变配电、消防、环保、绿化等附属设施。项目建成后，达到年产4万吨铝合金板棒、汽车配件及科技行业用铝型材产品的生产能力。</w:t>
            </w:r>
          </w:p>
          <w:p w14:paraId="161C50F2">
            <w:pPr>
              <w:keepNext w:val="0"/>
              <w:keepLines w:val="0"/>
              <w:pageBreakBefore w:val="0"/>
              <w:kinsoku/>
              <w:wordWrap/>
              <w:overflowPunct/>
              <w:topLinePunct w:val="0"/>
              <w:autoSpaceDE/>
              <w:autoSpaceDN/>
              <w:bidi w:val="0"/>
              <w:adjustRightInd/>
              <w:spacing w:line="360" w:lineRule="auto"/>
              <w:ind w:right="0" w:firstLine="482" w:firstLineChars="200"/>
              <w:jc w:val="left"/>
              <w:textAlignment w:val="auto"/>
              <w:rPr>
                <w:rFonts w:hint="default" w:ascii="Times New Roman" w:hAnsi="Times New Roman" w:eastAsia="宋体" w:cs="Times New Roman"/>
                <w:b/>
                <w:bCs/>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sz w:val="24"/>
                <w:szCs w:val="24"/>
                <w14:textFill>
                  <w14:solidFill>
                    <w14:schemeClr w14:val="tx1"/>
                  </w14:solidFill>
                </w14:textFill>
              </w:rPr>
              <w:t>②行业判定</w:t>
            </w:r>
          </w:p>
          <w:p w14:paraId="7766E56A">
            <w:pPr>
              <w:widowControl/>
              <w:spacing w:line="360" w:lineRule="auto"/>
              <w:ind w:firstLine="480" w:firstLineChars="200"/>
              <w:rPr>
                <w:rFonts w:hint="default" w:ascii="Times New Roman" w:hAnsi="Times New Roman" w:eastAsia="宋体" w:cs="Times New Roman"/>
                <w:color w:val="000000" w:themeColor="text1"/>
                <w:sz w:val="24"/>
                <w:szCs w:val="24"/>
                <w14:textFill>
                  <w14:solidFill>
                    <w14:schemeClr w14:val="tx1"/>
                  </w14:solidFill>
                </w14:textFill>
              </w:rPr>
            </w:pPr>
            <w:r>
              <w:rPr>
                <w:rFonts w:hint="eastAsia" w:cs="Times New Roman"/>
                <w:color w:val="000000" w:themeColor="text1"/>
                <w:sz w:val="24"/>
                <w:szCs w:val="24"/>
                <w:lang w:eastAsia="zh-CN"/>
                <w14:textFill>
                  <w14:solidFill>
                    <w14:schemeClr w14:val="tx1"/>
                  </w14:solidFill>
                </w14:textFill>
              </w:rPr>
              <w:t>拟建项目</w:t>
            </w:r>
            <w:r>
              <w:rPr>
                <w:rFonts w:hint="default" w:ascii="Times New Roman" w:hAnsi="Times New Roman" w:eastAsia="宋体" w:cs="Times New Roman"/>
                <w:color w:val="000000" w:themeColor="text1"/>
                <w:sz w:val="24"/>
                <w:szCs w:val="24"/>
                <w14:textFill>
                  <w14:solidFill>
                    <w14:schemeClr w14:val="tx1"/>
                  </w14:solidFill>
                </w14:textFill>
              </w:rPr>
              <w:t>的产品为</w:t>
            </w:r>
            <w:r>
              <w:rPr>
                <w:rFonts w:hint="eastAsia" w:cs="Times New Roman"/>
                <w:color w:val="000000" w:themeColor="text1"/>
                <w:sz w:val="24"/>
                <w:szCs w:val="24"/>
                <w:lang w:eastAsia="zh-CN"/>
                <w14:textFill>
                  <w14:solidFill>
                    <w14:schemeClr w14:val="tx1"/>
                  </w14:solidFill>
                </w14:textFill>
              </w:rPr>
              <w:t>实心铝棒、汽车配件、科技铝型材</w:t>
            </w:r>
            <w:r>
              <w:rPr>
                <w:rFonts w:hint="default" w:ascii="Times New Roman" w:hAnsi="Times New Roman" w:eastAsia="宋体" w:cs="Times New Roman"/>
                <w:color w:val="000000" w:themeColor="text1"/>
                <w:sz w:val="24"/>
                <w:szCs w:val="24"/>
                <w14:textFill>
                  <w14:solidFill>
                    <w14:schemeClr w14:val="tx1"/>
                  </w14:solidFill>
                </w14:textFill>
              </w:rPr>
              <w:t>，对照《国民经济行业分类》（GB/T 4754-2017），项目</w:t>
            </w:r>
            <w:r>
              <w:rPr>
                <w:rFonts w:hint="eastAsia" w:cs="Times New Roman"/>
                <w:color w:val="000000" w:themeColor="text1"/>
                <w:sz w:val="24"/>
                <w:szCs w:val="24"/>
                <w:lang w:eastAsia="zh-CN"/>
                <w14:textFill>
                  <w14:solidFill>
                    <w14:schemeClr w14:val="tx1"/>
                  </w14:solidFill>
                </w14:textFill>
              </w:rPr>
              <w:t>实心铝棒、汽车配件、科技铝型材</w:t>
            </w:r>
            <w:r>
              <w:rPr>
                <w:rFonts w:hint="default" w:ascii="Times New Roman" w:hAnsi="Times New Roman" w:cs="Times New Roman"/>
                <w:color w:val="000000" w:themeColor="text1"/>
                <w:kern w:val="0"/>
                <w:sz w:val="24"/>
                <w:szCs w:val="24"/>
                <w:lang w:eastAsia="zh-CN"/>
                <w14:textFill>
                  <w14:solidFill>
                    <w14:schemeClr w14:val="tx1"/>
                  </w14:solidFill>
                </w14:textFill>
              </w:rPr>
              <w:t>属于</w:t>
            </w:r>
            <w:r>
              <w:rPr>
                <w:rFonts w:hint="default" w:ascii="Times New Roman" w:hAnsi="Times New Roman" w:cs="Times New Roman"/>
                <w:color w:val="000000" w:themeColor="text1"/>
                <w:sz w:val="24"/>
                <w:szCs w:val="24"/>
                <w:lang w:val="en-US" w:eastAsia="zh-CN"/>
                <w14:textFill>
                  <w14:solidFill>
                    <w14:schemeClr w14:val="tx1"/>
                  </w14:solidFill>
                </w14:textFill>
              </w:rPr>
              <w:t>C</w:t>
            </w:r>
            <w:r>
              <w:rPr>
                <w:rFonts w:hint="eastAsia" w:cs="Times New Roman"/>
                <w:color w:val="000000" w:themeColor="text1"/>
                <w:sz w:val="24"/>
                <w:szCs w:val="24"/>
                <w:lang w:val="en-US" w:eastAsia="zh-CN"/>
                <w14:textFill>
                  <w14:solidFill>
                    <w14:schemeClr w14:val="tx1"/>
                  </w14:solidFill>
                </w14:textFill>
              </w:rPr>
              <w:t>3252</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w:t>
            </w:r>
            <w:r>
              <w:rPr>
                <w:rFonts w:hint="eastAsia" w:cs="Times New Roman"/>
                <w:color w:val="000000" w:themeColor="text1"/>
                <w:sz w:val="24"/>
                <w:szCs w:val="24"/>
                <w:lang w:val="en-US" w:eastAsia="zh-CN"/>
                <w14:textFill>
                  <w14:solidFill>
                    <w14:schemeClr w14:val="tx1"/>
                  </w14:solidFill>
                </w14:textFill>
              </w:rPr>
              <w:t>铝压延加工</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w:t>
            </w:r>
          </w:p>
          <w:p w14:paraId="7C59DE96">
            <w:pPr>
              <w:widowControl/>
              <w:spacing w:line="360" w:lineRule="auto"/>
              <w:ind w:firstLine="480" w:firstLineChars="200"/>
              <w:rPr>
                <w:rFonts w:hint="default" w:ascii="Times New Roman" w:hAnsi="Times New Roman" w:eastAsia="宋体" w:cs="Times New Roman"/>
                <w:bCs/>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lang w:bidi="ar"/>
                <w14:textFill>
                  <w14:solidFill>
                    <w14:schemeClr w14:val="tx1"/>
                  </w14:solidFill>
                </w14:textFill>
              </w:rPr>
              <w:t>根据《中华人民共和国环境影响评价法》、《建设项目环境保护管理条例》[国务院 682 号令]的有关规定和要求，该项目需要进行环境影响评价</w:t>
            </w:r>
            <w:r>
              <w:rPr>
                <w:rFonts w:hint="default" w:ascii="Times New Roman" w:hAnsi="Times New Roman" w:eastAsia="宋体" w:cs="Times New Roman"/>
                <w:color w:val="000000" w:themeColor="text1"/>
                <w:sz w:val="24"/>
                <w:szCs w:val="24"/>
                <w14:textFill>
                  <w14:solidFill>
                    <w14:schemeClr w14:val="tx1"/>
                  </w14:solidFill>
                </w14:textFill>
              </w:rPr>
              <w:t>。同时根据《国民经济行业分类》（GB/T 4754-2017）和《建设项目环境影响评价分类管理名录》（2021年版）对照表</w:t>
            </w:r>
            <w:r>
              <w:rPr>
                <w:rFonts w:hint="default" w:ascii="Times New Roman" w:hAnsi="Times New Roman" w:eastAsia="宋体" w:cs="Times New Roman"/>
                <w:bCs/>
                <w:color w:val="000000" w:themeColor="text1"/>
                <w:sz w:val="24"/>
                <w:szCs w:val="24"/>
                <w14:textFill>
                  <w14:solidFill>
                    <w14:schemeClr w14:val="tx1"/>
                  </w14:solidFill>
                </w14:textFill>
              </w:rPr>
              <w:t>如下表所示：</w:t>
            </w:r>
          </w:p>
          <w:p w14:paraId="43A7712E">
            <w:pPr>
              <w:keepNext w:val="0"/>
              <w:keepLines w:val="0"/>
              <w:pageBreakBefore w:val="0"/>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b/>
                <w:color w:val="000000" w:themeColor="text1"/>
                <w:sz w:val="21"/>
                <w:szCs w:val="21"/>
                <w14:textFill>
                  <w14:solidFill>
                    <w14:schemeClr w14:val="tx1"/>
                  </w14:solidFill>
                </w14:textFill>
              </w:rPr>
              <w:t>表2-1  项目行业判定表</w:t>
            </w:r>
          </w:p>
          <w:tbl>
            <w:tblPr>
              <w:tblStyle w:val="29"/>
              <w:tblW w:w="4998"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030"/>
              <w:gridCol w:w="894"/>
              <w:gridCol w:w="1920"/>
              <w:gridCol w:w="1778"/>
              <w:gridCol w:w="1078"/>
              <w:gridCol w:w="1155"/>
            </w:tblGrid>
            <w:tr w14:paraId="19C0DD9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656" w:type="pct"/>
                  <w:tcBorders>
                    <w:tl2br w:val="nil"/>
                    <w:tr2bl w:val="nil"/>
                  </w:tcBorders>
                  <w:vAlign w:val="center"/>
                </w:tcPr>
                <w:p w14:paraId="72393C22">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ascii="Times New Roman" w:hAnsi="Times New Roman" w:eastAsia="宋体" w:cs="Times New Roman"/>
                      <w:b/>
                      <w:bCs/>
                      <w:color w:val="000000" w:themeColor="text1"/>
                      <w:sz w:val="21"/>
                      <w:szCs w:val="21"/>
                      <w:lang w:eastAsia="zh-CN"/>
                      <w14:textFill>
                        <w14:solidFill>
                          <w14:schemeClr w14:val="tx1"/>
                        </w14:solidFill>
                      </w14:textFill>
                    </w:rPr>
                  </w:pPr>
                  <w:r>
                    <w:rPr>
                      <w:rFonts w:hint="default" w:ascii="Times New Roman" w:hAnsi="Times New Roman" w:cs="Times New Roman"/>
                      <w:b/>
                      <w:bCs/>
                      <w:color w:val="000000" w:themeColor="text1"/>
                      <w:sz w:val="21"/>
                      <w:szCs w:val="21"/>
                      <w:lang w:eastAsia="zh-CN"/>
                      <w14:textFill>
                        <w14:solidFill>
                          <w14:schemeClr w14:val="tx1"/>
                        </w14:solidFill>
                      </w14:textFill>
                    </w:rPr>
                    <w:t>序号</w:t>
                  </w:r>
                </w:p>
              </w:tc>
              <w:tc>
                <w:tcPr>
                  <w:tcW w:w="569" w:type="pct"/>
                  <w:tcBorders>
                    <w:tl2br w:val="nil"/>
                    <w:tr2bl w:val="nil"/>
                  </w:tcBorders>
                  <w:vAlign w:val="center"/>
                </w:tcPr>
                <w:p w14:paraId="6CBDE508">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ascii="Times New Roman" w:hAnsi="Times New Roman" w:cs="Times New Roman"/>
                      <w:b/>
                      <w:bCs/>
                      <w:color w:val="000000" w:themeColor="text1"/>
                      <w:sz w:val="21"/>
                      <w:szCs w:val="21"/>
                      <w14:textFill>
                        <w14:solidFill>
                          <w14:schemeClr w14:val="tx1"/>
                        </w14:solidFill>
                      </w14:textFill>
                    </w:rPr>
                  </w:pPr>
                  <w:r>
                    <w:rPr>
                      <w:rFonts w:hint="default" w:ascii="Times New Roman" w:hAnsi="Times New Roman" w:cs="Times New Roman"/>
                      <w:b/>
                      <w:bCs/>
                      <w:color w:val="000000" w:themeColor="text1"/>
                      <w:sz w:val="21"/>
                      <w:szCs w:val="21"/>
                      <w14:textFill>
                        <w14:solidFill>
                          <w14:schemeClr w14:val="tx1"/>
                        </w14:solidFill>
                      </w14:textFill>
                    </w:rPr>
                    <w:t>产品</w:t>
                  </w:r>
                </w:p>
              </w:tc>
              <w:tc>
                <w:tcPr>
                  <w:tcW w:w="3774" w:type="pct"/>
                  <w:gridSpan w:val="4"/>
                  <w:tcBorders>
                    <w:tl2br w:val="nil"/>
                    <w:tr2bl w:val="nil"/>
                  </w:tcBorders>
                  <w:vAlign w:val="center"/>
                </w:tcPr>
                <w:p w14:paraId="298B63CC">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ascii="Times New Roman" w:hAnsi="Times New Roman" w:cs="Times New Roman"/>
                      <w:b/>
                      <w:bCs/>
                      <w:color w:val="000000" w:themeColor="text1"/>
                      <w:sz w:val="21"/>
                      <w:szCs w:val="21"/>
                      <w14:textFill>
                        <w14:solidFill>
                          <w14:schemeClr w14:val="tx1"/>
                        </w14:solidFill>
                      </w14:textFill>
                    </w:rPr>
                  </w:pPr>
                  <w:r>
                    <w:rPr>
                      <w:rFonts w:hint="default" w:ascii="Times New Roman" w:hAnsi="Times New Roman" w:cs="Times New Roman"/>
                      <w:b/>
                      <w:bCs/>
                      <w:color w:val="000000" w:themeColor="text1"/>
                      <w:sz w:val="21"/>
                      <w:szCs w:val="21"/>
                      <w14:textFill>
                        <w14:solidFill>
                          <w14:schemeClr w14:val="tx1"/>
                        </w14:solidFill>
                      </w14:textFill>
                    </w:rPr>
                    <w:t>分类</w:t>
                  </w:r>
                </w:p>
              </w:tc>
            </w:tr>
            <w:tr w14:paraId="733BD7B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5000" w:type="pct"/>
                  <w:gridSpan w:val="6"/>
                  <w:tcBorders>
                    <w:tl2br w:val="nil"/>
                    <w:tr2bl w:val="nil"/>
                  </w:tcBorders>
                  <w:vAlign w:val="center"/>
                </w:tcPr>
                <w:p w14:paraId="32F95EF0">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b/>
                      <w:bCs/>
                      <w:color w:val="000000" w:themeColor="text1"/>
                      <w:sz w:val="21"/>
                      <w:szCs w:val="21"/>
                      <w14:textFill>
                        <w14:solidFill>
                          <w14:schemeClr w14:val="tx1"/>
                        </w14:solidFill>
                      </w14:textFill>
                    </w:rPr>
                    <w:t>一、《国民经济行业分类》（GB/T 4754-2017）</w:t>
                  </w:r>
                </w:p>
              </w:tc>
            </w:tr>
            <w:tr w14:paraId="53ECFD0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656" w:type="pct"/>
                  <w:tcBorders>
                    <w:tl2br w:val="nil"/>
                    <w:tr2bl w:val="nil"/>
                  </w:tcBorders>
                  <w:vAlign w:val="center"/>
                </w:tcPr>
                <w:p w14:paraId="43E79342">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w:t>
                  </w:r>
                </w:p>
              </w:tc>
              <w:tc>
                <w:tcPr>
                  <w:tcW w:w="569" w:type="pct"/>
                  <w:tcBorders>
                    <w:tl2br w:val="nil"/>
                    <w:tr2bl w:val="nil"/>
                  </w:tcBorders>
                  <w:vAlign w:val="center"/>
                </w:tcPr>
                <w:p w14:paraId="4FD89414">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w:t>
                  </w:r>
                </w:p>
              </w:tc>
              <w:tc>
                <w:tcPr>
                  <w:tcW w:w="1222" w:type="pct"/>
                  <w:tcBorders>
                    <w:tl2br w:val="nil"/>
                    <w:tr2bl w:val="nil"/>
                  </w:tcBorders>
                  <w:vAlign w:val="center"/>
                </w:tcPr>
                <w:p w14:paraId="3366C5A0">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总类</w:t>
                  </w:r>
                </w:p>
              </w:tc>
              <w:tc>
                <w:tcPr>
                  <w:tcW w:w="1132" w:type="pct"/>
                  <w:tcBorders>
                    <w:tl2br w:val="nil"/>
                    <w:tr2bl w:val="nil"/>
                  </w:tcBorders>
                  <w:vAlign w:val="center"/>
                </w:tcPr>
                <w:p w14:paraId="181601D7">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大类</w:t>
                  </w:r>
                </w:p>
              </w:tc>
              <w:tc>
                <w:tcPr>
                  <w:tcW w:w="685" w:type="pct"/>
                  <w:tcBorders>
                    <w:tl2br w:val="nil"/>
                    <w:tr2bl w:val="nil"/>
                  </w:tcBorders>
                  <w:vAlign w:val="center"/>
                </w:tcPr>
                <w:p w14:paraId="792D5395">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中类</w:t>
                  </w:r>
                </w:p>
              </w:tc>
              <w:tc>
                <w:tcPr>
                  <w:tcW w:w="734" w:type="pct"/>
                  <w:tcBorders>
                    <w:tl2br w:val="nil"/>
                    <w:tr2bl w:val="nil"/>
                  </w:tcBorders>
                  <w:vAlign w:val="center"/>
                </w:tcPr>
                <w:p w14:paraId="3F248627">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小类</w:t>
                  </w:r>
                </w:p>
              </w:tc>
            </w:tr>
            <w:tr w14:paraId="45E937F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56" w:type="pct"/>
                  <w:tcBorders>
                    <w:tl2br w:val="nil"/>
                    <w:tr2bl w:val="nil"/>
                  </w:tcBorders>
                  <w:vAlign w:val="center"/>
                </w:tcPr>
                <w:p w14:paraId="66F99196">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14:textFill>
                        <w14:solidFill>
                          <w14:schemeClr w14:val="tx1"/>
                        </w14:solidFill>
                      </w14:textFill>
                    </w:rPr>
                    <w:t>1</w:t>
                  </w:r>
                </w:p>
              </w:tc>
              <w:tc>
                <w:tcPr>
                  <w:tcW w:w="569" w:type="pct"/>
                  <w:tcBorders>
                    <w:tl2br w:val="nil"/>
                    <w:tr2bl w:val="nil"/>
                  </w:tcBorders>
                  <w:vAlign w:val="center"/>
                </w:tcPr>
                <w:p w14:paraId="6401870C">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实心铝棒、汽车配件、科技铝型材</w:t>
                  </w:r>
                </w:p>
              </w:tc>
              <w:tc>
                <w:tcPr>
                  <w:tcW w:w="1222" w:type="pct"/>
                  <w:tcBorders>
                    <w:tl2br w:val="nil"/>
                    <w:tr2bl w:val="nil"/>
                  </w:tcBorders>
                  <w:vAlign w:val="center"/>
                </w:tcPr>
                <w:p w14:paraId="54D9EAD5">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kern w:val="0"/>
                      <w:sz w:val="21"/>
                      <w:szCs w:val="21"/>
                      <w:lang w:val="en-US" w:eastAsia="zh-CN"/>
                      <w14:textFill>
                        <w14:solidFill>
                          <w14:schemeClr w14:val="tx1"/>
                        </w14:solidFill>
                      </w14:textFill>
                    </w:rPr>
                    <w:t>C</w:t>
                  </w:r>
                  <w:r>
                    <w:rPr>
                      <w:rFonts w:hint="default" w:ascii="Times New Roman" w:hAnsi="Times New Roman" w:eastAsia="宋体" w:cs="Times New Roman"/>
                      <w:color w:val="000000" w:themeColor="text1"/>
                      <w:kern w:val="0"/>
                      <w:sz w:val="21"/>
                      <w:szCs w:val="21"/>
                      <w:lang w:eastAsia="zh-CN"/>
                      <w14:textFill>
                        <w14:solidFill>
                          <w14:schemeClr w14:val="tx1"/>
                        </w14:solidFill>
                      </w14:textFill>
                    </w:rPr>
                    <w:t>制造业</w:t>
                  </w:r>
                </w:p>
              </w:tc>
              <w:tc>
                <w:tcPr>
                  <w:tcW w:w="1132" w:type="pct"/>
                  <w:tcBorders>
                    <w:tl2br w:val="nil"/>
                    <w:tr2bl w:val="nil"/>
                  </w:tcBorders>
                  <w:vAlign w:val="center"/>
                </w:tcPr>
                <w:p w14:paraId="28957B5B">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32</w:t>
                  </w:r>
                  <w:r>
                    <w:rPr>
                      <w:rFonts w:hint="default" w:ascii="Times New Roman" w:hAnsi="Times New Roman" w:cs="Times New Roman"/>
                      <w:color w:val="000000" w:themeColor="text1"/>
                      <w:sz w:val="21"/>
                      <w:szCs w:val="21"/>
                      <w:lang w:val="en-US" w:eastAsia="zh-CN"/>
                      <w14:textFill>
                        <w14:solidFill>
                          <w14:schemeClr w14:val="tx1"/>
                        </w14:solidFill>
                      </w14:textFill>
                    </w:rPr>
                    <w:t>有色金属冶炼和压延加工业</w:t>
                  </w:r>
                </w:p>
              </w:tc>
              <w:tc>
                <w:tcPr>
                  <w:tcW w:w="685" w:type="pct"/>
                  <w:tcBorders>
                    <w:tl2br w:val="nil"/>
                    <w:tr2bl w:val="nil"/>
                  </w:tcBorders>
                  <w:vAlign w:val="center"/>
                </w:tcPr>
                <w:p w14:paraId="42ADFB05">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325</w:t>
                  </w:r>
                  <w:r>
                    <w:rPr>
                      <w:rFonts w:hint="default" w:ascii="Times New Roman" w:hAnsi="Times New Roman" w:cs="Times New Roman"/>
                      <w:color w:val="000000" w:themeColor="text1"/>
                      <w:sz w:val="21"/>
                      <w:szCs w:val="21"/>
                      <w:lang w:val="en-US" w:eastAsia="zh-CN"/>
                      <w14:textFill>
                        <w14:solidFill>
                          <w14:schemeClr w14:val="tx1"/>
                        </w14:solidFill>
                      </w14:textFill>
                    </w:rPr>
                    <w:t>有色金属压延加工</w:t>
                  </w:r>
                </w:p>
              </w:tc>
              <w:tc>
                <w:tcPr>
                  <w:tcW w:w="734" w:type="pct"/>
                  <w:tcBorders>
                    <w:tl2br w:val="nil"/>
                    <w:tr2bl w:val="nil"/>
                  </w:tcBorders>
                  <w:vAlign w:val="center"/>
                </w:tcPr>
                <w:p w14:paraId="0A212E74">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C3252</w:t>
                  </w:r>
                  <w:r>
                    <w:rPr>
                      <w:rFonts w:hint="default" w:ascii="Times New Roman" w:hAnsi="Times New Roman" w:cs="Times New Roman"/>
                      <w:color w:val="000000" w:themeColor="text1"/>
                      <w:sz w:val="21"/>
                      <w:szCs w:val="21"/>
                      <w14:textFill>
                        <w14:solidFill>
                          <w14:schemeClr w14:val="tx1"/>
                        </w14:solidFill>
                      </w14:textFill>
                    </w:rPr>
                    <w:t>铝压延加工</w:t>
                  </w:r>
                </w:p>
              </w:tc>
            </w:tr>
            <w:tr w14:paraId="55C969D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5000" w:type="pct"/>
                  <w:gridSpan w:val="6"/>
                  <w:tcBorders>
                    <w:tl2br w:val="nil"/>
                    <w:tr2bl w:val="nil"/>
                  </w:tcBorders>
                  <w:vAlign w:val="center"/>
                </w:tcPr>
                <w:p w14:paraId="7495B7D7">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b/>
                      <w:bCs/>
                      <w:color w:val="000000" w:themeColor="text1"/>
                      <w:sz w:val="21"/>
                      <w:szCs w:val="21"/>
                      <w14:textFill>
                        <w14:solidFill>
                          <w14:schemeClr w14:val="tx1"/>
                        </w14:solidFill>
                      </w14:textFill>
                    </w:rPr>
                    <w:t>二、《建设项目环境影响评价分类管理名录》（2021年版）</w:t>
                  </w:r>
                </w:p>
              </w:tc>
            </w:tr>
            <w:tr w14:paraId="3C594A3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56" w:type="pct"/>
                  <w:vMerge w:val="restart"/>
                  <w:tcBorders>
                    <w:tl2br w:val="nil"/>
                    <w:tr2bl w:val="nil"/>
                  </w:tcBorders>
                  <w:vAlign w:val="center"/>
                </w:tcPr>
                <w:p w14:paraId="708E9BD3">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ascii="Times New Roman" w:hAnsi="Times New Roman" w:eastAsia="宋体"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项目类别</w:t>
                  </w:r>
                </w:p>
              </w:tc>
              <w:tc>
                <w:tcPr>
                  <w:tcW w:w="569" w:type="pct"/>
                  <w:vMerge w:val="restart"/>
                  <w:tcBorders>
                    <w:tl2br w:val="nil"/>
                    <w:tr2bl w:val="nil"/>
                  </w:tcBorders>
                  <w:vAlign w:val="center"/>
                </w:tcPr>
                <w:p w14:paraId="5CEC32F6">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产品</w:t>
                  </w:r>
                </w:p>
              </w:tc>
              <w:tc>
                <w:tcPr>
                  <w:tcW w:w="3040" w:type="pct"/>
                  <w:gridSpan w:val="3"/>
                  <w:tcBorders>
                    <w:tl2br w:val="nil"/>
                    <w:tr2bl w:val="nil"/>
                  </w:tcBorders>
                  <w:vAlign w:val="center"/>
                </w:tcPr>
                <w:p w14:paraId="7D9174AD">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right="0" w:firstLine="0" w:firstLineChars="0"/>
                    <w:textAlignment w:val="auto"/>
                    <w:rPr>
                      <w:rFonts w:hint="default" w:ascii="Times New Roman" w:hAnsi="Times New Roman" w:eastAsia="宋体"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环评类别</w:t>
                  </w:r>
                </w:p>
              </w:tc>
              <w:tc>
                <w:tcPr>
                  <w:tcW w:w="734" w:type="pct"/>
                  <w:vMerge w:val="restart"/>
                  <w:tcBorders>
                    <w:tl2br w:val="nil"/>
                    <w:tr2bl w:val="nil"/>
                  </w:tcBorders>
                  <w:vAlign w:val="center"/>
                </w:tcPr>
                <w:p w14:paraId="5C69DA02">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ascii="Times New Roman" w:hAnsi="Times New Roman" w:eastAsia="宋体" w:cs="Times New Roman"/>
                      <w:color w:val="000000" w:themeColor="text1"/>
                      <w:sz w:val="21"/>
                      <w:szCs w:val="21"/>
                      <w:lang w:eastAsia="zh-CN"/>
                      <w14:textFill>
                        <w14:solidFill>
                          <w14:schemeClr w14:val="tx1"/>
                        </w14:solidFill>
                      </w14:textFill>
                    </w:rPr>
                  </w:pPr>
                  <w:r>
                    <w:rPr>
                      <w:rFonts w:hint="eastAsia" w:ascii="Times New Roman" w:hAnsi="Times New Roman" w:cs="Times New Roman"/>
                      <w:color w:val="000000" w:themeColor="text1"/>
                      <w:sz w:val="21"/>
                      <w:szCs w:val="21"/>
                      <w:lang w:eastAsia="zh-CN"/>
                      <w14:textFill>
                        <w14:solidFill>
                          <w14:schemeClr w14:val="tx1"/>
                        </w14:solidFill>
                      </w14:textFill>
                    </w:rPr>
                    <w:t>拟建项目</w:t>
                  </w:r>
                  <w:r>
                    <w:rPr>
                      <w:rFonts w:hint="default" w:ascii="Times New Roman" w:hAnsi="Times New Roman" w:cs="Times New Roman"/>
                      <w:color w:val="000000" w:themeColor="text1"/>
                      <w:sz w:val="21"/>
                      <w:szCs w:val="21"/>
                      <w:lang w:eastAsia="zh-CN"/>
                      <w14:textFill>
                        <w14:solidFill>
                          <w14:schemeClr w14:val="tx1"/>
                        </w14:solidFill>
                      </w14:textFill>
                    </w:rPr>
                    <w:t>判定结果</w:t>
                  </w:r>
                </w:p>
              </w:tc>
            </w:tr>
            <w:tr w14:paraId="39E1C84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656" w:type="pct"/>
                  <w:vMerge w:val="continue"/>
                  <w:tcBorders>
                    <w:tl2br w:val="nil"/>
                    <w:tr2bl w:val="nil"/>
                  </w:tcBorders>
                  <w:vAlign w:val="center"/>
                </w:tcPr>
                <w:p w14:paraId="1C5C894F">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ascii="Times New Roman" w:hAnsi="Times New Roman" w:cs="Times New Roman"/>
                      <w:color w:val="000000" w:themeColor="text1"/>
                      <w:sz w:val="21"/>
                      <w:szCs w:val="21"/>
                      <w14:textFill>
                        <w14:solidFill>
                          <w14:schemeClr w14:val="tx1"/>
                        </w14:solidFill>
                      </w14:textFill>
                    </w:rPr>
                  </w:pPr>
                </w:p>
              </w:tc>
              <w:tc>
                <w:tcPr>
                  <w:tcW w:w="569" w:type="pct"/>
                  <w:vMerge w:val="continue"/>
                  <w:tcBorders>
                    <w:tl2br w:val="nil"/>
                    <w:tr2bl w:val="nil"/>
                  </w:tcBorders>
                  <w:vAlign w:val="center"/>
                </w:tcPr>
                <w:p w14:paraId="52F11DDC">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ascii="Times New Roman" w:hAnsi="Times New Roman" w:cs="Times New Roman"/>
                      <w:color w:val="000000" w:themeColor="text1"/>
                      <w:sz w:val="21"/>
                      <w:szCs w:val="21"/>
                      <w14:textFill>
                        <w14:solidFill>
                          <w14:schemeClr w14:val="tx1"/>
                        </w14:solidFill>
                      </w14:textFill>
                    </w:rPr>
                  </w:pPr>
                </w:p>
              </w:tc>
              <w:tc>
                <w:tcPr>
                  <w:tcW w:w="1222" w:type="pct"/>
                  <w:tcBorders>
                    <w:tl2br w:val="nil"/>
                    <w:tr2bl w:val="nil"/>
                  </w:tcBorders>
                  <w:vAlign w:val="center"/>
                </w:tcPr>
                <w:p w14:paraId="1CEABDD1">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报告书</w:t>
                  </w:r>
                </w:p>
              </w:tc>
              <w:tc>
                <w:tcPr>
                  <w:tcW w:w="1132" w:type="pct"/>
                  <w:tcBorders>
                    <w:tl2br w:val="nil"/>
                    <w:tr2bl w:val="nil"/>
                  </w:tcBorders>
                  <w:vAlign w:val="center"/>
                </w:tcPr>
                <w:p w14:paraId="6FA5BE02">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报告表</w:t>
                  </w:r>
                </w:p>
              </w:tc>
              <w:tc>
                <w:tcPr>
                  <w:tcW w:w="685" w:type="pct"/>
                  <w:tcBorders>
                    <w:tl2br w:val="nil"/>
                    <w:tr2bl w:val="nil"/>
                  </w:tcBorders>
                  <w:vAlign w:val="center"/>
                </w:tcPr>
                <w:p w14:paraId="05F16329">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登记表</w:t>
                  </w:r>
                </w:p>
              </w:tc>
              <w:tc>
                <w:tcPr>
                  <w:tcW w:w="734" w:type="pct"/>
                  <w:vMerge w:val="continue"/>
                  <w:tcBorders>
                    <w:tl2br w:val="nil"/>
                    <w:tr2bl w:val="nil"/>
                  </w:tcBorders>
                  <w:vAlign w:val="center"/>
                </w:tcPr>
                <w:p w14:paraId="0CFA4DEC">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ascii="Times New Roman" w:hAnsi="Times New Roman" w:cs="Times New Roman"/>
                      <w:color w:val="000000" w:themeColor="text1"/>
                      <w:sz w:val="21"/>
                      <w:szCs w:val="21"/>
                      <w14:textFill>
                        <w14:solidFill>
                          <w14:schemeClr w14:val="tx1"/>
                        </w14:solidFill>
                      </w14:textFill>
                    </w:rPr>
                  </w:pPr>
                </w:p>
              </w:tc>
            </w:tr>
            <w:tr w14:paraId="2086174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656" w:type="pct"/>
                  <w:tcBorders>
                    <w:tl2br w:val="nil"/>
                    <w:tr2bl w:val="nil"/>
                  </w:tcBorders>
                  <w:vAlign w:val="center"/>
                </w:tcPr>
                <w:p w14:paraId="1F9A2488">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b/>
                      <w:bCs/>
                      <w:color w:val="000000" w:themeColor="text1"/>
                      <w:kern w:val="0"/>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1"/>
                      <w:szCs w:val="21"/>
                      <w:lang w:eastAsia="zh-CN"/>
                      <w14:textFill>
                        <w14:solidFill>
                          <w14:schemeClr w14:val="tx1"/>
                        </w14:solidFill>
                      </w14:textFill>
                    </w:rPr>
                    <w:t>二十九、有色金属冶炼和压延加工业 32</w:t>
                  </w:r>
                  <w:r>
                    <w:rPr>
                      <w:rFonts w:hint="default" w:ascii="Times New Roman" w:hAnsi="Times New Roman" w:eastAsia="宋体" w:cs="Times New Roman"/>
                      <w:color w:val="000000" w:themeColor="text1"/>
                      <w:sz w:val="21"/>
                      <w:szCs w:val="21"/>
                      <w14:textFill>
                        <w14:solidFill>
                          <w14:schemeClr w14:val="tx1"/>
                        </w14:solidFill>
                      </w14:textFill>
                    </w:rPr>
                    <w:t>—</w:t>
                  </w:r>
                  <w:r>
                    <w:rPr>
                      <w:rFonts w:hint="eastAsia" w:cs="Times New Roman"/>
                      <w:color w:val="000000" w:themeColor="text1"/>
                      <w:sz w:val="21"/>
                      <w:szCs w:val="21"/>
                      <w:lang w:val="en-US" w:eastAsia="zh-CN"/>
                      <w14:textFill>
                        <w14:solidFill>
                          <w14:schemeClr w14:val="tx1"/>
                        </w14:solidFill>
                      </w14:textFill>
                    </w:rPr>
                    <w:t>65</w:t>
                  </w:r>
                  <w:r>
                    <w:rPr>
                      <w:rFonts w:hint="eastAsia" w:ascii="Times New Roman" w:hAnsi="Times New Roman" w:cs="Times New Roman"/>
                      <w:color w:val="000000" w:themeColor="text1"/>
                      <w:sz w:val="21"/>
                      <w:szCs w:val="21"/>
                      <w:lang w:val="en-US" w:eastAsia="zh-CN"/>
                      <w14:textFill>
                        <w14:solidFill>
                          <w14:schemeClr w14:val="tx1"/>
                        </w14:solidFill>
                      </w14:textFill>
                    </w:rPr>
                    <w:t>有色金属压延加工325</w:t>
                  </w:r>
                </w:p>
              </w:tc>
              <w:tc>
                <w:tcPr>
                  <w:tcW w:w="569" w:type="pct"/>
                  <w:tcBorders>
                    <w:tl2br w:val="nil"/>
                    <w:tr2bl w:val="nil"/>
                  </w:tcBorders>
                  <w:vAlign w:val="center"/>
                </w:tcPr>
                <w:p w14:paraId="6FD0B91A">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实心铝棒、汽车配件、科技铝型材</w:t>
                  </w:r>
                </w:p>
              </w:tc>
              <w:tc>
                <w:tcPr>
                  <w:tcW w:w="1222" w:type="pct"/>
                  <w:tcBorders>
                    <w:tl2br w:val="nil"/>
                    <w:tr2bl w:val="nil"/>
                  </w:tcBorders>
                  <w:vAlign w:val="center"/>
                </w:tcPr>
                <w:p w14:paraId="66F04EAF">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textAlignment w:val="auto"/>
                    <w:rPr>
                      <w:rFonts w:hint="eastAsia" w:ascii="Times New Roman" w:hAnsi="Times New Roman" w:eastAsia="宋体" w:cs="Times New Roman"/>
                      <w:b w:val="0"/>
                      <w:bCs/>
                      <w:color w:val="000000" w:themeColor="text1"/>
                      <w:sz w:val="21"/>
                      <w:szCs w:val="21"/>
                      <w:lang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w:t>
                  </w:r>
                </w:p>
              </w:tc>
              <w:tc>
                <w:tcPr>
                  <w:tcW w:w="1132" w:type="pct"/>
                  <w:tcBorders>
                    <w:tl2br w:val="nil"/>
                    <w:tr2bl w:val="nil"/>
                  </w:tcBorders>
                  <w:vAlign w:val="center"/>
                </w:tcPr>
                <w:p w14:paraId="15C98312">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textAlignment w:val="auto"/>
                    <w:rPr>
                      <w:rFonts w:hint="eastAsia" w:ascii="Times New Roman" w:hAnsi="Times New Roman" w:eastAsia="宋体" w:cs="Times New Roman"/>
                      <w:b w:val="0"/>
                      <w:bCs/>
                      <w:color w:val="000000" w:themeColor="text1"/>
                      <w:sz w:val="21"/>
                      <w:szCs w:val="21"/>
                      <w:lang w:eastAsia="zh-CN"/>
                      <w14:textFill>
                        <w14:solidFill>
                          <w14:schemeClr w14:val="tx1"/>
                        </w14:solidFill>
                      </w14:textFill>
                    </w:rPr>
                  </w:pPr>
                  <w:r>
                    <w:rPr>
                      <w:rFonts w:hint="eastAsia" w:ascii="Times New Roman" w:hAnsi="Times New Roman" w:cs="Times New Roman"/>
                      <w:b w:val="0"/>
                      <w:bCs/>
                      <w:color w:val="000000" w:themeColor="text1"/>
                      <w:sz w:val="21"/>
                      <w:szCs w:val="21"/>
                      <w:lang w:eastAsia="zh-CN"/>
                      <w14:textFill>
                        <w14:solidFill>
                          <w14:schemeClr w14:val="tx1"/>
                        </w14:solidFill>
                      </w14:textFill>
                    </w:rPr>
                    <w:t>全部</w:t>
                  </w:r>
                </w:p>
              </w:tc>
              <w:tc>
                <w:tcPr>
                  <w:tcW w:w="685" w:type="pct"/>
                  <w:tcBorders>
                    <w:tl2br w:val="nil"/>
                    <w:tr2bl w:val="nil"/>
                  </w:tcBorders>
                  <w:vAlign w:val="center"/>
                </w:tcPr>
                <w:p w14:paraId="3B9B666E">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w:t>
                  </w:r>
                </w:p>
              </w:tc>
              <w:tc>
                <w:tcPr>
                  <w:tcW w:w="734" w:type="pct"/>
                  <w:tcBorders>
                    <w:tl2br w:val="nil"/>
                    <w:tr2bl w:val="nil"/>
                  </w:tcBorders>
                  <w:vAlign w:val="center"/>
                </w:tcPr>
                <w:p w14:paraId="37632A6C">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textAlignment w:val="auto"/>
                    <w:rPr>
                      <w:rFonts w:hint="default" w:ascii="Times New Roman" w:hAnsi="Times New Roman" w:cs="Times New Roman"/>
                      <w:color w:val="000000" w:themeColor="text1"/>
                      <w:sz w:val="21"/>
                      <w:szCs w:val="21"/>
                      <w14:textFill>
                        <w14:solidFill>
                          <w14:schemeClr w14:val="tx1"/>
                        </w14:solidFill>
                      </w14:textFill>
                    </w:rPr>
                  </w:pPr>
                  <w:r>
                    <w:rPr>
                      <w:rFonts w:hint="eastAsia" w:ascii="Times New Roman" w:hAnsi="Times New Roman"/>
                      <w:b w:val="0"/>
                      <w:bCs/>
                      <w:color w:val="000000" w:themeColor="text1"/>
                      <w:sz w:val="21"/>
                      <w:szCs w:val="21"/>
                      <w:lang w:eastAsia="zh-CN"/>
                      <w14:textFill>
                        <w14:solidFill>
                          <w14:schemeClr w14:val="tx1"/>
                        </w14:solidFill>
                      </w14:textFill>
                    </w:rPr>
                    <w:t>拟建项目</w:t>
                  </w:r>
                  <w:r>
                    <w:rPr>
                      <w:rFonts w:ascii="Times New Roman" w:hAnsi="Times New Roman"/>
                      <w:b w:val="0"/>
                      <w:bCs/>
                      <w:color w:val="000000" w:themeColor="text1"/>
                      <w:sz w:val="21"/>
                      <w:szCs w:val="21"/>
                      <w14:textFill>
                        <w14:solidFill>
                          <w14:schemeClr w14:val="tx1"/>
                        </w14:solidFill>
                      </w14:textFill>
                    </w:rPr>
                    <w:t>应编制报告表。</w:t>
                  </w:r>
                </w:p>
              </w:tc>
            </w:tr>
          </w:tbl>
          <w:p w14:paraId="7DD714C2">
            <w:pPr>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000000" w:themeColor="text1"/>
                <w:kern w:val="0"/>
                <w:sz w:val="24"/>
                <w:szCs w:val="24"/>
                <w:lang w:bidi="ar"/>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综上，</w:t>
            </w:r>
            <w:r>
              <w:rPr>
                <w:rFonts w:hint="eastAsia" w:cs="Times New Roman"/>
                <w:color w:val="000000" w:themeColor="text1"/>
                <w:sz w:val="24"/>
                <w:szCs w:val="24"/>
                <w:lang w:eastAsia="zh-CN"/>
                <w14:textFill>
                  <w14:solidFill>
                    <w14:schemeClr w14:val="tx1"/>
                  </w14:solidFill>
                </w14:textFill>
              </w:rPr>
              <w:t>拟建项目</w:t>
            </w:r>
            <w:r>
              <w:rPr>
                <w:rFonts w:hint="default" w:ascii="Times New Roman" w:hAnsi="Times New Roman" w:eastAsia="宋体" w:cs="Times New Roman"/>
                <w:color w:val="000000" w:themeColor="text1"/>
                <w:sz w:val="24"/>
                <w:szCs w:val="24"/>
                <w14:textFill>
                  <w14:solidFill>
                    <w14:schemeClr w14:val="tx1"/>
                  </w14:solidFill>
                </w14:textFill>
              </w:rPr>
              <w:t>需要编制环境影响报告表，受</w:t>
            </w:r>
            <w:r>
              <w:rPr>
                <w:rFonts w:hint="eastAsia" w:cs="Times New Roman"/>
                <w:color w:val="000000" w:themeColor="text1"/>
                <w:sz w:val="24"/>
                <w:szCs w:val="24"/>
                <w:lang w:eastAsia="zh-CN"/>
                <w14:textFill>
                  <w14:solidFill>
                    <w14:schemeClr w14:val="tx1"/>
                  </w14:solidFill>
                </w14:textFill>
              </w:rPr>
              <w:t>安徽恒铝科技有限公司</w:t>
            </w:r>
            <w:r>
              <w:rPr>
                <w:rFonts w:hint="default" w:ascii="Times New Roman" w:hAnsi="Times New Roman" w:eastAsia="宋体" w:cs="Times New Roman"/>
                <w:color w:val="000000" w:themeColor="text1"/>
                <w:sz w:val="24"/>
                <w:szCs w:val="24"/>
                <w14:textFill>
                  <w14:solidFill>
                    <w14:schemeClr w14:val="tx1"/>
                  </w14:solidFill>
                </w14:textFill>
              </w:rPr>
              <w:t>的委托，我公司承担了</w:t>
            </w:r>
            <w:r>
              <w:rPr>
                <w:rFonts w:hint="eastAsia" w:cs="Times New Roman"/>
                <w:color w:val="000000" w:themeColor="text1"/>
                <w:sz w:val="24"/>
                <w:szCs w:val="24"/>
                <w:lang w:eastAsia="zh-CN"/>
                <w14:textFill>
                  <w14:solidFill>
                    <w14:schemeClr w14:val="tx1"/>
                  </w14:solidFill>
                </w14:textFill>
              </w:rPr>
              <w:t>拟建项目</w:t>
            </w:r>
            <w:r>
              <w:rPr>
                <w:rFonts w:hint="default" w:ascii="Times New Roman" w:hAnsi="Times New Roman" w:eastAsia="宋体" w:cs="Times New Roman"/>
                <w:color w:val="000000" w:themeColor="text1"/>
                <w:sz w:val="24"/>
                <w:szCs w:val="24"/>
                <w14:textFill>
                  <w14:solidFill>
                    <w14:schemeClr w14:val="tx1"/>
                  </w14:solidFill>
                </w14:textFill>
              </w:rPr>
              <w:t>环境影响评价工作。</w:t>
            </w:r>
            <w:r>
              <w:rPr>
                <w:rFonts w:hint="default" w:ascii="Times New Roman" w:hAnsi="Times New Roman" w:eastAsia="宋体" w:cs="Times New Roman"/>
                <w:color w:val="000000" w:themeColor="text1"/>
                <w:kern w:val="0"/>
                <w:sz w:val="24"/>
                <w:szCs w:val="24"/>
                <w:lang w:bidi="ar"/>
                <w14:textFill>
                  <w14:solidFill>
                    <w14:schemeClr w14:val="tx1"/>
                  </w14:solidFill>
                </w14:textFill>
              </w:rPr>
              <w:t>接受委托后，我单位立即组织工程技术人员对</w:t>
            </w:r>
            <w:r>
              <w:rPr>
                <w:rFonts w:hint="eastAsia" w:cs="Times New Roman"/>
                <w:color w:val="000000" w:themeColor="text1"/>
                <w:kern w:val="0"/>
                <w:sz w:val="24"/>
                <w:szCs w:val="24"/>
                <w:lang w:eastAsia="zh-CN" w:bidi="ar"/>
                <w14:textFill>
                  <w14:solidFill>
                    <w14:schemeClr w14:val="tx1"/>
                  </w14:solidFill>
                </w14:textFill>
              </w:rPr>
              <w:t>拟建项目</w:t>
            </w:r>
            <w:r>
              <w:rPr>
                <w:rFonts w:hint="default" w:ascii="Times New Roman" w:hAnsi="Times New Roman" w:eastAsia="宋体" w:cs="Times New Roman"/>
                <w:color w:val="000000" w:themeColor="text1"/>
                <w:kern w:val="0"/>
                <w:sz w:val="24"/>
                <w:szCs w:val="24"/>
                <w:lang w:bidi="ar"/>
                <w14:textFill>
                  <w14:solidFill>
                    <w14:schemeClr w14:val="tx1"/>
                  </w14:solidFill>
                </w14:textFill>
              </w:rPr>
              <w:t>进行了实地考察，对建设地周围环境状况进行了调查，收集了当地的环保、水文、气象、地质等有关资料，按有关技术要求编写了本环境影响报告表。</w:t>
            </w:r>
          </w:p>
          <w:p w14:paraId="314F2523">
            <w:pPr>
              <w:pStyle w:val="85"/>
              <w:keepNext w:val="0"/>
              <w:keepLines w:val="0"/>
              <w:pageBreakBefore w:val="0"/>
              <w:widowControl w:val="0"/>
              <w:kinsoku/>
              <w:wordWrap/>
              <w:overflowPunct/>
              <w:topLinePunct w:val="0"/>
              <w:autoSpaceDE/>
              <w:autoSpaceDN/>
              <w:bidi w:val="0"/>
              <w:spacing w:line="360" w:lineRule="auto"/>
              <w:ind w:right="0" w:firstLine="482" w:firstLineChars="200"/>
              <w:textAlignment w:val="auto"/>
              <w:rPr>
                <w:rFonts w:hint="default" w:ascii="Times New Roman" w:hAnsi="Times New Roman" w:cs="Times New Roman"/>
                <w:color w:val="000000" w:themeColor="text1"/>
                <w:sz w:val="24"/>
                <w:szCs w:val="24"/>
                <w14:textFill>
                  <w14:solidFill>
                    <w14:schemeClr w14:val="tx1"/>
                  </w14:solidFill>
                </w14:textFill>
              </w:rPr>
            </w:pPr>
            <w:r>
              <w:rPr>
                <w:rFonts w:hint="eastAsia" w:cs="Times New Roman"/>
                <w:b/>
                <w:bCs/>
                <w:color w:val="000000" w:themeColor="text1"/>
                <w:sz w:val="24"/>
                <w:szCs w:val="24"/>
                <w:lang w:val="en-US" w:eastAsia="zh-CN"/>
                <w14:textFill>
                  <w14:solidFill>
                    <w14:schemeClr w14:val="tx1"/>
                  </w14:solidFill>
                </w14:textFill>
              </w:rPr>
              <w:t>③</w:t>
            </w:r>
            <w:r>
              <w:rPr>
                <w:rFonts w:hint="default" w:ascii="Times New Roman" w:hAnsi="Times New Roman" w:cs="Times New Roman"/>
                <w:b/>
                <w:bCs/>
                <w:color w:val="000000" w:themeColor="text1"/>
                <w:sz w:val="24"/>
                <w:szCs w:val="24"/>
                <w14:textFill>
                  <w14:solidFill>
                    <w14:schemeClr w14:val="tx1"/>
                  </w14:solidFill>
                </w14:textFill>
              </w:rPr>
              <w:t>排污许可管理</w:t>
            </w:r>
          </w:p>
          <w:p w14:paraId="43F5E6EE">
            <w:pPr>
              <w:keepNext w:val="0"/>
              <w:keepLines w:val="0"/>
              <w:pageBreakBefore w:val="0"/>
              <w:widowControl w:val="0"/>
              <w:kinsoku/>
              <w:wordWrap/>
              <w:overflowPunct/>
              <w:topLinePunct w:val="0"/>
              <w:autoSpaceDE/>
              <w:autoSpaceDN/>
              <w:bidi w:val="0"/>
              <w:spacing w:line="360" w:lineRule="auto"/>
              <w:ind w:right="0" w:firstLine="480" w:firstLineChars="200"/>
              <w:textAlignment w:val="auto"/>
              <w:rPr>
                <w:rFonts w:hint="default" w:ascii="Times New Roman" w:hAnsi="Times New Roman" w:eastAsia="宋体" w:cs="Times New Roman"/>
                <w:color w:val="000000" w:themeColor="text1"/>
                <w:sz w:val="24"/>
                <w:szCs w:val="24"/>
                <w:lang w:eastAsia="zh-CN"/>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根据《排污许可管理条例》（国务院令第736号），排污单位应当按照条例规定申请取得排污许可证，未取得排污许可证的，不得排放污染物。根据《固定污染源排污许可证分类管理名录（2019版）》，</w:t>
            </w:r>
            <w:r>
              <w:rPr>
                <w:rFonts w:hint="eastAsia" w:cs="Times New Roman"/>
                <w:color w:val="000000" w:themeColor="text1"/>
                <w:sz w:val="24"/>
                <w:szCs w:val="24"/>
                <w:lang w:eastAsia="zh-CN"/>
                <w14:textFill>
                  <w14:solidFill>
                    <w14:schemeClr w14:val="tx1"/>
                  </w14:solidFill>
                </w14:textFill>
              </w:rPr>
              <w:t>拟建项目</w:t>
            </w:r>
            <w:r>
              <w:rPr>
                <w:rFonts w:hint="default" w:ascii="Times New Roman" w:hAnsi="Times New Roman" w:cs="Times New Roman"/>
                <w:color w:val="000000" w:themeColor="text1"/>
                <w:sz w:val="24"/>
                <w:szCs w:val="24"/>
                <w:lang w:eastAsia="zh-CN"/>
                <w14:textFill>
                  <w14:solidFill>
                    <w14:schemeClr w14:val="tx1"/>
                  </w14:solidFill>
                </w14:textFill>
              </w:rPr>
              <w:t>属于</w:t>
            </w:r>
            <w:r>
              <w:rPr>
                <w:rFonts w:hint="eastAsia" w:cs="Times New Roman"/>
                <w:color w:val="000000" w:themeColor="text1"/>
                <w:sz w:val="24"/>
                <w:szCs w:val="24"/>
                <w:lang w:eastAsia="zh-CN"/>
                <w14:textFill>
                  <w14:solidFill>
                    <w14:schemeClr w14:val="tx1"/>
                  </w14:solidFill>
                </w14:textFill>
              </w:rPr>
              <w:t>登记</w:t>
            </w:r>
            <w:r>
              <w:rPr>
                <w:rFonts w:hint="default" w:ascii="Times New Roman" w:hAnsi="Times New Roman" w:cs="Times New Roman"/>
                <w:color w:val="000000" w:themeColor="text1"/>
                <w:sz w:val="24"/>
                <w:szCs w:val="24"/>
                <w:lang w:eastAsia="zh-CN"/>
                <w14:textFill>
                  <w14:solidFill>
                    <w14:schemeClr w14:val="tx1"/>
                  </w14:solidFill>
                </w14:textFill>
              </w:rPr>
              <w:t>管理，见下表。</w:t>
            </w:r>
          </w:p>
          <w:p w14:paraId="2D22F376">
            <w:pPr>
              <w:pStyle w:val="38"/>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textAlignment w:val="auto"/>
              <w:rPr>
                <w:rFonts w:hint="default" w:ascii="Times New Roman" w:hAnsi="Times New Roman" w:cs="Times New Roman"/>
                <w:b/>
                <w:bCs/>
                <w:color w:val="000000" w:themeColor="text1"/>
                <w:sz w:val="21"/>
                <w:szCs w:val="21"/>
                <w:lang w:eastAsia="zh-CN"/>
                <w14:textFill>
                  <w14:solidFill>
                    <w14:schemeClr w14:val="tx1"/>
                  </w14:solidFill>
                </w14:textFill>
              </w:rPr>
            </w:pPr>
            <w:r>
              <w:rPr>
                <w:rFonts w:hint="default" w:ascii="Times New Roman" w:hAnsi="Times New Roman" w:cs="Times New Roman"/>
                <w:b/>
                <w:bCs/>
                <w:color w:val="000000" w:themeColor="text1"/>
                <w:sz w:val="21"/>
                <w:szCs w:val="21"/>
                <w:lang w:eastAsia="zh-CN"/>
                <w14:textFill>
                  <w14:solidFill>
                    <w14:schemeClr w14:val="tx1"/>
                  </w14:solidFill>
                </w14:textFill>
              </w:rPr>
              <w:t>表</w:t>
            </w:r>
            <w:r>
              <w:rPr>
                <w:rFonts w:hint="eastAsia" w:ascii="Times New Roman" w:hAnsi="Times New Roman" w:cs="Times New Roman"/>
                <w:b/>
                <w:bCs/>
                <w:color w:val="000000" w:themeColor="text1"/>
                <w:sz w:val="21"/>
                <w:szCs w:val="21"/>
                <w:lang w:val="en-US" w:eastAsia="zh-CN"/>
                <w14:textFill>
                  <w14:solidFill>
                    <w14:schemeClr w14:val="tx1"/>
                  </w14:solidFill>
                </w14:textFill>
              </w:rPr>
              <w:t>2-2</w:t>
            </w:r>
            <w:r>
              <w:rPr>
                <w:rFonts w:hint="default" w:ascii="Times New Roman" w:hAnsi="Times New Roman" w:cs="Times New Roman"/>
                <w:b/>
                <w:bCs/>
                <w:color w:val="000000" w:themeColor="text1"/>
                <w:sz w:val="21"/>
                <w:szCs w:val="21"/>
                <w:lang w:eastAsia="zh-CN"/>
                <w14:textFill>
                  <w14:solidFill>
                    <w14:schemeClr w14:val="tx1"/>
                  </w14:solidFill>
                </w14:textFill>
              </w:rPr>
              <w:t xml:space="preserve">  固定污染源排污许可证分类管理名录（2019 版）对照表</w:t>
            </w:r>
          </w:p>
          <w:tbl>
            <w:tblPr>
              <w:tblStyle w:val="30"/>
              <w:tblW w:w="5000"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61"/>
              <w:gridCol w:w="1226"/>
              <w:gridCol w:w="2881"/>
              <w:gridCol w:w="1575"/>
              <w:gridCol w:w="1715"/>
            </w:tblGrid>
            <w:tr w14:paraId="43FA22C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294" w:type="pct"/>
                  <w:tcBorders>
                    <w:tl2br w:val="nil"/>
                    <w:tr2bl w:val="nil"/>
                  </w:tcBorders>
                  <w:vAlign w:val="center"/>
                </w:tcPr>
                <w:p w14:paraId="639D1A4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序号</w:t>
                  </w:r>
                </w:p>
              </w:tc>
              <w:tc>
                <w:tcPr>
                  <w:tcW w:w="780" w:type="pct"/>
                  <w:tcBorders>
                    <w:tl2br w:val="nil"/>
                    <w:tr2bl w:val="nil"/>
                  </w:tcBorders>
                  <w:vAlign w:val="center"/>
                </w:tcPr>
                <w:p w14:paraId="6052714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行业类别</w:t>
                  </w:r>
                </w:p>
              </w:tc>
              <w:tc>
                <w:tcPr>
                  <w:tcW w:w="1833" w:type="pct"/>
                  <w:tcBorders>
                    <w:tl2br w:val="nil"/>
                    <w:tr2bl w:val="nil"/>
                  </w:tcBorders>
                  <w:vAlign w:val="center"/>
                </w:tcPr>
                <w:p w14:paraId="06407F6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重点管理</w:t>
                  </w:r>
                </w:p>
              </w:tc>
              <w:tc>
                <w:tcPr>
                  <w:tcW w:w="1002" w:type="pct"/>
                  <w:tcBorders>
                    <w:tl2br w:val="nil"/>
                    <w:tr2bl w:val="nil"/>
                  </w:tcBorders>
                  <w:vAlign w:val="center"/>
                </w:tcPr>
                <w:p w14:paraId="3C3C729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简化管理</w:t>
                  </w:r>
                </w:p>
              </w:tc>
              <w:tc>
                <w:tcPr>
                  <w:tcW w:w="1090" w:type="pct"/>
                  <w:tcBorders>
                    <w:tl2br w:val="nil"/>
                    <w:tr2bl w:val="nil"/>
                  </w:tcBorders>
                  <w:vAlign w:val="center"/>
                </w:tcPr>
                <w:p w14:paraId="411E582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登记管理</w:t>
                  </w:r>
                </w:p>
              </w:tc>
            </w:tr>
            <w:tr w14:paraId="440A116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5"/>
                  <w:tcBorders>
                    <w:tl2br w:val="nil"/>
                    <w:tr2bl w:val="nil"/>
                  </w:tcBorders>
                  <w:vAlign w:val="center"/>
                </w:tcPr>
                <w:p w14:paraId="1999008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二十七、有色金属冶炼和压延加工业 32</w:t>
                  </w:r>
                </w:p>
              </w:tc>
            </w:tr>
            <w:tr w14:paraId="0E27808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294" w:type="pct"/>
                  <w:tcBorders>
                    <w:tl2br w:val="nil"/>
                    <w:tr2bl w:val="nil"/>
                  </w:tcBorders>
                  <w:vAlign w:val="center"/>
                </w:tcPr>
                <w:p w14:paraId="60D42F0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eastAsia" w:cs="Times New Roman"/>
                      <w:b w:val="0"/>
                      <w:bCs w:val="0"/>
                      <w:color w:val="000000" w:themeColor="text1"/>
                      <w:sz w:val="21"/>
                      <w:szCs w:val="21"/>
                      <w:lang w:val="en-US" w:eastAsia="zh-CN"/>
                      <w14:textFill>
                        <w14:solidFill>
                          <w14:schemeClr w14:val="tx1"/>
                        </w14:solidFill>
                      </w14:textFill>
                    </w:rPr>
                    <w:t>79</w:t>
                  </w:r>
                </w:p>
              </w:tc>
              <w:tc>
                <w:tcPr>
                  <w:tcW w:w="780" w:type="pct"/>
                  <w:tcBorders>
                    <w:tl2br w:val="nil"/>
                    <w:tr2bl w:val="nil"/>
                  </w:tcBorders>
                  <w:vAlign w:val="center"/>
                </w:tcPr>
                <w:p w14:paraId="5FB1307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有色金属压延加工 325</w:t>
                  </w:r>
                </w:p>
              </w:tc>
              <w:tc>
                <w:tcPr>
                  <w:tcW w:w="1833" w:type="pct"/>
                  <w:tcBorders>
                    <w:tl2br w:val="nil"/>
                    <w:tr2bl w:val="nil"/>
                  </w:tcBorders>
                  <w:vAlign w:val="center"/>
                </w:tcPr>
                <w:p w14:paraId="5C5A286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val="0"/>
                      <w:bCs w:val="0"/>
                      <w:color w:val="000000" w:themeColor="text1"/>
                      <w:sz w:val="21"/>
                      <w:szCs w:val="21"/>
                      <w:lang w:eastAsia="zh-CN"/>
                      <w14:textFill>
                        <w14:solidFill>
                          <w14:schemeClr w14:val="tx1"/>
                        </w14:solidFill>
                      </w14:textFill>
                    </w:rPr>
                  </w:pPr>
                  <w:r>
                    <w:rPr>
                      <w:rFonts w:hint="eastAsia" w:cs="Times New Roman"/>
                      <w:b w:val="0"/>
                      <w:bCs w:val="0"/>
                      <w:color w:val="000000" w:themeColor="text1"/>
                      <w:sz w:val="21"/>
                      <w:szCs w:val="21"/>
                      <w:lang w:val="en-US" w:eastAsia="zh-CN"/>
                      <w14:textFill>
                        <w14:solidFill>
                          <w14:schemeClr w14:val="tx1"/>
                        </w14:solidFill>
                      </w14:textFill>
                    </w:rPr>
                    <w:t>/</w:t>
                  </w:r>
                </w:p>
              </w:tc>
              <w:tc>
                <w:tcPr>
                  <w:tcW w:w="1002" w:type="pct"/>
                  <w:tcBorders>
                    <w:tl2br w:val="nil"/>
                    <w:tr2bl w:val="nil"/>
                  </w:tcBorders>
                  <w:vAlign w:val="center"/>
                </w:tcPr>
                <w:p w14:paraId="1DAACE7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val="0"/>
                      <w:bCs w:val="0"/>
                      <w:color w:val="000000" w:themeColor="text1"/>
                      <w:sz w:val="21"/>
                      <w:szCs w:val="21"/>
                      <w:lang w:eastAsia="zh-CN"/>
                      <w14:textFill>
                        <w14:solidFill>
                          <w14:schemeClr w14:val="tx1"/>
                        </w14:solidFill>
                      </w14:textFill>
                    </w:rPr>
                  </w:pPr>
                  <w:r>
                    <w:rPr>
                      <w:rFonts w:hint="eastAsia" w:cs="Times New Roman"/>
                      <w:b w:val="0"/>
                      <w:bCs w:val="0"/>
                      <w:color w:val="000000" w:themeColor="text1"/>
                      <w:sz w:val="21"/>
                      <w:szCs w:val="21"/>
                      <w:lang w:val="en-US" w:eastAsia="zh-CN"/>
                      <w14:textFill>
                        <w14:solidFill>
                          <w14:schemeClr w14:val="tx1"/>
                        </w14:solidFill>
                      </w14:textFill>
                    </w:rPr>
                    <w:t>有轧制或者退火工序的</w:t>
                  </w:r>
                </w:p>
              </w:tc>
              <w:tc>
                <w:tcPr>
                  <w:tcW w:w="1090" w:type="pct"/>
                  <w:tcBorders>
                    <w:tl2br w:val="nil"/>
                    <w:tr2bl w:val="nil"/>
                  </w:tcBorders>
                  <w:vAlign w:val="center"/>
                </w:tcPr>
                <w:p w14:paraId="2C5BD85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eastAsia" w:cs="Times New Roman"/>
                      <w:b w:val="0"/>
                      <w:bCs w:val="0"/>
                      <w:color w:val="000000" w:themeColor="text1"/>
                      <w:sz w:val="21"/>
                      <w:szCs w:val="21"/>
                      <w:lang w:eastAsia="zh-CN"/>
                      <w14:textFill>
                        <w14:solidFill>
                          <w14:schemeClr w14:val="tx1"/>
                        </w14:solidFill>
                      </w14:textFill>
                    </w:rPr>
                    <w:t>其他</w:t>
                  </w:r>
                </w:p>
              </w:tc>
            </w:tr>
          </w:tbl>
          <w:p w14:paraId="388606E8">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b w:val="0"/>
                <w:bCs/>
                <w:color w:val="000000" w:themeColor="text1"/>
                <w:sz w:val="24"/>
                <w:szCs w:val="24"/>
                <w:lang w:eastAsia="zh-CN"/>
                <w14:textFill>
                  <w14:solidFill>
                    <w14:schemeClr w14:val="tx1"/>
                  </w14:solidFill>
                </w14:textFill>
              </w:rPr>
            </w:pPr>
            <w:r>
              <w:rPr>
                <w:rFonts w:hint="eastAsia" w:cs="Times New Roman"/>
                <w:b w:val="0"/>
                <w:bCs/>
                <w:color w:val="000000" w:themeColor="text1"/>
                <w:sz w:val="24"/>
                <w:szCs w:val="24"/>
                <w:lang w:eastAsia="zh-CN"/>
                <w14:textFill>
                  <w14:solidFill>
                    <w14:schemeClr w14:val="tx1"/>
                  </w14:solidFill>
                </w14:textFill>
              </w:rPr>
              <w:t>拟建项目</w:t>
            </w:r>
            <w:r>
              <w:rPr>
                <w:rFonts w:hint="default" w:ascii="Times New Roman" w:hAnsi="Times New Roman" w:eastAsia="宋体" w:cs="Times New Roman"/>
                <w:b w:val="0"/>
                <w:bCs/>
                <w:color w:val="000000" w:themeColor="text1"/>
                <w:sz w:val="24"/>
                <w:szCs w:val="24"/>
                <w14:textFill>
                  <w14:solidFill>
                    <w14:schemeClr w14:val="tx1"/>
                  </w14:solidFill>
                </w14:textFill>
              </w:rPr>
              <w:t>参考《固定污染源排污许可证分类管理名录（2019版）》二十七、有色金属冶炼和压延加工业 32，</w:t>
            </w:r>
            <w:r>
              <w:rPr>
                <w:rFonts w:hint="eastAsia" w:cs="Times New Roman"/>
                <w:b w:val="0"/>
                <w:bCs/>
                <w:color w:val="000000" w:themeColor="text1"/>
                <w:sz w:val="24"/>
                <w:szCs w:val="24"/>
                <w:lang w:eastAsia="zh-CN"/>
                <w14:textFill>
                  <w14:solidFill>
                    <w14:schemeClr w14:val="tx1"/>
                  </w14:solidFill>
                </w14:textFill>
              </w:rPr>
              <w:t>拟建项目</w:t>
            </w:r>
            <w:r>
              <w:rPr>
                <w:rFonts w:hint="default" w:ascii="Times New Roman" w:hAnsi="Times New Roman" w:eastAsia="宋体" w:cs="Times New Roman"/>
                <w:b w:val="0"/>
                <w:bCs/>
                <w:color w:val="000000" w:themeColor="text1"/>
                <w:sz w:val="24"/>
                <w:szCs w:val="24"/>
                <w14:textFill>
                  <w14:solidFill>
                    <w14:schemeClr w14:val="tx1"/>
                  </w14:solidFill>
                </w14:textFill>
              </w:rPr>
              <w:t>属于C3252铝压延加工，</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主要工艺为</w:t>
            </w:r>
            <w:r>
              <w:rPr>
                <w:rFonts w:hint="eastAsia" w:cs="Times New Roman"/>
                <w:b w:val="0"/>
                <w:bCs/>
                <w:color w:val="000000" w:themeColor="text1"/>
                <w:sz w:val="24"/>
                <w:szCs w:val="24"/>
                <w:highlight w:val="none"/>
                <w:lang w:eastAsia="zh-CN"/>
                <w14:textFill>
                  <w14:solidFill>
                    <w14:schemeClr w14:val="tx1"/>
                  </w14:solidFill>
                </w14:textFill>
              </w:rPr>
              <w:t>铝棒加热、热剪、挤压成形、快速冷却、中断校直、定尺切断、半成品检验、装框时效、产品检验</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w:t>
            </w:r>
            <w:r>
              <w:rPr>
                <w:rFonts w:hint="default" w:ascii="Times New Roman" w:hAnsi="Times New Roman" w:eastAsia="宋体" w:cs="Times New Roman"/>
                <w:b w:val="0"/>
                <w:bCs/>
                <w:color w:val="000000" w:themeColor="text1"/>
                <w:sz w:val="24"/>
                <w:szCs w:val="24"/>
                <w14:textFill>
                  <w14:solidFill>
                    <w14:schemeClr w14:val="tx1"/>
                  </w14:solidFill>
                </w14:textFill>
              </w:rPr>
              <w:t>根据上表，</w:t>
            </w:r>
            <w:r>
              <w:rPr>
                <w:rFonts w:hint="eastAsia" w:cs="Times New Roman"/>
                <w:b w:val="0"/>
                <w:bCs/>
                <w:color w:val="000000" w:themeColor="text1"/>
                <w:sz w:val="24"/>
                <w:szCs w:val="24"/>
                <w:lang w:eastAsia="zh-CN"/>
                <w14:textFill>
                  <w14:solidFill>
                    <w14:schemeClr w14:val="tx1"/>
                  </w14:solidFill>
                </w14:textFill>
              </w:rPr>
              <w:t>拟建项目不涉及轧制或退火工序，因此</w:t>
            </w:r>
            <w:r>
              <w:rPr>
                <w:rFonts w:hint="default" w:ascii="Times New Roman" w:hAnsi="Times New Roman" w:eastAsia="宋体" w:cs="Times New Roman"/>
                <w:b w:val="0"/>
                <w:bCs/>
                <w:color w:val="000000" w:themeColor="text1"/>
                <w:sz w:val="24"/>
                <w:szCs w:val="24"/>
                <w14:textFill>
                  <w14:solidFill>
                    <w14:schemeClr w14:val="tx1"/>
                  </w14:solidFill>
                </w14:textFill>
              </w:rPr>
              <w:t>属于</w:t>
            </w:r>
            <w:r>
              <w:rPr>
                <w:rFonts w:hint="eastAsia" w:cs="Times New Roman"/>
                <w:b w:val="0"/>
                <w:bCs/>
                <w:color w:val="000000" w:themeColor="text1"/>
                <w:sz w:val="24"/>
                <w:szCs w:val="24"/>
                <w:lang w:eastAsia="zh-CN"/>
                <w14:textFill>
                  <w14:solidFill>
                    <w14:schemeClr w14:val="tx1"/>
                  </w14:solidFill>
                </w14:textFill>
              </w:rPr>
              <w:t>登记管理</w:t>
            </w:r>
            <w:r>
              <w:rPr>
                <w:rFonts w:hint="default" w:ascii="Times New Roman" w:hAnsi="Times New Roman" w:eastAsia="宋体" w:cs="Times New Roman"/>
                <w:b w:val="0"/>
                <w:bCs/>
                <w:color w:val="000000" w:themeColor="text1"/>
                <w:sz w:val="24"/>
                <w:szCs w:val="24"/>
                <w14:textFill>
                  <w14:solidFill>
                    <w14:schemeClr w14:val="tx1"/>
                  </w14:solidFill>
                </w14:textFill>
              </w:rPr>
              <w:t>。</w:t>
            </w:r>
          </w:p>
          <w:p w14:paraId="76667BEE">
            <w:pPr>
              <w:tabs>
                <w:tab w:val="left" w:pos="456"/>
              </w:tabs>
              <w:spacing w:line="360" w:lineRule="auto"/>
              <w:ind w:left="0" w:leftChars="0" w:firstLine="0" w:firstLineChars="0"/>
              <w:rPr>
                <w:rFonts w:hint="default" w:ascii="Times New Roman" w:hAnsi="Times New Roman" w:cs="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2.1.2</w:t>
            </w:r>
            <w:r>
              <w:rPr>
                <w:rFonts w:hint="eastAsia"/>
                <w:b/>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b/>
                <w:color w:val="000000" w:themeColor="text1"/>
                <w:sz w:val="24"/>
                <w:szCs w:val="24"/>
                <w14:textFill>
                  <w14:solidFill>
                    <w14:schemeClr w14:val="tx1"/>
                  </w14:solidFill>
                </w14:textFill>
              </w:rPr>
              <w:t>项目概况</w:t>
            </w:r>
          </w:p>
          <w:p w14:paraId="2781D3D7">
            <w:pPr>
              <w:spacing w:line="360" w:lineRule="auto"/>
              <w:ind w:firstLine="480" w:firstLine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项目名称：</w:t>
            </w:r>
            <w:r>
              <w:rPr>
                <w:rFonts w:hint="default" w:ascii="Times New Roman" w:hAnsi="Times New Roman" w:eastAsia="宋体" w:cs="Times New Roman"/>
                <w:color w:val="000000" w:themeColor="text1"/>
                <w:kern w:val="0"/>
                <w:sz w:val="24"/>
                <w:szCs w:val="24"/>
                <w:lang w:eastAsia="zh-CN"/>
                <w14:textFill>
                  <w14:solidFill>
                    <w14:schemeClr w14:val="tx1"/>
                  </w14:solidFill>
                </w14:textFill>
              </w:rPr>
              <w:t>年产4万吨汽车配件铝型材板棒项目</w:t>
            </w:r>
            <w:r>
              <w:rPr>
                <w:rFonts w:hint="default" w:ascii="Times New Roman" w:hAnsi="Times New Roman" w:cs="Times New Roman"/>
                <w:color w:val="000000" w:themeColor="text1"/>
                <w:sz w:val="24"/>
                <w:szCs w:val="24"/>
                <w14:textFill>
                  <w14:solidFill>
                    <w14:schemeClr w14:val="tx1"/>
                  </w14:solidFill>
                </w14:textFill>
              </w:rPr>
              <w:t>；</w:t>
            </w:r>
          </w:p>
          <w:p w14:paraId="30C17FF2">
            <w:pPr>
              <w:spacing w:line="360" w:lineRule="auto"/>
              <w:ind w:firstLine="480" w:firstLine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建设单位：</w:t>
            </w:r>
            <w:r>
              <w:rPr>
                <w:rFonts w:hint="eastAsia" w:cs="Times New Roman"/>
                <w:color w:val="000000" w:themeColor="text1"/>
                <w:sz w:val="24"/>
                <w:szCs w:val="24"/>
                <w:lang w:val="en-US" w:eastAsia="zh-CN"/>
                <w14:textFill>
                  <w14:solidFill>
                    <w14:schemeClr w14:val="tx1"/>
                  </w14:solidFill>
                </w14:textFill>
              </w:rPr>
              <w:t>安徽恒铝科技有限公司</w:t>
            </w:r>
            <w:r>
              <w:rPr>
                <w:rFonts w:hint="default" w:ascii="Times New Roman" w:hAnsi="Times New Roman" w:cs="Times New Roman"/>
                <w:color w:val="000000" w:themeColor="text1"/>
                <w:sz w:val="24"/>
                <w:szCs w:val="24"/>
                <w14:textFill>
                  <w14:solidFill>
                    <w14:schemeClr w14:val="tx1"/>
                  </w14:solidFill>
                </w14:textFill>
              </w:rPr>
              <w:t>；</w:t>
            </w:r>
          </w:p>
          <w:p w14:paraId="536E532A">
            <w:pPr>
              <w:spacing w:line="360" w:lineRule="auto"/>
              <w:ind w:firstLine="480" w:firstLineChars="200"/>
              <w:rPr>
                <w:rFonts w:hint="default" w:ascii="Times New Roman" w:hAnsi="Times New Roman" w:cs="Times New Roman"/>
                <w:color w:val="000000" w:themeColor="text1"/>
                <w:sz w:val="24"/>
                <w:szCs w:val="24"/>
                <w:lang w:val="en-US"/>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建设地点：</w:t>
            </w:r>
            <w:r>
              <w:rPr>
                <w:rFonts w:hint="default" w:ascii="Times New Roman" w:hAnsi="Times New Roman" w:eastAsia="宋体" w:cs="Times New Roman"/>
                <w:color w:val="000000" w:themeColor="text1"/>
                <w:kern w:val="0"/>
                <w:sz w:val="24"/>
                <w:szCs w:val="24"/>
                <w:lang w:eastAsia="zh-CN"/>
                <w14:textFill>
                  <w14:solidFill>
                    <w14:schemeClr w14:val="tx1"/>
                  </w14:solidFill>
                </w14:textFill>
              </w:rPr>
              <w:t>江南产业集中区兴业大道以西创裕金属以南；</w:t>
            </w:r>
          </w:p>
          <w:p w14:paraId="06BA7C7F">
            <w:pPr>
              <w:spacing w:line="360" w:lineRule="auto"/>
              <w:ind w:firstLine="480" w:firstLine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建设性质：新建；</w:t>
            </w:r>
          </w:p>
          <w:p w14:paraId="7E3A9F27">
            <w:pPr>
              <w:spacing w:line="360" w:lineRule="auto"/>
              <w:ind w:firstLine="480" w:firstLineChars="200"/>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投资总额：</w:t>
            </w:r>
            <w:r>
              <w:rPr>
                <w:rFonts w:hint="default" w:ascii="Times New Roman" w:hAnsi="Times New Roman" w:cs="Times New Roman"/>
                <w:color w:val="000000" w:themeColor="text1"/>
                <w:sz w:val="24"/>
                <w:szCs w:val="24"/>
                <w:lang w:val="en-US" w:eastAsia="zh-CN"/>
                <w14:textFill>
                  <w14:solidFill>
                    <w14:schemeClr w14:val="tx1"/>
                  </w14:solidFill>
                </w14:textFill>
              </w:rPr>
              <w:t>总投资</w:t>
            </w:r>
            <w:r>
              <w:rPr>
                <w:rFonts w:hint="eastAsia" w:cs="Times New Roman"/>
                <w:color w:val="000000" w:themeColor="text1"/>
                <w:sz w:val="24"/>
                <w:szCs w:val="24"/>
                <w:lang w:val="en-US" w:eastAsia="zh-CN"/>
                <w14:textFill>
                  <w14:solidFill>
                    <w14:schemeClr w14:val="tx1"/>
                  </w14:solidFill>
                </w14:textFill>
              </w:rPr>
              <w:t>10000</w:t>
            </w:r>
            <w:r>
              <w:rPr>
                <w:rFonts w:hint="default" w:ascii="Times New Roman" w:hAnsi="Times New Roman" w:cs="Times New Roman"/>
                <w:color w:val="000000" w:themeColor="text1"/>
                <w:sz w:val="24"/>
                <w:szCs w:val="24"/>
                <w14:textFill>
                  <w14:solidFill>
                    <w14:schemeClr w14:val="tx1"/>
                  </w14:solidFill>
                </w14:textFill>
              </w:rPr>
              <w:t>万元</w:t>
            </w:r>
            <w:r>
              <w:rPr>
                <w:rFonts w:hint="default" w:ascii="Times New Roman" w:hAnsi="Times New Roman" w:cs="Times New Roman"/>
                <w:color w:val="000000" w:themeColor="text1"/>
                <w:sz w:val="24"/>
                <w:szCs w:val="24"/>
                <w:lang w:eastAsia="zh-CN"/>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其中环保投资</w:t>
            </w:r>
            <w:r>
              <w:rPr>
                <w:rFonts w:hint="eastAsia" w:cs="Times New Roman"/>
                <w:color w:val="000000" w:themeColor="text1"/>
                <w:sz w:val="24"/>
                <w:szCs w:val="24"/>
                <w:lang w:val="en-US" w:eastAsia="zh-CN"/>
                <w14:textFill>
                  <w14:solidFill>
                    <w14:schemeClr w14:val="tx1"/>
                  </w14:solidFill>
                </w14:textFill>
              </w:rPr>
              <w:t>65</w:t>
            </w:r>
            <w:r>
              <w:rPr>
                <w:rFonts w:hint="default" w:ascii="Times New Roman" w:hAnsi="Times New Roman" w:cs="Times New Roman"/>
                <w:color w:val="000000" w:themeColor="text1"/>
                <w:sz w:val="24"/>
                <w:szCs w:val="24"/>
                <w:lang w:val="en-US" w:eastAsia="zh-CN"/>
                <w14:textFill>
                  <w14:solidFill>
                    <w14:schemeClr w14:val="tx1"/>
                  </w14:solidFill>
                </w14:textFill>
              </w:rPr>
              <w:t>万元</w:t>
            </w:r>
          </w:p>
          <w:p w14:paraId="28A14D70">
            <w:pPr>
              <w:spacing w:line="360" w:lineRule="auto"/>
              <w:ind w:firstLine="480" w:firstLine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职工人数：全厂定员</w:t>
            </w:r>
            <w:r>
              <w:rPr>
                <w:rFonts w:hint="eastAsia" w:cs="Times New Roman"/>
                <w:color w:val="000000" w:themeColor="text1"/>
                <w:sz w:val="24"/>
                <w:szCs w:val="24"/>
                <w:lang w:val="en-US" w:eastAsia="zh-CN"/>
                <w14:textFill>
                  <w14:solidFill>
                    <w14:schemeClr w14:val="tx1"/>
                  </w14:solidFill>
                </w14:textFill>
              </w:rPr>
              <w:t>20</w:t>
            </w:r>
            <w:r>
              <w:rPr>
                <w:rFonts w:hint="default" w:ascii="Times New Roman" w:hAnsi="Times New Roman" w:cs="Times New Roman"/>
                <w:color w:val="000000" w:themeColor="text1"/>
                <w:sz w:val="24"/>
                <w:szCs w:val="24"/>
                <w14:textFill>
                  <w14:solidFill>
                    <w14:schemeClr w14:val="tx1"/>
                  </w14:solidFill>
                </w14:textFill>
              </w:rPr>
              <w:t>人；</w:t>
            </w:r>
          </w:p>
          <w:p w14:paraId="2B340B9D">
            <w:pPr>
              <w:spacing w:line="360" w:lineRule="auto"/>
              <w:ind w:firstLine="480" w:firstLine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作业制度：实行</w:t>
            </w:r>
            <w:r>
              <w:rPr>
                <w:rFonts w:hint="eastAsia" w:cs="Times New Roman"/>
                <w:color w:val="000000" w:themeColor="text1"/>
                <w:sz w:val="24"/>
                <w:szCs w:val="24"/>
                <w:lang w:eastAsia="zh-CN"/>
                <w14:textFill>
                  <w14:solidFill>
                    <w14:schemeClr w14:val="tx1"/>
                  </w14:solidFill>
                </w14:textFill>
              </w:rPr>
              <w:t>双</w:t>
            </w:r>
            <w:r>
              <w:rPr>
                <w:rFonts w:hint="default" w:ascii="Times New Roman" w:hAnsi="Times New Roman" w:cs="Times New Roman"/>
                <w:color w:val="000000" w:themeColor="text1"/>
                <w:sz w:val="24"/>
                <w:szCs w:val="24"/>
                <w14:textFill>
                  <w14:solidFill>
                    <w14:schemeClr w14:val="tx1"/>
                  </w14:solidFill>
                </w14:textFill>
              </w:rPr>
              <w:t>班工作制，每班工作</w:t>
            </w:r>
            <w:r>
              <w:rPr>
                <w:rFonts w:hint="eastAsia" w:cs="Times New Roman"/>
                <w:color w:val="000000" w:themeColor="text1"/>
                <w:sz w:val="24"/>
                <w:szCs w:val="24"/>
                <w:lang w:val="en-US" w:eastAsia="zh-CN"/>
                <w14:textFill>
                  <w14:solidFill>
                    <w14:schemeClr w14:val="tx1"/>
                  </w14:solidFill>
                </w14:textFill>
              </w:rPr>
              <w:t>8</w:t>
            </w:r>
            <w:r>
              <w:rPr>
                <w:rFonts w:hint="default" w:ascii="Times New Roman" w:hAnsi="Times New Roman" w:cs="Times New Roman"/>
                <w:color w:val="000000" w:themeColor="text1"/>
                <w:sz w:val="24"/>
                <w:szCs w:val="24"/>
                <w14:textFill>
                  <w14:solidFill>
                    <w14:schemeClr w14:val="tx1"/>
                  </w14:solidFill>
                </w14:textFill>
              </w:rPr>
              <w:t>小时，年工作</w:t>
            </w:r>
            <w:r>
              <w:rPr>
                <w:rFonts w:hint="eastAsia" w:cs="Times New Roman"/>
                <w:color w:val="000000" w:themeColor="text1"/>
                <w:sz w:val="24"/>
                <w:szCs w:val="24"/>
                <w:lang w:val="en-US" w:eastAsia="zh-CN"/>
                <w14:textFill>
                  <w14:solidFill>
                    <w14:schemeClr w14:val="tx1"/>
                  </w14:solidFill>
                </w14:textFill>
              </w:rPr>
              <w:t>300</w:t>
            </w:r>
            <w:r>
              <w:rPr>
                <w:rFonts w:hint="default" w:ascii="Times New Roman" w:hAnsi="Times New Roman" w:cs="Times New Roman"/>
                <w:color w:val="000000" w:themeColor="text1"/>
                <w:sz w:val="24"/>
                <w:szCs w:val="24"/>
                <w14:textFill>
                  <w14:solidFill>
                    <w14:schemeClr w14:val="tx1"/>
                  </w14:solidFill>
                </w14:textFill>
              </w:rPr>
              <w:t>天，年工作时间为</w:t>
            </w:r>
            <w:r>
              <w:rPr>
                <w:rFonts w:hint="eastAsia" w:cs="Times New Roman"/>
                <w:color w:val="000000" w:themeColor="text1"/>
                <w:sz w:val="24"/>
                <w:szCs w:val="24"/>
                <w:lang w:val="en-US" w:eastAsia="zh-CN"/>
                <w14:textFill>
                  <w14:solidFill>
                    <w14:schemeClr w14:val="tx1"/>
                  </w14:solidFill>
                </w14:textFill>
              </w:rPr>
              <w:t>4800</w:t>
            </w:r>
            <w:r>
              <w:rPr>
                <w:rFonts w:hint="default" w:ascii="Times New Roman" w:hAnsi="Times New Roman" w:cs="Times New Roman"/>
                <w:color w:val="000000" w:themeColor="text1"/>
                <w:sz w:val="24"/>
                <w:szCs w:val="24"/>
                <w14:textFill>
                  <w14:solidFill>
                    <w14:schemeClr w14:val="tx1"/>
                  </w14:solidFill>
                </w14:textFill>
              </w:rPr>
              <w:t>小时，不提供</w:t>
            </w:r>
            <w:r>
              <w:rPr>
                <w:rFonts w:hint="eastAsia" w:cs="Times New Roman"/>
                <w:color w:val="000000" w:themeColor="text1"/>
                <w:sz w:val="24"/>
                <w:szCs w:val="24"/>
                <w:lang w:eastAsia="zh-CN"/>
                <w14:textFill>
                  <w14:solidFill>
                    <w14:schemeClr w14:val="tx1"/>
                  </w14:solidFill>
                </w14:textFill>
              </w:rPr>
              <w:t>食宿</w:t>
            </w:r>
            <w:r>
              <w:rPr>
                <w:rFonts w:hint="default" w:ascii="Times New Roman" w:hAnsi="Times New Roman" w:cs="Times New Roman"/>
                <w:color w:val="000000" w:themeColor="text1"/>
                <w:sz w:val="24"/>
                <w:szCs w:val="24"/>
                <w14:textFill>
                  <w14:solidFill>
                    <w14:schemeClr w14:val="tx1"/>
                  </w14:solidFill>
                </w14:textFill>
              </w:rPr>
              <w:t>；</w:t>
            </w:r>
          </w:p>
          <w:p w14:paraId="05542C91">
            <w:pPr>
              <w:spacing w:line="360" w:lineRule="auto"/>
              <w:ind w:firstLine="480" w:firstLineChars="200"/>
              <w:rPr>
                <w:rFonts w:ascii="Times New Roman" w:hAnsi="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周边概况：</w:t>
            </w:r>
            <w:r>
              <w:rPr>
                <w:rFonts w:hint="eastAsia" w:cs="Times New Roman"/>
                <w:color w:val="000000" w:themeColor="text1"/>
                <w:sz w:val="24"/>
                <w:szCs w:val="24"/>
                <w:lang w:eastAsia="zh-CN"/>
                <w14:textFill>
                  <w14:solidFill>
                    <w14:schemeClr w14:val="tx1"/>
                  </w14:solidFill>
                </w14:textFill>
              </w:rPr>
              <w:t>拟建项目</w:t>
            </w:r>
            <w:r>
              <w:rPr>
                <w:rFonts w:hint="default" w:ascii="Times New Roman" w:hAnsi="Times New Roman" w:cs="Times New Roman"/>
                <w:color w:val="000000" w:themeColor="text1"/>
                <w:sz w:val="24"/>
                <w:szCs w:val="24"/>
                <w:lang w:eastAsia="zh-CN"/>
                <w14:textFill>
                  <w14:solidFill>
                    <w14:schemeClr w14:val="tx1"/>
                  </w14:solidFill>
                </w14:textFill>
              </w:rPr>
              <w:t>为</w:t>
            </w:r>
            <w:r>
              <w:rPr>
                <w:rFonts w:hint="eastAsia" w:cs="Times New Roman"/>
                <w:color w:val="000000" w:themeColor="text1"/>
                <w:sz w:val="24"/>
                <w:szCs w:val="24"/>
                <w:lang w:eastAsia="zh-CN"/>
                <w14:textFill>
                  <w14:solidFill>
                    <w14:schemeClr w14:val="tx1"/>
                  </w14:solidFill>
                </w14:textFill>
              </w:rPr>
              <w:t>新建</w:t>
            </w:r>
            <w:r>
              <w:rPr>
                <w:rFonts w:hint="default" w:ascii="Times New Roman" w:hAnsi="Times New Roman" w:cs="Times New Roman"/>
                <w:color w:val="000000" w:themeColor="text1"/>
                <w:sz w:val="24"/>
                <w:szCs w:val="24"/>
                <w:lang w:eastAsia="zh-CN"/>
                <w14:textFill>
                  <w14:solidFill>
                    <w14:schemeClr w14:val="tx1"/>
                  </w14:solidFill>
                </w14:textFill>
              </w:rPr>
              <w:t>厂房，</w:t>
            </w:r>
            <w:r>
              <w:rPr>
                <w:rFonts w:hint="eastAsia" w:cs="Times New Roman"/>
                <w:color w:val="000000" w:themeColor="text1"/>
                <w:sz w:val="24"/>
                <w:szCs w:val="24"/>
                <w:lang w:eastAsia="zh-CN"/>
                <w14:textFill>
                  <w14:solidFill>
                    <w14:schemeClr w14:val="tx1"/>
                  </w14:solidFill>
                </w14:textFill>
              </w:rPr>
              <w:t>位于江南产业集中区兴业大道以西创裕金属以南</w:t>
            </w:r>
            <w:r>
              <w:rPr>
                <w:rFonts w:hint="eastAsia"/>
                <w:color w:val="000000" w:themeColor="text1"/>
                <w:sz w:val="24"/>
                <w:szCs w:val="24"/>
                <w:lang w:eastAsia="zh-CN"/>
                <w14:textFill>
                  <w14:solidFill>
                    <w14:schemeClr w14:val="tx1"/>
                  </w14:solidFill>
                </w14:textFill>
              </w:rPr>
              <w:t>，公司中心坐标为</w:t>
            </w:r>
            <w:r>
              <w:rPr>
                <w:rFonts w:hint="default" w:ascii="Times New Roman" w:hAnsi="Times New Roman" w:eastAsia="宋体" w:cs="Times New Roman"/>
                <w:color w:val="000000" w:themeColor="text1"/>
                <w:sz w:val="24"/>
                <w:szCs w:val="24"/>
                <w:highlight w:val="none"/>
                <w14:textFill>
                  <w14:solidFill>
                    <w14:schemeClr w14:val="tx1"/>
                  </w14:solidFill>
                </w14:textFill>
              </w:rPr>
              <w:t>东经117.638874911</w:t>
            </w:r>
            <w:r>
              <w:rPr>
                <w:rFonts w:hint="eastAsia"/>
                <w:color w:val="000000" w:themeColor="text1"/>
                <w:lang w:val="en-US"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14:textFill>
                  <w14:solidFill>
                    <w14:schemeClr w14:val="tx1"/>
                  </w14:solidFill>
                </w14:textFill>
              </w:rPr>
              <w:t>，北纬30.722176118</w:t>
            </w:r>
            <w:r>
              <w:rPr>
                <w:rFonts w:hint="eastAsia"/>
                <w:color w:val="000000" w:themeColor="text1"/>
                <w:lang w:val="en-US" w:eastAsia="zh-CN"/>
                <w14:textFill>
                  <w14:solidFill>
                    <w14:schemeClr w14:val="tx1"/>
                  </w14:solidFill>
                </w14:textFill>
              </w:rPr>
              <w:t>°</w:t>
            </w:r>
            <w:r>
              <w:rPr>
                <w:rFonts w:hint="eastAsia"/>
                <w:color w:val="000000" w:themeColor="text1"/>
                <w:sz w:val="24"/>
                <w:szCs w:val="24"/>
                <w:lang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项目北侧</w:t>
            </w:r>
            <w:r>
              <w:rPr>
                <w:rFonts w:hint="eastAsia" w:cs="Times New Roman"/>
                <w:color w:val="000000" w:themeColor="text1"/>
                <w:sz w:val="24"/>
                <w:szCs w:val="24"/>
                <w:lang w:eastAsia="zh-CN"/>
                <w14:textFill>
                  <w14:solidFill>
                    <w14:schemeClr w14:val="tx1"/>
                  </w14:solidFill>
                </w14:textFill>
              </w:rPr>
              <w:t>为池州市创裕金属科技有限公司</w:t>
            </w:r>
            <w:r>
              <w:rPr>
                <w:rFonts w:hint="default" w:ascii="Times New Roman" w:hAnsi="Times New Roman" w:cs="Times New Roman"/>
                <w:color w:val="000000" w:themeColor="text1"/>
                <w:sz w:val="24"/>
                <w:szCs w:val="24"/>
                <w14:textFill>
                  <w14:solidFill>
                    <w14:schemeClr w14:val="tx1"/>
                  </w14:solidFill>
                </w14:textFill>
              </w:rPr>
              <w:t>，南侧为</w:t>
            </w:r>
            <w:r>
              <w:rPr>
                <w:rFonts w:hint="eastAsia" w:cs="Times New Roman"/>
                <w:color w:val="000000" w:themeColor="text1"/>
                <w:sz w:val="24"/>
                <w:szCs w:val="24"/>
                <w:lang w:eastAsia="zh-CN"/>
                <w14:textFill>
                  <w14:solidFill>
                    <w14:schemeClr w14:val="tx1"/>
                  </w14:solidFill>
                </w14:textFill>
              </w:rPr>
              <w:t>空地</w:t>
            </w:r>
            <w:r>
              <w:rPr>
                <w:rFonts w:hint="default" w:ascii="Times New Roman" w:hAnsi="Times New Roman" w:cs="Times New Roman"/>
                <w:color w:val="000000" w:themeColor="text1"/>
                <w:sz w:val="24"/>
                <w:szCs w:val="24"/>
                <w14:textFill>
                  <w14:solidFill>
                    <w14:schemeClr w14:val="tx1"/>
                  </w14:solidFill>
                </w14:textFill>
              </w:rPr>
              <w:t>，西侧为</w:t>
            </w:r>
            <w:r>
              <w:rPr>
                <w:rFonts w:hint="eastAsia" w:cs="Times New Roman"/>
                <w:color w:val="000000" w:themeColor="text1"/>
                <w:sz w:val="24"/>
                <w:szCs w:val="24"/>
                <w:lang w:eastAsia="zh-CN"/>
                <w14:textFill>
                  <w14:solidFill>
                    <w14:schemeClr w14:val="tx1"/>
                  </w14:solidFill>
                </w14:textFill>
              </w:rPr>
              <w:t>空地</w:t>
            </w:r>
            <w:r>
              <w:rPr>
                <w:rFonts w:hint="default" w:ascii="Times New Roman" w:hAnsi="Times New Roman" w:cs="Times New Roman"/>
                <w:color w:val="000000" w:themeColor="text1"/>
                <w:sz w:val="24"/>
                <w:szCs w:val="24"/>
                <w14:textFill>
                  <w14:solidFill>
                    <w14:schemeClr w14:val="tx1"/>
                  </w14:solidFill>
                </w14:textFill>
              </w:rPr>
              <w:t>，东侧为</w:t>
            </w:r>
            <w:r>
              <w:rPr>
                <w:rFonts w:hint="eastAsia" w:cs="Times New Roman"/>
                <w:color w:val="000000" w:themeColor="text1"/>
                <w:sz w:val="24"/>
                <w:szCs w:val="24"/>
                <w:lang w:eastAsia="zh-CN"/>
                <w14:textFill>
                  <w14:solidFill>
                    <w14:schemeClr w14:val="tx1"/>
                  </w14:solidFill>
                </w14:textFill>
              </w:rPr>
              <w:t>兴业大道</w:t>
            </w:r>
            <w:r>
              <w:rPr>
                <w:rFonts w:hint="default" w:ascii="Times New Roman" w:hAnsi="Times New Roman" w:cs="Times New Roman"/>
                <w:color w:val="000000" w:themeColor="text1"/>
                <w:sz w:val="24"/>
                <w:szCs w:val="24"/>
                <w14:textFill>
                  <w14:solidFill>
                    <w14:schemeClr w14:val="tx1"/>
                  </w14:solidFill>
                </w14:textFill>
              </w:rPr>
              <w:t>。</w:t>
            </w:r>
            <w:r>
              <w:rPr>
                <w:rFonts w:hint="eastAsia"/>
                <w:color w:val="000000" w:themeColor="text1"/>
                <w:sz w:val="24"/>
                <w:szCs w:val="24"/>
                <w:lang w:eastAsia="zh-CN"/>
                <w14:textFill>
                  <w14:solidFill>
                    <w14:schemeClr w14:val="tx1"/>
                  </w14:solidFill>
                </w14:textFill>
              </w:rPr>
              <w:t>拟建项目</w:t>
            </w:r>
            <w:r>
              <w:rPr>
                <w:rFonts w:ascii="Times New Roman" w:hAnsi="Times New Roman"/>
                <w:color w:val="000000" w:themeColor="text1"/>
                <w:sz w:val="24"/>
                <w:szCs w:val="24"/>
                <w14:textFill>
                  <w14:solidFill>
                    <w14:schemeClr w14:val="tx1"/>
                  </w14:solidFill>
                </w14:textFill>
              </w:rPr>
              <w:t>周边无特殊保护文物古迹、自然保护区和特殊环境制约因素。</w:t>
            </w:r>
            <w:r>
              <w:rPr>
                <w:rFonts w:hint="eastAsia" w:cs="Times New Roman"/>
                <w:color w:val="000000" w:themeColor="text1"/>
                <w:sz w:val="24"/>
                <w:szCs w:val="24"/>
                <w:lang w:eastAsia="zh-CN"/>
                <w14:textFill>
                  <w14:solidFill>
                    <w14:schemeClr w14:val="tx1"/>
                  </w14:solidFill>
                </w14:textFill>
              </w:rPr>
              <w:t>拟建项目</w:t>
            </w:r>
            <w:r>
              <w:rPr>
                <w:rFonts w:hint="default" w:ascii="Times New Roman" w:hAnsi="Times New Roman" w:eastAsia="宋体" w:cs="Times New Roman"/>
                <w:color w:val="000000" w:themeColor="text1"/>
                <w:sz w:val="24"/>
                <w:szCs w:val="24"/>
                <w14:textFill>
                  <w14:solidFill>
                    <w14:schemeClr w14:val="tx1"/>
                  </w14:solidFill>
                </w14:textFill>
              </w:rPr>
              <w:t>地理位置图见附图1。</w:t>
            </w:r>
            <w:r>
              <w:rPr>
                <w:rFonts w:hint="default" w:ascii="Times New Roman" w:hAnsi="Times New Roman" w:eastAsia="宋体" w:cs="Times New Roman"/>
                <w:color w:val="000000" w:themeColor="text1"/>
                <w:kern w:val="0"/>
                <w:sz w:val="24"/>
                <w:szCs w:val="24"/>
                <w14:textFill>
                  <w14:solidFill>
                    <w14:schemeClr w14:val="tx1"/>
                  </w14:solidFill>
                </w14:textFill>
              </w:rPr>
              <w:t>项目周边概况图详见附图2</w:t>
            </w:r>
            <w:r>
              <w:rPr>
                <w:rFonts w:hint="default" w:ascii="Times New Roman" w:hAnsi="Times New Roman" w:cs="Times New Roman"/>
                <w:color w:val="000000" w:themeColor="text1"/>
                <w:sz w:val="24"/>
                <w:szCs w:val="24"/>
                <w14:textFill>
                  <w14:solidFill>
                    <w14:schemeClr w14:val="tx1"/>
                  </w14:solidFill>
                </w14:textFill>
              </w:rPr>
              <w:t>。</w:t>
            </w:r>
          </w:p>
          <w:p w14:paraId="653AFA9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ascii="Times New Roman" w:hAnsi="Times New Roman" w:cs="Times New Roman"/>
                <w:b/>
                <w:bCs/>
                <w:color w:val="000000" w:themeColor="text1"/>
                <w:sz w:val="24"/>
                <w:szCs w:val="24"/>
                <w14:textFill>
                  <w14:solidFill>
                    <w14:schemeClr w14:val="tx1"/>
                  </w14:solidFill>
                </w14:textFill>
              </w:rPr>
            </w:pPr>
            <w:r>
              <w:rPr>
                <w:rFonts w:hint="eastAsia" w:cs="Times New Roman"/>
                <w:b/>
                <w:bCs/>
                <w:color w:val="000000" w:themeColor="text1"/>
                <w:sz w:val="24"/>
                <w:szCs w:val="24"/>
                <w:lang w:val="en-US" w:eastAsia="zh-CN"/>
                <w14:textFill>
                  <w14:solidFill>
                    <w14:schemeClr w14:val="tx1"/>
                  </w14:solidFill>
                </w14:textFill>
              </w:rPr>
              <w:t xml:space="preserve">2.1.3 </w:t>
            </w:r>
            <w:r>
              <w:rPr>
                <w:rFonts w:hint="default" w:ascii="Times New Roman" w:hAnsi="Times New Roman" w:cs="Times New Roman"/>
                <w:b/>
                <w:bCs/>
                <w:color w:val="000000" w:themeColor="text1"/>
                <w:sz w:val="24"/>
                <w:szCs w:val="24"/>
                <w14:textFill>
                  <w14:solidFill>
                    <w14:schemeClr w14:val="tx1"/>
                  </w14:solidFill>
                </w14:textFill>
              </w:rPr>
              <w:t>建设内容和规模</w:t>
            </w:r>
          </w:p>
          <w:p w14:paraId="5E0C0C12">
            <w:pPr>
              <w:bidi w:val="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建设项目主要建设内容详见下表。</w:t>
            </w:r>
          </w:p>
          <w:p w14:paraId="3F7052BE">
            <w:pPr>
              <w:pStyle w:val="38"/>
              <w:keepNext/>
              <w:keepLines w:val="0"/>
              <w:pageBreakBefore w:val="0"/>
              <w:widowControl/>
              <w:kinsoku/>
              <w:wordWrap/>
              <w:overflowPunct/>
              <w:topLinePunct w:val="0"/>
              <w:autoSpaceDE/>
              <w:autoSpaceDN/>
              <w:bidi w:val="0"/>
              <w:adjustRightInd/>
              <w:snapToGrid w:val="0"/>
              <w:spacing w:before="0" w:after="0"/>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表2-</w:t>
            </w:r>
            <w:r>
              <w:rPr>
                <w:rFonts w:hint="eastAsia" w:cs="Times New Roman"/>
                <w:color w:val="000000" w:themeColor="text1"/>
                <w:sz w:val="21"/>
                <w:szCs w:val="21"/>
                <w:lang w:val="en-US" w:eastAsia="zh-CN"/>
                <w14:textFill>
                  <w14:solidFill>
                    <w14:schemeClr w14:val="tx1"/>
                  </w14:solidFill>
                </w14:textFill>
              </w:rPr>
              <w:t>3</w:t>
            </w:r>
            <w:r>
              <w:rPr>
                <w:rFonts w:hint="default" w:ascii="Times New Roman" w:hAnsi="Times New Roman" w:cs="Times New Roman"/>
                <w:color w:val="000000" w:themeColor="text1"/>
                <w:sz w:val="21"/>
                <w:szCs w:val="21"/>
                <w:lang w:eastAsia="zh-CN"/>
                <w14:textFill>
                  <w14:solidFill>
                    <w14:schemeClr w14:val="tx1"/>
                  </w14:solidFill>
                </w14:textFill>
              </w:rPr>
              <w:t xml:space="preserve">  项目工程内容组成一览表</w:t>
            </w:r>
          </w:p>
          <w:tbl>
            <w:tblPr>
              <w:tblStyle w:val="29"/>
              <w:tblW w:w="4998" w:type="pct"/>
              <w:jc w:val="center"/>
              <w:tblBorders>
                <w:top w:val="single" w:color="auto" w:sz="6" w:space="0"/>
                <w:left w:val="none" w:color="auto" w:sz="0" w:space="0"/>
                <w:bottom w:val="single" w:color="auto" w:sz="6" w:space="0"/>
                <w:right w:val="none" w:color="auto" w:sz="0" w:space="0"/>
                <w:insideH w:val="single" w:color="auto" w:sz="6" w:space="0"/>
                <w:insideV w:val="single" w:color="auto" w:sz="6" w:space="0"/>
              </w:tblBorders>
              <w:tblLayout w:type="autofit"/>
              <w:tblCellMar>
                <w:top w:w="0" w:type="dxa"/>
                <w:left w:w="57" w:type="dxa"/>
                <w:bottom w:w="0" w:type="dxa"/>
                <w:right w:w="57" w:type="dxa"/>
              </w:tblCellMar>
            </w:tblPr>
            <w:tblGrid>
              <w:gridCol w:w="553"/>
              <w:gridCol w:w="390"/>
              <w:gridCol w:w="509"/>
              <w:gridCol w:w="4793"/>
              <w:gridCol w:w="1018"/>
              <w:gridCol w:w="592"/>
            </w:tblGrid>
            <w:tr w14:paraId="54CE88B9">
              <w:tblPrEx>
                <w:tblBorders>
                  <w:top w:val="single" w:color="auto" w:sz="6" w:space="0"/>
                  <w:left w:val="none" w:color="auto" w:sz="0" w:space="0"/>
                  <w:bottom w:val="single" w:color="auto" w:sz="6" w:space="0"/>
                  <w:right w:val="none" w:color="auto" w:sz="0" w:space="0"/>
                  <w:insideH w:val="single" w:color="auto" w:sz="6" w:space="0"/>
                  <w:insideV w:val="single" w:color="auto" w:sz="6" w:space="0"/>
                </w:tblBorders>
                <w:tblCellMar>
                  <w:top w:w="0" w:type="dxa"/>
                  <w:left w:w="57" w:type="dxa"/>
                  <w:bottom w:w="0" w:type="dxa"/>
                  <w:right w:w="57" w:type="dxa"/>
                </w:tblCellMar>
              </w:tblPrEx>
              <w:trPr>
                <w:trHeight w:val="344" w:hRule="atLeast"/>
                <w:jc w:val="center"/>
              </w:trPr>
              <w:tc>
                <w:tcPr>
                  <w:tcW w:w="352" w:type="pct"/>
                  <w:vMerge w:val="restart"/>
                  <w:tcBorders>
                    <w:tl2br w:val="nil"/>
                    <w:tr2bl w:val="nil"/>
                  </w:tcBorders>
                  <w:noWrap w:val="0"/>
                  <w:vAlign w:val="center"/>
                </w:tcPr>
                <w:p w14:paraId="69772D84">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工程类别</w:t>
                  </w:r>
                </w:p>
              </w:tc>
              <w:tc>
                <w:tcPr>
                  <w:tcW w:w="572" w:type="pct"/>
                  <w:gridSpan w:val="2"/>
                  <w:vMerge w:val="restart"/>
                  <w:tcBorders>
                    <w:tl2br w:val="nil"/>
                    <w:tr2bl w:val="nil"/>
                  </w:tcBorders>
                  <w:noWrap w:val="0"/>
                  <w:vAlign w:val="center"/>
                </w:tcPr>
                <w:p w14:paraId="2986173E">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工程名称</w:t>
                  </w:r>
                </w:p>
              </w:tc>
              <w:tc>
                <w:tcPr>
                  <w:tcW w:w="3698" w:type="pct"/>
                  <w:gridSpan w:val="2"/>
                  <w:vMerge w:val="restart"/>
                  <w:tcBorders>
                    <w:tl2br w:val="nil"/>
                    <w:tr2bl w:val="nil"/>
                  </w:tcBorders>
                  <w:noWrap w:val="0"/>
                  <w:vAlign w:val="center"/>
                </w:tcPr>
                <w:p w14:paraId="3A67665C">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lang w:eastAsia="zh-CN"/>
                      <w14:textFill>
                        <w14:solidFill>
                          <w14:schemeClr w14:val="tx1"/>
                        </w14:solidFill>
                      </w14:textFill>
                    </w:rPr>
                    <w:t>本次新建</w:t>
                  </w:r>
                  <w:r>
                    <w:rPr>
                      <w:rFonts w:hint="default" w:ascii="Times New Roman" w:hAnsi="Times New Roman" w:eastAsia="宋体" w:cs="Times New Roman"/>
                      <w:b w:val="0"/>
                      <w:bCs w:val="0"/>
                      <w:color w:val="000000" w:themeColor="text1"/>
                      <w:sz w:val="21"/>
                      <w:szCs w:val="21"/>
                      <w14:textFill>
                        <w14:solidFill>
                          <w14:schemeClr w14:val="tx1"/>
                        </w14:solidFill>
                      </w14:textFill>
                    </w:rPr>
                    <w:t>工程建设内容和规模</w:t>
                  </w:r>
                </w:p>
              </w:tc>
              <w:tc>
                <w:tcPr>
                  <w:tcW w:w="376" w:type="pct"/>
                  <w:vMerge w:val="restart"/>
                  <w:tcBorders>
                    <w:tl2br w:val="nil"/>
                    <w:tr2bl w:val="nil"/>
                  </w:tcBorders>
                  <w:noWrap w:val="0"/>
                  <w:vAlign w:val="center"/>
                </w:tcPr>
                <w:p w14:paraId="676ECE9A">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备注</w:t>
                  </w:r>
                </w:p>
              </w:tc>
            </w:tr>
            <w:tr w14:paraId="395A41F4">
              <w:tblPrEx>
                <w:tblBorders>
                  <w:top w:val="single" w:color="auto" w:sz="6" w:space="0"/>
                  <w:left w:val="none" w:color="auto" w:sz="0" w:space="0"/>
                  <w:bottom w:val="single" w:color="auto" w:sz="6" w:space="0"/>
                  <w:right w:val="none" w:color="auto" w:sz="0" w:space="0"/>
                  <w:insideH w:val="single" w:color="auto" w:sz="6" w:space="0"/>
                  <w:insideV w:val="single" w:color="auto" w:sz="6" w:space="0"/>
                </w:tblBorders>
                <w:tblCellMar>
                  <w:top w:w="0" w:type="dxa"/>
                  <w:left w:w="57" w:type="dxa"/>
                  <w:bottom w:w="0" w:type="dxa"/>
                  <w:right w:w="57" w:type="dxa"/>
                </w:tblCellMar>
              </w:tblPrEx>
              <w:trPr>
                <w:trHeight w:val="312" w:hRule="atLeast"/>
                <w:jc w:val="center"/>
              </w:trPr>
              <w:tc>
                <w:tcPr>
                  <w:tcW w:w="352" w:type="pct"/>
                  <w:vMerge w:val="continue"/>
                  <w:tcBorders>
                    <w:tl2br w:val="nil"/>
                    <w:tr2bl w:val="nil"/>
                  </w:tcBorders>
                  <w:noWrap w:val="0"/>
                  <w:vAlign w:val="center"/>
                </w:tcPr>
                <w:p w14:paraId="7C6BF9A8">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572" w:type="pct"/>
                  <w:gridSpan w:val="2"/>
                  <w:vMerge w:val="continue"/>
                  <w:tcBorders>
                    <w:tl2br w:val="nil"/>
                    <w:tr2bl w:val="nil"/>
                  </w:tcBorders>
                  <w:noWrap w:val="0"/>
                  <w:vAlign w:val="center"/>
                </w:tcPr>
                <w:p w14:paraId="0C3BB048">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3698" w:type="pct"/>
                  <w:gridSpan w:val="2"/>
                  <w:vMerge w:val="continue"/>
                  <w:tcBorders>
                    <w:tl2br w:val="nil"/>
                    <w:tr2bl w:val="nil"/>
                  </w:tcBorders>
                  <w:noWrap w:val="0"/>
                  <w:vAlign w:val="center"/>
                </w:tcPr>
                <w:p w14:paraId="6F5010D0">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p>
              </w:tc>
              <w:tc>
                <w:tcPr>
                  <w:tcW w:w="376" w:type="pct"/>
                  <w:vMerge w:val="continue"/>
                  <w:tcBorders>
                    <w:tl2br w:val="nil"/>
                    <w:tr2bl w:val="nil"/>
                  </w:tcBorders>
                  <w:noWrap w:val="0"/>
                  <w:vAlign w:val="center"/>
                </w:tcPr>
                <w:p w14:paraId="3AE2BBE1">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r>
            <w:tr w14:paraId="2D8AB527">
              <w:tblPrEx>
                <w:tblBorders>
                  <w:top w:val="single" w:color="auto" w:sz="6" w:space="0"/>
                  <w:left w:val="none" w:color="auto" w:sz="0" w:space="0"/>
                  <w:bottom w:val="single" w:color="auto" w:sz="6" w:space="0"/>
                  <w:right w:val="none" w:color="auto" w:sz="0" w:space="0"/>
                  <w:insideH w:val="single" w:color="auto" w:sz="6" w:space="0"/>
                  <w:insideV w:val="single" w:color="auto" w:sz="6" w:space="0"/>
                </w:tblBorders>
                <w:tblCellMar>
                  <w:top w:w="0" w:type="dxa"/>
                  <w:left w:w="57" w:type="dxa"/>
                  <w:bottom w:w="0" w:type="dxa"/>
                  <w:right w:w="57" w:type="dxa"/>
                </w:tblCellMar>
              </w:tblPrEx>
              <w:trPr>
                <w:trHeight w:val="1207" w:hRule="atLeast"/>
                <w:jc w:val="center"/>
              </w:trPr>
              <w:tc>
                <w:tcPr>
                  <w:tcW w:w="352" w:type="pct"/>
                  <w:tcBorders>
                    <w:tl2br w:val="nil"/>
                    <w:tr2bl w:val="nil"/>
                  </w:tcBorders>
                  <w:noWrap w:val="0"/>
                  <w:vAlign w:val="center"/>
                </w:tcPr>
                <w:p w14:paraId="00554A32">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主体工程</w:t>
                  </w:r>
                </w:p>
              </w:tc>
              <w:tc>
                <w:tcPr>
                  <w:tcW w:w="572" w:type="pct"/>
                  <w:gridSpan w:val="2"/>
                  <w:tcBorders>
                    <w:tl2br w:val="nil"/>
                    <w:tr2bl w:val="nil"/>
                  </w:tcBorders>
                  <w:noWrap w:val="0"/>
                  <w:vAlign w:val="center"/>
                </w:tcPr>
                <w:p w14:paraId="043F436C">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加工区域</w:t>
                  </w:r>
                </w:p>
              </w:tc>
              <w:tc>
                <w:tcPr>
                  <w:tcW w:w="3050" w:type="pct"/>
                  <w:tcBorders>
                    <w:tl2br w:val="nil"/>
                    <w:tr2bl w:val="nil"/>
                  </w:tcBorders>
                  <w:noWrap w:val="0"/>
                  <w:vAlign w:val="center"/>
                </w:tcPr>
                <w:p w14:paraId="7670146B">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cs="Times New Roman"/>
                      <w:b w:val="0"/>
                      <w:bCs w:val="0"/>
                      <w:color w:val="000000" w:themeColor="text1"/>
                      <w:sz w:val="21"/>
                      <w:szCs w:val="21"/>
                      <w:lang w:val="en-US" w:eastAsia="zh-CN"/>
                      <w14:textFill>
                        <w14:solidFill>
                          <w14:schemeClr w14:val="tx1"/>
                        </w14:solidFill>
                      </w14:textFill>
                    </w:rPr>
                    <w:t>占地</w:t>
                  </w:r>
                  <w:r>
                    <w:rPr>
                      <w:rFonts w:hint="default" w:ascii="Times New Roman" w:hAnsi="Times New Roman" w:cs="Times New Roman"/>
                      <w:b w:val="0"/>
                      <w:bCs w:val="0"/>
                      <w:color w:val="000000" w:themeColor="text1"/>
                      <w:sz w:val="21"/>
                      <w:szCs w:val="21"/>
                      <w:lang w:eastAsia="zh-CN"/>
                      <w14:textFill>
                        <w14:solidFill>
                          <w14:schemeClr w14:val="tx1"/>
                        </w14:solidFill>
                      </w14:textFill>
                    </w:rPr>
                    <w:t>面积约为</w:t>
                  </w: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2500</w:t>
                  </w:r>
                  <w:r>
                    <w:rPr>
                      <w:rFonts w:hint="default" w:ascii="Times New Roman" w:hAnsi="Times New Roman" w:cs="Times New Roman"/>
                      <w:b w:val="0"/>
                      <w:bCs w:val="0"/>
                      <w:color w:val="000000" w:themeColor="text1"/>
                      <w:sz w:val="21"/>
                      <w:szCs w:val="21"/>
                      <w:lang w:val="en-US" w:eastAsia="zh-CN"/>
                      <w14:textFill>
                        <w14:solidFill>
                          <w14:schemeClr w14:val="tx1"/>
                        </w14:solidFill>
                      </w14:textFill>
                    </w:rPr>
                    <w:t>平方米，位于</w:t>
                  </w: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2#厂房南</w:t>
                  </w:r>
                  <w:r>
                    <w:rPr>
                      <w:rFonts w:hint="default" w:ascii="Times New Roman" w:hAnsi="Times New Roman" w:cs="Times New Roman"/>
                      <w:b w:val="0"/>
                      <w:bCs w:val="0"/>
                      <w:color w:val="000000" w:themeColor="text1"/>
                      <w:sz w:val="21"/>
                      <w:szCs w:val="21"/>
                      <w:lang w:val="en-US" w:eastAsia="zh-CN"/>
                      <w14:textFill>
                        <w14:solidFill>
                          <w14:schemeClr w14:val="tx1"/>
                        </w14:solidFill>
                      </w14:textFill>
                    </w:rPr>
                    <w:t>部</w:t>
                  </w: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w:t>
                  </w:r>
                  <w:r>
                    <w:rPr>
                      <w:rFonts w:hint="default" w:ascii="Times New Roman" w:hAnsi="Times New Roman" w:cs="Times New Roman"/>
                      <w:b w:val="0"/>
                      <w:bCs w:val="0"/>
                      <w:color w:val="000000" w:themeColor="text1"/>
                      <w:sz w:val="21"/>
                      <w:szCs w:val="21"/>
                      <w:lang w:val="en-US" w:eastAsia="zh-CN"/>
                      <w14:textFill>
                        <w14:solidFill>
                          <w14:schemeClr w14:val="tx1"/>
                        </w14:solidFill>
                      </w14:textFill>
                    </w:rPr>
                    <w:t>主要</w:t>
                  </w: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用于布设4条铝型材生产线（加温炉、挤压机、冷床、模具炉、锯切机）、布置1台时效炉、1台冷水</w:t>
                  </w:r>
                  <w:r>
                    <w:rPr>
                      <w:rFonts w:hint="eastAsia"/>
                      <w:color w:val="000000" w:themeColor="text1"/>
                      <w:lang w:eastAsia="zh-CN"/>
                      <w14:textFill>
                        <w14:solidFill>
                          <w14:schemeClr w14:val="tx1"/>
                        </w14:solidFill>
                      </w14:textFill>
                    </w:rPr>
                    <w:t>塔等设备</w:t>
                  </w: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w:t>
                  </w:r>
                </w:p>
              </w:tc>
              <w:tc>
                <w:tcPr>
                  <w:tcW w:w="647" w:type="pct"/>
                  <w:tcBorders>
                    <w:tl2br w:val="nil"/>
                    <w:tr2bl w:val="nil"/>
                  </w:tcBorders>
                  <w:noWrap w:val="0"/>
                  <w:vAlign w:val="center"/>
                </w:tcPr>
                <w:p w14:paraId="018F2612">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cs="Times New Roman"/>
                      <w:b w:val="0"/>
                      <w:bCs w:val="0"/>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2#厂房长101.6米宽62.6米高12.12米，单层建筑；年产10000吨</w:t>
                  </w:r>
                  <w:r>
                    <w:rPr>
                      <w:rFonts w:hint="eastAsia" w:ascii="Times New Roman" w:hAnsi="Times New Roman" w:cs="Times New Roman"/>
                      <w:b w:val="0"/>
                      <w:bCs/>
                      <w:color w:val="000000" w:themeColor="text1"/>
                      <w:sz w:val="21"/>
                      <w:szCs w:val="21"/>
                      <w:lang w:val="en-US" w:eastAsia="zh-CN"/>
                      <w14:textFill>
                        <w14:solidFill>
                          <w14:schemeClr w14:val="tx1"/>
                        </w14:solidFill>
                      </w14:textFill>
                    </w:rPr>
                    <w:t>实心铝棒、20000吨汽车配件、10000吨科技铝型材。</w:t>
                  </w:r>
                </w:p>
              </w:tc>
              <w:tc>
                <w:tcPr>
                  <w:tcW w:w="376" w:type="pct"/>
                  <w:tcBorders>
                    <w:tl2br w:val="nil"/>
                    <w:tr2bl w:val="nil"/>
                  </w:tcBorders>
                  <w:noWrap w:val="0"/>
                  <w:vAlign w:val="center"/>
                </w:tcPr>
                <w:p w14:paraId="57755CA3">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新建</w:t>
                  </w:r>
                </w:p>
              </w:tc>
            </w:tr>
            <w:tr w14:paraId="2F2C6DC0">
              <w:tblPrEx>
                <w:tblBorders>
                  <w:top w:val="single" w:color="auto" w:sz="6" w:space="0"/>
                  <w:left w:val="none" w:color="auto" w:sz="0" w:space="0"/>
                  <w:bottom w:val="single" w:color="auto" w:sz="6" w:space="0"/>
                  <w:right w:val="none" w:color="auto" w:sz="0" w:space="0"/>
                  <w:insideH w:val="single" w:color="auto" w:sz="6" w:space="0"/>
                  <w:insideV w:val="single" w:color="auto" w:sz="6" w:space="0"/>
                </w:tblBorders>
                <w:tblCellMar>
                  <w:top w:w="0" w:type="dxa"/>
                  <w:left w:w="57" w:type="dxa"/>
                  <w:bottom w:w="0" w:type="dxa"/>
                  <w:right w:w="57" w:type="dxa"/>
                </w:tblCellMar>
              </w:tblPrEx>
              <w:trPr>
                <w:trHeight w:val="0" w:hRule="atLeast"/>
                <w:jc w:val="center"/>
              </w:trPr>
              <w:tc>
                <w:tcPr>
                  <w:tcW w:w="352" w:type="pct"/>
                  <w:vMerge w:val="restart"/>
                  <w:tcBorders>
                    <w:tl2br w:val="nil"/>
                    <w:tr2bl w:val="nil"/>
                  </w:tcBorders>
                  <w:noWrap w:val="0"/>
                  <w:vAlign w:val="center"/>
                </w:tcPr>
                <w:p w14:paraId="300FFEC9">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辅助工程</w:t>
                  </w:r>
                </w:p>
              </w:tc>
              <w:tc>
                <w:tcPr>
                  <w:tcW w:w="572" w:type="pct"/>
                  <w:gridSpan w:val="2"/>
                  <w:tcBorders>
                    <w:tl2br w:val="nil"/>
                    <w:tr2bl w:val="nil"/>
                  </w:tcBorders>
                  <w:noWrap w:val="0"/>
                  <w:vAlign w:val="center"/>
                </w:tcPr>
                <w:p w14:paraId="0D6762A9">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val="0"/>
                      <w:color w:val="000000" w:themeColor="text1"/>
                      <w:sz w:val="21"/>
                      <w:szCs w:val="21"/>
                      <w:lang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综合楼</w:t>
                  </w:r>
                </w:p>
              </w:tc>
              <w:tc>
                <w:tcPr>
                  <w:tcW w:w="3050" w:type="pct"/>
                  <w:tcBorders>
                    <w:tl2br w:val="nil"/>
                    <w:tr2bl w:val="nil"/>
                  </w:tcBorders>
                  <w:noWrap w:val="0"/>
                  <w:vAlign w:val="center"/>
                </w:tcPr>
                <w:p w14:paraId="6BA741A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cs="Times New Roman"/>
                      <w:b w:val="0"/>
                      <w:bCs w:val="0"/>
                      <w:color w:val="000000" w:themeColor="text1"/>
                      <w:sz w:val="21"/>
                      <w:szCs w:val="21"/>
                      <w:lang w:val="en-US" w:eastAsia="zh-CN"/>
                      <w14:textFill>
                        <w14:solidFill>
                          <w14:schemeClr w14:val="tx1"/>
                        </w14:solidFill>
                      </w14:textFill>
                    </w:rPr>
                    <w:t>占地</w:t>
                  </w:r>
                  <w:r>
                    <w:rPr>
                      <w:rFonts w:hint="default" w:ascii="Times New Roman" w:hAnsi="Times New Roman" w:cs="Times New Roman"/>
                      <w:b w:val="0"/>
                      <w:bCs w:val="0"/>
                      <w:color w:val="000000" w:themeColor="text1"/>
                      <w:sz w:val="21"/>
                      <w:szCs w:val="21"/>
                      <w:lang w:eastAsia="zh-CN"/>
                      <w14:textFill>
                        <w14:solidFill>
                          <w14:schemeClr w14:val="tx1"/>
                        </w14:solidFill>
                      </w14:textFill>
                    </w:rPr>
                    <w:t>面积约为</w:t>
                  </w:r>
                  <w:r>
                    <w:rPr>
                      <w:rFonts w:hint="eastAsia" w:cs="Times New Roman"/>
                      <w:b w:val="0"/>
                      <w:bCs w:val="0"/>
                      <w:color w:val="000000" w:themeColor="text1"/>
                      <w:sz w:val="21"/>
                      <w:szCs w:val="21"/>
                      <w:lang w:val="en-US" w:eastAsia="zh-CN"/>
                      <w14:textFill>
                        <w14:solidFill>
                          <w14:schemeClr w14:val="tx1"/>
                        </w14:solidFill>
                      </w14:textFill>
                    </w:rPr>
                    <w:t>269.66</w:t>
                  </w:r>
                  <w:r>
                    <w:rPr>
                      <w:rFonts w:hint="default" w:ascii="Times New Roman" w:hAnsi="Times New Roman" w:cs="Times New Roman"/>
                      <w:b w:val="0"/>
                      <w:bCs w:val="0"/>
                      <w:color w:val="000000" w:themeColor="text1"/>
                      <w:sz w:val="21"/>
                      <w:szCs w:val="21"/>
                      <w:lang w:val="en-US" w:eastAsia="zh-CN"/>
                      <w14:textFill>
                        <w14:solidFill>
                          <w14:schemeClr w14:val="tx1"/>
                        </w14:solidFill>
                      </w14:textFill>
                    </w:rPr>
                    <w:t>平方米，位于</w:t>
                  </w: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厂区</w:t>
                  </w:r>
                  <w:r>
                    <w:rPr>
                      <w:rFonts w:hint="eastAsia" w:cs="Times New Roman"/>
                      <w:b w:val="0"/>
                      <w:bCs w:val="0"/>
                      <w:color w:val="000000" w:themeColor="text1"/>
                      <w:sz w:val="21"/>
                      <w:szCs w:val="21"/>
                      <w:lang w:val="en-US" w:eastAsia="zh-CN"/>
                      <w14:textFill>
                        <w14:solidFill>
                          <w14:schemeClr w14:val="tx1"/>
                        </w14:solidFill>
                      </w14:textFill>
                    </w:rPr>
                    <w:t>东部，主要用于员工办公</w:t>
                  </w:r>
                  <w:r>
                    <w:rPr>
                      <w:rFonts w:hint="eastAsia"/>
                      <w:color w:val="000000" w:themeColor="text1"/>
                      <w:lang w:eastAsia="zh-CN"/>
                      <w14:textFill>
                        <w14:solidFill>
                          <w14:schemeClr w14:val="tx1"/>
                        </w14:solidFill>
                      </w14:textFill>
                    </w:rPr>
                    <w:t>和研发检验。一层用于研发检验，主要布置一台光谱仪，二层三层用于办公</w:t>
                  </w: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w:t>
                  </w:r>
                </w:p>
              </w:tc>
              <w:tc>
                <w:tcPr>
                  <w:tcW w:w="647" w:type="pct"/>
                  <w:tcBorders>
                    <w:tl2br w:val="nil"/>
                    <w:tr2bl w:val="nil"/>
                  </w:tcBorders>
                  <w:noWrap w:val="0"/>
                  <w:vAlign w:val="center"/>
                </w:tcPr>
                <w:p w14:paraId="0701E965">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val="0"/>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综合楼长27.8米宽9.7米高14.2米，共三层。</w:t>
                  </w:r>
                </w:p>
              </w:tc>
              <w:tc>
                <w:tcPr>
                  <w:tcW w:w="376" w:type="pct"/>
                  <w:tcBorders>
                    <w:tl2br w:val="nil"/>
                    <w:tr2bl w:val="nil"/>
                  </w:tcBorders>
                  <w:noWrap w:val="0"/>
                  <w:vAlign w:val="center"/>
                </w:tcPr>
                <w:p w14:paraId="5A1C0D2D">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新建</w:t>
                  </w:r>
                </w:p>
              </w:tc>
            </w:tr>
            <w:tr w14:paraId="15C5992A">
              <w:tblPrEx>
                <w:tblBorders>
                  <w:top w:val="single" w:color="auto" w:sz="6" w:space="0"/>
                  <w:left w:val="none" w:color="auto" w:sz="0" w:space="0"/>
                  <w:bottom w:val="single" w:color="auto" w:sz="6" w:space="0"/>
                  <w:right w:val="none" w:color="auto" w:sz="0" w:space="0"/>
                  <w:insideH w:val="single" w:color="auto" w:sz="6" w:space="0"/>
                  <w:insideV w:val="single" w:color="auto" w:sz="6" w:space="0"/>
                </w:tblBorders>
                <w:tblCellMar>
                  <w:top w:w="0" w:type="dxa"/>
                  <w:left w:w="57" w:type="dxa"/>
                  <w:bottom w:w="0" w:type="dxa"/>
                  <w:right w:w="57" w:type="dxa"/>
                </w:tblCellMar>
              </w:tblPrEx>
              <w:trPr>
                <w:trHeight w:val="0" w:hRule="atLeast"/>
                <w:jc w:val="center"/>
              </w:trPr>
              <w:tc>
                <w:tcPr>
                  <w:tcW w:w="352" w:type="pct"/>
                  <w:vMerge w:val="continue"/>
                  <w:tcBorders>
                    <w:tl2br w:val="nil"/>
                    <w:tr2bl w:val="nil"/>
                  </w:tcBorders>
                  <w:noWrap w:val="0"/>
                  <w:vAlign w:val="center"/>
                </w:tcPr>
                <w:p w14:paraId="1E4D2712">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572" w:type="pct"/>
                  <w:gridSpan w:val="2"/>
                  <w:tcBorders>
                    <w:tl2br w:val="nil"/>
                    <w:tr2bl w:val="nil"/>
                  </w:tcBorders>
                  <w:noWrap w:val="0"/>
                  <w:vAlign w:val="center"/>
                </w:tcPr>
                <w:p w14:paraId="764D232B">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门卫室</w:t>
                  </w:r>
                </w:p>
              </w:tc>
              <w:tc>
                <w:tcPr>
                  <w:tcW w:w="3050" w:type="pct"/>
                  <w:tcBorders>
                    <w:tl2br w:val="nil"/>
                    <w:tr2bl w:val="nil"/>
                  </w:tcBorders>
                  <w:noWrap w:val="0"/>
                  <w:vAlign w:val="center"/>
                </w:tcPr>
                <w:p w14:paraId="55EF5E8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color w:val="000000" w:themeColor="text1"/>
                      <w:sz w:val="21"/>
                      <w:szCs w:val="21"/>
                      <w:lang w:val="en-US" w:eastAsia="zh-CN"/>
                      <w14:textFill>
                        <w14:solidFill>
                          <w14:schemeClr w14:val="tx1"/>
                        </w14:solidFill>
                      </w14:textFill>
                    </w:rPr>
                  </w:pPr>
                  <w:r>
                    <w:rPr>
                      <w:rFonts w:hint="eastAsia" w:cs="Times New Roman"/>
                      <w:b w:val="0"/>
                      <w:bCs w:val="0"/>
                      <w:color w:val="000000" w:themeColor="text1"/>
                      <w:sz w:val="21"/>
                      <w:szCs w:val="21"/>
                      <w:lang w:val="en-US" w:eastAsia="zh-CN"/>
                      <w14:textFill>
                        <w14:solidFill>
                          <w14:schemeClr w14:val="tx1"/>
                        </w14:solidFill>
                      </w14:textFill>
                    </w:rPr>
                    <w:t>占地面积约40平方米，位于厂区东部</w:t>
                  </w:r>
                </w:p>
              </w:tc>
              <w:tc>
                <w:tcPr>
                  <w:tcW w:w="647" w:type="pct"/>
                  <w:tcBorders>
                    <w:tl2br w:val="nil"/>
                    <w:tr2bl w:val="nil"/>
                  </w:tcBorders>
                  <w:noWrap w:val="0"/>
                  <w:vAlign w:val="center"/>
                </w:tcPr>
                <w:p w14:paraId="02B524B9">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val="0"/>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40平方米</w:t>
                  </w:r>
                </w:p>
              </w:tc>
              <w:tc>
                <w:tcPr>
                  <w:tcW w:w="376" w:type="pct"/>
                  <w:tcBorders>
                    <w:tl2br w:val="nil"/>
                    <w:tr2bl w:val="nil"/>
                  </w:tcBorders>
                  <w:noWrap w:val="0"/>
                  <w:vAlign w:val="center"/>
                </w:tcPr>
                <w:p w14:paraId="437DFC48">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新建</w:t>
                  </w:r>
                </w:p>
              </w:tc>
            </w:tr>
            <w:tr w14:paraId="6FCA24C3">
              <w:tblPrEx>
                <w:tblBorders>
                  <w:top w:val="single" w:color="auto" w:sz="6" w:space="0"/>
                  <w:left w:val="none" w:color="auto" w:sz="0" w:space="0"/>
                  <w:bottom w:val="single" w:color="auto" w:sz="6" w:space="0"/>
                  <w:right w:val="none" w:color="auto" w:sz="0" w:space="0"/>
                  <w:insideH w:val="single" w:color="auto" w:sz="6" w:space="0"/>
                  <w:insideV w:val="single" w:color="auto" w:sz="6" w:space="0"/>
                </w:tblBorders>
                <w:tblCellMar>
                  <w:top w:w="0" w:type="dxa"/>
                  <w:left w:w="57" w:type="dxa"/>
                  <w:bottom w:w="0" w:type="dxa"/>
                  <w:right w:w="57" w:type="dxa"/>
                </w:tblCellMar>
              </w:tblPrEx>
              <w:trPr>
                <w:trHeight w:val="0" w:hRule="atLeast"/>
                <w:jc w:val="center"/>
              </w:trPr>
              <w:tc>
                <w:tcPr>
                  <w:tcW w:w="352" w:type="pct"/>
                  <w:vMerge w:val="continue"/>
                  <w:tcBorders>
                    <w:tl2br w:val="nil"/>
                    <w:tr2bl w:val="nil"/>
                  </w:tcBorders>
                  <w:noWrap w:val="0"/>
                  <w:vAlign w:val="center"/>
                </w:tcPr>
                <w:p w14:paraId="3B53BC13">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572" w:type="pct"/>
                  <w:gridSpan w:val="2"/>
                  <w:tcBorders>
                    <w:tl2br w:val="nil"/>
                    <w:tr2bl w:val="nil"/>
                  </w:tcBorders>
                  <w:noWrap w:val="0"/>
                  <w:vAlign w:val="center"/>
                </w:tcPr>
                <w:p w14:paraId="4372DE8E">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辅助用房</w:t>
                  </w:r>
                </w:p>
              </w:tc>
              <w:tc>
                <w:tcPr>
                  <w:tcW w:w="3050" w:type="pct"/>
                  <w:tcBorders>
                    <w:tl2br w:val="nil"/>
                    <w:tr2bl w:val="nil"/>
                  </w:tcBorders>
                  <w:noWrap w:val="0"/>
                  <w:vAlign w:val="center"/>
                </w:tcPr>
                <w:p w14:paraId="5854C67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color w:val="000000" w:themeColor="text1"/>
                      <w:sz w:val="21"/>
                      <w:szCs w:val="21"/>
                      <w:lang w:val="en-US" w:eastAsia="zh-CN"/>
                      <w14:textFill>
                        <w14:solidFill>
                          <w14:schemeClr w14:val="tx1"/>
                        </w14:solidFill>
                      </w14:textFill>
                    </w:rPr>
                  </w:pPr>
                  <w:r>
                    <w:rPr>
                      <w:rFonts w:hint="eastAsia" w:cs="Times New Roman"/>
                      <w:b w:val="0"/>
                      <w:bCs w:val="0"/>
                      <w:color w:val="000000" w:themeColor="text1"/>
                      <w:sz w:val="21"/>
                      <w:szCs w:val="21"/>
                      <w:lang w:val="en-US" w:eastAsia="zh-CN"/>
                      <w14:textFill>
                        <w14:solidFill>
                          <w14:schemeClr w14:val="tx1"/>
                        </w14:solidFill>
                      </w14:textFill>
                    </w:rPr>
                    <w:t>占地面积约为277.4平方米，位于厂区东南部，主要用于员工倒班。</w:t>
                  </w:r>
                </w:p>
              </w:tc>
              <w:tc>
                <w:tcPr>
                  <w:tcW w:w="647" w:type="pct"/>
                  <w:tcBorders>
                    <w:tl2br w:val="nil"/>
                    <w:tr2bl w:val="nil"/>
                  </w:tcBorders>
                  <w:noWrap w:val="0"/>
                  <w:vAlign w:val="center"/>
                </w:tcPr>
                <w:p w14:paraId="4A9E3EF7">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val="0"/>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辅助用房长18.8米宽14.4米高8.4米，共二层。</w:t>
                  </w:r>
                </w:p>
              </w:tc>
              <w:tc>
                <w:tcPr>
                  <w:tcW w:w="376" w:type="pct"/>
                  <w:tcBorders>
                    <w:tl2br w:val="nil"/>
                    <w:tr2bl w:val="nil"/>
                  </w:tcBorders>
                  <w:noWrap w:val="0"/>
                  <w:vAlign w:val="center"/>
                </w:tcPr>
                <w:p w14:paraId="75683283">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新建</w:t>
                  </w:r>
                </w:p>
              </w:tc>
            </w:tr>
            <w:tr w14:paraId="6ECAEDAA">
              <w:tblPrEx>
                <w:tblBorders>
                  <w:top w:val="single" w:color="auto" w:sz="6" w:space="0"/>
                  <w:left w:val="none" w:color="auto" w:sz="0" w:space="0"/>
                  <w:bottom w:val="single" w:color="auto" w:sz="6" w:space="0"/>
                  <w:right w:val="none" w:color="auto" w:sz="0" w:space="0"/>
                  <w:insideH w:val="single" w:color="auto" w:sz="6" w:space="0"/>
                  <w:insideV w:val="single" w:color="auto" w:sz="6" w:space="0"/>
                </w:tblBorders>
                <w:tblCellMar>
                  <w:top w:w="0" w:type="dxa"/>
                  <w:left w:w="57" w:type="dxa"/>
                  <w:bottom w:w="0" w:type="dxa"/>
                  <w:right w:w="57" w:type="dxa"/>
                </w:tblCellMar>
              </w:tblPrEx>
              <w:trPr>
                <w:trHeight w:val="90" w:hRule="atLeast"/>
                <w:jc w:val="center"/>
              </w:trPr>
              <w:tc>
                <w:tcPr>
                  <w:tcW w:w="352" w:type="pct"/>
                  <w:vMerge w:val="restart"/>
                  <w:tcBorders>
                    <w:tl2br w:val="nil"/>
                    <w:tr2bl w:val="nil"/>
                  </w:tcBorders>
                  <w:noWrap w:val="0"/>
                  <w:vAlign w:val="center"/>
                </w:tcPr>
                <w:p w14:paraId="7F74969C">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储运工程</w:t>
                  </w:r>
                </w:p>
              </w:tc>
              <w:tc>
                <w:tcPr>
                  <w:tcW w:w="572" w:type="pct"/>
                  <w:gridSpan w:val="2"/>
                  <w:tcBorders>
                    <w:tl2br w:val="nil"/>
                    <w:tr2bl w:val="nil"/>
                  </w:tcBorders>
                  <w:noWrap w:val="0"/>
                  <w:vAlign w:val="center"/>
                </w:tcPr>
                <w:p w14:paraId="5DBAFAA4">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eastAsia="zh-CN"/>
                      <w14:textFill>
                        <w14:solidFill>
                          <w14:schemeClr w14:val="tx1"/>
                        </w14:solidFill>
                      </w14:textFill>
                    </w:rPr>
                    <w:t>成品</w:t>
                  </w: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存放区</w:t>
                  </w:r>
                </w:p>
              </w:tc>
              <w:tc>
                <w:tcPr>
                  <w:tcW w:w="3050" w:type="pct"/>
                  <w:tcBorders>
                    <w:tl2br w:val="nil"/>
                    <w:tr2bl w:val="nil"/>
                  </w:tcBorders>
                  <w:noWrap w:val="0"/>
                  <w:vAlign w:val="center"/>
                </w:tcPr>
                <w:p w14:paraId="78933B6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cs="Times New Roman"/>
                      <w:b w:val="0"/>
                      <w:bCs w:val="0"/>
                      <w:color w:val="000000" w:themeColor="text1"/>
                      <w:sz w:val="21"/>
                      <w:szCs w:val="21"/>
                      <w:lang w:val="en-US" w:eastAsia="zh-CN"/>
                      <w14:textFill>
                        <w14:solidFill>
                          <w14:schemeClr w14:val="tx1"/>
                        </w14:solidFill>
                      </w14:textFill>
                    </w:rPr>
                    <w:t>占地</w:t>
                  </w:r>
                  <w:r>
                    <w:rPr>
                      <w:rFonts w:hint="default" w:ascii="Times New Roman" w:hAnsi="Times New Roman" w:cs="Times New Roman"/>
                      <w:b w:val="0"/>
                      <w:bCs w:val="0"/>
                      <w:color w:val="000000" w:themeColor="text1"/>
                      <w:sz w:val="21"/>
                      <w:szCs w:val="21"/>
                      <w:lang w:eastAsia="zh-CN"/>
                      <w14:textFill>
                        <w14:solidFill>
                          <w14:schemeClr w14:val="tx1"/>
                        </w14:solidFill>
                      </w14:textFill>
                    </w:rPr>
                    <w:t>面积约为</w:t>
                  </w:r>
                  <w:r>
                    <w:rPr>
                      <w:rFonts w:hint="eastAsia" w:cs="Times New Roman"/>
                      <w:b w:val="0"/>
                      <w:bCs w:val="0"/>
                      <w:color w:val="000000" w:themeColor="text1"/>
                      <w:sz w:val="21"/>
                      <w:szCs w:val="21"/>
                      <w:lang w:val="en-US" w:eastAsia="zh-CN"/>
                      <w14:textFill>
                        <w14:solidFill>
                          <w14:schemeClr w14:val="tx1"/>
                        </w14:solidFill>
                      </w14:textFill>
                    </w:rPr>
                    <w:t>1700</w:t>
                  </w:r>
                  <w:r>
                    <w:rPr>
                      <w:rFonts w:hint="default" w:ascii="Times New Roman" w:hAnsi="Times New Roman" w:cs="Times New Roman"/>
                      <w:b w:val="0"/>
                      <w:bCs w:val="0"/>
                      <w:color w:val="000000" w:themeColor="text1"/>
                      <w:sz w:val="21"/>
                      <w:szCs w:val="21"/>
                      <w:lang w:val="en-US" w:eastAsia="zh-CN"/>
                      <w14:textFill>
                        <w14:solidFill>
                          <w14:schemeClr w14:val="tx1"/>
                        </w14:solidFill>
                      </w14:textFill>
                    </w:rPr>
                    <w:t>平方米</w:t>
                  </w:r>
                  <w:r>
                    <w:rPr>
                      <w:rFonts w:hint="eastAsia" w:cs="Times New Roman"/>
                      <w:b w:val="0"/>
                      <w:bCs w:val="0"/>
                      <w:color w:val="000000" w:themeColor="text1"/>
                      <w:sz w:val="21"/>
                      <w:szCs w:val="21"/>
                      <w:lang w:val="en-US" w:eastAsia="zh-CN"/>
                      <w14:textFill>
                        <w14:solidFill>
                          <w14:schemeClr w14:val="tx1"/>
                        </w14:solidFill>
                      </w14:textFill>
                    </w:rPr>
                    <w:t>，位于1#厂房</w:t>
                  </w: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w:t>
                  </w:r>
                  <w:r>
                    <w:rPr>
                      <w:rFonts w:hint="eastAsia" w:ascii="Times New Roman" w:hAnsi="Times New Roman" w:cs="Times New Roman"/>
                      <w:b w:val="0"/>
                      <w:bCs w:val="0"/>
                      <w:color w:val="000000" w:themeColor="text1"/>
                      <w:sz w:val="21"/>
                      <w:szCs w:val="21"/>
                      <w:lang w:eastAsia="zh-CN"/>
                      <w14:textFill>
                        <w14:solidFill>
                          <w14:schemeClr w14:val="tx1"/>
                        </w14:solidFill>
                      </w14:textFill>
                    </w:rPr>
                    <w:t>主要用于成品储存和出仓。</w:t>
                  </w:r>
                </w:p>
              </w:tc>
              <w:tc>
                <w:tcPr>
                  <w:tcW w:w="647" w:type="pct"/>
                  <w:vMerge w:val="restart"/>
                  <w:tcBorders>
                    <w:tl2br w:val="nil"/>
                    <w:tr2bl w:val="nil"/>
                  </w:tcBorders>
                  <w:noWrap w:val="0"/>
                  <w:vAlign w:val="center"/>
                </w:tcPr>
                <w:p w14:paraId="25F80F28">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1#厂房长62.6米宽29.6米高12.12米，单层建筑。</w:t>
                  </w:r>
                </w:p>
              </w:tc>
              <w:tc>
                <w:tcPr>
                  <w:tcW w:w="376" w:type="pct"/>
                  <w:tcBorders>
                    <w:tl2br w:val="nil"/>
                    <w:tr2bl w:val="nil"/>
                  </w:tcBorders>
                  <w:noWrap w:val="0"/>
                  <w:vAlign w:val="center"/>
                </w:tcPr>
                <w:p w14:paraId="32457ED2">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新建</w:t>
                  </w:r>
                </w:p>
              </w:tc>
            </w:tr>
            <w:tr w14:paraId="73A2C2F0">
              <w:tblPrEx>
                <w:tblBorders>
                  <w:top w:val="single" w:color="auto" w:sz="6" w:space="0"/>
                  <w:left w:val="none" w:color="auto" w:sz="0" w:space="0"/>
                  <w:bottom w:val="single" w:color="auto" w:sz="6" w:space="0"/>
                  <w:right w:val="none" w:color="auto" w:sz="0" w:space="0"/>
                  <w:insideH w:val="single" w:color="auto" w:sz="6" w:space="0"/>
                  <w:insideV w:val="single" w:color="auto" w:sz="6" w:space="0"/>
                </w:tblBorders>
                <w:tblCellMar>
                  <w:top w:w="0" w:type="dxa"/>
                  <w:left w:w="57" w:type="dxa"/>
                  <w:bottom w:w="0" w:type="dxa"/>
                  <w:right w:w="57" w:type="dxa"/>
                </w:tblCellMar>
              </w:tblPrEx>
              <w:trPr>
                <w:trHeight w:val="90" w:hRule="atLeast"/>
                <w:jc w:val="center"/>
              </w:trPr>
              <w:tc>
                <w:tcPr>
                  <w:tcW w:w="352" w:type="pct"/>
                  <w:vMerge w:val="continue"/>
                  <w:tcBorders>
                    <w:tl2br w:val="nil"/>
                    <w:tr2bl w:val="nil"/>
                  </w:tcBorders>
                  <w:noWrap w:val="0"/>
                  <w:vAlign w:val="center"/>
                </w:tcPr>
                <w:p w14:paraId="61416233">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572" w:type="pct"/>
                  <w:gridSpan w:val="2"/>
                  <w:tcBorders>
                    <w:tl2br w:val="nil"/>
                    <w:tr2bl w:val="nil"/>
                  </w:tcBorders>
                  <w:noWrap w:val="0"/>
                  <w:vAlign w:val="center"/>
                </w:tcPr>
                <w:p w14:paraId="1E7E6E07">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辅料库</w:t>
                  </w:r>
                </w:p>
              </w:tc>
              <w:tc>
                <w:tcPr>
                  <w:tcW w:w="3050" w:type="pct"/>
                  <w:tcBorders>
                    <w:tl2br w:val="nil"/>
                    <w:tr2bl w:val="nil"/>
                  </w:tcBorders>
                  <w:noWrap w:val="0"/>
                  <w:vAlign w:val="center"/>
                </w:tcPr>
                <w:p w14:paraId="1592831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cs="Times New Roman"/>
                      <w:b w:val="0"/>
                      <w:bCs w:val="0"/>
                      <w:color w:val="000000" w:themeColor="text1"/>
                      <w:sz w:val="21"/>
                      <w:szCs w:val="21"/>
                      <w:lang w:val="en-US" w:eastAsia="zh-CN"/>
                      <w14:textFill>
                        <w14:solidFill>
                          <w14:schemeClr w14:val="tx1"/>
                        </w14:solidFill>
                      </w14:textFill>
                    </w:rPr>
                    <w:t>占地</w:t>
                  </w:r>
                  <w:r>
                    <w:rPr>
                      <w:rFonts w:hint="default" w:ascii="Times New Roman" w:hAnsi="Times New Roman" w:cs="Times New Roman"/>
                      <w:b w:val="0"/>
                      <w:bCs w:val="0"/>
                      <w:color w:val="000000" w:themeColor="text1"/>
                      <w:sz w:val="21"/>
                      <w:szCs w:val="21"/>
                      <w:lang w:eastAsia="zh-CN"/>
                      <w14:textFill>
                        <w14:solidFill>
                          <w14:schemeClr w14:val="tx1"/>
                        </w14:solidFill>
                      </w14:textFill>
                    </w:rPr>
                    <w:t>面积约为</w:t>
                  </w:r>
                  <w:r>
                    <w:rPr>
                      <w:rFonts w:hint="eastAsia" w:cs="Times New Roman"/>
                      <w:b w:val="0"/>
                      <w:bCs w:val="0"/>
                      <w:color w:val="000000" w:themeColor="text1"/>
                      <w:sz w:val="21"/>
                      <w:szCs w:val="21"/>
                      <w:lang w:val="en-US" w:eastAsia="zh-CN"/>
                      <w14:textFill>
                        <w14:solidFill>
                          <w14:schemeClr w14:val="tx1"/>
                        </w14:solidFill>
                      </w14:textFill>
                    </w:rPr>
                    <w:t>60</w:t>
                  </w:r>
                  <w:r>
                    <w:rPr>
                      <w:rFonts w:hint="default" w:ascii="Times New Roman" w:hAnsi="Times New Roman" w:cs="Times New Roman"/>
                      <w:b w:val="0"/>
                      <w:bCs w:val="0"/>
                      <w:color w:val="000000" w:themeColor="text1"/>
                      <w:sz w:val="21"/>
                      <w:szCs w:val="21"/>
                      <w:lang w:val="en-US" w:eastAsia="zh-CN"/>
                      <w14:textFill>
                        <w14:solidFill>
                          <w14:schemeClr w14:val="tx1"/>
                        </w14:solidFill>
                      </w14:textFill>
                    </w:rPr>
                    <w:t>平方米</w:t>
                  </w:r>
                  <w:r>
                    <w:rPr>
                      <w:rFonts w:hint="eastAsia" w:cs="Times New Roman"/>
                      <w:b w:val="0"/>
                      <w:bCs w:val="0"/>
                      <w:color w:val="000000" w:themeColor="text1"/>
                      <w:sz w:val="21"/>
                      <w:szCs w:val="21"/>
                      <w:lang w:val="en-US" w:eastAsia="zh-CN"/>
                      <w14:textFill>
                        <w14:solidFill>
                          <w14:schemeClr w14:val="tx1"/>
                        </w14:solidFill>
                      </w14:textFill>
                    </w:rPr>
                    <w:t>，位于1#厂房南部，主要用于存放液压油、润滑油等液体原辅料</w:t>
                  </w: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w:t>
                  </w:r>
                </w:p>
              </w:tc>
              <w:tc>
                <w:tcPr>
                  <w:tcW w:w="647" w:type="pct"/>
                  <w:vMerge w:val="continue"/>
                  <w:tcBorders>
                    <w:tl2br w:val="nil"/>
                    <w:tr2bl w:val="nil"/>
                  </w:tcBorders>
                  <w:noWrap w:val="0"/>
                  <w:vAlign w:val="center"/>
                </w:tcPr>
                <w:p w14:paraId="41035A5E">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eastAsia" w:ascii="Times New Roman" w:hAnsi="Times New Roman" w:cs="Times New Roman"/>
                      <w:b w:val="0"/>
                      <w:bCs w:val="0"/>
                      <w:color w:val="000000" w:themeColor="text1"/>
                      <w:sz w:val="21"/>
                      <w:szCs w:val="21"/>
                      <w:lang w:eastAsia="zh-CN"/>
                      <w14:textFill>
                        <w14:solidFill>
                          <w14:schemeClr w14:val="tx1"/>
                        </w14:solidFill>
                      </w14:textFill>
                    </w:rPr>
                  </w:pPr>
                </w:p>
              </w:tc>
              <w:tc>
                <w:tcPr>
                  <w:tcW w:w="376" w:type="pct"/>
                  <w:tcBorders>
                    <w:tl2br w:val="nil"/>
                    <w:tr2bl w:val="nil"/>
                  </w:tcBorders>
                  <w:noWrap w:val="0"/>
                  <w:vAlign w:val="center"/>
                </w:tcPr>
                <w:p w14:paraId="4AD96B30">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新建</w:t>
                  </w:r>
                </w:p>
              </w:tc>
            </w:tr>
            <w:tr w14:paraId="38B08FE1">
              <w:tblPrEx>
                <w:tblBorders>
                  <w:top w:val="single" w:color="auto" w:sz="6" w:space="0"/>
                  <w:left w:val="none" w:color="auto" w:sz="0" w:space="0"/>
                  <w:bottom w:val="single" w:color="auto" w:sz="6" w:space="0"/>
                  <w:right w:val="none" w:color="auto" w:sz="0" w:space="0"/>
                  <w:insideH w:val="single" w:color="auto" w:sz="6" w:space="0"/>
                  <w:insideV w:val="single" w:color="auto" w:sz="6" w:space="0"/>
                </w:tblBorders>
                <w:tblCellMar>
                  <w:top w:w="0" w:type="dxa"/>
                  <w:left w:w="57" w:type="dxa"/>
                  <w:bottom w:w="0" w:type="dxa"/>
                  <w:right w:w="57" w:type="dxa"/>
                </w:tblCellMar>
              </w:tblPrEx>
              <w:trPr>
                <w:trHeight w:val="90" w:hRule="atLeast"/>
                <w:jc w:val="center"/>
              </w:trPr>
              <w:tc>
                <w:tcPr>
                  <w:tcW w:w="352" w:type="pct"/>
                  <w:vMerge w:val="continue"/>
                  <w:tcBorders>
                    <w:tl2br w:val="nil"/>
                    <w:tr2bl w:val="nil"/>
                  </w:tcBorders>
                  <w:noWrap w:val="0"/>
                  <w:vAlign w:val="center"/>
                </w:tcPr>
                <w:p w14:paraId="3D4CEFAC">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572" w:type="pct"/>
                  <w:gridSpan w:val="2"/>
                  <w:tcBorders>
                    <w:tl2br w:val="nil"/>
                    <w:tr2bl w:val="nil"/>
                  </w:tcBorders>
                  <w:noWrap w:val="0"/>
                  <w:vAlign w:val="center"/>
                </w:tcPr>
                <w:p w14:paraId="586E2137">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val="0"/>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原料存放区</w:t>
                  </w:r>
                </w:p>
              </w:tc>
              <w:tc>
                <w:tcPr>
                  <w:tcW w:w="3698" w:type="pct"/>
                  <w:gridSpan w:val="2"/>
                  <w:tcBorders>
                    <w:tl2br w:val="nil"/>
                    <w:tr2bl w:val="nil"/>
                  </w:tcBorders>
                  <w:noWrap w:val="0"/>
                  <w:vAlign w:val="center"/>
                </w:tcPr>
                <w:p w14:paraId="3C8613D6">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eastAsia" w:ascii="Times New Roman" w:hAnsi="Times New Roman" w:cs="Times New Roman"/>
                      <w:b w:val="0"/>
                      <w:bCs w:val="0"/>
                      <w:color w:val="000000" w:themeColor="text1"/>
                      <w:sz w:val="21"/>
                      <w:szCs w:val="21"/>
                      <w:lang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占地面积约为2000平方米，位于2#厂房北部，用于存放铝棒、模具等原料。</w:t>
                  </w:r>
                </w:p>
              </w:tc>
              <w:tc>
                <w:tcPr>
                  <w:tcW w:w="376" w:type="pct"/>
                  <w:tcBorders>
                    <w:tl2br w:val="nil"/>
                    <w:tr2bl w:val="nil"/>
                  </w:tcBorders>
                  <w:noWrap w:val="0"/>
                  <w:vAlign w:val="center"/>
                </w:tcPr>
                <w:p w14:paraId="68AC8A6A">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val="0"/>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新建</w:t>
                  </w:r>
                </w:p>
              </w:tc>
            </w:tr>
            <w:tr w14:paraId="26444C24">
              <w:tblPrEx>
                <w:tblBorders>
                  <w:top w:val="single" w:color="auto" w:sz="6" w:space="0"/>
                  <w:left w:val="none" w:color="auto" w:sz="0" w:space="0"/>
                  <w:bottom w:val="single" w:color="auto" w:sz="6" w:space="0"/>
                  <w:right w:val="none" w:color="auto" w:sz="0" w:space="0"/>
                  <w:insideH w:val="single" w:color="auto" w:sz="6" w:space="0"/>
                  <w:insideV w:val="single" w:color="auto" w:sz="6" w:space="0"/>
                </w:tblBorders>
                <w:tblCellMar>
                  <w:top w:w="0" w:type="dxa"/>
                  <w:left w:w="57" w:type="dxa"/>
                  <w:bottom w:w="0" w:type="dxa"/>
                  <w:right w:w="57" w:type="dxa"/>
                </w:tblCellMar>
              </w:tblPrEx>
              <w:trPr>
                <w:trHeight w:val="90" w:hRule="atLeast"/>
                <w:jc w:val="center"/>
              </w:trPr>
              <w:tc>
                <w:tcPr>
                  <w:tcW w:w="352" w:type="pct"/>
                  <w:vMerge w:val="continue"/>
                  <w:tcBorders>
                    <w:tl2br w:val="nil"/>
                    <w:tr2bl w:val="nil"/>
                  </w:tcBorders>
                  <w:noWrap w:val="0"/>
                  <w:vAlign w:val="center"/>
                </w:tcPr>
                <w:p w14:paraId="6CA41B64">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572" w:type="pct"/>
                  <w:gridSpan w:val="2"/>
                  <w:tcBorders>
                    <w:tl2br w:val="nil"/>
                    <w:tr2bl w:val="nil"/>
                  </w:tcBorders>
                  <w:noWrap w:val="0"/>
                  <w:vAlign w:val="center"/>
                </w:tcPr>
                <w:p w14:paraId="559FA0D7">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val="0"/>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成品暂存区</w:t>
                  </w:r>
                </w:p>
              </w:tc>
              <w:tc>
                <w:tcPr>
                  <w:tcW w:w="3698" w:type="pct"/>
                  <w:gridSpan w:val="2"/>
                  <w:tcBorders>
                    <w:tl2br w:val="nil"/>
                    <w:tr2bl w:val="nil"/>
                  </w:tcBorders>
                  <w:noWrap w:val="0"/>
                  <w:vAlign w:val="center"/>
                </w:tcPr>
                <w:p w14:paraId="48CCCCD0">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eastAsia" w:ascii="Times New Roman" w:hAnsi="Times New Roman" w:cs="Times New Roman"/>
                      <w:b w:val="0"/>
                      <w:bCs w:val="0"/>
                      <w:color w:val="000000" w:themeColor="text1"/>
                      <w:sz w:val="21"/>
                      <w:szCs w:val="21"/>
                      <w:lang w:eastAsia="zh-CN"/>
                      <w14:textFill>
                        <w14:solidFill>
                          <w14:schemeClr w14:val="tx1"/>
                        </w14:solidFill>
                      </w14:textFill>
                    </w:rPr>
                  </w:pPr>
                  <w:r>
                    <w:rPr>
                      <w:rFonts w:hint="eastAsia" w:ascii="Times New Roman" w:hAnsi="Times New Roman" w:cs="Times New Roman"/>
                      <w:b w:val="0"/>
                      <w:bCs w:val="0"/>
                      <w:color w:val="000000" w:themeColor="text1"/>
                      <w:kern w:val="2"/>
                      <w:sz w:val="21"/>
                      <w:szCs w:val="21"/>
                      <w:lang w:val="en-US" w:eastAsia="zh-CN" w:bidi="ar-SA"/>
                      <w14:textFill>
                        <w14:solidFill>
                          <w14:schemeClr w14:val="tx1"/>
                        </w14:solidFill>
                      </w14:textFill>
                    </w:rPr>
                    <w:t>占地面积约1500平方米，位于2#厂房北部，用于暂存生成完成的成品。</w:t>
                  </w:r>
                </w:p>
              </w:tc>
              <w:tc>
                <w:tcPr>
                  <w:tcW w:w="376" w:type="pct"/>
                  <w:tcBorders>
                    <w:tl2br w:val="nil"/>
                    <w:tr2bl w:val="nil"/>
                  </w:tcBorders>
                  <w:noWrap w:val="0"/>
                  <w:vAlign w:val="center"/>
                </w:tcPr>
                <w:p w14:paraId="60441108">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val="0"/>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新建</w:t>
                  </w:r>
                </w:p>
              </w:tc>
            </w:tr>
            <w:tr w14:paraId="7EDC9E07">
              <w:tblPrEx>
                <w:tblBorders>
                  <w:top w:val="single" w:color="auto" w:sz="6" w:space="0"/>
                  <w:left w:val="none" w:color="auto" w:sz="0" w:space="0"/>
                  <w:bottom w:val="single" w:color="auto" w:sz="6" w:space="0"/>
                  <w:right w:val="none" w:color="auto" w:sz="0" w:space="0"/>
                  <w:insideH w:val="single" w:color="auto" w:sz="6" w:space="0"/>
                  <w:insideV w:val="single" w:color="auto" w:sz="6" w:space="0"/>
                </w:tblBorders>
                <w:tblCellMar>
                  <w:top w:w="0" w:type="dxa"/>
                  <w:left w:w="57" w:type="dxa"/>
                  <w:bottom w:w="0" w:type="dxa"/>
                  <w:right w:w="57" w:type="dxa"/>
                </w:tblCellMar>
              </w:tblPrEx>
              <w:trPr>
                <w:trHeight w:val="304" w:hRule="atLeast"/>
                <w:jc w:val="center"/>
              </w:trPr>
              <w:tc>
                <w:tcPr>
                  <w:tcW w:w="352" w:type="pct"/>
                  <w:vMerge w:val="restart"/>
                  <w:tcBorders>
                    <w:tl2br w:val="nil"/>
                    <w:tr2bl w:val="nil"/>
                  </w:tcBorders>
                  <w:noWrap w:val="0"/>
                  <w:vAlign w:val="center"/>
                </w:tcPr>
                <w:p w14:paraId="38DDA86D">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公用工程</w:t>
                  </w:r>
                </w:p>
              </w:tc>
              <w:tc>
                <w:tcPr>
                  <w:tcW w:w="572" w:type="pct"/>
                  <w:gridSpan w:val="2"/>
                  <w:tcBorders>
                    <w:tl2br w:val="nil"/>
                    <w:tr2bl w:val="nil"/>
                  </w:tcBorders>
                  <w:noWrap w:val="0"/>
                  <w:vAlign w:val="center"/>
                </w:tcPr>
                <w:p w14:paraId="4361519F">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供电系统</w:t>
                  </w:r>
                </w:p>
              </w:tc>
              <w:tc>
                <w:tcPr>
                  <w:tcW w:w="3698" w:type="pct"/>
                  <w:gridSpan w:val="2"/>
                  <w:tcBorders>
                    <w:tl2br w:val="nil"/>
                    <w:tr2bl w:val="nil"/>
                  </w:tcBorders>
                  <w:noWrap w:val="0"/>
                  <w:vAlign w:val="center"/>
                </w:tcPr>
                <w:p w14:paraId="1C6FE764">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eastAsia"/>
                      <w:b w:val="0"/>
                      <w:bCs/>
                      <w:color w:val="000000" w:themeColor="text1"/>
                      <w:sz w:val="21"/>
                      <w:szCs w:val="21"/>
                      <w:lang w:eastAsia="zh-CN"/>
                      <w14:textFill>
                        <w14:solidFill>
                          <w14:schemeClr w14:val="tx1"/>
                        </w14:solidFill>
                      </w14:textFill>
                    </w:rPr>
                    <w:t>拟建项目</w:t>
                  </w:r>
                  <w:r>
                    <w:rPr>
                      <w:b w:val="0"/>
                      <w:bCs/>
                      <w:color w:val="000000" w:themeColor="text1"/>
                      <w:sz w:val="21"/>
                      <w:szCs w:val="21"/>
                      <w14:textFill>
                        <w14:solidFill>
                          <w14:schemeClr w14:val="tx1"/>
                        </w14:solidFill>
                      </w14:textFill>
                    </w:rPr>
                    <w:t>用电由</w:t>
                  </w:r>
                  <w:r>
                    <w:rPr>
                      <w:rFonts w:hint="eastAsia"/>
                      <w:b w:val="0"/>
                      <w:bCs/>
                      <w:color w:val="000000" w:themeColor="text1"/>
                      <w:sz w:val="21"/>
                      <w:szCs w:val="21"/>
                      <w:lang w:eastAsia="zh-CN"/>
                      <w14:textFill>
                        <w14:solidFill>
                          <w14:schemeClr w14:val="tx1"/>
                        </w14:solidFill>
                      </w14:textFill>
                    </w:rPr>
                    <w:t>园区</w:t>
                  </w:r>
                  <w:r>
                    <w:rPr>
                      <w:b w:val="0"/>
                      <w:bCs/>
                      <w:color w:val="000000" w:themeColor="text1"/>
                      <w:sz w:val="21"/>
                      <w:szCs w:val="21"/>
                      <w14:textFill>
                        <w14:solidFill>
                          <w14:schemeClr w14:val="tx1"/>
                        </w14:solidFill>
                      </w14:textFill>
                    </w:rPr>
                    <w:t>供电设施供电。</w:t>
                  </w:r>
                </w:p>
              </w:tc>
              <w:tc>
                <w:tcPr>
                  <w:tcW w:w="376" w:type="pct"/>
                  <w:tcBorders>
                    <w:tl2br w:val="nil"/>
                    <w:tr2bl w:val="nil"/>
                  </w:tcBorders>
                  <w:noWrap w:val="0"/>
                  <w:vAlign w:val="center"/>
                </w:tcPr>
                <w:p w14:paraId="4941CFAA">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新建</w:t>
                  </w:r>
                </w:p>
              </w:tc>
            </w:tr>
            <w:tr w14:paraId="72C7A982">
              <w:tblPrEx>
                <w:tblBorders>
                  <w:top w:val="single" w:color="auto" w:sz="6" w:space="0"/>
                  <w:left w:val="none" w:color="auto" w:sz="0" w:space="0"/>
                  <w:bottom w:val="single" w:color="auto" w:sz="6" w:space="0"/>
                  <w:right w:val="none" w:color="auto" w:sz="0" w:space="0"/>
                  <w:insideH w:val="single" w:color="auto" w:sz="6" w:space="0"/>
                  <w:insideV w:val="single" w:color="auto" w:sz="6" w:space="0"/>
                </w:tblBorders>
                <w:tblCellMar>
                  <w:top w:w="0" w:type="dxa"/>
                  <w:left w:w="57" w:type="dxa"/>
                  <w:bottom w:w="0" w:type="dxa"/>
                  <w:right w:w="57" w:type="dxa"/>
                </w:tblCellMar>
              </w:tblPrEx>
              <w:trPr>
                <w:trHeight w:val="304" w:hRule="atLeast"/>
                <w:jc w:val="center"/>
              </w:trPr>
              <w:tc>
                <w:tcPr>
                  <w:tcW w:w="352" w:type="pct"/>
                  <w:vMerge w:val="continue"/>
                  <w:tcBorders>
                    <w:tl2br w:val="nil"/>
                    <w:tr2bl w:val="nil"/>
                  </w:tcBorders>
                  <w:noWrap w:val="0"/>
                  <w:vAlign w:val="center"/>
                </w:tcPr>
                <w:p w14:paraId="5D8CC4CE">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572" w:type="pct"/>
                  <w:gridSpan w:val="2"/>
                  <w:tcBorders>
                    <w:tl2br w:val="nil"/>
                    <w:tr2bl w:val="nil"/>
                  </w:tcBorders>
                  <w:noWrap w:val="0"/>
                  <w:vAlign w:val="center"/>
                </w:tcPr>
                <w:p w14:paraId="66468330">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供水系统</w:t>
                  </w:r>
                </w:p>
              </w:tc>
              <w:tc>
                <w:tcPr>
                  <w:tcW w:w="3698" w:type="pct"/>
                  <w:gridSpan w:val="2"/>
                  <w:tcBorders>
                    <w:tl2br w:val="nil"/>
                    <w:tr2bl w:val="nil"/>
                  </w:tcBorders>
                  <w:noWrap w:val="0"/>
                  <w:vAlign w:val="center"/>
                </w:tcPr>
                <w:p w14:paraId="25FA8F38">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b w:val="0"/>
                      <w:bCs/>
                      <w:color w:val="000000" w:themeColor="text1"/>
                      <w:kern w:val="0"/>
                      <w:sz w:val="21"/>
                      <w:szCs w:val="21"/>
                      <w14:textFill>
                        <w14:solidFill>
                          <w14:schemeClr w14:val="tx1"/>
                        </w14:solidFill>
                      </w14:textFill>
                    </w:rPr>
                    <w:t>项目给水接入</w:t>
                  </w:r>
                  <w:r>
                    <w:rPr>
                      <w:rFonts w:hint="eastAsia"/>
                      <w:b w:val="0"/>
                      <w:bCs/>
                      <w:color w:val="000000" w:themeColor="text1"/>
                      <w:kern w:val="0"/>
                      <w:sz w:val="21"/>
                      <w:szCs w:val="21"/>
                      <w:lang w:eastAsia="zh-CN"/>
                      <w14:textFill>
                        <w14:solidFill>
                          <w14:schemeClr w14:val="tx1"/>
                        </w14:solidFill>
                      </w14:textFill>
                    </w:rPr>
                    <w:t>园区</w:t>
                  </w:r>
                  <w:r>
                    <w:rPr>
                      <w:b w:val="0"/>
                      <w:bCs/>
                      <w:color w:val="000000" w:themeColor="text1"/>
                      <w:kern w:val="0"/>
                      <w:sz w:val="21"/>
                      <w:szCs w:val="21"/>
                      <w14:textFill>
                        <w14:solidFill>
                          <w14:schemeClr w14:val="tx1"/>
                        </w14:solidFill>
                      </w14:textFill>
                    </w:rPr>
                    <w:t>市政供水管网。</w:t>
                  </w:r>
                </w:p>
              </w:tc>
              <w:tc>
                <w:tcPr>
                  <w:tcW w:w="376" w:type="pct"/>
                  <w:tcBorders>
                    <w:tl2br w:val="nil"/>
                    <w:tr2bl w:val="nil"/>
                  </w:tcBorders>
                  <w:noWrap w:val="0"/>
                  <w:vAlign w:val="center"/>
                </w:tcPr>
                <w:p w14:paraId="3A440323">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新建</w:t>
                  </w:r>
                </w:p>
              </w:tc>
            </w:tr>
            <w:tr w14:paraId="143DBDCD">
              <w:tblPrEx>
                <w:tblBorders>
                  <w:top w:val="single" w:color="auto" w:sz="6" w:space="0"/>
                  <w:left w:val="none" w:color="auto" w:sz="0" w:space="0"/>
                  <w:bottom w:val="single" w:color="auto" w:sz="6" w:space="0"/>
                  <w:right w:val="none" w:color="auto" w:sz="0" w:space="0"/>
                  <w:insideH w:val="single" w:color="auto" w:sz="6" w:space="0"/>
                  <w:insideV w:val="single" w:color="auto" w:sz="6" w:space="0"/>
                </w:tblBorders>
                <w:tblCellMar>
                  <w:top w:w="0" w:type="dxa"/>
                  <w:left w:w="57" w:type="dxa"/>
                  <w:bottom w:w="0" w:type="dxa"/>
                  <w:right w:w="57" w:type="dxa"/>
                </w:tblCellMar>
              </w:tblPrEx>
              <w:trPr>
                <w:trHeight w:val="304" w:hRule="atLeast"/>
                <w:jc w:val="center"/>
              </w:trPr>
              <w:tc>
                <w:tcPr>
                  <w:tcW w:w="352" w:type="pct"/>
                  <w:vMerge w:val="continue"/>
                  <w:tcBorders>
                    <w:tl2br w:val="nil"/>
                    <w:tr2bl w:val="nil"/>
                  </w:tcBorders>
                  <w:noWrap w:val="0"/>
                  <w:vAlign w:val="center"/>
                </w:tcPr>
                <w:p w14:paraId="7524E6A3">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572" w:type="pct"/>
                  <w:gridSpan w:val="2"/>
                  <w:tcBorders>
                    <w:tl2br w:val="nil"/>
                    <w:tr2bl w:val="nil"/>
                  </w:tcBorders>
                  <w:noWrap w:val="0"/>
                  <w:vAlign w:val="center"/>
                </w:tcPr>
                <w:p w14:paraId="2786E827">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供气系统</w:t>
                  </w:r>
                </w:p>
              </w:tc>
              <w:tc>
                <w:tcPr>
                  <w:tcW w:w="3698" w:type="pct"/>
                  <w:gridSpan w:val="2"/>
                  <w:tcBorders>
                    <w:tl2br w:val="nil"/>
                    <w:tr2bl w:val="nil"/>
                  </w:tcBorders>
                  <w:noWrap w:val="0"/>
                  <w:vAlign w:val="center"/>
                </w:tcPr>
                <w:p w14:paraId="0271D3B2">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b w:val="0"/>
                      <w:bCs/>
                      <w:color w:val="000000" w:themeColor="text1"/>
                      <w:kern w:val="0"/>
                      <w:sz w:val="21"/>
                      <w:szCs w:val="21"/>
                      <w14:textFill>
                        <w14:solidFill>
                          <w14:schemeClr w14:val="tx1"/>
                        </w14:solidFill>
                      </w14:textFill>
                    </w:rPr>
                  </w:pPr>
                  <w:r>
                    <w:rPr>
                      <w:b w:val="0"/>
                      <w:bCs/>
                      <w:color w:val="000000" w:themeColor="text1"/>
                      <w:kern w:val="0"/>
                      <w:sz w:val="21"/>
                      <w:szCs w:val="21"/>
                      <w14:textFill>
                        <w14:solidFill>
                          <w14:schemeClr w14:val="tx1"/>
                        </w14:solidFill>
                      </w14:textFill>
                    </w:rPr>
                    <w:t>项目</w:t>
                  </w:r>
                  <w:r>
                    <w:rPr>
                      <w:rFonts w:hint="eastAsia"/>
                      <w:b w:val="0"/>
                      <w:bCs/>
                      <w:color w:val="000000" w:themeColor="text1"/>
                      <w:kern w:val="0"/>
                      <w:sz w:val="21"/>
                      <w:szCs w:val="21"/>
                      <w:lang w:val="en-US" w:eastAsia="zh-CN"/>
                      <w14:textFill>
                        <w14:solidFill>
                          <w14:schemeClr w14:val="tx1"/>
                        </w14:solidFill>
                      </w14:textFill>
                    </w:rPr>
                    <w:t>天然气</w:t>
                  </w:r>
                  <w:r>
                    <w:rPr>
                      <w:rFonts w:hint="eastAsia"/>
                      <w:b w:val="0"/>
                      <w:bCs/>
                      <w:color w:val="000000" w:themeColor="text1"/>
                      <w:kern w:val="0"/>
                      <w:sz w:val="21"/>
                      <w:szCs w:val="21"/>
                      <w:lang w:eastAsia="zh-CN"/>
                      <w14:textFill>
                        <w14:solidFill>
                          <w14:schemeClr w14:val="tx1"/>
                        </w14:solidFill>
                      </w14:textFill>
                    </w:rPr>
                    <w:t>由池州皖能天然气有限公司供应</w:t>
                  </w:r>
                  <w:r>
                    <w:rPr>
                      <w:b w:val="0"/>
                      <w:bCs/>
                      <w:color w:val="000000" w:themeColor="text1"/>
                      <w:kern w:val="0"/>
                      <w:sz w:val="21"/>
                      <w:szCs w:val="21"/>
                      <w14:textFill>
                        <w14:solidFill>
                          <w14:schemeClr w14:val="tx1"/>
                        </w14:solidFill>
                      </w14:textFill>
                    </w:rPr>
                    <w:t>。</w:t>
                  </w:r>
                </w:p>
              </w:tc>
              <w:tc>
                <w:tcPr>
                  <w:tcW w:w="376" w:type="pct"/>
                  <w:tcBorders>
                    <w:tl2br w:val="nil"/>
                    <w:tr2bl w:val="nil"/>
                  </w:tcBorders>
                  <w:noWrap w:val="0"/>
                  <w:vAlign w:val="center"/>
                </w:tcPr>
                <w:p w14:paraId="2DC99879">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新建</w:t>
                  </w:r>
                </w:p>
              </w:tc>
            </w:tr>
            <w:tr w14:paraId="7B0B7719">
              <w:tblPrEx>
                <w:tblBorders>
                  <w:top w:val="single" w:color="auto" w:sz="6" w:space="0"/>
                  <w:left w:val="none" w:color="auto" w:sz="0" w:space="0"/>
                  <w:bottom w:val="single" w:color="auto" w:sz="6" w:space="0"/>
                  <w:right w:val="none" w:color="auto" w:sz="0" w:space="0"/>
                  <w:insideH w:val="single" w:color="auto" w:sz="6" w:space="0"/>
                  <w:insideV w:val="single" w:color="auto" w:sz="6" w:space="0"/>
                </w:tblBorders>
                <w:tblCellMar>
                  <w:top w:w="0" w:type="dxa"/>
                  <w:left w:w="57" w:type="dxa"/>
                  <w:bottom w:w="0" w:type="dxa"/>
                  <w:right w:w="57" w:type="dxa"/>
                </w:tblCellMar>
              </w:tblPrEx>
              <w:trPr>
                <w:trHeight w:val="304" w:hRule="atLeast"/>
                <w:jc w:val="center"/>
              </w:trPr>
              <w:tc>
                <w:tcPr>
                  <w:tcW w:w="352" w:type="pct"/>
                  <w:vMerge w:val="continue"/>
                  <w:tcBorders>
                    <w:tl2br w:val="nil"/>
                    <w:tr2bl w:val="nil"/>
                  </w:tcBorders>
                  <w:noWrap w:val="0"/>
                  <w:vAlign w:val="center"/>
                </w:tcPr>
                <w:p w14:paraId="3C9E193B">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572" w:type="pct"/>
                  <w:gridSpan w:val="2"/>
                  <w:tcBorders>
                    <w:tl2br w:val="nil"/>
                    <w:tr2bl w:val="nil"/>
                  </w:tcBorders>
                  <w:noWrap w:val="0"/>
                  <w:vAlign w:val="center"/>
                </w:tcPr>
                <w:p w14:paraId="6564DFA0">
                  <w:pPr>
                    <w:pStyle w:val="35"/>
                    <w:keepNext w:val="0"/>
                    <w:keepLines w:val="0"/>
                    <w:pageBreakBefore w:val="0"/>
                    <w:widowControl/>
                    <w:kinsoku/>
                    <w:wordWrap/>
                    <w:overflowPunct/>
                    <w:topLinePunct w:val="0"/>
                    <w:autoSpaceDE/>
                    <w:autoSpaceDN/>
                    <w:bidi w:val="0"/>
                    <w:adjustRightInd/>
                    <w:snapToGrid w:val="0"/>
                    <w:spacing w:before="0" w:after="0"/>
                    <w:ind w:left="0" w:leftChars="0" w:right="0" w:rightChars="0"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ascii="Times New Roman" w:hAnsi="Times New Roman"/>
                      <w:b w:val="0"/>
                      <w:bCs/>
                      <w:color w:val="000000" w:themeColor="text1"/>
                      <w:sz w:val="21"/>
                      <w:szCs w:val="21"/>
                      <w14:textFill>
                        <w14:solidFill>
                          <w14:schemeClr w14:val="tx1"/>
                        </w14:solidFill>
                      </w14:textFill>
                    </w:rPr>
                    <w:t>排水系统</w:t>
                  </w:r>
                </w:p>
              </w:tc>
              <w:tc>
                <w:tcPr>
                  <w:tcW w:w="3698" w:type="pct"/>
                  <w:gridSpan w:val="2"/>
                  <w:tcBorders>
                    <w:tl2br w:val="nil"/>
                    <w:tr2bl w:val="nil"/>
                  </w:tcBorders>
                  <w:noWrap w:val="0"/>
                  <w:vAlign w:val="center"/>
                </w:tcPr>
                <w:p w14:paraId="7AE6CE06">
                  <w:pPr>
                    <w:keepNext w:val="0"/>
                    <w:keepLines w:val="0"/>
                    <w:pageBreakBefore w:val="0"/>
                    <w:widowControl/>
                    <w:kinsoku/>
                    <w:wordWrap/>
                    <w:overflowPunct/>
                    <w:topLinePunct w:val="0"/>
                    <w:autoSpaceDE/>
                    <w:autoSpaceDN/>
                    <w:bidi w:val="0"/>
                    <w:adjustRightInd/>
                    <w:snapToGrid w:val="0"/>
                    <w:spacing w:line="240" w:lineRule="auto"/>
                    <w:ind w:right="0" w:rightChars="0" w:firstLine="0" w:firstLineChars="0"/>
                    <w:jc w:val="center"/>
                    <w:textAlignment w:val="auto"/>
                    <w:rPr>
                      <w:b w:val="0"/>
                      <w:bCs/>
                      <w:color w:val="000000" w:themeColor="text1"/>
                      <w:kern w:val="0"/>
                      <w:sz w:val="21"/>
                      <w:szCs w:val="21"/>
                      <w14:textFill>
                        <w14:solidFill>
                          <w14:schemeClr w14:val="tx1"/>
                        </w14:solidFill>
                      </w14:textFill>
                    </w:rPr>
                  </w:pPr>
                  <w:r>
                    <w:rPr>
                      <w:b w:val="0"/>
                      <w:bCs/>
                      <w:color w:val="000000" w:themeColor="text1"/>
                      <w:sz w:val="21"/>
                      <w:szCs w:val="21"/>
                      <w14:textFill>
                        <w14:solidFill>
                          <w14:schemeClr w14:val="tx1"/>
                        </w14:solidFill>
                      </w14:textFill>
                    </w:rPr>
                    <w:t>雨污分流</w:t>
                  </w:r>
                  <w:r>
                    <w:rPr>
                      <w:rFonts w:hint="eastAsia"/>
                      <w:b w:val="0"/>
                      <w:bCs/>
                      <w:color w:val="000000" w:themeColor="text1"/>
                      <w:sz w:val="21"/>
                      <w:szCs w:val="21"/>
                      <w14:textFill>
                        <w14:solidFill>
                          <w14:schemeClr w14:val="tx1"/>
                        </w14:solidFill>
                      </w14:textFill>
                    </w:rPr>
                    <w:t>，</w:t>
                  </w:r>
                  <w:r>
                    <w:rPr>
                      <w:b w:val="0"/>
                      <w:bCs/>
                      <w:color w:val="000000" w:themeColor="text1"/>
                      <w:sz w:val="21"/>
                      <w:szCs w:val="21"/>
                      <w14:textFill>
                        <w14:solidFill>
                          <w14:schemeClr w14:val="tx1"/>
                        </w14:solidFill>
                      </w14:textFill>
                    </w:rPr>
                    <w:t>雨水进入</w:t>
                  </w:r>
                  <w:r>
                    <w:rPr>
                      <w:rFonts w:hint="eastAsia"/>
                      <w:b w:val="0"/>
                      <w:bCs/>
                      <w:color w:val="000000" w:themeColor="text1"/>
                      <w:sz w:val="21"/>
                      <w:szCs w:val="21"/>
                      <w14:textFill>
                        <w14:solidFill>
                          <w14:schemeClr w14:val="tx1"/>
                        </w14:solidFill>
                      </w14:textFill>
                    </w:rPr>
                    <w:t>厂区</w:t>
                  </w:r>
                  <w:r>
                    <w:rPr>
                      <w:b w:val="0"/>
                      <w:bCs/>
                      <w:color w:val="000000" w:themeColor="text1"/>
                      <w:sz w:val="21"/>
                      <w:szCs w:val="21"/>
                      <w14:textFill>
                        <w14:solidFill>
                          <w14:schemeClr w14:val="tx1"/>
                        </w14:solidFill>
                      </w14:textFill>
                    </w:rPr>
                    <w:t>雨水管网；</w:t>
                  </w:r>
                  <w:r>
                    <w:rPr>
                      <w:rFonts w:hint="eastAsia"/>
                      <w:b w:val="0"/>
                      <w:bCs/>
                      <w:color w:val="000000" w:themeColor="text1"/>
                      <w:sz w:val="21"/>
                      <w:szCs w:val="21"/>
                      <w:lang w:eastAsia="zh-CN"/>
                      <w14:textFill>
                        <w14:solidFill>
                          <w14:schemeClr w14:val="tx1"/>
                        </w14:solidFill>
                      </w14:textFill>
                    </w:rPr>
                    <w:t>拟建项目</w:t>
                  </w:r>
                  <w:r>
                    <w:rPr>
                      <w:rFonts w:hint="eastAsia"/>
                      <w:b w:val="0"/>
                      <w:bCs/>
                      <w:color w:val="000000" w:themeColor="text1"/>
                      <w:sz w:val="21"/>
                      <w:szCs w:val="21"/>
                      <w14:textFill>
                        <w14:solidFill>
                          <w14:schemeClr w14:val="tx1"/>
                        </w14:solidFill>
                      </w14:textFill>
                    </w:rPr>
                    <w:t>生活污水经化粪池收集处理后纳管排放，间接冷却循环水纳管排放。</w:t>
                  </w:r>
                </w:p>
              </w:tc>
              <w:tc>
                <w:tcPr>
                  <w:tcW w:w="376" w:type="pct"/>
                  <w:tcBorders>
                    <w:tl2br w:val="nil"/>
                    <w:tr2bl w:val="nil"/>
                  </w:tcBorders>
                  <w:noWrap w:val="0"/>
                  <w:vAlign w:val="center"/>
                </w:tcPr>
                <w:p w14:paraId="21E889F9">
                  <w:pPr>
                    <w:keepNext w:val="0"/>
                    <w:keepLines w:val="0"/>
                    <w:pageBreakBefore w:val="0"/>
                    <w:widowControl/>
                    <w:kinsoku/>
                    <w:wordWrap/>
                    <w:overflowPunct/>
                    <w:topLinePunct w:val="0"/>
                    <w:autoSpaceDE/>
                    <w:autoSpaceDN/>
                    <w:bidi w:val="0"/>
                    <w:adjustRightInd/>
                    <w:snapToGrid w:val="0"/>
                    <w:spacing w:line="240" w:lineRule="auto"/>
                    <w:ind w:right="0" w:rightChars="0" w:firstLine="0" w:firstLineChars="0"/>
                    <w:jc w:val="center"/>
                    <w:textAlignment w:val="auto"/>
                    <w:rPr>
                      <w:rFonts w:hint="default" w:ascii="Times New Roman" w:hAnsi="Times New Roman" w:cs="Times New Roman"/>
                      <w:b w:val="0"/>
                      <w:bCs w:val="0"/>
                      <w:color w:val="000000" w:themeColor="text1"/>
                      <w:sz w:val="21"/>
                      <w:szCs w:val="21"/>
                      <w:lang w:val="en-US" w:eastAsia="zh-CN"/>
                      <w14:textFill>
                        <w14:solidFill>
                          <w14:schemeClr w14:val="tx1"/>
                        </w14:solidFill>
                      </w14:textFill>
                    </w:rPr>
                  </w:pPr>
                  <w:r>
                    <w:rPr>
                      <w:rFonts w:hint="eastAsia"/>
                      <w:b w:val="0"/>
                      <w:bCs/>
                      <w:color w:val="000000" w:themeColor="text1"/>
                      <w:sz w:val="21"/>
                      <w:szCs w:val="21"/>
                      <w:lang w:eastAsia="zh-CN"/>
                      <w14:textFill>
                        <w14:solidFill>
                          <w14:schemeClr w14:val="tx1"/>
                        </w14:solidFill>
                      </w14:textFill>
                    </w:rPr>
                    <w:t>新建</w:t>
                  </w:r>
                </w:p>
              </w:tc>
            </w:tr>
            <w:tr w14:paraId="033F2C6C">
              <w:tblPrEx>
                <w:tblBorders>
                  <w:top w:val="single" w:color="auto" w:sz="6" w:space="0"/>
                  <w:left w:val="none" w:color="auto" w:sz="0" w:space="0"/>
                  <w:bottom w:val="single" w:color="auto" w:sz="6" w:space="0"/>
                  <w:right w:val="none" w:color="auto" w:sz="0" w:space="0"/>
                  <w:insideH w:val="single" w:color="auto" w:sz="6" w:space="0"/>
                  <w:insideV w:val="single" w:color="auto" w:sz="6" w:space="0"/>
                </w:tblBorders>
                <w:tblCellMar>
                  <w:top w:w="0" w:type="dxa"/>
                  <w:left w:w="57" w:type="dxa"/>
                  <w:bottom w:w="0" w:type="dxa"/>
                  <w:right w:w="57" w:type="dxa"/>
                </w:tblCellMar>
              </w:tblPrEx>
              <w:trPr>
                <w:trHeight w:val="90" w:hRule="atLeast"/>
                <w:jc w:val="center"/>
              </w:trPr>
              <w:tc>
                <w:tcPr>
                  <w:tcW w:w="352" w:type="pct"/>
                  <w:vMerge w:val="restart"/>
                  <w:tcBorders>
                    <w:tl2br w:val="nil"/>
                    <w:tr2bl w:val="nil"/>
                  </w:tcBorders>
                  <w:noWrap w:val="0"/>
                  <w:vAlign w:val="center"/>
                </w:tcPr>
                <w:p w14:paraId="03335BCF">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环保工程</w:t>
                  </w:r>
                </w:p>
              </w:tc>
              <w:tc>
                <w:tcPr>
                  <w:tcW w:w="572" w:type="pct"/>
                  <w:gridSpan w:val="2"/>
                  <w:tcBorders>
                    <w:tl2br w:val="nil"/>
                    <w:tr2bl w:val="nil"/>
                  </w:tcBorders>
                  <w:noWrap w:val="0"/>
                  <w:vAlign w:val="center"/>
                </w:tcPr>
                <w:p w14:paraId="4DE5AB59">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废气治理</w:t>
                  </w:r>
                </w:p>
              </w:tc>
              <w:tc>
                <w:tcPr>
                  <w:tcW w:w="3698" w:type="pct"/>
                  <w:gridSpan w:val="2"/>
                  <w:tcBorders>
                    <w:tl2br w:val="nil"/>
                    <w:tr2bl w:val="nil"/>
                  </w:tcBorders>
                  <w:noWrap w:val="0"/>
                  <w:vAlign w:val="center"/>
                </w:tcPr>
                <w:p w14:paraId="6A45315D">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kern w:val="0"/>
                      <w:sz w:val="21"/>
                      <w:szCs w:val="21"/>
                      <w:highlight w:val="none"/>
                      <w:lang w:val="en-US" w:eastAsia="zh-CN"/>
                      <w14:textFill>
                        <w14:solidFill>
                          <w14:schemeClr w14:val="tx1"/>
                        </w14:solidFill>
                      </w14:textFill>
                    </w:rPr>
                    <w:t>天然气经低氮燃烧器燃烧，天然气燃烧产生的颗粒物、二氧化硫、氮氧化物经密闭管道收集后通过15m高排气筒（DA001）排放。</w:t>
                  </w:r>
                </w:p>
              </w:tc>
              <w:tc>
                <w:tcPr>
                  <w:tcW w:w="376" w:type="pct"/>
                  <w:tcBorders>
                    <w:tl2br w:val="nil"/>
                    <w:tr2bl w:val="nil"/>
                  </w:tcBorders>
                  <w:noWrap w:val="0"/>
                  <w:vAlign w:val="center"/>
                </w:tcPr>
                <w:p w14:paraId="6CA545B0">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新建</w:t>
                  </w:r>
                </w:p>
              </w:tc>
            </w:tr>
            <w:tr w14:paraId="7AAC821E">
              <w:tblPrEx>
                <w:tblBorders>
                  <w:top w:val="single" w:color="auto" w:sz="6" w:space="0"/>
                  <w:left w:val="none" w:color="auto" w:sz="0" w:space="0"/>
                  <w:bottom w:val="single" w:color="auto" w:sz="6" w:space="0"/>
                  <w:right w:val="none" w:color="auto" w:sz="0" w:space="0"/>
                  <w:insideH w:val="single" w:color="auto" w:sz="6" w:space="0"/>
                  <w:insideV w:val="single" w:color="auto" w:sz="6" w:space="0"/>
                </w:tblBorders>
                <w:tblCellMar>
                  <w:top w:w="0" w:type="dxa"/>
                  <w:left w:w="57" w:type="dxa"/>
                  <w:bottom w:w="0" w:type="dxa"/>
                  <w:right w:w="57" w:type="dxa"/>
                </w:tblCellMar>
              </w:tblPrEx>
              <w:trPr>
                <w:trHeight w:val="760" w:hRule="atLeast"/>
                <w:jc w:val="center"/>
              </w:trPr>
              <w:tc>
                <w:tcPr>
                  <w:tcW w:w="352" w:type="pct"/>
                  <w:vMerge w:val="continue"/>
                  <w:tcBorders>
                    <w:tl2br w:val="nil"/>
                    <w:tr2bl w:val="nil"/>
                  </w:tcBorders>
                  <w:noWrap w:val="0"/>
                  <w:vAlign w:val="center"/>
                </w:tcPr>
                <w:p w14:paraId="33BCD4A0">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572" w:type="pct"/>
                  <w:gridSpan w:val="2"/>
                  <w:tcBorders>
                    <w:tl2br w:val="nil"/>
                    <w:tr2bl w:val="nil"/>
                  </w:tcBorders>
                  <w:noWrap w:val="0"/>
                  <w:vAlign w:val="center"/>
                </w:tcPr>
                <w:p w14:paraId="0333795D">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废水治理</w:t>
                  </w:r>
                </w:p>
              </w:tc>
              <w:tc>
                <w:tcPr>
                  <w:tcW w:w="3698" w:type="pct"/>
                  <w:gridSpan w:val="2"/>
                  <w:tcBorders>
                    <w:tl2br w:val="nil"/>
                    <w:tr2bl w:val="nil"/>
                  </w:tcBorders>
                  <w:noWrap w:val="0"/>
                  <w:vAlign w:val="center"/>
                </w:tcPr>
                <w:p w14:paraId="1FEF26DA">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cs="Times New Roman"/>
                      <w:b w:val="0"/>
                      <w:bCs/>
                      <w:color w:val="000000" w:themeColor="text1"/>
                      <w:sz w:val="21"/>
                      <w:szCs w:val="21"/>
                      <w:lang w:eastAsia="zh-CN"/>
                      <w14:textFill>
                        <w14:solidFill>
                          <w14:schemeClr w14:val="tx1"/>
                        </w14:solidFill>
                      </w14:textFill>
                    </w:rPr>
                    <w:t>拟建项目</w:t>
                  </w:r>
                  <w:r>
                    <w:rPr>
                      <w:rFonts w:hint="default" w:ascii="Times New Roman" w:hAnsi="Times New Roman" w:cs="Times New Roman"/>
                      <w:b w:val="0"/>
                      <w:bCs/>
                      <w:color w:val="000000" w:themeColor="text1"/>
                      <w:sz w:val="21"/>
                      <w:szCs w:val="21"/>
                      <w14:textFill>
                        <w14:solidFill>
                          <w14:schemeClr w14:val="tx1"/>
                        </w14:solidFill>
                      </w14:textFill>
                    </w:rPr>
                    <w:t>生活污水经化粪池收集处理，间接冷却循环水纳管排放</w:t>
                  </w:r>
                  <w:r>
                    <w:rPr>
                      <w:rFonts w:hint="default" w:ascii="Times New Roman" w:hAnsi="Times New Roman" w:cs="Times New Roman"/>
                      <w:b w:val="0"/>
                      <w:bCs/>
                      <w:color w:val="000000" w:themeColor="text1"/>
                      <w:sz w:val="21"/>
                      <w:szCs w:val="21"/>
                      <w:lang w:eastAsia="zh-CN"/>
                      <w14:textFill>
                        <w14:solidFill>
                          <w14:schemeClr w14:val="tx1"/>
                        </w14:solidFill>
                      </w14:textFill>
                    </w:rPr>
                    <w:t>，达到皖江江南新兴产业集中区第一污水处理厂接管标准和《污水综合排放标准》(GB8978-1996)表 4 中三级标准，经市政管网进入皖江江南新兴产业集中区第一污水处理厂处理，污水处理厂执行《城镇污水处理厂污染物排放标准》（GB 18918-2002）一级 A 排放标准，经九华河最终排入长江</w:t>
                  </w:r>
                  <w:r>
                    <w:rPr>
                      <w:rFonts w:hint="default" w:ascii="Times New Roman" w:hAnsi="Times New Roman" w:cs="Times New Roman"/>
                      <w:b w:val="0"/>
                      <w:bCs/>
                      <w:color w:val="000000" w:themeColor="text1"/>
                      <w:sz w:val="21"/>
                      <w:szCs w:val="21"/>
                      <w14:textFill>
                        <w14:solidFill>
                          <w14:schemeClr w14:val="tx1"/>
                        </w14:solidFill>
                      </w14:textFill>
                    </w:rPr>
                    <w:t>。</w:t>
                  </w:r>
                </w:p>
              </w:tc>
              <w:tc>
                <w:tcPr>
                  <w:tcW w:w="376" w:type="pct"/>
                  <w:tcBorders>
                    <w:tl2br w:val="nil"/>
                    <w:tr2bl w:val="nil"/>
                  </w:tcBorders>
                  <w:noWrap w:val="0"/>
                  <w:vAlign w:val="center"/>
                </w:tcPr>
                <w:p w14:paraId="7D549E1D">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cs="Times New Roman"/>
                      <w:b w:val="0"/>
                      <w:bCs/>
                      <w:color w:val="000000" w:themeColor="text1"/>
                      <w:sz w:val="21"/>
                      <w:szCs w:val="21"/>
                      <w:lang w:val="en-US" w:eastAsia="zh-CN"/>
                      <w14:textFill>
                        <w14:solidFill>
                          <w14:schemeClr w14:val="tx1"/>
                        </w14:solidFill>
                      </w14:textFill>
                    </w:rPr>
                    <w:t>新建</w:t>
                  </w:r>
                </w:p>
              </w:tc>
            </w:tr>
            <w:tr w14:paraId="53A6134C">
              <w:tblPrEx>
                <w:tblBorders>
                  <w:top w:val="single" w:color="auto" w:sz="6" w:space="0"/>
                  <w:left w:val="none" w:color="auto" w:sz="0" w:space="0"/>
                  <w:bottom w:val="single" w:color="auto" w:sz="6" w:space="0"/>
                  <w:right w:val="none" w:color="auto" w:sz="0" w:space="0"/>
                  <w:insideH w:val="single" w:color="auto" w:sz="6" w:space="0"/>
                  <w:insideV w:val="single" w:color="auto" w:sz="6" w:space="0"/>
                </w:tblBorders>
                <w:tblCellMar>
                  <w:top w:w="0" w:type="dxa"/>
                  <w:left w:w="57" w:type="dxa"/>
                  <w:bottom w:w="0" w:type="dxa"/>
                  <w:right w:w="57" w:type="dxa"/>
                </w:tblCellMar>
              </w:tblPrEx>
              <w:trPr>
                <w:trHeight w:val="304" w:hRule="atLeast"/>
                <w:jc w:val="center"/>
              </w:trPr>
              <w:tc>
                <w:tcPr>
                  <w:tcW w:w="352" w:type="pct"/>
                  <w:vMerge w:val="continue"/>
                  <w:tcBorders>
                    <w:tl2br w:val="nil"/>
                    <w:tr2bl w:val="nil"/>
                  </w:tcBorders>
                  <w:noWrap w:val="0"/>
                  <w:vAlign w:val="center"/>
                </w:tcPr>
                <w:p w14:paraId="52C22A58">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572" w:type="pct"/>
                  <w:gridSpan w:val="2"/>
                  <w:tcBorders>
                    <w:tl2br w:val="nil"/>
                    <w:tr2bl w:val="nil"/>
                  </w:tcBorders>
                  <w:noWrap w:val="0"/>
                  <w:vAlign w:val="center"/>
                </w:tcPr>
                <w:p w14:paraId="40C96C73">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噪声</w:t>
                  </w:r>
                </w:p>
              </w:tc>
              <w:tc>
                <w:tcPr>
                  <w:tcW w:w="3698" w:type="pct"/>
                  <w:gridSpan w:val="2"/>
                  <w:tcBorders>
                    <w:tl2br w:val="nil"/>
                    <w:tr2bl w:val="nil"/>
                  </w:tcBorders>
                  <w:noWrap w:val="0"/>
                  <w:vAlign w:val="center"/>
                </w:tcPr>
                <w:p w14:paraId="27D5DF73">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采用减振、消声、隔声等降噪装置。</w:t>
                  </w:r>
                </w:p>
              </w:tc>
              <w:tc>
                <w:tcPr>
                  <w:tcW w:w="376" w:type="pct"/>
                  <w:tcBorders>
                    <w:tl2br w:val="nil"/>
                    <w:tr2bl w:val="nil"/>
                  </w:tcBorders>
                  <w:noWrap w:val="0"/>
                  <w:vAlign w:val="center"/>
                </w:tcPr>
                <w:p w14:paraId="6E9008F5">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新建</w:t>
                  </w:r>
                </w:p>
              </w:tc>
            </w:tr>
            <w:tr w14:paraId="38A24A32">
              <w:tblPrEx>
                <w:tblBorders>
                  <w:top w:val="single" w:color="auto" w:sz="6" w:space="0"/>
                  <w:left w:val="none" w:color="auto" w:sz="0" w:space="0"/>
                  <w:bottom w:val="single" w:color="auto" w:sz="6" w:space="0"/>
                  <w:right w:val="none" w:color="auto" w:sz="0" w:space="0"/>
                  <w:insideH w:val="single" w:color="auto" w:sz="6" w:space="0"/>
                  <w:insideV w:val="single" w:color="auto" w:sz="6" w:space="0"/>
                </w:tblBorders>
                <w:tblCellMar>
                  <w:top w:w="0" w:type="dxa"/>
                  <w:left w:w="57" w:type="dxa"/>
                  <w:bottom w:w="0" w:type="dxa"/>
                  <w:right w:w="57" w:type="dxa"/>
                </w:tblCellMar>
              </w:tblPrEx>
              <w:trPr>
                <w:trHeight w:val="924" w:hRule="atLeast"/>
                <w:jc w:val="center"/>
              </w:trPr>
              <w:tc>
                <w:tcPr>
                  <w:tcW w:w="352" w:type="pct"/>
                  <w:vMerge w:val="continue"/>
                  <w:tcBorders>
                    <w:tl2br w:val="nil"/>
                    <w:tr2bl w:val="nil"/>
                  </w:tcBorders>
                  <w:noWrap w:val="0"/>
                  <w:vAlign w:val="center"/>
                </w:tcPr>
                <w:p w14:paraId="7BBF2FAB">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248" w:type="pct"/>
                  <w:vMerge w:val="restart"/>
                  <w:tcBorders>
                    <w:tl2br w:val="nil"/>
                    <w:tr2bl w:val="nil"/>
                  </w:tcBorders>
                  <w:noWrap w:val="0"/>
                  <w:vAlign w:val="center"/>
                </w:tcPr>
                <w:p w14:paraId="266638D5">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固废处置</w:t>
                  </w:r>
                </w:p>
              </w:tc>
              <w:tc>
                <w:tcPr>
                  <w:tcW w:w="323" w:type="pct"/>
                  <w:tcBorders>
                    <w:tl2br w:val="nil"/>
                    <w:tr2bl w:val="nil"/>
                  </w:tcBorders>
                  <w:noWrap w:val="0"/>
                  <w:vAlign w:val="center"/>
                </w:tcPr>
                <w:p w14:paraId="7CA19021">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一般固废</w:t>
                  </w:r>
                </w:p>
              </w:tc>
              <w:tc>
                <w:tcPr>
                  <w:tcW w:w="3698" w:type="pct"/>
                  <w:gridSpan w:val="2"/>
                  <w:tcBorders>
                    <w:tl2br w:val="nil"/>
                    <w:tr2bl w:val="nil"/>
                  </w:tcBorders>
                  <w:noWrap w:val="0"/>
                  <w:vAlign w:val="center"/>
                </w:tcPr>
                <w:p w14:paraId="7466DDA4">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eastAsia"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生产中固废经集中收集，在</w:t>
                  </w: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厂区中部</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设置固废暂存间</w:t>
                  </w: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4</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0m</w:t>
                  </w:r>
                  <w:r>
                    <w:rPr>
                      <w:rFonts w:hint="default" w:ascii="Times New Roman" w:hAnsi="Times New Roman" w:eastAsia="宋体" w:cs="Times New Roman"/>
                      <w:b w:val="0"/>
                      <w:bCs w:val="0"/>
                      <w:color w:val="000000" w:themeColor="text1"/>
                      <w:sz w:val="21"/>
                      <w:szCs w:val="21"/>
                      <w:vertAlign w:val="superscript"/>
                      <w:lang w:val="en-US" w:eastAsia="zh-CN"/>
                      <w14:textFill>
                        <w14:solidFill>
                          <w14:schemeClr w14:val="tx1"/>
                        </w14:solidFill>
                      </w14:textFill>
                    </w:rPr>
                    <w:t>2</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，用于</w:t>
                  </w:r>
                  <w:r>
                    <w:rPr>
                      <w:rFonts w:hint="default" w:ascii="Times New Roman" w:hAnsi="Times New Roman" w:cs="Times New Roman"/>
                      <w:b w:val="0"/>
                      <w:bCs w:val="0"/>
                      <w:color w:val="000000" w:themeColor="text1"/>
                      <w:sz w:val="21"/>
                      <w:szCs w:val="21"/>
                      <w:lang w:val="en-US" w:eastAsia="zh-CN"/>
                      <w14:textFill>
                        <w14:solidFill>
                          <w14:schemeClr w14:val="tx1"/>
                        </w14:solidFill>
                      </w14:textFill>
                    </w:rPr>
                    <w:t>存放一般固废</w:t>
                  </w:r>
                  <w:r>
                    <w:rPr>
                      <w:rFonts w:hint="eastAsia"/>
                      <w:color w:val="000000" w:themeColor="text1"/>
                      <w:lang w:eastAsia="zh-CN"/>
                      <w14:textFill>
                        <w14:solidFill>
                          <w14:schemeClr w14:val="tx1"/>
                        </w14:solidFill>
                      </w14:textFill>
                    </w:rPr>
                    <w:t>，外售综合利用</w:t>
                  </w:r>
                </w:p>
              </w:tc>
              <w:tc>
                <w:tcPr>
                  <w:tcW w:w="376" w:type="pct"/>
                  <w:tcBorders>
                    <w:tl2br w:val="nil"/>
                    <w:tr2bl w:val="nil"/>
                  </w:tcBorders>
                  <w:noWrap w:val="0"/>
                  <w:vAlign w:val="center"/>
                </w:tcPr>
                <w:p w14:paraId="130018ED">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cs="Times New Roman"/>
                      <w:b w:val="0"/>
                      <w:bCs w:val="0"/>
                      <w:color w:val="000000" w:themeColor="text1"/>
                      <w:sz w:val="21"/>
                      <w:szCs w:val="21"/>
                      <w:lang w:val="en-US" w:eastAsia="zh-CN"/>
                      <w14:textFill>
                        <w14:solidFill>
                          <w14:schemeClr w14:val="tx1"/>
                        </w14:solidFill>
                      </w14:textFill>
                    </w:rPr>
                    <w:t>新建</w:t>
                  </w:r>
                </w:p>
              </w:tc>
            </w:tr>
            <w:tr w14:paraId="10BF67EE">
              <w:tblPrEx>
                <w:tblBorders>
                  <w:top w:val="single" w:color="auto" w:sz="6" w:space="0"/>
                  <w:left w:val="none" w:color="auto" w:sz="0" w:space="0"/>
                  <w:bottom w:val="single" w:color="auto" w:sz="6" w:space="0"/>
                  <w:right w:val="none" w:color="auto" w:sz="0" w:space="0"/>
                  <w:insideH w:val="single" w:color="auto" w:sz="6" w:space="0"/>
                  <w:insideV w:val="single" w:color="auto" w:sz="6" w:space="0"/>
                </w:tblBorders>
                <w:tblCellMar>
                  <w:top w:w="0" w:type="dxa"/>
                  <w:left w:w="57" w:type="dxa"/>
                  <w:bottom w:w="0" w:type="dxa"/>
                  <w:right w:w="57" w:type="dxa"/>
                </w:tblCellMar>
              </w:tblPrEx>
              <w:trPr>
                <w:trHeight w:val="132" w:hRule="atLeast"/>
                <w:jc w:val="center"/>
              </w:trPr>
              <w:tc>
                <w:tcPr>
                  <w:tcW w:w="352" w:type="pct"/>
                  <w:vMerge w:val="continue"/>
                  <w:tcBorders>
                    <w:tl2br w:val="nil"/>
                    <w:tr2bl w:val="nil"/>
                  </w:tcBorders>
                  <w:noWrap w:val="0"/>
                  <w:vAlign w:val="center"/>
                </w:tcPr>
                <w:p w14:paraId="32849BE8">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248" w:type="pct"/>
                  <w:vMerge w:val="continue"/>
                  <w:tcBorders>
                    <w:tl2br w:val="nil"/>
                    <w:tr2bl w:val="nil"/>
                  </w:tcBorders>
                  <w:noWrap w:val="0"/>
                  <w:vAlign w:val="center"/>
                </w:tcPr>
                <w:p w14:paraId="254DB6B9">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323" w:type="pct"/>
                  <w:tcBorders>
                    <w:tl2br w:val="nil"/>
                    <w:tr2bl w:val="nil"/>
                  </w:tcBorders>
                  <w:noWrap w:val="0"/>
                  <w:vAlign w:val="center"/>
                </w:tcPr>
                <w:p w14:paraId="13BE5F61">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危废</w:t>
                  </w:r>
                </w:p>
              </w:tc>
              <w:tc>
                <w:tcPr>
                  <w:tcW w:w="3698" w:type="pct"/>
                  <w:gridSpan w:val="2"/>
                  <w:tcBorders>
                    <w:tl2br w:val="nil"/>
                    <w:tr2bl w:val="nil"/>
                  </w:tcBorders>
                  <w:noWrap w:val="0"/>
                  <w:vAlign w:val="center"/>
                </w:tcPr>
                <w:p w14:paraId="304D2D66">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cs="Times New Roman"/>
                      <w:b w:val="0"/>
                      <w:bCs w:val="0"/>
                      <w:color w:val="000000" w:themeColor="text1"/>
                      <w:sz w:val="21"/>
                      <w:szCs w:val="21"/>
                      <w:lang w:val="en-US" w:eastAsia="zh-CN"/>
                      <w14:textFill>
                        <w14:solidFill>
                          <w14:schemeClr w14:val="tx1"/>
                        </w14:solidFill>
                      </w14:textFill>
                    </w:rPr>
                    <w:t>新</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建一座</w:t>
                  </w: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2</w:t>
                  </w:r>
                  <w:r>
                    <w:rPr>
                      <w:rFonts w:hint="default" w:ascii="Times New Roman" w:hAnsi="Times New Roman" w:cs="Times New Roman"/>
                      <w:b w:val="0"/>
                      <w:bCs w:val="0"/>
                      <w:color w:val="000000" w:themeColor="text1"/>
                      <w:sz w:val="21"/>
                      <w:szCs w:val="21"/>
                      <w:lang w:val="en-US" w:eastAsia="zh-CN"/>
                      <w14:textFill>
                        <w14:solidFill>
                          <w14:schemeClr w14:val="tx1"/>
                        </w14:solidFill>
                      </w14:textFill>
                    </w:rPr>
                    <w:t>0</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m</w:t>
                  </w:r>
                  <w:r>
                    <w:rPr>
                      <w:rFonts w:hint="default" w:ascii="Times New Roman" w:hAnsi="Times New Roman" w:eastAsia="宋体" w:cs="Times New Roman"/>
                      <w:b w:val="0"/>
                      <w:bCs w:val="0"/>
                      <w:color w:val="000000" w:themeColor="text1"/>
                      <w:sz w:val="21"/>
                      <w:szCs w:val="21"/>
                      <w:vertAlign w:val="superscript"/>
                      <w:lang w:val="en-US" w:eastAsia="zh-CN"/>
                      <w14:textFill>
                        <w14:solidFill>
                          <w14:schemeClr w14:val="tx1"/>
                        </w14:solidFill>
                      </w14:textFill>
                    </w:rPr>
                    <w:t>2</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危废暂存间</w:t>
                  </w:r>
                  <w:r>
                    <w:rPr>
                      <w:rFonts w:hint="default" w:ascii="Times New Roman" w:hAnsi="Times New Roman" w:cs="Times New Roman"/>
                      <w:b w:val="0"/>
                      <w:bCs w:val="0"/>
                      <w:color w:val="000000" w:themeColor="text1"/>
                      <w:sz w:val="21"/>
                      <w:szCs w:val="21"/>
                      <w:lang w:val="en-US" w:eastAsia="zh-CN"/>
                      <w14:textFill>
                        <w14:solidFill>
                          <w14:schemeClr w14:val="tx1"/>
                        </w14:solidFill>
                      </w14:textFill>
                    </w:rPr>
                    <w:t>，位于</w:t>
                  </w: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厂区中部</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w:t>
                  </w:r>
                  <w:r>
                    <w:rPr>
                      <w:rFonts w:hint="default" w:ascii="Times New Roman" w:hAnsi="Times New Roman" w:eastAsia="宋体" w:cs="Times New Roman"/>
                      <w:b w:val="0"/>
                      <w:bCs w:val="0"/>
                      <w:color w:val="000000" w:themeColor="text1"/>
                      <w:sz w:val="21"/>
                      <w:szCs w:val="21"/>
                      <w:lang w:val="en-US"/>
                      <w14:textFill>
                        <w14:solidFill>
                          <w14:schemeClr w14:val="tx1"/>
                        </w14:solidFill>
                      </w14:textFill>
                    </w:rPr>
                    <w:t>危险</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废物</w:t>
                  </w:r>
                  <w:r>
                    <w:rPr>
                      <w:rFonts w:hint="default" w:ascii="Times New Roman" w:hAnsi="Times New Roman" w:eastAsia="宋体" w:cs="Times New Roman"/>
                      <w:b w:val="0"/>
                      <w:bCs w:val="0"/>
                      <w:color w:val="000000" w:themeColor="text1"/>
                      <w:sz w:val="21"/>
                      <w:szCs w:val="21"/>
                      <w:lang w:val="en-US"/>
                      <w14:textFill>
                        <w14:solidFill>
                          <w14:schemeClr w14:val="tx1"/>
                        </w14:solidFill>
                      </w14:textFill>
                    </w:rPr>
                    <w:t>暂存后委托资质单位</w:t>
                  </w: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处置</w:t>
                  </w:r>
                  <w:r>
                    <w:rPr>
                      <w:rFonts w:hint="default" w:ascii="Times New Roman" w:hAnsi="Times New Roman" w:eastAsia="宋体" w:cs="Times New Roman"/>
                      <w:b w:val="0"/>
                      <w:bCs w:val="0"/>
                      <w:color w:val="000000" w:themeColor="text1"/>
                      <w:sz w:val="21"/>
                      <w:szCs w:val="21"/>
                      <w:lang w:val="en-US"/>
                      <w14:textFill>
                        <w14:solidFill>
                          <w14:schemeClr w14:val="tx1"/>
                        </w14:solidFill>
                      </w14:textFill>
                    </w:rPr>
                    <w:t>。</w:t>
                  </w:r>
                </w:p>
              </w:tc>
              <w:tc>
                <w:tcPr>
                  <w:tcW w:w="376" w:type="pct"/>
                  <w:tcBorders>
                    <w:tl2br w:val="nil"/>
                    <w:tr2bl w:val="nil"/>
                  </w:tcBorders>
                  <w:noWrap w:val="0"/>
                  <w:vAlign w:val="center"/>
                </w:tcPr>
                <w:p w14:paraId="6EB1E9DB">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val="0"/>
                      <w:color w:val="000000" w:themeColor="text1"/>
                      <w:sz w:val="21"/>
                      <w:szCs w:val="21"/>
                      <w:lang w:eastAsia="zh-CN"/>
                      <w14:textFill>
                        <w14:solidFill>
                          <w14:schemeClr w14:val="tx1"/>
                        </w14:solidFill>
                      </w14:textFill>
                    </w:rPr>
                  </w:pPr>
                  <w:r>
                    <w:rPr>
                      <w:rFonts w:hint="default" w:ascii="Times New Roman" w:hAnsi="Times New Roman" w:cs="Times New Roman"/>
                      <w:b w:val="0"/>
                      <w:bCs w:val="0"/>
                      <w:color w:val="000000" w:themeColor="text1"/>
                      <w:sz w:val="21"/>
                      <w:szCs w:val="21"/>
                      <w:lang w:val="en-US" w:eastAsia="zh-CN"/>
                      <w14:textFill>
                        <w14:solidFill>
                          <w14:schemeClr w14:val="tx1"/>
                        </w14:solidFill>
                      </w14:textFill>
                    </w:rPr>
                    <w:t>新建</w:t>
                  </w:r>
                </w:p>
              </w:tc>
            </w:tr>
            <w:tr w14:paraId="533255B6">
              <w:tblPrEx>
                <w:tblBorders>
                  <w:top w:val="single" w:color="auto" w:sz="6" w:space="0"/>
                  <w:left w:val="none" w:color="auto" w:sz="0" w:space="0"/>
                  <w:bottom w:val="single" w:color="auto" w:sz="6" w:space="0"/>
                  <w:right w:val="none" w:color="auto" w:sz="0" w:space="0"/>
                  <w:insideH w:val="single" w:color="auto" w:sz="6" w:space="0"/>
                  <w:insideV w:val="single" w:color="auto" w:sz="6" w:space="0"/>
                </w:tblBorders>
                <w:tblCellMar>
                  <w:top w:w="0" w:type="dxa"/>
                  <w:left w:w="57" w:type="dxa"/>
                  <w:bottom w:w="0" w:type="dxa"/>
                  <w:right w:w="57" w:type="dxa"/>
                </w:tblCellMar>
              </w:tblPrEx>
              <w:trPr>
                <w:trHeight w:val="90" w:hRule="atLeast"/>
                <w:jc w:val="center"/>
              </w:trPr>
              <w:tc>
                <w:tcPr>
                  <w:tcW w:w="352" w:type="pct"/>
                  <w:vMerge w:val="restart"/>
                  <w:tcBorders>
                    <w:tl2br w:val="nil"/>
                    <w:tr2bl w:val="nil"/>
                  </w:tcBorders>
                  <w:noWrap w:val="0"/>
                  <w:vAlign w:val="center"/>
                </w:tcPr>
                <w:p w14:paraId="5253FD0F">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环境风险</w:t>
                  </w:r>
                </w:p>
              </w:tc>
              <w:tc>
                <w:tcPr>
                  <w:tcW w:w="572" w:type="pct"/>
                  <w:gridSpan w:val="2"/>
                  <w:tcBorders>
                    <w:tl2br w:val="nil"/>
                    <w:tr2bl w:val="nil"/>
                  </w:tcBorders>
                  <w:noWrap w:val="0"/>
                  <w:vAlign w:val="center"/>
                </w:tcPr>
                <w:p w14:paraId="19E98D45">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地下水、土壤</w:t>
                  </w:r>
                </w:p>
              </w:tc>
              <w:tc>
                <w:tcPr>
                  <w:tcW w:w="3698" w:type="pct"/>
                  <w:gridSpan w:val="2"/>
                  <w:tcBorders>
                    <w:tl2br w:val="nil"/>
                    <w:tr2bl w:val="nil"/>
                  </w:tcBorders>
                  <w:noWrap w:val="0"/>
                  <w:vAlign w:val="center"/>
                </w:tcPr>
                <w:p w14:paraId="3134E56F">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eastAsia"/>
                      <w:b w:val="0"/>
                      <w:bCs/>
                      <w:color w:val="000000" w:themeColor="text1"/>
                      <w:sz w:val="21"/>
                      <w:szCs w:val="21"/>
                      <w:lang w:eastAsia="zh-CN"/>
                      <w14:textFill>
                        <w14:solidFill>
                          <w14:schemeClr w14:val="tx1"/>
                        </w14:solidFill>
                      </w14:textFill>
                    </w:rPr>
                    <w:t>危废暂存间、辅料库、事故应急池</w:t>
                  </w:r>
                  <w:r>
                    <w:rPr>
                      <w:rFonts w:hint="eastAsia"/>
                      <w:b w:val="0"/>
                      <w:bCs/>
                      <w:color w:val="000000" w:themeColor="text1"/>
                      <w:sz w:val="21"/>
                      <w:szCs w:val="21"/>
                      <w14:textFill>
                        <w14:solidFill>
                          <w14:schemeClr w14:val="tx1"/>
                        </w14:solidFill>
                      </w14:textFill>
                    </w:rPr>
                    <w:t>等液体存放</w:t>
                  </w:r>
                  <w:r>
                    <w:rPr>
                      <w:rFonts w:hint="eastAsia"/>
                      <w:b w:val="0"/>
                      <w:bCs/>
                      <w:color w:val="000000" w:themeColor="text1"/>
                      <w:sz w:val="21"/>
                      <w:szCs w:val="21"/>
                      <w:lang w:eastAsia="zh-CN"/>
                      <w14:textFill>
                        <w14:solidFill>
                          <w14:schemeClr w14:val="tx1"/>
                        </w14:solidFill>
                      </w14:textFill>
                    </w:rPr>
                    <w:t>区域做防腐处理</w:t>
                  </w:r>
                  <w:r>
                    <w:rPr>
                      <w:b w:val="0"/>
                      <w:bCs/>
                      <w:color w:val="000000" w:themeColor="text1"/>
                      <w:sz w:val="21"/>
                      <w:szCs w:val="21"/>
                      <w14:textFill>
                        <w14:solidFill>
                          <w14:schemeClr w14:val="tx1"/>
                        </w14:solidFill>
                      </w14:textFill>
                    </w:rPr>
                    <w:t>，</w:t>
                  </w:r>
                  <w:r>
                    <w:rPr>
                      <w:rFonts w:hint="eastAsia"/>
                      <w:b w:val="0"/>
                      <w:bCs/>
                      <w:color w:val="000000" w:themeColor="text1"/>
                      <w:sz w:val="21"/>
                      <w:szCs w:val="21"/>
                      <w:lang w:eastAsia="zh-CN"/>
                      <w14:textFill>
                        <w14:solidFill>
                          <w14:schemeClr w14:val="tx1"/>
                        </w14:solidFill>
                      </w14:textFill>
                    </w:rPr>
                    <w:t>危废暂存间、辅料库、事故应急池</w:t>
                  </w:r>
                  <w:r>
                    <w:rPr>
                      <w:b w:val="0"/>
                      <w:bCs/>
                      <w:color w:val="000000" w:themeColor="text1"/>
                      <w:sz w:val="21"/>
                      <w:szCs w:val="21"/>
                      <w14:textFill>
                        <w14:solidFill>
                          <w14:schemeClr w14:val="tx1"/>
                        </w14:solidFill>
                      </w14:textFill>
                    </w:rPr>
                    <w:t>设置重点防渗。</w:t>
                  </w:r>
                </w:p>
              </w:tc>
              <w:tc>
                <w:tcPr>
                  <w:tcW w:w="376" w:type="pct"/>
                  <w:tcBorders>
                    <w:tl2br w:val="nil"/>
                    <w:tr2bl w:val="nil"/>
                  </w:tcBorders>
                  <w:noWrap w:val="0"/>
                  <w:vAlign w:val="center"/>
                </w:tcPr>
                <w:p w14:paraId="3E9E8EDB">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新建</w:t>
                  </w:r>
                </w:p>
              </w:tc>
            </w:tr>
            <w:tr w14:paraId="37504BA3">
              <w:tblPrEx>
                <w:tblBorders>
                  <w:top w:val="single" w:color="auto" w:sz="6" w:space="0"/>
                  <w:left w:val="none" w:color="auto" w:sz="0" w:space="0"/>
                  <w:bottom w:val="single" w:color="auto" w:sz="6" w:space="0"/>
                  <w:right w:val="none" w:color="auto" w:sz="0" w:space="0"/>
                  <w:insideH w:val="single" w:color="auto" w:sz="6" w:space="0"/>
                  <w:insideV w:val="single" w:color="auto" w:sz="6" w:space="0"/>
                </w:tblBorders>
              </w:tblPrEx>
              <w:trPr>
                <w:trHeight w:val="608" w:hRule="atLeast"/>
                <w:jc w:val="center"/>
              </w:trPr>
              <w:tc>
                <w:tcPr>
                  <w:tcW w:w="352" w:type="pct"/>
                  <w:vMerge w:val="continue"/>
                  <w:tcBorders>
                    <w:tl2br w:val="nil"/>
                    <w:tr2bl w:val="nil"/>
                  </w:tcBorders>
                  <w:noWrap w:val="0"/>
                  <w:vAlign w:val="center"/>
                </w:tcPr>
                <w:p w14:paraId="6A6D5328">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572" w:type="pct"/>
                  <w:gridSpan w:val="2"/>
                  <w:tcBorders>
                    <w:tl2br w:val="nil"/>
                    <w:tr2bl w:val="nil"/>
                  </w:tcBorders>
                  <w:noWrap w:val="0"/>
                  <w:vAlign w:val="center"/>
                </w:tcPr>
                <w:p w14:paraId="34905E8B">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eastAsia" w:ascii="Times New Roman" w:hAnsi="Times New Roman" w:eastAsia="宋体" w:cs="Times New Roman"/>
                      <w:b w:val="0"/>
                      <w:bCs w:val="0"/>
                      <w:color w:val="000000" w:themeColor="text1"/>
                      <w:sz w:val="21"/>
                      <w:szCs w:val="21"/>
                      <w:lang w:eastAsia="zh-CN"/>
                      <w14:textFill>
                        <w14:solidFill>
                          <w14:schemeClr w14:val="tx1"/>
                        </w14:solidFill>
                      </w14:textFill>
                    </w:rPr>
                  </w:pPr>
                  <w:r>
                    <w:rPr>
                      <w:rFonts w:hint="eastAsia" w:ascii="Times New Roman" w:hAnsi="Times New Roman" w:cs="Times New Roman"/>
                      <w:b w:val="0"/>
                      <w:bCs w:val="0"/>
                      <w:color w:val="000000" w:themeColor="text1"/>
                      <w:sz w:val="21"/>
                      <w:szCs w:val="21"/>
                      <w:lang w:eastAsia="zh-CN"/>
                      <w14:textFill>
                        <w14:solidFill>
                          <w14:schemeClr w14:val="tx1"/>
                        </w14:solidFill>
                      </w14:textFill>
                    </w:rPr>
                    <w:t>事故应急池</w:t>
                  </w:r>
                </w:p>
              </w:tc>
              <w:tc>
                <w:tcPr>
                  <w:tcW w:w="3698" w:type="pct"/>
                  <w:gridSpan w:val="2"/>
                  <w:tcBorders>
                    <w:tl2br w:val="nil"/>
                    <w:tr2bl w:val="nil"/>
                  </w:tcBorders>
                  <w:noWrap w:val="0"/>
                  <w:vAlign w:val="center"/>
                </w:tcPr>
                <w:p w14:paraId="2DF3B8E5">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eastAsia"/>
                      <w:b w:val="0"/>
                      <w:bCs/>
                      <w:color w:val="000000" w:themeColor="text1"/>
                      <w:sz w:val="21"/>
                      <w:szCs w:val="21"/>
                      <w:lang w:eastAsia="zh-CN"/>
                      <w14:textFill>
                        <w14:solidFill>
                          <w14:schemeClr w14:val="tx1"/>
                        </w14:solidFill>
                      </w14:textFill>
                    </w:rPr>
                  </w:pPr>
                  <w:r>
                    <w:rPr>
                      <w:rFonts w:hint="default" w:ascii="Times New Roman" w:hAnsi="Times New Roman" w:cs="Times New Roman"/>
                      <w:b w:val="0"/>
                      <w:bCs/>
                      <w:color w:val="000000" w:themeColor="text1"/>
                      <w:sz w:val="21"/>
                      <w:szCs w:val="21"/>
                      <w:lang w:eastAsia="zh-CN"/>
                      <w14:textFill>
                        <w14:solidFill>
                          <w14:schemeClr w14:val="tx1"/>
                        </w14:solidFill>
                      </w14:textFill>
                    </w:rPr>
                    <w:t>新建一座</w:t>
                  </w:r>
                  <w:r>
                    <w:rPr>
                      <w:rFonts w:hint="default" w:ascii="Times New Roman" w:hAnsi="Times New Roman" w:cs="Times New Roman"/>
                      <w:color w:val="000000" w:themeColor="text1"/>
                      <w:lang w:val="en-US" w:eastAsia="zh-CN"/>
                      <w14:textFill>
                        <w14:solidFill>
                          <w14:schemeClr w14:val="tx1"/>
                        </w14:solidFill>
                      </w14:textFill>
                    </w:rPr>
                    <w:t>3</w:t>
                  </w:r>
                  <w:r>
                    <w:rPr>
                      <w:rFonts w:hint="default" w:ascii="Times New Roman" w:hAnsi="Times New Roman" w:cs="Times New Roman"/>
                      <w:b w:val="0"/>
                      <w:bCs/>
                      <w:color w:val="000000" w:themeColor="text1"/>
                      <w:sz w:val="21"/>
                      <w:szCs w:val="21"/>
                      <w:lang w:val="en-US" w:eastAsia="zh-CN"/>
                      <w14:textFill>
                        <w14:solidFill>
                          <w14:schemeClr w14:val="tx1"/>
                        </w14:solidFill>
                      </w14:textFill>
                    </w:rPr>
                    <w:t>50m</w:t>
                  </w:r>
                  <w:r>
                    <w:rPr>
                      <w:rFonts w:hint="default" w:ascii="Times New Roman" w:hAnsi="Times New Roman" w:cs="Times New Roman"/>
                      <w:b w:val="0"/>
                      <w:bCs/>
                      <w:color w:val="000000" w:themeColor="text1"/>
                      <w:sz w:val="21"/>
                      <w:szCs w:val="21"/>
                      <w:vertAlign w:val="superscript"/>
                      <w:lang w:val="en-US" w:eastAsia="zh-CN"/>
                      <w14:textFill>
                        <w14:solidFill>
                          <w14:schemeClr w14:val="tx1"/>
                        </w14:solidFill>
                      </w14:textFill>
                    </w:rPr>
                    <w:t>3</w:t>
                  </w:r>
                  <w:r>
                    <w:rPr>
                      <w:rFonts w:hint="default" w:ascii="Times New Roman" w:hAnsi="Times New Roman" w:cs="Times New Roman"/>
                      <w:b w:val="0"/>
                      <w:bCs/>
                      <w:color w:val="000000" w:themeColor="text1"/>
                      <w:sz w:val="21"/>
                      <w:szCs w:val="21"/>
                      <w:lang w:eastAsia="zh-CN"/>
                      <w14:textFill>
                        <w14:solidFill>
                          <w14:schemeClr w14:val="tx1"/>
                        </w14:solidFill>
                      </w14:textFill>
                    </w:rPr>
                    <w:t>事故应急池用于收集事故废水。</w:t>
                  </w:r>
                </w:p>
              </w:tc>
              <w:tc>
                <w:tcPr>
                  <w:tcW w:w="376" w:type="pct"/>
                  <w:tcBorders>
                    <w:tl2br w:val="nil"/>
                    <w:tr2bl w:val="nil"/>
                  </w:tcBorders>
                  <w:noWrap w:val="0"/>
                  <w:vAlign w:val="center"/>
                </w:tcPr>
                <w:p w14:paraId="6B9A9292">
                  <w:pPr>
                    <w:pStyle w:val="35"/>
                    <w:keepNext w:val="0"/>
                    <w:keepLines w:val="0"/>
                    <w:pageBreakBefore w:val="0"/>
                    <w:widowControl w:val="0"/>
                    <w:kinsoku/>
                    <w:wordWrap/>
                    <w:overflowPunct/>
                    <w:topLinePunct w:val="0"/>
                    <w:autoSpaceDE/>
                    <w:autoSpaceDN/>
                    <w:bidi w:val="0"/>
                    <w:adjustRightInd w:val="0"/>
                    <w:snapToGrid w:val="0"/>
                    <w:spacing w:after="0"/>
                    <w:ind w:firstLine="0" w:firstLineChars="0"/>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新建</w:t>
                  </w:r>
                </w:p>
              </w:tc>
            </w:tr>
          </w:tbl>
          <w:p w14:paraId="4F50AD6C">
            <w:pPr>
              <w:pStyle w:val="5"/>
              <w:numPr>
                <w:ilvl w:val="0"/>
                <w:numId w:val="0"/>
              </w:numPr>
              <w:bidi w:val="0"/>
              <w:ind w:left="0" w:leftChars="0" w:firstLine="0" w:firstLineChars="0"/>
              <w:rPr>
                <w:rFonts w:hint="default"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eastAsia="宋体" w:cs="Times New Roman"/>
                <w:b/>
                <w:color w:val="000000" w:themeColor="text1"/>
                <w:kern w:val="2"/>
                <w:sz w:val="24"/>
                <w:szCs w:val="24"/>
                <w:lang w:val="en-US" w:eastAsia="zh-CN" w:bidi="ar-SA"/>
                <w14:textFill>
                  <w14:solidFill>
                    <w14:schemeClr w14:val="tx1"/>
                  </w14:solidFill>
                </w14:textFill>
              </w:rPr>
              <w:t xml:space="preserve">2.1.4 </w:t>
            </w:r>
            <w:r>
              <w:rPr>
                <w:rFonts w:hint="default" w:ascii="Times New Roman" w:hAnsi="Times New Roman" w:cs="Times New Roman"/>
                <w:color w:val="000000" w:themeColor="text1"/>
                <w:sz w:val="24"/>
                <w:szCs w:val="24"/>
                <w14:textFill>
                  <w14:solidFill>
                    <w14:schemeClr w14:val="tx1"/>
                  </w14:solidFill>
                </w14:textFill>
              </w:rPr>
              <w:t>主要</w:t>
            </w:r>
            <w:r>
              <w:rPr>
                <w:rFonts w:hint="eastAsia" w:cs="Times New Roman"/>
                <w:color w:val="000000" w:themeColor="text1"/>
                <w:sz w:val="24"/>
                <w:szCs w:val="24"/>
                <w:lang w:eastAsia="zh-CN"/>
                <w14:textFill>
                  <w14:solidFill>
                    <w14:schemeClr w14:val="tx1"/>
                  </w14:solidFill>
                </w14:textFill>
              </w:rPr>
              <w:t>生产</w:t>
            </w:r>
            <w:r>
              <w:rPr>
                <w:rFonts w:hint="default" w:ascii="Times New Roman" w:hAnsi="Times New Roman" w:cs="Times New Roman"/>
                <w:color w:val="000000" w:themeColor="text1"/>
                <w:sz w:val="24"/>
                <w:szCs w:val="24"/>
                <w14:textFill>
                  <w14:solidFill>
                    <w14:schemeClr w14:val="tx1"/>
                  </w14:solidFill>
                </w14:textFill>
              </w:rPr>
              <w:t>设备</w:t>
            </w:r>
          </w:p>
          <w:p w14:paraId="2D37AAB3">
            <w:pPr>
              <w:pStyle w:val="38"/>
              <w:keepNext/>
              <w:keepLines w:val="0"/>
              <w:pageBreakBefore w:val="0"/>
              <w:widowControl/>
              <w:kinsoku/>
              <w:wordWrap/>
              <w:overflowPunct/>
              <w:topLinePunct w:val="0"/>
              <w:autoSpaceDE/>
              <w:autoSpaceDN/>
              <w:bidi w:val="0"/>
              <w:adjustRightInd w:val="0"/>
              <w:snapToGrid w:val="0"/>
              <w:ind w:right="0"/>
              <w:textAlignment w:val="auto"/>
              <w:rPr>
                <w:rFonts w:hint="default"/>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lang w:val="zh-CN"/>
                <w14:textFill>
                  <w14:solidFill>
                    <w14:schemeClr w14:val="tx1"/>
                  </w14:solidFill>
                </w14:textFill>
              </w:rPr>
              <w:t>表</w:t>
            </w:r>
            <w:r>
              <w:rPr>
                <w:rFonts w:hint="default" w:ascii="Times New Roman" w:hAnsi="Times New Roman" w:cs="Times New Roman"/>
                <w:color w:val="000000" w:themeColor="text1"/>
                <w:sz w:val="21"/>
                <w:szCs w:val="21"/>
                <w14:textFill>
                  <w14:solidFill>
                    <w14:schemeClr w14:val="tx1"/>
                  </w14:solidFill>
                </w14:textFill>
              </w:rPr>
              <w:t>2-</w:t>
            </w:r>
            <w:r>
              <w:rPr>
                <w:rFonts w:hint="eastAsia" w:cs="Times New Roman"/>
                <w:color w:val="000000" w:themeColor="text1"/>
                <w:sz w:val="21"/>
                <w:szCs w:val="21"/>
                <w:lang w:val="en-US" w:eastAsia="zh-CN"/>
                <w14:textFill>
                  <w14:solidFill>
                    <w14:schemeClr w14:val="tx1"/>
                  </w14:solidFill>
                </w14:textFill>
              </w:rPr>
              <w:t>4</w:t>
            </w:r>
            <w:r>
              <w:rPr>
                <w:rFonts w:hint="default" w:ascii="Times New Roman" w:hAnsi="Times New Roman" w:cs="Times New Roman"/>
                <w:color w:val="000000" w:themeColor="text1"/>
                <w:sz w:val="21"/>
                <w:szCs w:val="21"/>
                <w14:textFill>
                  <w14:solidFill>
                    <w14:schemeClr w14:val="tx1"/>
                  </w14:solidFill>
                </w14:textFill>
              </w:rPr>
              <w:t xml:space="preserve"> </w:t>
            </w:r>
            <w:r>
              <w:rPr>
                <w:rFonts w:hint="eastAsia" w:eastAsia="宋体" w:cs="Times New Roman"/>
                <w:color w:val="000000" w:themeColor="text1"/>
                <w:sz w:val="21"/>
                <w:szCs w:val="21"/>
                <w:lang w:val="en-US" w:eastAsia="zh-CN"/>
                <w14:textFill>
                  <w14:solidFill>
                    <w14:schemeClr w14:val="tx1"/>
                  </w14:solidFill>
                </w14:textFill>
              </w:rPr>
              <w:t xml:space="preserve"> </w:t>
            </w:r>
            <w:r>
              <w:rPr>
                <w:rFonts w:hint="default" w:ascii="Times New Roman" w:hAnsi="Times New Roman" w:cs="Times New Roman"/>
                <w:color w:val="000000" w:themeColor="text1"/>
                <w:sz w:val="21"/>
                <w:szCs w:val="21"/>
                <w:lang w:val="zh-CN"/>
                <w14:textFill>
                  <w14:solidFill>
                    <w14:schemeClr w14:val="tx1"/>
                  </w14:solidFill>
                </w14:textFill>
              </w:rPr>
              <w:t>主要生产</w:t>
            </w:r>
            <w:r>
              <w:rPr>
                <w:rFonts w:hint="default" w:ascii="Times New Roman" w:hAnsi="Times New Roman" w:cs="Times New Roman"/>
                <w:color w:val="000000" w:themeColor="text1"/>
                <w:sz w:val="21"/>
                <w:szCs w:val="21"/>
                <w14:textFill>
                  <w14:solidFill>
                    <w14:schemeClr w14:val="tx1"/>
                  </w14:solidFill>
                </w14:textFill>
              </w:rPr>
              <w:t>设备</w:t>
            </w:r>
            <w:r>
              <w:rPr>
                <w:rFonts w:hint="default" w:ascii="Times New Roman" w:hAnsi="Times New Roman" w:cs="Times New Roman"/>
                <w:color w:val="000000" w:themeColor="text1"/>
                <w:sz w:val="21"/>
                <w:szCs w:val="21"/>
                <w:lang w:val="zh-CN"/>
                <w14:textFill>
                  <w14:solidFill>
                    <w14:schemeClr w14:val="tx1"/>
                  </w14:solidFill>
                </w14:textFill>
              </w:rPr>
              <w:t>一览表</w:t>
            </w:r>
          </w:p>
          <w:tbl>
            <w:tblPr>
              <w:tblStyle w:val="30"/>
              <w:tblW w:w="4998"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31"/>
              <w:gridCol w:w="882"/>
              <w:gridCol w:w="1059"/>
              <w:gridCol w:w="1488"/>
              <w:gridCol w:w="1732"/>
              <w:gridCol w:w="658"/>
              <w:gridCol w:w="696"/>
              <w:gridCol w:w="909"/>
            </w:tblGrid>
            <w:tr w14:paraId="4F7A77C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298" w:type="pct"/>
                  <w:tcBorders>
                    <w:tl2br w:val="nil"/>
                    <w:tr2bl w:val="nil"/>
                  </w:tcBorders>
                  <w:noWrap w:val="0"/>
                  <w:vAlign w:val="center"/>
                </w:tcPr>
                <w:p w14:paraId="730E8EC7">
                  <w:pPr>
                    <w:pStyle w:val="3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t>序号</w:t>
                  </w:r>
                </w:p>
              </w:tc>
              <w:tc>
                <w:tcPr>
                  <w:tcW w:w="1282" w:type="pct"/>
                  <w:gridSpan w:val="2"/>
                  <w:tcBorders>
                    <w:tl2br w:val="nil"/>
                    <w:tr2bl w:val="nil"/>
                  </w:tcBorders>
                  <w:noWrap w:val="0"/>
                  <w:vAlign w:val="center"/>
                </w:tcPr>
                <w:p w14:paraId="673A24F5">
                  <w:pPr>
                    <w:pStyle w:val="3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t>名称</w:t>
                  </w:r>
                </w:p>
              </w:tc>
              <w:tc>
                <w:tcPr>
                  <w:tcW w:w="781" w:type="pct"/>
                  <w:tcBorders>
                    <w:tl2br w:val="nil"/>
                    <w:tr2bl w:val="nil"/>
                  </w:tcBorders>
                  <w:noWrap w:val="0"/>
                  <w:vAlign w:val="center"/>
                </w:tcPr>
                <w:p w14:paraId="71C58387">
                  <w:pPr>
                    <w:pStyle w:val="3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t>型号</w:t>
                  </w:r>
                </w:p>
              </w:tc>
              <w:tc>
                <w:tcPr>
                  <w:tcW w:w="1125" w:type="pct"/>
                  <w:tcBorders>
                    <w:tl2br w:val="nil"/>
                    <w:tr2bl w:val="nil"/>
                  </w:tcBorders>
                  <w:noWrap w:val="0"/>
                  <w:vAlign w:val="center"/>
                </w:tcPr>
                <w:p w14:paraId="66455A66">
                  <w:pPr>
                    <w:pStyle w:val="3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t>生产工序</w:t>
                  </w:r>
                </w:p>
              </w:tc>
              <w:tc>
                <w:tcPr>
                  <w:tcW w:w="442" w:type="pct"/>
                  <w:tcBorders>
                    <w:tl2br w:val="nil"/>
                    <w:tr2bl w:val="nil"/>
                  </w:tcBorders>
                  <w:noWrap w:val="0"/>
                  <w:vAlign w:val="center"/>
                </w:tcPr>
                <w:p w14:paraId="6E2EB71C">
                  <w:pPr>
                    <w:pStyle w:val="3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t>单位</w:t>
                  </w:r>
                </w:p>
              </w:tc>
              <w:tc>
                <w:tcPr>
                  <w:tcW w:w="466" w:type="pct"/>
                  <w:tcBorders>
                    <w:tl2br w:val="nil"/>
                    <w:tr2bl w:val="nil"/>
                  </w:tcBorders>
                  <w:noWrap w:val="0"/>
                  <w:vAlign w:val="center"/>
                </w:tcPr>
                <w:p w14:paraId="4908C4EA">
                  <w:pPr>
                    <w:pStyle w:val="3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t>数量</w:t>
                  </w:r>
                </w:p>
              </w:tc>
              <w:tc>
                <w:tcPr>
                  <w:tcW w:w="602" w:type="pct"/>
                  <w:tcBorders>
                    <w:tl2br w:val="nil"/>
                    <w:tr2bl w:val="nil"/>
                  </w:tcBorders>
                  <w:noWrap w:val="0"/>
                  <w:vAlign w:val="center"/>
                </w:tcPr>
                <w:p w14:paraId="6DBCBC33">
                  <w:pPr>
                    <w:pStyle w:val="3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pPr>
                  <w:r>
                    <w:rPr>
                      <w:rFonts w:hint="eastAsia" w:ascii="Times New Roman" w:hAnsi="Times New Roman" w:cs="Times New Roman"/>
                      <w:b/>
                      <w:bCs/>
                      <w:color w:val="000000" w:themeColor="text1"/>
                      <w:sz w:val="21"/>
                      <w:szCs w:val="21"/>
                      <w:lang w:val="en-US" w:eastAsia="zh-CN"/>
                      <w14:textFill>
                        <w14:solidFill>
                          <w14:schemeClr w14:val="tx1"/>
                        </w14:solidFill>
                      </w14:textFill>
                    </w:rPr>
                    <w:t>备注</w:t>
                  </w:r>
                </w:p>
              </w:tc>
            </w:tr>
            <w:tr w14:paraId="29D9DE9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98" w:type="pct"/>
                  <w:tcBorders>
                    <w:tl2br w:val="nil"/>
                    <w:tr2bl w:val="nil"/>
                  </w:tcBorders>
                  <w:noWrap w:val="0"/>
                  <w:vAlign w:val="center"/>
                </w:tcPr>
                <w:p w14:paraId="4A09EEB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1</w:t>
                  </w:r>
                </w:p>
              </w:tc>
              <w:tc>
                <w:tcPr>
                  <w:tcW w:w="1282" w:type="pct"/>
                  <w:gridSpan w:val="2"/>
                  <w:tcBorders>
                    <w:tl2br w:val="nil"/>
                    <w:tr2bl w:val="nil"/>
                  </w:tcBorders>
                  <w:noWrap w:val="0"/>
                  <w:vAlign w:val="center"/>
                </w:tcPr>
                <w:p w14:paraId="1406F1E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lang w:val="en-US" w:eastAsia="zh-CN"/>
                      <w14:textFill>
                        <w14:solidFill>
                          <w14:schemeClr w14:val="tx1"/>
                        </w14:solidFill>
                      </w14:textFill>
                    </w:rPr>
                    <w:t>变配电设备</w:t>
                  </w:r>
                </w:p>
              </w:tc>
              <w:tc>
                <w:tcPr>
                  <w:tcW w:w="781" w:type="pct"/>
                  <w:tcBorders>
                    <w:tl2br w:val="nil"/>
                    <w:tr2bl w:val="nil"/>
                  </w:tcBorders>
                  <w:noWrap w:val="0"/>
                  <w:vAlign w:val="center"/>
                </w:tcPr>
                <w:p w14:paraId="0BA03EB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lang w:val="en-US" w:eastAsia="zh-CN"/>
                      <w14:textFill>
                        <w14:solidFill>
                          <w14:schemeClr w14:val="tx1"/>
                        </w14:solidFill>
                      </w14:textFill>
                    </w:rPr>
                    <w:t>500KW</w:t>
                  </w:r>
                </w:p>
              </w:tc>
              <w:tc>
                <w:tcPr>
                  <w:tcW w:w="1125" w:type="pct"/>
                  <w:tcBorders>
                    <w:tl2br w:val="nil"/>
                    <w:tr2bl w:val="nil"/>
                  </w:tcBorders>
                  <w:noWrap w:val="0"/>
                  <w:vAlign w:val="center"/>
                </w:tcPr>
                <w:p w14:paraId="5122A16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lang w:val="en-US" w:eastAsia="zh-CN"/>
                      <w14:textFill>
                        <w14:solidFill>
                          <w14:schemeClr w14:val="tx1"/>
                        </w14:solidFill>
                      </w14:textFill>
                    </w:rPr>
                    <w:t>/</w:t>
                  </w:r>
                </w:p>
              </w:tc>
              <w:tc>
                <w:tcPr>
                  <w:tcW w:w="442" w:type="pct"/>
                  <w:tcBorders>
                    <w:tl2br w:val="nil"/>
                    <w:tr2bl w:val="nil"/>
                  </w:tcBorders>
                  <w:noWrap w:val="0"/>
                  <w:vAlign w:val="center"/>
                </w:tcPr>
                <w:p w14:paraId="3615879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台</w:t>
                  </w:r>
                </w:p>
              </w:tc>
              <w:tc>
                <w:tcPr>
                  <w:tcW w:w="466" w:type="pct"/>
                  <w:tcBorders>
                    <w:tl2br w:val="nil"/>
                    <w:tr2bl w:val="nil"/>
                  </w:tcBorders>
                  <w:noWrap w:val="0"/>
                  <w:vAlign w:val="center"/>
                </w:tcPr>
                <w:p w14:paraId="35422D53">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eastAsia"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cs="Times New Roman"/>
                      <w:color w:val="000000" w:themeColor="text1"/>
                      <w:kern w:val="0"/>
                      <w:sz w:val="21"/>
                      <w:szCs w:val="21"/>
                      <w:lang w:val="en-US" w:eastAsia="zh-CN" w:bidi="ar"/>
                      <w14:textFill>
                        <w14:solidFill>
                          <w14:schemeClr w14:val="tx1"/>
                        </w14:solidFill>
                      </w14:textFill>
                    </w:rPr>
                    <w:t>1</w:t>
                  </w:r>
                </w:p>
              </w:tc>
              <w:tc>
                <w:tcPr>
                  <w:tcW w:w="602" w:type="pct"/>
                  <w:tcBorders>
                    <w:tl2br w:val="nil"/>
                    <w:tr2bl w:val="nil"/>
                  </w:tcBorders>
                  <w:noWrap w:val="0"/>
                  <w:vAlign w:val="center"/>
                </w:tcPr>
                <w:p w14:paraId="04F79DD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pPr>
                  <w:r>
                    <w:rPr>
                      <w:rFonts w:hint="eastAsia" w:cs="Times New Roman"/>
                      <w:color w:val="000000" w:themeColor="text1"/>
                      <w:kern w:val="0"/>
                      <w:sz w:val="21"/>
                      <w:szCs w:val="21"/>
                      <w:lang w:val="en-US" w:eastAsia="zh-CN" w:bidi="ar"/>
                      <w14:textFill>
                        <w14:solidFill>
                          <w14:schemeClr w14:val="tx1"/>
                        </w14:solidFill>
                      </w14:textFill>
                    </w:rPr>
                    <w:t>/</w:t>
                  </w:r>
                </w:p>
              </w:tc>
            </w:tr>
            <w:tr w14:paraId="117390A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298" w:type="pct"/>
                  <w:tcBorders>
                    <w:tl2br w:val="nil"/>
                    <w:tr2bl w:val="nil"/>
                  </w:tcBorders>
                  <w:noWrap w:val="0"/>
                  <w:vAlign w:val="center"/>
                </w:tcPr>
                <w:p w14:paraId="0F60DD5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2</w:t>
                  </w:r>
                </w:p>
              </w:tc>
              <w:tc>
                <w:tcPr>
                  <w:tcW w:w="1282" w:type="pct"/>
                  <w:gridSpan w:val="2"/>
                  <w:tcBorders>
                    <w:tl2br w:val="nil"/>
                    <w:tr2bl w:val="nil"/>
                  </w:tcBorders>
                  <w:noWrap w:val="0"/>
                  <w:vAlign w:val="center"/>
                </w:tcPr>
                <w:p w14:paraId="6B525CC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lang w:val="en-US" w:eastAsia="zh-CN"/>
                      <w14:textFill>
                        <w14:solidFill>
                          <w14:schemeClr w14:val="tx1"/>
                        </w14:solidFill>
                      </w14:textFill>
                    </w:rPr>
                    <w:t>光谱仪</w:t>
                  </w:r>
                </w:p>
              </w:tc>
              <w:tc>
                <w:tcPr>
                  <w:tcW w:w="781" w:type="pct"/>
                  <w:tcBorders>
                    <w:tl2br w:val="nil"/>
                    <w:tr2bl w:val="nil"/>
                  </w:tcBorders>
                  <w:noWrap w:val="0"/>
                  <w:vAlign w:val="center"/>
                </w:tcPr>
                <w:p w14:paraId="7EBFEFC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lang w:val="en-US" w:eastAsia="zh-CN"/>
                      <w14:textFill>
                        <w14:solidFill>
                          <w14:schemeClr w14:val="tx1"/>
                        </w14:solidFill>
                      </w14:textFill>
                    </w:rPr>
                    <w:t>MAX-LMD06</w:t>
                  </w:r>
                </w:p>
              </w:tc>
              <w:tc>
                <w:tcPr>
                  <w:tcW w:w="1125" w:type="pct"/>
                  <w:tcBorders>
                    <w:tl2br w:val="nil"/>
                    <w:tr2bl w:val="nil"/>
                  </w:tcBorders>
                  <w:noWrap w:val="0"/>
                  <w:vAlign w:val="center"/>
                </w:tcPr>
                <w:p w14:paraId="5E52895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lang w:val="en-US" w:eastAsia="zh-CN"/>
                      <w14:textFill>
                        <w14:solidFill>
                          <w14:schemeClr w14:val="tx1"/>
                        </w14:solidFill>
                      </w14:textFill>
                    </w:rPr>
                    <w:t>检验</w:t>
                  </w:r>
                </w:p>
              </w:tc>
              <w:tc>
                <w:tcPr>
                  <w:tcW w:w="442" w:type="pct"/>
                  <w:tcBorders>
                    <w:tl2br w:val="nil"/>
                    <w:tr2bl w:val="nil"/>
                  </w:tcBorders>
                  <w:noWrap w:val="0"/>
                  <w:vAlign w:val="center"/>
                </w:tcPr>
                <w:p w14:paraId="0EC8C98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台</w:t>
                  </w:r>
                </w:p>
              </w:tc>
              <w:tc>
                <w:tcPr>
                  <w:tcW w:w="466" w:type="pct"/>
                  <w:tcBorders>
                    <w:tl2br w:val="nil"/>
                    <w:tr2bl w:val="nil"/>
                  </w:tcBorders>
                  <w:noWrap w:val="0"/>
                  <w:vAlign w:val="center"/>
                </w:tcPr>
                <w:p w14:paraId="429CD05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pPr>
                  <w:r>
                    <w:rPr>
                      <w:rFonts w:hint="default" w:ascii="Times New Roman" w:hAnsi="Times New Roman" w:eastAsia="宋体" w:cs="Times New Roman"/>
                      <w:color w:val="000000" w:themeColor="text1"/>
                      <w:kern w:val="0"/>
                      <w:sz w:val="21"/>
                      <w:szCs w:val="21"/>
                      <w:lang w:bidi="ar"/>
                      <w14:textFill>
                        <w14:solidFill>
                          <w14:schemeClr w14:val="tx1"/>
                        </w14:solidFill>
                      </w14:textFill>
                    </w:rPr>
                    <w:t>1</w:t>
                  </w:r>
                </w:p>
              </w:tc>
              <w:tc>
                <w:tcPr>
                  <w:tcW w:w="602" w:type="pct"/>
                  <w:tcBorders>
                    <w:tl2br w:val="nil"/>
                    <w:tr2bl w:val="nil"/>
                  </w:tcBorders>
                  <w:noWrap w:val="0"/>
                  <w:vAlign w:val="center"/>
                </w:tcPr>
                <w:p w14:paraId="48F0D37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pPr>
                  <w:r>
                    <w:rPr>
                      <w:rFonts w:hint="eastAsia" w:cs="Times New Roman"/>
                      <w:color w:val="000000" w:themeColor="text1"/>
                      <w:kern w:val="0"/>
                      <w:sz w:val="21"/>
                      <w:szCs w:val="21"/>
                      <w:lang w:val="en-US" w:eastAsia="zh-CN" w:bidi="ar"/>
                      <w14:textFill>
                        <w14:solidFill>
                          <w14:schemeClr w14:val="tx1"/>
                        </w14:solidFill>
                      </w14:textFill>
                    </w:rPr>
                    <w:t>/</w:t>
                  </w:r>
                </w:p>
              </w:tc>
            </w:tr>
            <w:tr w14:paraId="1710858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98" w:type="pct"/>
                  <w:tcBorders>
                    <w:tl2br w:val="nil"/>
                    <w:tr2bl w:val="nil"/>
                  </w:tcBorders>
                  <w:noWrap w:val="0"/>
                  <w:vAlign w:val="center"/>
                </w:tcPr>
                <w:p w14:paraId="778407D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t>3</w:t>
                  </w:r>
                </w:p>
              </w:tc>
              <w:tc>
                <w:tcPr>
                  <w:tcW w:w="1282" w:type="pct"/>
                  <w:gridSpan w:val="2"/>
                  <w:tcBorders>
                    <w:tl2br w:val="nil"/>
                    <w:tr2bl w:val="nil"/>
                  </w:tcBorders>
                  <w:noWrap w:val="0"/>
                  <w:vAlign w:val="center"/>
                </w:tcPr>
                <w:p w14:paraId="3AD2632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电子磅</w:t>
                  </w:r>
                </w:p>
              </w:tc>
              <w:tc>
                <w:tcPr>
                  <w:tcW w:w="781" w:type="pct"/>
                  <w:tcBorders>
                    <w:tl2br w:val="nil"/>
                    <w:tr2bl w:val="nil"/>
                  </w:tcBorders>
                  <w:noWrap w:val="0"/>
                  <w:vAlign w:val="center"/>
                </w:tcPr>
                <w:p w14:paraId="6D5E6E1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lang w:val="en-US" w:eastAsia="zh-CN"/>
                      <w14:textFill>
                        <w14:solidFill>
                          <w14:schemeClr w14:val="tx1"/>
                        </w14:solidFill>
                      </w14:textFill>
                    </w:rPr>
                    <w:t>SOS-70T</w:t>
                  </w:r>
                </w:p>
              </w:tc>
              <w:tc>
                <w:tcPr>
                  <w:tcW w:w="1125" w:type="pct"/>
                  <w:tcBorders>
                    <w:tl2br w:val="nil"/>
                    <w:tr2bl w:val="nil"/>
                  </w:tcBorders>
                  <w:noWrap w:val="0"/>
                  <w:vAlign w:val="center"/>
                </w:tcPr>
                <w:p w14:paraId="2F930E73">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lang w:val="en-US" w:eastAsia="zh-CN"/>
                      <w14:textFill>
                        <w14:solidFill>
                          <w14:schemeClr w14:val="tx1"/>
                        </w14:solidFill>
                      </w14:textFill>
                    </w:rPr>
                    <w:t>称重</w:t>
                  </w:r>
                </w:p>
              </w:tc>
              <w:tc>
                <w:tcPr>
                  <w:tcW w:w="442" w:type="pct"/>
                  <w:tcBorders>
                    <w:tl2br w:val="nil"/>
                    <w:tr2bl w:val="nil"/>
                  </w:tcBorders>
                  <w:noWrap w:val="0"/>
                  <w:vAlign w:val="center"/>
                </w:tcPr>
                <w:p w14:paraId="59A329A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台</w:t>
                  </w:r>
                </w:p>
              </w:tc>
              <w:tc>
                <w:tcPr>
                  <w:tcW w:w="466" w:type="pct"/>
                  <w:tcBorders>
                    <w:tl2br w:val="nil"/>
                    <w:tr2bl w:val="nil"/>
                  </w:tcBorders>
                  <w:noWrap w:val="0"/>
                  <w:vAlign w:val="center"/>
                </w:tcPr>
                <w:p w14:paraId="0C3F4C53">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eastAsia"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cs="Times New Roman"/>
                      <w:color w:val="000000" w:themeColor="text1"/>
                      <w:kern w:val="0"/>
                      <w:sz w:val="21"/>
                      <w:szCs w:val="21"/>
                      <w:lang w:val="en-US" w:eastAsia="zh-CN" w:bidi="ar"/>
                      <w14:textFill>
                        <w14:solidFill>
                          <w14:schemeClr w14:val="tx1"/>
                        </w14:solidFill>
                      </w14:textFill>
                    </w:rPr>
                    <w:t>1</w:t>
                  </w:r>
                </w:p>
              </w:tc>
              <w:tc>
                <w:tcPr>
                  <w:tcW w:w="602" w:type="pct"/>
                  <w:tcBorders>
                    <w:tl2br w:val="nil"/>
                    <w:tr2bl w:val="nil"/>
                  </w:tcBorders>
                  <w:noWrap w:val="0"/>
                  <w:vAlign w:val="center"/>
                </w:tcPr>
                <w:p w14:paraId="6E9238D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eastAsia" w:ascii="Times New Roman" w:hAnsi="Times New Roman" w:eastAsia="宋体" w:cs="Times New Roman"/>
                      <w:color w:val="000000" w:themeColor="text1"/>
                      <w:kern w:val="0"/>
                      <w:sz w:val="21"/>
                      <w:szCs w:val="21"/>
                      <w:lang w:eastAsia="zh-CN" w:bidi="ar"/>
                      <w14:textFill>
                        <w14:solidFill>
                          <w14:schemeClr w14:val="tx1"/>
                        </w14:solidFill>
                      </w14:textFill>
                    </w:rPr>
                  </w:pPr>
                  <w:r>
                    <w:rPr>
                      <w:rFonts w:hint="eastAsia" w:cs="Times New Roman"/>
                      <w:color w:val="000000" w:themeColor="text1"/>
                      <w:kern w:val="0"/>
                      <w:sz w:val="21"/>
                      <w:szCs w:val="21"/>
                      <w:lang w:eastAsia="zh-CN" w:bidi="ar"/>
                      <w14:textFill>
                        <w14:solidFill>
                          <w14:schemeClr w14:val="tx1"/>
                        </w14:solidFill>
                      </w14:textFill>
                    </w:rPr>
                    <w:t>汽车地磅</w:t>
                  </w:r>
                </w:p>
              </w:tc>
            </w:tr>
            <w:tr w14:paraId="49AE27C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98" w:type="pct"/>
                  <w:tcBorders>
                    <w:tl2br w:val="nil"/>
                    <w:tr2bl w:val="nil"/>
                  </w:tcBorders>
                  <w:noWrap w:val="0"/>
                  <w:vAlign w:val="center"/>
                </w:tcPr>
                <w:p w14:paraId="759AF72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4</w:t>
                  </w:r>
                </w:p>
              </w:tc>
              <w:tc>
                <w:tcPr>
                  <w:tcW w:w="1282" w:type="pct"/>
                  <w:gridSpan w:val="2"/>
                  <w:tcBorders>
                    <w:tl2br w:val="nil"/>
                    <w:tr2bl w:val="nil"/>
                  </w:tcBorders>
                  <w:noWrap w:val="0"/>
                  <w:vAlign w:val="center"/>
                </w:tcPr>
                <w:p w14:paraId="75F0CA3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桥式起重机</w:t>
                  </w:r>
                </w:p>
              </w:tc>
              <w:tc>
                <w:tcPr>
                  <w:tcW w:w="781" w:type="pct"/>
                  <w:tcBorders>
                    <w:tl2br w:val="nil"/>
                    <w:tr2bl w:val="nil"/>
                  </w:tcBorders>
                  <w:noWrap w:val="0"/>
                  <w:vAlign w:val="center"/>
                </w:tcPr>
                <w:p w14:paraId="4A4B79F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lang w:val="en-US" w:eastAsia="zh-CN"/>
                      <w14:textFill>
                        <w14:solidFill>
                          <w14:schemeClr w14:val="tx1"/>
                        </w14:solidFill>
                      </w14:textFill>
                    </w:rPr>
                    <w:t>15T</w:t>
                  </w:r>
                </w:p>
              </w:tc>
              <w:tc>
                <w:tcPr>
                  <w:tcW w:w="1125" w:type="pct"/>
                  <w:tcBorders>
                    <w:tl2br w:val="nil"/>
                    <w:tr2bl w:val="nil"/>
                  </w:tcBorders>
                  <w:noWrap w:val="0"/>
                  <w:vAlign w:val="center"/>
                </w:tcPr>
                <w:p w14:paraId="201F1FC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lang w:val="en-US" w:eastAsia="zh-CN"/>
                      <w14:textFill>
                        <w14:solidFill>
                          <w14:schemeClr w14:val="tx1"/>
                        </w14:solidFill>
                      </w14:textFill>
                    </w:rPr>
                    <w:t>运输</w:t>
                  </w:r>
                </w:p>
              </w:tc>
              <w:tc>
                <w:tcPr>
                  <w:tcW w:w="442" w:type="pct"/>
                  <w:tcBorders>
                    <w:tl2br w:val="nil"/>
                    <w:tr2bl w:val="nil"/>
                  </w:tcBorders>
                  <w:noWrap w:val="0"/>
                  <w:vAlign w:val="center"/>
                </w:tcPr>
                <w:p w14:paraId="18A45E5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台</w:t>
                  </w:r>
                </w:p>
              </w:tc>
              <w:tc>
                <w:tcPr>
                  <w:tcW w:w="466" w:type="pct"/>
                  <w:tcBorders>
                    <w:tl2br w:val="nil"/>
                    <w:tr2bl w:val="nil"/>
                  </w:tcBorders>
                  <w:noWrap w:val="0"/>
                  <w:vAlign w:val="center"/>
                </w:tcPr>
                <w:p w14:paraId="1CAE926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pPr>
                  <w:r>
                    <w:rPr>
                      <w:rFonts w:hint="default" w:ascii="Times New Roman" w:hAnsi="Times New Roman" w:eastAsia="宋体" w:cs="Times New Roman"/>
                      <w:color w:val="000000" w:themeColor="text1"/>
                      <w:kern w:val="0"/>
                      <w:sz w:val="21"/>
                      <w:szCs w:val="21"/>
                      <w:lang w:bidi="ar"/>
                      <w14:textFill>
                        <w14:solidFill>
                          <w14:schemeClr w14:val="tx1"/>
                        </w14:solidFill>
                      </w14:textFill>
                    </w:rPr>
                    <w:t>1</w:t>
                  </w:r>
                </w:p>
              </w:tc>
              <w:tc>
                <w:tcPr>
                  <w:tcW w:w="602" w:type="pct"/>
                  <w:tcBorders>
                    <w:tl2br w:val="nil"/>
                    <w:tr2bl w:val="nil"/>
                  </w:tcBorders>
                  <w:noWrap w:val="0"/>
                  <w:vAlign w:val="center"/>
                </w:tcPr>
                <w:p w14:paraId="712BEAC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pPr>
                  <w:r>
                    <w:rPr>
                      <w:rFonts w:hint="eastAsia" w:cs="Times New Roman"/>
                      <w:color w:val="000000" w:themeColor="text1"/>
                      <w:kern w:val="0"/>
                      <w:sz w:val="21"/>
                      <w:szCs w:val="21"/>
                      <w:lang w:val="en-US" w:eastAsia="zh-CN" w:bidi="ar"/>
                      <w14:textFill>
                        <w14:solidFill>
                          <w14:schemeClr w14:val="tx1"/>
                        </w14:solidFill>
                      </w14:textFill>
                    </w:rPr>
                    <w:t>/</w:t>
                  </w:r>
                </w:p>
              </w:tc>
            </w:tr>
            <w:tr w14:paraId="078431C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98" w:type="pct"/>
                  <w:tcBorders>
                    <w:tl2br w:val="nil"/>
                    <w:tr2bl w:val="nil"/>
                  </w:tcBorders>
                  <w:noWrap w:val="0"/>
                  <w:vAlign w:val="center"/>
                </w:tcPr>
                <w:p w14:paraId="07FC487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5</w:t>
                  </w:r>
                </w:p>
              </w:tc>
              <w:tc>
                <w:tcPr>
                  <w:tcW w:w="1282" w:type="pct"/>
                  <w:gridSpan w:val="2"/>
                  <w:tcBorders>
                    <w:tl2br w:val="nil"/>
                    <w:tr2bl w:val="nil"/>
                  </w:tcBorders>
                  <w:noWrap w:val="0"/>
                  <w:vAlign w:val="center"/>
                </w:tcPr>
                <w:p w14:paraId="2C95F5A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叉车</w:t>
                  </w:r>
                </w:p>
              </w:tc>
              <w:tc>
                <w:tcPr>
                  <w:tcW w:w="781" w:type="pct"/>
                  <w:tcBorders>
                    <w:tl2br w:val="nil"/>
                    <w:tr2bl w:val="nil"/>
                  </w:tcBorders>
                  <w:noWrap w:val="0"/>
                  <w:vAlign w:val="center"/>
                </w:tcPr>
                <w:p w14:paraId="54B484F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cs="Times New Roman"/>
                      <w:color w:val="000000" w:themeColor="text1"/>
                      <w:kern w:val="0"/>
                      <w:sz w:val="21"/>
                      <w:szCs w:val="21"/>
                      <w:lang w:val="en-US" w:eastAsia="zh-CN" w:bidi="ar"/>
                      <w14:textFill>
                        <w14:solidFill>
                          <w14:schemeClr w14:val="tx1"/>
                        </w14:solidFill>
                      </w14:textFill>
                    </w:rPr>
                    <w:t>3T</w:t>
                  </w:r>
                </w:p>
              </w:tc>
              <w:tc>
                <w:tcPr>
                  <w:tcW w:w="1125" w:type="pct"/>
                  <w:tcBorders>
                    <w:tl2br w:val="nil"/>
                    <w:tr2bl w:val="nil"/>
                  </w:tcBorders>
                  <w:noWrap w:val="0"/>
                  <w:vAlign w:val="center"/>
                </w:tcPr>
                <w:p w14:paraId="2CAE269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lang w:val="en-US" w:eastAsia="zh-CN"/>
                      <w14:textFill>
                        <w14:solidFill>
                          <w14:schemeClr w14:val="tx1"/>
                        </w14:solidFill>
                      </w14:textFill>
                    </w:rPr>
                    <w:t>运输</w:t>
                  </w:r>
                </w:p>
              </w:tc>
              <w:tc>
                <w:tcPr>
                  <w:tcW w:w="442" w:type="pct"/>
                  <w:tcBorders>
                    <w:tl2br w:val="nil"/>
                    <w:tr2bl w:val="nil"/>
                  </w:tcBorders>
                  <w:noWrap w:val="0"/>
                  <w:vAlign w:val="center"/>
                </w:tcPr>
                <w:p w14:paraId="0ADB49C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台</w:t>
                  </w:r>
                </w:p>
              </w:tc>
              <w:tc>
                <w:tcPr>
                  <w:tcW w:w="466" w:type="pct"/>
                  <w:tcBorders>
                    <w:tl2br w:val="nil"/>
                    <w:tr2bl w:val="nil"/>
                  </w:tcBorders>
                  <w:noWrap w:val="0"/>
                  <w:vAlign w:val="center"/>
                </w:tcPr>
                <w:p w14:paraId="31185A2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eastAsia"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color w:val="000000" w:themeColor="text1"/>
                      <w:kern w:val="0"/>
                      <w:sz w:val="21"/>
                      <w:szCs w:val="21"/>
                      <w:lang w:val="en-US" w:eastAsia="zh-CN" w:bidi="ar"/>
                      <w14:textFill>
                        <w14:solidFill>
                          <w14:schemeClr w14:val="tx1"/>
                        </w14:solidFill>
                      </w14:textFill>
                    </w:rPr>
                    <w:t>2</w:t>
                  </w:r>
                </w:p>
              </w:tc>
              <w:tc>
                <w:tcPr>
                  <w:tcW w:w="602" w:type="pct"/>
                  <w:tcBorders>
                    <w:tl2br w:val="nil"/>
                    <w:tr2bl w:val="nil"/>
                  </w:tcBorders>
                  <w:noWrap w:val="0"/>
                  <w:vAlign w:val="center"/>
                </w:tcPr>
                <w:p w14:paraId="51A203C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pPr>
                  <w:r>
                    <w:rPr>
                      <w:rFonts w:hint="eastAsia" w:cs="Times New Roman"/>
                      <w:color w:val="000000" w:themeColor="text1"/>
                      <w:kern w:val="0"/>
                      <w:sz w:val="21"/>
                      <w:szCs w:val="21"/>
                      <w:lang w:val="en-US" w:eastAsia="zh-CN" w:bidi="ar"/>
                      <w14:textFill>
                        <w14:solidFill>
                          <w14:schemeClr w14:val="tx1"/>
                        </w14:solidFill>
                      </w14:textFill>
                    </w:rPr>
                    <w:t>/</w:t>
                  </w:r>
                </w:p>
              </w:tc>
            </w:tr>
            <w:tr w14:paraId="38F48FB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98" w:type="pct"/>
                  <w:tcBorders>
                    <w:tl2br w:val="nil"/>
                    <w:tr2bl w:val="nil"/>
                  </w:tcBorders>
                  <w:noWrap w:val="0"/>
                  <w:vAlign w:val="center"/>
                </w:tcPr>
                <w:p w14:paraId="164E94A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6</w:t>
                  </w:r>
                </w:p>
              </w:tc>
              <w:tc>
                <w:tcPr>
                  <w:tcW w:w="1282" w:type="pct"/>
                  <w:gridSpan w:val="2"/>
                  <w:tcBorders>
                    <w:tl2br w:val="nil"/>
                    <w:tr2bl w:val="nil"/>
                  </w:tcBorders>
                  <w:noWrap w:val="0"/>
                  <w:vAlign w:val="center"/>
                </w:tcPr>
                <w:p w14:paraId="6C51585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智能机器人</w:t>
                  </w:r>
                </w:p>
              </w:tc>
              <w:tc>
                <w:tcPr>
                  <w:tcW w:w="781" w:type="pct"/>
                  <w:tcBorders>
                    <w:tl2br w:val="nil"/>
                    <w:tr2bl w:val="nil"/>
                  </w:tcBorders>
                  <w:noWrap w:val="0"/>
                  <w:vAlign w:val="center"/>
                </w:tcPr>
                <w:p w14:paraId="496F48F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lang w:val="en-US" w:eastAsia="zh-CN"/>
                      <w14:textFill>
                        <w14:solidFill>
                          <w14:schemeClr w14:val="tx1"/>
                        </w14:solidFill>
                      </w14:textFill>
                    </w:rPr>
                    <w:t>/</w:t>
                  </w:r>
                </w:p>
              </w:tc>
              <w:tc>
                <w:tcPr>
                  <w:tcW w:w="1125" w:type="pct"/>
                  <w:tcBorders>
                    <w:tl2br w:val="nil"/>
                    <w:tr2bl w:val="nil"/>
                  </w:tcBorders>
                  <w:noWrap w:val="0"/>
                  <w:vAlign w:val="center"/>
                </w:tcPr>
                <w:p w14:paraId="06C616B3">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lang w:val="en-US" w:eastAsia="zh-CN"/>
                      <w14:textFill>
                        <w14:solidFill>
                          <w14:schemeClr w14:val="tx1"/>
                        </w14:solidFill>
                      </w14:textFill>
                    </w:rPr>
                    <w:t>码垛</w:t>
                  </w:r>
                </w:p>
              </w:tc>
              <w:tc>
                <w:tcPr>
                  <w:tcW w:w="442" w:type="pct"/>
                  <w:tcBorders>
                    <w:tl2br w:val="nil"/>
                    <w:tr2bl w:val="nil"/>
                  </w:tcBorders>
                  <w:noWrap w:val="0"/>
                  <w:vAlign w:val="center"/>
                </w:tcPr>
                <w:p w14:paraId="63C5B1D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台</w:t>
                  </w:r>
                </w:p>
              </w:tc>
              <w:tc>
                <w:tcPr>
                  <w:tcW w:w="466" w:type="pct"/>
                  <w:tcBorders>
                    <w:tl2br w:val="nil"/>
                    <w:tr2bl w:val="nil"/>
                  </w:tcBorders>
                  <w:noWrap w:val="0"/>
                  <w:vAlign w:val="center"/>
                </w:tcPr>
                <w:p w14:paraId="27AD42F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pPr>
                  <w:r>
                    <w:rPr>
                      <w:rFonts w:hint="default" w:ascii="Times New Roman" w:hAnsi="Times New Roman" w:eastAsia="宋体" w:cs="Times New Roman"/>
                      <w:color w:val="000000" w:themeColor="text1"/>
                      <w:kern w:val="0"/>
                      <w:sz w:val="21"/>
                      <w:szCs w:val="21"/>
                      <w:lang w:bidi="ar"/>
                      <w14:textFill>
                        <w14:solidFill>
                          <w14:schemeClr w14:val="tx1"/>
                        </w14:solidFill>
                      </w14:textFill>
                    </w:rPr>
                    <w:t>2</w:t>
                  </w:r>
                </w:p>
              </w:tc>
              <w:tc>
                <w:tcPr>
                  <w:tcW w:w="602" w:type="pct"/>
                  <w:tcBorders>
                    <w:tl2br w:val="nil"/>
                    <w:tr2bl w:val="nil"/>
                  </w:tcBorders>
                  <w:noWrap w:val="0"/>
                  <w:vAlign w:val="center"/>
                </w:tcPr>
                <w:p w14:paraId="75EC582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pPr>
                  <w:r>
                    <w:rPr>
                      <w:rFonts w:hint="eastAsia" w:cs="Times New Roman"/>
                      <w:color w:val="000000" w:themeColor="text1"/>
                      <w:kern w:val="0"/>
                      <w:sz w:val="21"/>
                      <w:szCs w:val="21"/>
                      <w:lang w:val="en-US" w:eastAsia="zh-CN" w:bidi="ar"/>
                      <w14:textFill>
                        <w14:solidFill>
                          <w14:schemeClr w14:val="tx1"/>
                        </w14:solidFill>
                      </w14:textFill>
                    </w:rPr>
                    <w:t>/</w:t>
                  </w:r>
                </w:p>
              </w:tc>
            </w:tr>
            <w:tr w14:paraId="19EA4C2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98" w:type="pct"/>
                  <w:tcBorders>
                    <w:tl2br w:val="nil"/>
                    <w:tr2bl w:val="nil"/>
                  </w:tcBorders>
                  <w:noWrap w:val="0"/>
                  <w:vAlign w:val="center"/>
                </w:tcPr>
                <w:p w14:paraId="26A8DEB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7</w:t>
                  </w:r>
                </w:p>
              </w:tc>
              <w:tc>
                <w:tcPr>
                  <w:tcW w:w="585" w:type="pct"/>
                  <w:vMerge w:val="restart"/>
                  <w:tcBorders>
                    <w:tl2br w:val="nil"/>
                    <w:tr2bl w:val="nil"/>
                  </w:tcBorders>
                  <w:noWrap w:val="0"/>
                  <w:vAlign w:val="center"/>
                </w:tcPr>
                <w:p w14:paraId="00E6670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铝型材生产线</w:t>
                  </w:r>
                </w:p>
              </w:tc>
              <w:tc>
                <w:tcPr>
                  <w:tcW w:w="696" w:type="pct"/>
                  <w:tcBorders>
                    <w:tl2br w:val="nil"/>
                    <w:tr2bl w:val="nil"/>
                  </w:tcBorders>
                  <w:noWrap w:val="0"/>
                  <w:vAlign w:val="center"/>
                </w:tcPr>
                <w:p w14:paraId="708DFBE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eastAsia"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热剪加温炉</w:t>
                  </w:r>
                </w:p>
              </w:tc>
              <w:tc>
                <w:tcPr>
                  <w:tcW w:w="781" w:type="pct"/>
                  <w:tcBorders>
                    <w:tl2br w:val="nil"/>
                    <w:tr2bl w:val="nil"/>
                  </w:tcBorders>
                  <w:noWrap w:val="0"/>
                  <w:vAlign w:val="center"/>
                </w:tcPr>
                <w:p w14:paraId="27D4602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center"/>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lang w:val="en-US" w:eastAsia="zh-CN"/>
                      <w14:textFill>
                        <w14:solidFill>
                          <w14:schemeClr w14:val="tx1"/>
                        </w14:solidFill>
                      </w14:textFill>
                    </w:rPr>
                    <w:t>DTR-T-L-R</w:t>
                  </w:r>
                </w:p>
              </w:tc>
              <w:tc>
                <w:tcPr>
                  <w:tcW w:w="1125" w:type="pct"/>
                  <w:tcBorders>
                    <w:tl2br w:val="nil"/>
                    <w:tr2bl w:val="nil"/>
                  </w:tcBorders>
                  <w:noWrap w:val="0"/>
                  <w:vAlign w:val="center"/>
                </w:tcPr>
                <w:p w14:paraId="6AB8FEA3">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lang w:val="en-US" w:eastAsia="zh-CN"/>
                      <w14:textFill>
                        <w14:solidFill>
                          <w14:schemeClr w14:val="tx1"/>
                        </w14:solidFill>
                      </w14:textFill>
                    </w:rPr>
                    <w:t>铝棒加热、热剪</w:t>
                  </w:r>
                </w:p>
              </w:tc>
              <w:tc>
                <w:tcPr>
                  <w:tcW w:w="442" w:type="pct"/>
                  <w:tcBorders>
                    <w:tl2br w:val="nil"/>
                    <w:tr2bl w:val="nil"/>
                  </w:tcBorders>
                  <w:noWrap w:val="0"/>
                  <w:vAlign w:val="center"/>
                </w:tcPr>
                <w:p w14:paraId="7E93561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台</w:t>
                  </w:r>
                </w:p>
              </w:tc>
              <w:tc>
                <w:tcPr>
                  <w:tcW w:w="466" w:type="pct"/>
                  <w:tcBorders>
                    <w:tl2br w:val="nil"/>
                    <w:tr2bl w:val="nil"/>
                  </w:tcBorders>
                  <w:noWrap w:val="0"/>
                  <w:vAlign w:val="center"/>
                </w:tcPr>
                <w:p w14:paraId="09156EB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4</w:t>
                  </w:r>
                </w:p>
              </w:tc>
              <w:tc>
                <w:tcPr>
                  <w:tcW w:w="602" w:type="pct"/>
                  <w:tcBorders>
                    <w:tl2br w:val="nil"/>
                    <w:tr2bl w:val="nil"/>
                  </w:tcBorders>
                  <w:noWrap w:val="0"/>
                  <w:vAlign w:val="center"/>
                </w:tcPr>
                <w:p w14:paraId="634DC73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eastAsia" w:ascii="Times New Roman" w:hAnsi="Times New Roman" w:eastAsia="宋体" w:cs="Times New Roman"/>
                      <w:color w:val="000000" w:themeColor="text1"/>
                      <w:kern w:val="0"/>
                      <w:sz w:val="21"/>
                      <w:szCs w:val="21"/>
                      <w:lang w:eastAsia="zh-CN" w:bidi="ar"/>
                      <w14:textFill>
                        <w14:solidFill>
                          <w14:schemeClr w14:val="tx1"/>
                        </w14:solidFill>
                      </w14:textFill>
                    </w:rPr>
                  </w:pPr>
                  <w:r>
                    <w:rPr>
                      <w:rFonts w:hint="eastAsia" w:cs="Times New Roman"/>
                      <w:color w:val="000000" w:themeColor="text1"/>
                      <w:kern w:val="0"/>
                      <w:sz w:val="21"/>
                      <w:szCs w:val="21"/>
                      <w:lang w:val="en-US" w:eastAsia="zh-CN" w:bidi="ar"/>
                      <w14:textFill>
                        <w14:solidFill>
                          <w14:schemeClr w14:val="tx1"/>
                        </w14:solidFill>
                      </w14:textFill>
                    </w:rPr>
                    <w:t>天然气供能</w:t>
                  </w:r>
                </w:p>
              </w:tc>
            </w:tr>
            <w:tr w14:paraId="3B7D1C3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98" w:type="pct"/>
                  <w:tcBorders>
                    <w:tl2br w:val="nil"/>
                    <w:tr2bl w:val="nil"/>
                  </w:tcBorders>
                  <w:noWrap w:val="0"/>
                  <w:vAlign w:val="center"/>
                </w:tcPr>
                <w:p w14:paraId="5BB65C2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8</w:t>
                  </w:r>
                </w:p>
              </w:tc>
              <w:tc>
                <w:tcPr>
                  <w:tcW w:w="585" w:type="pct"/>
                  <w:vMerge w:val="continue"/>
                  <w:tcBorders>
                    <w:tl2br w:val="nil"/>
                    <w:tr2bl w:val="nil"/>
                  </w:tcBorders>
                  <w:noWrap w:val="0"/>
                  <w:vAlign w:val="center"/>
                </w:tcPr>
                <w:p w14:paraId="428936F2">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eastAsia" w:cs="Times New Roman"/>
                      <w:color w:val="000000" w:themeColor="text1"/>
                      <w:sz w:val="21"/>
                      <w:szCs w:val="21"/>
                      <w:lang w:val="en-US" w:eastAsia="zh-CN"/>
                      <w14:textFill>
                        <w14:solidFill>
                          <w14:schemeClr w14:val="tx1"/>
                        </w14:solidFill>
                      </w14:textFill>
                    </w:rPr>
                  </w:pPr>
                </w:p>
              </w:tc>
              <w:tc>
                <w:tcPr>
                  <w:tcW w:w="696" w:type="pct"/>
                  <w:tcBorders>
                    <w:tl2br w:val="nil"/>
                    <w:tr2bl w:val="nil"/>
                  </w:tcBorders>
                  <w:noWrap w:val="0"/>
                  <w:vAlign w:val="center"/>
                </w:tcPr>
                <w:p w14:paraId="7F04CDB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eastAsia"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挤压机</w:t>
                  </w:r>
                </w:p>
              </w:tc>
              <w:tc>
                <w:tcPr>
                  <w:tcW w:w="781" w:type="pct"/>
                  <w:tcBorders>
                    <w:tl2br w:val="nil"/>
                    <w:tr2bl w:val="nil"/>
                  </w:tcBorders>
                  <w:noWrap w:val="0"/>
                  <w:vAlign w:val="center"/>
                </w:tcPr>
                <w:p w14:paraId="43FF31A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pPr>
                  <w:r>
                    <w:rPr>
                      <w:rFonts w:hint="default" w:ascii="Times New Roman" w:hAnsi="Times New Roman" w:cs="Times New Roman"/>
                      <w:color w:val="000000" w:themeColor="text1"/>
                      <w:kern w:val="0"/>
                      <w:sz w:val="21"/>
                      <w:szCs w:val="21"/>
                      <w:lang w:val="en-US" w:eastAsia="zh-CN" w:bidi="ar"/>
                      <w14:textFill>
                        <w14:solidFill>
                          <w14:schemeClr w14:val="tx1"/>
                        </w14:solidFill>
                      </w14:textFill>
                    </w:rPr>
                    <w:t>700T、1000T</w:t>
                  </w:r>
                </w:p>
              </w:tc>
              <w:tc>
                <w:tcPr>
                  <w:tcW w:w="1125" w:type="pct"/>
                  <w:tcBorders>
                    <w:tl2br w:val="nil"/>
                    <w:tr2bl w:val="nil"/>
                  </w:tcBorders>
                  <w:noWrap w:val="0"/>
                  <w:vAlign w:val="center"/>
                </w:tcPr>
                <w:p w14:paraId="7AE1B19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eastAsia" w:ascii="Times New Roman" w:hAnsi="Times New Roman" w:eastAsia="宋体" w:cs="Times New Roman"/>
                      <w:color w:val="000000" w:themeColor="text1"/>
                      <w:kern w:val="0"/>
                      <w:sz w:val="21"/>
                      <w:szCs w:val="21"/>
                      <w:lang w:eastAsia="zh-CN" w:bidi="ar"/>
                      <w14:textFill>
                        <w14:solidFill>
                          <w14:schemeClr w14:val="tx1"/>
                        </w14:solidFill>
                      </w14:textFill>
                    </w:rPr>
                  </w:pPr>
                  <w:r>
                    <w:rPr>
                      <w:rFonts w:hint="eastAsia" w:cs="Times New Roman"/>
                      <w:color w:val="000000" w:themeColor="text1"/>
                      <w:kern w:val="0"/>
                      <w:sz w:val="21"/>
                      <w:szCs w:val="21"/>
                      <w:lang w:eastAsia="zh-CN" w:bidi="ar"/>
                      <w14:textFill>
                        <w14:solidFill>
                          <w14:schemeClr w14:val="tx1"/>
                        </w14:solidFill>
                      </w14:textFill>
                    </w:rPr>
                    <w:t>挤压成型、中断</w:t>
                  </w:r>
                </w:p>
              </w:tc>
              <w:tc>
                <w:tcPr>
                  <w:tcW w:w="442" w:type="pct"/>
                  <w:tcBorders>
                    <w:tl2br w:val="nil"/>
                    <w:tr2bl w:val="nil"/>
                  </w:tcBorders>
                  <w:noWrap w:val="0"/>
                  <w:vAlign w:val="center"/>
                </w:tcPr>
                <w:p w14:paraId="6C6013F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台</w:t>
                  </w:r>
                </w:p>
              </w:tc>
              <w:tc>
                <w:tcPr>
                  <w:tcW w:w="466" w:type="pct"/>
                  <w:tcBorders>
                    <w:tl2br w:val="nil"/>
                    <w:tr2bl w:val="nil"/>
                  </w:tcBorders>
                  <w:noWrap w:val="0"/>
                  <w:vAlign w:val="center"/>
                </w:tcPr>
                <w:p w14:paraId="0A99730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eastAsia" w:ascii="Times New Roman" w:hAnsi="Times New Roman" w:eastAsia="宋体" w:cs="Times New Roman"/>
                      <w:color w:val="000000" w:themeColor="text1"/>
                      <w:kern w:val="0"/>
                      <w:sz w:val="21"/>
                      <w:szCs w:val="21"/>
                      <w:lang w:val="en-US" w:eastAsia="zh-CN" w:bidi="ar"/>
                      <w14:textFill>
                        <w14:solidFill>
                          <w14:schemeClr w14:val="tx1"/>
                        </w14:solidFill>
                      </w14:textFill>
                    </w:rPr>
                  </w:pPr>
                  <w:r>
                    <w:rPr>
                      <w:rFonts w:hint="eastAsia" w:cs="Times New Roman"/>
                      <w:color w:val="000000" w:themeColor="text1"/>
                      <w:kern w:val="0"/>
                      <w:sz w:val="21"/>
                      <w:szCs w:val="21"/>
                      <w:lang w:val="en-US" w:eastAsia="zh-CN" w:bidi="ar"/>
                      <w14:textFill>
                        <w14:solidFill>
                          <w14:schemeClr w14:val="tx1"/>
                        </w14:solidFill>
                      </w14:textFill>
                    </w:rPr>
                    <w:t>4</w:t>
                  </w:r>
                </w:p>
              </w:tc>
              <w:tc>
                <w:tcPr>
                  <w:tcW w:w="602" w:type="pct"/>
                  <w:tcBorders>
                    <w:tl2br w:val="nil"/>
                    <w:tr2bl w:val="nil"/>
                  </w:tcBorders>
                  <w:noWrap w:val="0"/>
                  <w:vAlign w:val="center"/>
                </w:tcPr>
                <w:p w14:paraId="0B26FEF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color w:val="000000" w:themeColor="text1"/>
                      <w:kern w:val="0"/>
                      <w:sz w:val="21"/>
                      <w:szCs w:val="21"/>
                      <w:lang w:val="en-US" w:eastAsia="zh-CN" w:bidi="ar"/>
                      <w14:textFill>
                        <w14:solidFill>
                          <w14:schemeClr w14:val="tx1"/>
                        </w14:solidFill>
                      </w14:textFill>
                    </w:rPr>
                  </w:pPr>
                  <w:r>
                    <w:rPr>
                      <w:rFonts w:hint="eastAsia" w:cs="Times New Roman"/>
                      <w:color w:val="000000" w:themeColor="text1"/>
                      <w:kern w:val="0"/>
                      <w:sz w:val="21"/>
                      <w:szCs w:val="21"/>
                      <w:lang w:val="en-US" w:eastAsia="zh-CN" w:bidi="ar"/>
                      <w14:textFill>
                        <w14:solidFill>
                          <w14:schemeClr w14:val="tx1"/>
                        </w14:solidFill>
                      </w14:textFill>
                    </w:rPr>
                    <w:t>700T、1000T各两台，电供能</w:t>
                  </w:r>
                </w:p>
              </w:tc>
            </w:tr>
            <w:tr w14:paraId="4DB0F90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98" w:type="pct"/>
                  <w:tcBorders>
                    <w:tl2br w:val="nil"/>
                    <w:tr2bl w:val="nil"/>
                  </w:tcBorders>
                  <w:noWrap w:val="0"/>
                  <w:vAlign w:val="center"/>
                </w:tcPr>
                <w:p w14:paraId="2019008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9</w:t>
                  </w:r>
                </w:p>
              </w:tc>
              <w:tc>
                <w:tcPr>
                  <w:tcW w:w="585" w:type="pct"/>
                  <w:vMerge w:val="continue"/>
                  <w:tcBorders>
                    <w:tl2br w:val="nil"/>
                    <w:tr2bl w:val="nil"/>
                  </w:tcBorders>
                  <w:noWrap w:val="0"/>
                  <w:vAlign w:val="center"/>
                </w:tcPr>
                <w:p w14:paraId="030D2E7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eastAsia" w:cs="Times New Roman"/>
                      <w:color w:val="000000" w:themeColor="text1"/>
                      <w:sz w:val="21"/>
                      <w:szCs w:val="21"/>
                      <w:lang w:val="en-US" w:eastAsia="zh-CN"/>
                      <w14:textFill>
                        <w14:solidFill>
                          <w14:schemeClr w14:val="tx1"/>
                        </w14:solidFill>
                      </w14:textFill>
                    </w:rPr>
                  </w:pPr>
                </w:p>
              </w:tc>
              <w:tc>
                <w:tcPr>
                  <w:tcW w:w="696" w:type="pct"/>
                  <w:tcBorders>
                    <w:tl2br w:val="nil"/>
                    <w:tr2bl w:val="nil"/>
                  </w:tcBorders>
                  <w:noWrap w:val="0"/>
                  <w:vAlign w:val="center"/>
                </w:tcPr>
                <w:p w14:paraId="23369AF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eastAsia"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冷床</w:t>
                  </w:r>
                </w:p>
              </w:tc>
              <w:tc>
                <w:tcPr>
                  <w:tcW w:w="781" w:type="pct"/>
                  <w:tcBorders>
                    <w:tl2br w:val="nil"/>
                    <w:tr2bl w:val="nil"/>
                  </w:tcBorders>
                  <w:noWrap w:val="0"/>
                  <w:vAlign w:val="center"/>
                </w:tcPr>
                <w:p w14:paraId="31542FB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pPr>
                  <w:r>
                    <w:rPr>
                      <w:rFonts w:hint="default" w:ascii="Times New Roman" w:hAnsi="Times New Roman" w:cs="Times New Roman"/>
                      <w:color w:val="000000" w:themeColor="text1"/>
                      <w:kern w:val="0"/>
                      <w:sz w:val="21"/>
                      <w:szCs w:val="21"/>
                      <w:lang w:val="en-US" w:eastAsia="zh-CN" w:bidi="ar"/>
                      <w14:textFill>
                        <w14:solidFill>
                          <w14:schemeClr w14:val="tx1"/>
                        </w14:solidFill>
                      </w14:textFill>
                    </w:rPr>
                    <w:t>27米</w:t>
                  </w:r>
                </w:p>
              </w:tc>
              <w:tc>
                <w:tcPr>
                  <w:tcW w:w="1125" w:type="pct"/>
                  <w:tcBorders>
                    <w:tl2br w:val="nil"/>
                    <w:tr2bl w:val="nil"/>
                  </w:tcBorders>
                  <w:noWrap w:val="0"/>
                  <w:vAlign w:val="center"/>
                </w:tcPr>
                <w:p w14:paraId="54A7205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eastAsia" w:ascii="Times New Roman" w:hAnsi="Times New Roman" w:eastAsia="宋体" w:cs="Times New Roman"/>
                      <w:color w:val="000000" w:themeColor="text1"/>
                      <w:kern w:val="0"/>
                      <w:sz w:val="21"/>
                      <w:szCs w:val="21"/>
                      <w:lang w:eastAsia="zh-CN" w:bidi="ar"/>
                      <w14:textFill>
                        <w14:solidFill>
                          <w14:schemeClr w14:val="tx1"/>
                        </w14:solidFill>
                      </w14:textFill>
                    </w:rPr>
                  </w:pPr>
                  <w:r>
                    <w:rPr>
                      <w:rFonts w:hint="eastAsia" w:cs="Times New Roman"/>
                      <w:color w:val="000000" w:themeColor="text1"/>
                      <w:kern w:val="0"/>
                      <w:sz w:val="21"/>
                      <w:szCs w:val="21"/>
                      <w:lang w:eastAsia="zh-CN" w:bidi="ar"/>
                      <w14:textFill>
                        <w14:solidFill>
                          <w14:schemeClr w14:val="tx1"/>
                        </w14:solidFill>
                      </w14:textFill>
                    </w:rPr>
                    <w:t>快速冷却、校直</w:t>
                  </w:r>
                </w:p>
              </w:tc>
              <w:tc>
                <w:tcPr>
                  <w:tcW w:w="442" w:type="pct"/>
                  <w:tcBorders>
                    <w:tl2br w:val="nil"/>
                    <w:tr2bl w:val="nil"/>
                  </w:tcBorders>
                  <w:noWrap w:val="0"/>
                  <w:vAlign w:val="center"/>
                </w:tcPr>
                <w:p w14:paraId="79451C7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台</w:t>
                  </w:r>
                </w:p>
              </w:tc>
              <w:tc>
                <w:tcPr>
                  <w:tcW w:w="466" w:type="pct"/>
                  <w:tcBorders>
                    <w:tl2br w:val="nil"/>
                    <w:tr2bl w:val="nil"/>
                  </w:tcBorders>
                  <w:noWrap w:val="0"/>
                  <w:vAlign w:val="center"/>
                </w:tcPr>
                <w:p w14:paraId="5875322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eastAsia" w:ascii="Times New Roman" w:hAnsi="Times New Roman" w:eastAsia="宋体" w:cs="Times New Roman"/>
                      <w:color w:val="000000" w:themeColor="text1"/>
                      <w:kern w:val="0"/>
                      <w:sz w:val="21"/>
                      <w:szCs w:val="21"/>
                      <w:lang w:val="en-US" w:eastAsia="zh-CN" w:bidi="ar"/>
                      <w14:textFill>
                        <w14:solidFill>
                          <w14:schemeClr w14:val="tx1"/>
                        </w14:solidFill>
                      </w14:textFill>
                    </w:rPr>
                  </w:pPr>
                  <w:r>
                    <w:rPr>
                      <w:rFonts w:hint="eastAsia" w:cs="Times New Roman"/>
                      <w:color w:val="000000" w:themeColor="text1"/>
                      <w:kern w:val="0"/>
                      <w:sz w:val="21"/>
                      <w:szCs w:val="21"/>
                      <w:lang w:val="en-US" w:eastAsia="zh-CN" w:bidi="ar"/>
                      <w14:textFill>
                        <w14:solidFill>
                          <w14:schemeClr w14:val="tx1"/>
                        </w14:solidFill>
                      </w14:textFill>
                    </w:rPr>
                    <w:t>4</w:t>
                  </w:r>
                </w:p>
              </w:tc>
              <w:tc>
                <w:tcPr>
                  <w:tcW w:w="602" w:type="pct"/>
                  <w:tcBorders>
                    <w:tl2br w:val="nil"/>
                    <w:tr2bl w:val="nil"/>
                  </w:tcBorders>
                  <w:noWrap w:val="0"/>
                  <w:vAlign w:val="center"/>
                </w:tcPr>
                <w:p w14:paraId="22D3942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color w:val="000000" w:themeColor="text1"/>
                      <w:kern w:val="0"/>
                      <w:sz w:val="21"/>
                      <w:szCs w:val="21"/>
                      <w:lang w:val="en-US" w:eastAsia="zh-CN" w:bidi="ar"/>
                      <w14:textFill>
                        <w14:solidFill>
                          <w14:schemeClr w14:val="tx1"/>
                        </w14:solidFill>
                      </w14:textFill>
                    </w:rPr>
                  </w:pPr>
                  <w:r>
                    <w:rPr>
                      <w:rFonts w:hint="eastAsia" w:cs="Times New Roman"/>
                      <w:color w:val="000000" w:themeColor="text1"/>
                      <w:kern w:val="0"/>
                      <w:sz w:val="21"/>
                      <w:szCs w:val="21"/>
                      <w:lang w:val="en-US" w:eastAsia="zh-CN" w:bidi="ar"/>
                      <w14:textFill>
                        <w14:solidFill>
                          <w14:schemeClr w14:val="tx1"/>
                        </w14:solidFill>
                      </w14:textFill>
                    </w:rPr>
                    <w:t>/</w:t>
                  </w:r>
                </w:p>
              </w:tc>
            </w:tr>
            <w:tr w14:paraId="033F66A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68" w:type="dxa"/>
                  <w:tcBorders>
                    <w:tl2br w:val="nil"/>
                    <w:tr2bl w:val="nil"/>
                  </w:tcBorders>
                  <w:noWrap w:val="0"/>
                  <w:vAlign w:val="center"/>
                </w:tcPr>
                <w:p w14:paraId="11AA1BB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10</w:t>
                  </w:r>
                </w:p>
              </w:tc>
              <w:tc>
                <w:tcPr>
                  <w:tcW w:w="585" w:type="pct"/>
                  <w:vMerge w:val="continue"/>
                  <w:tcBorders>
                    <w:tl2br w:val="nil"/>
                    <w:tr2bl w:val="nil"/>
                  </w:tcBorders>
                  <w:noWrap w:val="0"/>
                  <w:vAlign w:val="center"/>
                </w:tcPr>
                <w:p w14:paraId="1813613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eastAsia" w:cs="Times New Roman"/>
                      <w:color w:val="000000" w:themeColor="text1"/>
                      <w:sz w:val="21"/>
                      <w:szCs w:val="21"/>
                      <w:lang w:val="en-US" w:eastAsia="zh-CN"/>
                      <w14:textFill>
                        <w14:solidFill>
                          <w14:schemeClr w14:val="tx1"/>
                        </w14:solidFill>
                      </w14:textFill>
                    </w:rPr>
                  </w:pPr>
                </w:p>
              </w:tc>
              <w:tc>
                <w:tcPr>
                  <w:tcW w:w="696" w:type="pct"/>
                  <w:tcBorders>
                    <w:tl2br w:val="nil"/>
                    <w:tr2bl w:val="nil"/>
                  </w:tcBorders>
                  <w:noWrap w:val="0"/>
                  <w:vAlign w:val="center"/>
                </w:tcPr>
                <w:p w14:paraId="5D90359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eastAsia"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模具炉</w:t>
                  </w:r>
                </w:p>
              </w:tc>
              <w:tc>
                <w:tcPr>
                  <w:tcW w:w="781" w:type="pct"/>
                  <w:tcBorders>
                    <w:tl2br w:val="nil"/>
                    <w:tr2bl w:val="nil"/>
                  </w:tcBorders>
                  <w:noWrap w:val="0"/>
                  <w:vAlign w:val="center"/>
                </w:tcPr>
                <w:p w14:paraId="126FB63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color w:val="000000" w:themeColor="text1"/>
                      <w:kern w:val="0"/>
                      <w:sz w:val="21"/>
                      <w:szCs w:val="21"/>
                      <w:lang w:val="en-US" w:eastAsia="zh-CN" w:bidi="ar"/>
                      <w14:textFill>
                        <w14:solidFill>
                          <w14:schemeClr w14:val="tx1"/>
                        </w14:solidFill>
                      </w14:textFill>
                    </w:rPr>
                  </w:pPr>
                  <w:r>
                    <w:rPr>
                      <w:rFonts w:hint="eastAsia" w:cs="Times New Roman"/>
                      <w:i w:val="0"/>
                      <w:iCs w:val="0"/>
                      <w:color w:val="000000" w:themeColor="text1"/>
                      <w:kern w:val="0"/>
                      <w:sz w:val="21"/>
                      <w:szCs w:val="21"/>
                      <w:highlight w:val="none"/>
                      <w:lang w:val="en-US" w:eastAsia="zh-CN" w:bidi="ar"/>
                      <w14:textFill>
                        <w14:solidFill>
                          <w14:schemeClr w14:val="tx1"/>
                        </w14:solidFill>
                      </w14:textFill>
                    </w:rPr>
                    <w:t>2000T</w:t>
                  </w:r>
                </w:p>
              </w:tc>
              <w:tc>
                <w:tcPr>
                  <w:tcW w:w="1125" w:type="pct"/>
                  <w:tcBorders>
                    <w:tl2br w:val="nil"/>
                    <w:tr2bl w:val="nil"/>
                  </w:tcBorders>
                  <w:noWrap w:val="0"/>
                  <w:vAlign w:val="center"/>
                </w:tcPr>
                <w:p w14:paraId="1C5BF06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eastAsia" w:cs="Times New Roman"/>
                      <w:color w:val="000000" w:themeColor="text1"/>
                      <w:kern w:val="0"/>
                      <w:sz w:val="21"/>
                      <w:szCs w:val="21"/>
                      <w:lang w:eastAsia="zh-CN" w:bidi="ar"/>
                      <w14:textFill>
                        <w14:solidFill>
                          <w14:schemeClr w14:val="tx1"/>
                        </w14:solidFill>
                      </w14:textFill>
                    </w:rPr>
                  </w:pPr>
                  <w:r>
                    <w:rPr>
                      <w:rFonts w:hint="eastAsia" w:cs="Times New Roman"/>
                      <w:color w:val="000000" w:themeColor="text1"/>
                      <w:kern w:val="0"/>
                      <w:sz w:val="21"/>
                      <w:szCs w:val="21"/>
                      <w:lang w:eastAsia="zh-CN" w:bidi="ar"/>
                      <w14:textFill>
                        <w14:solidFill>
                          <w14:schemeClr w14:val="tx1"/>
                        </w14:solidFill>
                      </w14:textFill>
                    </w:rPr>
                    <w:t>模具加热</w:t>
                  </w:r>
                </w:p>
              </w:tc>
              <w:tc>
                <w:tcPr>
                  <w:tcW w:w="442" w:type="pct"/>
                  <w:tcBorders>
                    <w:tl2br w:val="nil"/>
                    <w:tr2bl w:val="nil"/>
                  </w:tcBorders>
                  <w:noWrap w:val="0"/>
                  <w:vAlign w:val="center"/>
                </w:tcPr>
                <w:p w14:paraId="74B7EFE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台</w:t>
                  </w:r>
                </w:p>
              </w:tc>
              <w:tc>
                <w:tcPr>
                  <w:tcW w:w="466" w:type="pct"/>
                  <w:tcBorders>
                    <w:tl2br w:val="nil"/>
                    <w:tr2bl w:val="nil"/>
                  </w:tcBorders>
                  <w:noWrap w:val="0"/>
                  <w:vAlign w:val="center"/>
                </w:tcPr>
                <w:p w14:paraId="0374C96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color w:val="000000" w:themeColor="text1"/>
                      <w14:textFill>
                        <w14:solidFill>
                          <w14:schemeClr w14:val="tx1"/>
                        </w14:solidFill>
                      </w14:textFill>
                    </w:rPr>
                  </w:pPr>
                  <w:r>
                    <w:rPr>
                      <w:rFonts w:hint="eastAsia" w:cs="Times New Roman"/>
                      <w:color w:val="000000" w:themeColor="text1"/>
                      <w:kern w:val="0"/>
                      <w:sz w:val="21"/>
                      <w:szCs w:val="21"/>
                      <w:lang w:val="en-US" w:eastAsia="zh-CN" w:bidi="ar"/>
                      <w14:textFill>
                        <w14:solidFill>
                          <w14:schemeClr w14:val="tx1"/>
                        </w14:solidFill>
                      </w14:textFill>
                    </w:rPr>
                    <w:t>4</w:t>
                  </w:r>
                </w:p>
              </w:tc>
              <w:tc>
                <w:tcPr>
                  <w:tcW w:w="602" w:type="pct"/>
                  <w:tcBorders>
                    <w:tl2br w:val="nil"/>
                    <w:tr2bl w:val="nil"/>
                  </w:tcBorders>
                  <w:noWrap w:val="0"/>
                  <w:vAlign w:val="center"/>
                </w:tcPr>
                <w:p w14:paraId="745BBF4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eastAsia" w:cs="Times New Roman"/>
                      <w:color w:val="000000" w:themeColor="text1"/>
                      <w:kern w:val="0"/>
                      <w:sz w:val="21"/>
                      <w:szCs w:val="21"/>
                      <w:lang w:val="en-US" w:eastAsia="zh-CN" w:bidi="ar"/>
                      <w14:textFill>
                        <w14:solidFill>
                          <w14:schemeClr w14:val="tx1"/>
                        </w14:solidFill>
                      </w14:textFill>
                    </w:rPr>
                  </w:pPr>
                  <w:r>
                    <w:rPr>
                      <w:rFonts w:hint="eastAsia" w:cs="Times New Roman"/>
                      <w:color w:val="000000" w:themeColor="text1"/>
                      <w:kern w:val="0"/>
                      <w:sz w:val="21"/>
                      <w:szCs w:val="21"/>
                      <w:lang w:val="en-US" w:eastAsia="zh-CN" w:bidi="ar"/>
                      <w14:textFill>
                        <w14:solidFill>
                          <w14:schemeClr w14:val="tx1"/>
                        </w14:solidFill>
                      </w14:textFill>
                    </w:rPr>
                    <w:t>用于模具加热，天然气供能</w:t>
                  </w:r>
                </w:p>
              </w:tc>
            </w:tr>
            <w:tr w14:paraId="1206B30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68" w:type="dxa"/>
                  <w:tcBorders>
                    <w:tl2br w:val="nil"/>
                    <w:tr2bl w:val="nil"/>
                  </w:tcBorders>
                  <w:noWrap w:val="0"/>
                  <w:vAlign w:val="center"/>
                </w:tcPr>
                <w:p w14:paraId="12C4FC5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1</w:t>
                  </w:r>
                  <w:r>
                    <w:rPr>
                      <w:rFonts w:hint="eastAsia" w:cs="Times New Roman"/>
                      <w:i w:val="0"/>
                      <w:iCs w:val="0"/>
                      <w:color w:val="000000" w:themeColor="text1"/>
                      <w:kern w:val="0"/>
                      <w:sz w:val="21"/>
                      <w:szCs w:val="21"/>
                      <w:u w:val="none"/>
                      <w:lang w:val="en-US" w:eastAsia="zh-CN" w:bidi="ar"/>
                      <w14:textFill>
                        <w14:solidFill>
                          <w14:schemeClr w14:val="tx1"/>
                        </w14:solidFill>
                      </w14:textFill>
                    </w:rPr>
                    <w:t>1</w:t>
                  </w:r>
                </w:p>
              </w:tc>
              <w:tc>
                <w:tcPr>
                  <w:tcW w:w="585" w:type="pct"/>
                  <w:vMerge w:val="continue"/>
                  <w:tcBorders>
                    <w:tl2br w:val="nil"/>
                    <w:tr2bl w:val="nil"/>
                  </w:tcBorders>
                  <w:noWrap w:val="0"/>
                  <w:vAlign w:val="center"/>
                </w:tcPr>
                <w:p w14:paraId="4C95C42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p>
              </w:tc>
              <w:tc>
                <w:tcPr>
                  <w:tcW w:w="696" w:type="pct"/>
                  <w:tcBorders>
                    <w:tl2br w:val="nil"/>
                    <w:tr2bl w:val="nil"/>
                  </w:tcBorders>
                  <w:noWrap w:val="0"/>
                  <w:vAlign w:val="center"/>
                </w:tcPr>
                <w:p w14:paraId="774905B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锯切机</w:t>
                  </w:r>
                </w:p>
              </w:tc>
              <w:tc>
                <w:tcPr>
                  <w:tcW w:w="781" w:type="pct"/>
                  <w:tcBorders>
                    <w:tl2br w:val="nil"/>
                    <w:tr2bl w:val="nil"/>
                  </w:tcBorders>
                  <w:noWrap w:val="0"/>
                  <w:vAlign w:val="center"/>
                </w:tcPr>
                <w:p w14:paraId="6ECE538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lang w:val="en-US" w:eastAsia="zh-CN"/>
                      <w14:textFill>
                        <w14:solidFill>
                          <w14:schemeClr w14:val="tx1"/>
                        </w14:solidFill>
                      </w14:textFill>
                    </w:rPr>
                    <w:t>/</w:t>
                  </w:r>
                </w:p>
              </w:tc>
              <w:tc>
                <w:tcPr>
                  <w:tcW w:w="1125" w:type="pct"/>
                  <w:tcBorders>
                    <w:tl2br w:val="nil"/>
                    <w:tr2bl w:val="nil"/>
                  </w:tcBorders>
                  <w:noWrap w:val="0"/>
                  <w:vAlign w:val="center"/>
                </w:tcPr>
                <w:p w14:paraId="1669AB2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lang w:val="en-US" w:eastAsia="zh-CN"/>
                      <w14:textFill>
                        <w14:solidFill>
                          <w14:schemeClr w14:val="tx1"/>
                        </w14:solidFill>
                      </w14:textFill>
                    </w:rPr>
                    <w:t>定尺切断、装框</w:t>
                  </w:r>
                </w:p>
              </w:tc>
              <w:tc>
                <w:tcPr>
                  <w:tcW w:w="442" w:type="pct"/>
                  <w:tcBorders>
                    <w:tl2br w:val="nil"/>
                    <w:tr2bl w:val="nil"/>
                  </w:tcBorders>
                  <w:noWrap w:val="0"/>
                  <w:vAlign w:val="center"/>
                </w:tcPr>
                <w:p w14:paraId="7C2045D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台</w:t>
                  </w:r>
                </w:p>
              </w:tc>
              <w:tc>
                <w:tcPr>
                  <w:tcW w:w="466" w:type="pct"/>
                  <w:tcBorders>
                    <w:tl2br w:val="nil"/>
                    <w:tr2bl w:val="nil"/>
                  </w:tcBorders>
                  <w:noWrap w:val="0"/>
                  <w:vAlign w:val="center"/>
                </w:tcPr>
                <w:p w14:paraId="6FB2BAC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4</w:t>
                  </w:r>
                </w:p>
              </w:tc>
              <w:tc>
                <w:tcPr>
                  <w:tcW w:w="602" w:type="pct"/>
                  <w:tcBorders>
                    <w:tl2br w:val="nil"/>
                    <w:tr2bl w:val="nil"/>
                  </w:tcBorders>
                  <w:noWrap w:val="0"/>
                  <w:vAlign w:val="center"/>
                </w:tcPr>
                <w:p w14:paraId="240DB54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pPr>
                  <w:r>
                    <w:rPr>
                      <w:rFonts w:hint="eastAsia" w:cs="Times New Roman"/>
                      <w:color w:val="000000" w:themeColor="text1"/>
                      <w:kern w:val="0"/>
                      <w:sz w:val="21"/>
                      <w:szCs w:val="21"/>
                      <w:lang w:val="en-US" w:eastAsia="zh-CN" w:bidi="ar"/>
                      <w14:textFill>
                        <w14:solidFill>
                          <w14:schemeClr w14:val="tx1"/>
                        </w14:solidFill>
                      </w14:textFill>
                    </w:rPr>
                    <w:t>冷床自带的锯切机，为冷床的一部分</w:t>
                  </w:r>
                </w:p>
              </w:tc>
            </w:tr>
            <w:tr w14:paraId="34BE382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68" w:type="dxa"/>
                  <w:tcBorders>
                    <w:tl2br w:val="nil"/>
                    <w:tr2bl w:val="nil"/>
                  </w:tcBorders>
                  <w:noWrap w:val="0"/>
                  <w:vAlign w:val="center"/>
                </w:tcPr>
                <w:p w14:paraId="3B304F4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12</w:t>
                  </w:r>
                </w:p>
              </w:tc>
              <w:tc>
                <w:tcPr>
                  <w:tcW w:w="1282" w:type="pct"/>
                  <w:gridSpan w:val="2"/>
                  <w:tcBorders>
                    <w:tl2br w:val="nil"/>
                    <w:tr2bl w:val="nil"/>
                  </w:tcBorders>
                  <w:noWrap w:val="0"/>
                  <w:vAlign w:val="center"/>
                </w:tcPr>
                <w:p w14:paraId="33D36B0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eastAsia"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时效炉</w:t>
                  </w:r>
                </w:p>
              </w:tc>
              <w:tc>
                <w:tcPr>
                  <w:tcW w:w="781" w:type="pct"/>
                  <w:tcBorders>
                    <w:tl2br w:val="nil"/>
                    <w:tr2bl w:val="nil"/>
                  </w:tcBorders>
                  <w:noWrap w:val="0"/>
                  <w:vAlign w:val="center"/>
                </w:tcPr>
                <w:p w14:paraId="3067528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cs="Times New Roman"/>
                      <w:color w:val="000000" w:themeColor="text1"/>
                      <w:kern w:val="0"/>
                      <w:sz w:val="21"/>
                      <w:szCs w:val="21"/>
                      <w:lang w:val="en-US" w:eastAsia="zh-CN" w:bidi="ar"/>
                      <w14:textFill>
                        <w14:solidFill>
                          <w14:schemeClr w14:val="tx1"/>
                        </w14:solidFill>
                      </w14:textFill>
                    </w:rPr>
                    <w:t>SC-18S-14MO</w:t>
                  </w:r>
                </w:p>
              </w:tc>
              <w:tc>
                <w:tcPr>
                  <w:tcW w:w="1125" w:type="pct"/>
                  <w:tcBorders>
                    <w:tl2br w:val="nil"/>
                    <w:tr2bl w:val="nil"/>
                  </w:tcBorders>
                  <w:noWrap w:val="0"/>
                  <w:vAlign w:val="center"/>
                </w:tcPr>
                <w:p w14:paraId="703F526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lang w:val="en-US" w:eastAsia="zh-CN"/>
                      <w14:textFill>
                        <w14:solidFill>
                          <w14:schemeClr w14:val="tx1"/>
                        </w14:solidFill>
                      </w14:textFill>
                    </w:rPr>
                    <w:t>时效</w:t>
                  </w:r>
                </w:p>
              </w:tc>
              <w:tc>
                <w:tcPr>
                  <w:tcW w:w="442" w:type="pct"/>
                  <w:tcBorders>
                    <w:tl2br w:val="nil"/>
                    <w:tr2bl w:val="nil"/>
                  </w:tcBorders>
                  <w:noWrap w:val="0"/>
                  <w:vAlign w:val="center"/>
                </w:tcPr>
                <w:p w14:paraId="2A5719D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台</w:t>
                  </w:r>
                </w:p>
              </w:tc>
              <w:tc>
                <w:tcPr>
                  <w:tcW w:w="466" w:type="pct"/>
                  <w:tcBorders>
                    <w:tl2br w:val="nil"/>
                    <w:tr2bl w:val="nil"/>
                  </w:tcBorders>
                  <w:noWrap w:val="0"/>
                  <w:vAlign w:val="center"/>
                </w:tcPr>
                <w:p w14:paraId="67602BC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pPr>
                  <w:r>
                    <w:rPr>
                      <w:rFonts w:hint="default" w:ascii="Times New Roman" w:hAnsi="Times New Roman" w:eastAsia="宋体" w:cs="Times New Roman"/>
                      <w:color w:val="000000" w:themeColor="text1"/>
                      <w:kern w:val="0"/>
                      <w:sz w:val="21"/>
                      <w:szCs w:val="21"/>
                      <w:lang w:bidi="ar"/>
                      <w14:textFill>
                        <w14:solidFill>
                          <w14:schemeClr w14:val="tx1"/>
                        </w14:solidFill>
                      </w14:textFill>
                    </w:rPr>
                    <w:t>1</w:t>
                  </w:r>
                </w:p>
              </w:tc>
              <w:tc>
                <w:tcPr>
                  <w:tcW w:w="602" w:type="pct"/>
                  <w:tcBorders>
                    <w:tl2br w:val="nil"/>
                    <w:tr2bl w:val="nil"/>
                  </w:tcBorders>
                  <w:noWrap w:val="0"/>
                  <w:vAlign w:val="center"/>
                </w:tcPr>
                <w:p w14:paraId="706EB6A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pPr>
                  <w:r>
                    <w:rPr>
                      <w:rFonts w:hint="eastAsia" w:cs="Times New Roman"/>
                      <w:color w:val="000000" w:themeColor="text1"/>
                      <w:kern w:val="0"/>
                      <w:sz w:val="21"/>
                      <w:szCs w:val="21"/>
                      <w:lang w:val="en-US" w:eastAsia="zh-CN" w:bidi="ar"/>
                      <w14:textFill>
                        <w14:solidFill>
                          <w14:schemeClr w14:val="tx1"/>
                        </w14:solidFill>
                      </w14:textFill>
                    </w:rPr>
                    <w:t>天然气供能</w:t>
                  </w:r>
                </w:p>
              </w:tc>
            </w:tr>
            <w:tr w14:paraId="01F8651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PrEx>
              <w:trPr>
                <w:trHeight w:val="312" w:hRule="atLeast"/>
                <w:jc w:val="center"/>
              </w:trPr>
              <w:tc>
                <w:tcPr>
                  <w:tcW w:w="298" w:type="pct"/>
                  <w:tcBorders>
                    <w:tl2br w:val="nil"/>
                    <w:tr2bl w:val="nil"/>
                  </w:tcBorders>
                  <w:noWrap w:val="0"/>
                  <w:vAlign w:val="center"/>
                </w:tcPr>
                <w:p w14:paraId="6622C0A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13</w:t>
                  </w:r>
                </w:p>
              </w:tc>
              <w:tc>
                <w:tcPr>
                  <w:tcW w:w="1282" w:type="pct"/>
                  <w:gridSpan w:val="2"/>
                  <w:tcBorders>
                    <w:tl2br w:val="nil"/>
                    <w:tr2bl w:val="nil"/>
                  </w:tcBorders>
                  <w:noWrap w:val="0"/>
                  <w:vAlign w:val="center"/>
                </w:tcPr>
                <w:p w14:paraId="7F0367A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eastAsia" w:eastAsia="宋体"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冷水</w:t>
                  </w:r>
                  <w:r>
                    <w:rPr>
                      <w:rFonts w:hint="eastAsia"/>
                      <w:color w:val="000000" w:themeColor="text1"/>
                      <w:lang w:eastAsia="zh-CN"/>
                      <w14:textFill>
                        <w14:solidFill>
                          <w14:schemeClr w14:val="tx1"/>
                        </w14:solidFill>
                      </w14:textFill>
                    </w:rPr>
                    <w:t>塔</w:t>
                  </w:r>
                </w:p>
              </w:tc>
              <w:tc>
                <w:tcPr>
                  <w:tcW w:w="781" w:type="pct"/>
                  <w:tcBorders>
                    <w:tl2br w:val="nil"/>
                    <w:tr2bl w:val="nil"/>
                  </w:tcBorders>
                  <w:noWrap w:val="0"/>
                  <w:vAlign w:val="center"/>
                </w:tcPr>
                <w:p w14:paraId="3449A71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color w:val="000000" w:themeColor="text1"/>
                      <w:kern w:val="0"/>
                      <w:sz w:val="21"/>
                      <w:szCs w:val="21"/>
                      <w:lang w:val="en-US" w:eastAsia="zh-CN" w:bidi="ar"/>
                      <w14:textFill>
                        <w14:solidFill>
                          <w14:schemeClr w14:val="tx1"/>
                        </w14:solidFill>
                      </w14:textFill>
                    </w:rPr>
                  </w:pPr>
                  <w:r>
                    <w:rPr>
                      <w:rFonts w:hint="eastAsia" w:cs="Times New Roman"/>
                      <w:color w:val="000000" w:themeColor="text1"/>
                      <w:kern w:val="0"/>
                      <w:sz w:val="21"/>
                      <w:szCs w:val="21"/>
                      <w:highlight w:val="none"/>
                      <w:lang w:val="en-US" w:eastAsia="zh-CN" w:bidi="ar"/>
                      <w14:textFill>
                        <w14:solidFill>
                          <w14:schemeClr w14:val="tx1"/>
                        </w14:solidFill>
                      </w14:textFill>
                    </w:rPr>
                    <w:t>1m</w:t>
                  </w:r>
                  <w:r>
                    <w:rPr>
                      <w:rFonts w:hint="eastAsia" w:cs="Times New Roman"/>
                      <w:color w:val="000000" w:themeColor="text1"/>
                      <w:kern w:val="0"/>
                      <w:sz w:val="21"/>
                      <w:szCs w:val="21"/>
                      <w:highlight w:val="none"/>
                      <w:vertAlign w:val="superscript"/>
                      <w:lang w:val="en-US" w:eastAsia="zh-CN" w:bidi="ar"/>
                      <w14:textFill>
                        <w14:solidFill>
                          <w14:schemeClr w14:val="tx1"/>
                        </w14:solidFill>
                      </w14:textFill>
                    </w:rPr>
                    <w:t>3</w:t>
                  </w:r>
                  <w:r>
                    <w:rPr>
                      <w:rFonts w:hint="eastAsia" w:cs="Times New Roman"/>
                      <w:color w:val="000000" w:themeColor="text1"/>
                      <w:kern w:val="0"/>
                      <w:sz w:val="21"/>
                      <w:szCs w:val="21"/>
                      <w:highlight w:val="none"/>
                      <w:lang w:val="en-US" w:eastAsia="zh-CN" w:bidi="ar"/>
                      <w14:textFill>
                        <w14:solidFill>
                          <w14:schemeClr w14:val="tx1"/>
                        </w14:solidFill>
                      </w14:textFill>
                    </w:rPr>
                    <w:t>/h</w:t>
                  </w:r>
                </w:p>
              </w:tc>
              <w:tc>
                <w:tcPr>
                  <w:tcW w:w="1125" w:type="pct"/>
                  <w:tcBorders>
                    <w:tl2br w:val="nil"/>
                    <w:tr2bl w:val="nil"/>
                  </w:tcBorders>
                  <w:noWrap w:val="0"/>
                  <w:vAlign w:val="center"/>
                </w:tcPr>
                <w:p w14:paraId="7139838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eastAsia"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lang w:val="en-US" w:eastAsia="zh-CN"/>
                      <w14:textFill>
                        <w14:solidFill>
                          <w14:schemeClr w14:val="tx1"/>
                        </w14:solidFill>
                      </w14:textFill>
                    </w:rPr>
                    <w:t>循环冷却</w:t>
                  </w:r>
                </w:p>
              </w:tc>
              <w:tc>
                <w:tcPr>
                  <w:tcW w:w="442" w:type="pct"/>
                  <w:tcBorders>
                    <w:tl2br w:val="nil"/>
                    <w:tr2bl w:val="nil"/>
                  </w:tcBorders>
                  <w:noWrap w:val="0"/>
                  <w:vAlign w:val="center"/>
                </w:tcPr>
                <w:p w14:paraId="2917151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台</w:t>
                  </w:r>
                </w:p>
              </w:tc>
              <w:tc>
                <w:tcPr>
                  <w:tcW w:w="466" w:type="pct"/>
                  <w:tcBorders>
                    <w:tl2br w:val="nil"/>
                    <w:tr2bl w:val="nil"/>
                  </w:tcBorders>
                  <w:noWrap w:val="0"/>
                  <w:vAlign w:val="center"/>
                </w:tcPr>
                <w:p w14:paraId="2F39D16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eastAsia" w:ascii="Times New Roman" w:hAnsi="Times New Roman" w:eastAsia="宋体" w:cs="Times New Roman"/>
                      <w:color w:val="000000" w:themeColor="text1"/>
                      <w:kern w:val="0"/>
                      <w:sz w:val="21"/>
                      <w:szCs w:val="21"/>
                      <w:lang w:val="en-US" w:eastAsia="zh-CN" w:bidi="ar"/>
                      <w14:textFill>
                        <w14:solidFill>
                          <w14:schemeClr w14:val="tx1"/>
                        </w14:solidFill>
                      </w14:textFill>
                    </w:rPr>
                  </w:pPr>
                  <w:r>
                    <w:rPr>
                      <w:rFonts w:hint="eastAsia" w:cs="Times New Roman"/>
                      <w:color w:val="000000" w:themeColor="text1"/>
                      <w:kern w:val="0"/>
                      <w:sz w:val="21"/>
                      <w:szCs w:val="21"/>
                      <w:lang w:val="en-US" w:eastAsia="zh-CN" w:bidi="ar"/>
                      <w14:textFill>
                        <w14:solidFill>
                          <w14:schemeClr w14:val="tx1"/>
                        </w14:solidFill>
                      </w14:textFill>
                    </w:rPr>
                    <w:t>1</w:t>
                  </w:r>
                </w:p>
              </w:tc>
              <w:tc>
                <w:tcPr>
                  <w:tcW w:w="602" w:type="pct"/>
                  <w:tcBorders>
                    <w:tl2br w:val="nil"/>
                    <w:tr2bl w:val="nil"/>
                  </w:tcBorders>
                  <w:noWrap w:val="0"/>
                  <w:vAlign w:val="center"/>
                </w:tcPr>
                <w:p w14:paraId="6BA4066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eastAsia" w:cs="Times New Roman"/>
                      <w:color w:val="000000" w:themeColor="text1"/>
                      <w:kern w:val="0"/>
                      <w:sz w:val="21"/>
                      <w:szCs w:val="21"/>
                      <w:lang w:val="en-US" w:eastAsia="zh-CN" w:bidi="ar"/>
                      <w14:textFill>
                        <w14:solidFill>
                          <w14:schemeClr w14:val="tx1"/>
                        </w14:solidFill>
                      </w14:textFill>
                    </w:rPr>
                  </w:pPr>
                  <w:r>
                    <w:rPr>
                      <w:rFonts w:hint="eastAsia" w:cs="Times New Roman"/>
                      <w:color w:val="000000" w:themeColor="text1"/>
                      <w:kern w:val="0"/>
                      <w:sz w:val="21"/>
                      <w:szCs w:val="21"/>
                      <w:lang w:val="en-US" w:eastAsia="zh-CN" w:bidi="ar"/>
                      <w14:textFill>
                        <w14:solidFill>
                          <w14:schemeClr w14:val="tx1"/>
                        </w14:solidFill>
                      </w14:textFill>
                    </w:rPr>
                    <w:t>挤压机循环冷却</w:t>
                  </w:r>
                </w:p>
              </w:tc>
            </w:tr>
            <w:tr w14:paraId="0103A66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98" w:type="pct"/>
                  <w:tcBorders>
                    <w:tl2br w:val="nil"/>
                    <w:tr2bl w:val="nil"/>
                  </w:tcBorders>
                  <w:noWrap w:val="0"/>
                  <w:vAlign w:val="center"/>
                </w:tcPr>
                <w:p w14:paraId="3E826CB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14</w:t>
                  </w:r>
                </w:p>
              </w:tc>
              <w:tc>
                <w:tcPr>
                  <w:tcW w:w="1282" w:type="pct"/>
                  <w:gridSpan w:val="2"/>
                  <w:tcBorders>
                    <w:tl2br w:val="nil"/>
                    <w:tr2bl w:val="nil"/>
                  </w:tcBorders>
                  <w:noWrap w:val="0"/>
                  <w:vAlign w:val="center"/>
                </w:tcPr>
                <w:p w14:paraId="198C603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eastAsia"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低氮燃烧器</w:t>
                  </w:r>
                </w:p>
              </w:tc>
              <w:tc>
                <w:tcPr>
                  <w:tcW w:w="781" w:type="pct"/>
                  <w:tcBorders>
                    <w:tl2br w:val="nil"/>
                    <w:tr2bl w:val="nil"/>
                  </w:tcBorders>
                  <w:noWrap w:val="0"/>
                  <w:vAlign w:val="center"/>
                </w:tcPr>
                <w:p w14:paraId="772294F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color w:val="000000" w:themeColor="text1"/>
                      <w:kern w:val="0"/>
                      <w:sz w:val="21"/>
                      <w:szCs w:val="21"/>
                      <w:highlight w:val="none"/>
                      <w:lang w:val="en-US" w:eastAsia="zh-CN" w:bidi="ar"/>
                      <w14:textFill>
                        <w14:solidFill>
                          <w14:schemeClr w14:val="tx1"/>
                        </w14:solidFill>
                      </w14:textFill>
                    </w:rPr>
                  </w:pPr>
                  <w:r>
                    <w:rPr>
                      <w:rFonts w:hint="eastAsia" w:cs="Times New Roman"/>
                      <w:color w:val="000000" w:themeColor="text1"/>
                      <w:kern w:val="0"/>
                      <w:sz w:val="21"/>
                      <w:szCs w:val="21"/>
                      <w:highlight w:val="none"/>
                      <w:lang w:val="en-US" w:eastAsia="zh-CN" w:bidi="ar"/>
                      <w14:textFill>
                        <w14:solidFill>
                          <w14:schemeClr w14:val="tx1"/>
                        </w14:solidFill>
                      </w14:textFill>
                    </w:rPr>
                    <w:t>/</w:t>
                  </w:r>
                </w:p>
              </w:tc>
              <w:tc>
                <w:tcPr>
                  <w:tcW w:w="1125" w:type="pct"/>
                  <w:tcBorders>
                    <w:tl2br w:val="nil"/>
                    <w:tr2bl w:val="nil"/>
                  </w:tcBorders>
                  <w:noWrap w:val="0"/>
                  <w:vAlign w:val="center"/>
                </w:tcPr>
                <w:p w14:paraId="4215A0C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eastAsia"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lang w:val="en-US" w:eastAsia="zh-CN"/>
                      <w14:textFill>
                        <w14:solidFill>
                          <w14:schemeClr w14:val="tx1"/>
                        </w14:solidFill>
                      </w14:textFill>
                    </w:rPr>
                    <w:t>天然气低氮燃烧</w:t>
                  </w:r>
                </w:p>
              </w:tc>
              <w:tc>
                <w:tcPr>
                  <w:tcW w:w="442" w:type="pct"/>
                  <w:tcBorders>
                    <w:tl2br w:val="nil"/>
                    <w:tr2bl w:val="nil"/>
                  </w:tcBorders>
                  <w:noWrap w:val="0"/>
                  <w:vAlign w:val="center"/>
                </w:tcPr>
                <w:p w14:paraId="27E5002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台</w:t>
                  </w:r>
                </w:p>
              </w:tc>
              <w:tc>
                <w:tcPr>
                  <w:tcW w:w="466" w:type="pct"/>
                  <w:tcBorders>
                    <w:tl2br w:val="nil"/>
                    <w:tr2bl w:val="nil"/>
                  </w:tcBorders>
                  <w:noWrap w:val="0"/>
                  <w:vAlign w:val="center"/>
                </w:tcPr>
                <w:p w14:paraId="38006E0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color w:val="000000" w:themeColor="text1"/>
                      <w:kern w:val="0"/>
                      <w:sz w:val="21"/>
                      <w:szCs w:val="21"/>
                      <w:lang w:val="en-US" w:eastAsia="zh-CN" w:bidi="ar"/>
                      <w14:textFill>
                        <w14:solidFill>
                          <w14:schemeClr w14:val="tx1"/>
                        </w14:solidFill>
                      </w14:textFill>
                    </w:rPr>
                  </w:pPr>
                  <w:r>
                    <w:rPr>
                      <w:rFonts w:hint="eastAsia" w:cs="Times New Roman"/>
                      <w:color w:val="000000" w:themeColor="text1"/>
                      <w:kern w:val="0"/>
                      <w:sz w:val="21"/>
                      <w:szCs w:val="21"/>
                      <w:lang w:val="en-US" w:eastAsia="zh-CN" w:bidi="ar"/>
                      <w14:textFill>
                        <w14:solidFill>
                          <w14:schemeClr w14:val="tx1"/>
                        </w14:solidFill>
                      </w14:textFill>
                    </w:rPr>
                    <w:t>1</w:t>
                  </w:r>
                </w:p>
              </w:tc>
              <w:tc>
                <w:tcPr>
                  <w:tcW w:w="602" w:type="pct"/>
                  <w:tcBorders>
                    <w:tl2br w:val="nil"/>
                    <w:tr2bl w:val="nil"/>
                  </w:tcBorders>
                  <w:noWrap w:val="0"/>
                  <w:vAlign w:val="center"/>
                </w:tcPr>
                <w:p w14:paraId="235D9AA2">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color w:val="000000" w:themeColor="text1"/>
                      <w:kern w:val="0"/>
                      <w:sz w:val="21"/>
                      <w:szCs w:val="21"/>
                      <w:lang w:val="en-US" w:eastAsia="zh-CN" w:bidi="ar"/>
                      <w14:textFill>
                        <w14:solidFill>
                          <w14:schemeClr w14:val="tx1"/>
                        </w14:solidFill>
                      </w14:textFill>
                    </w:rPr>
                  </w:pPr>
                  <w:r>
                    <w:rPr>
                      <w:rFonts w:hint="eastAsia" w:cs="Times New Roman"/>
                      <w:color w:val="000000" w:themeColor="text1"/>
                      <w:kern w:val="0"/>
                      <w:sz w:val="21"/>
                      <w:szCs w:val="21"/>
                      <w:lang w:val="en-US" w:eastAsia="zh-CN" w:bidi="ar"/>
                      <w14:textFill>
                        <w14:solidFill>
                          <w14:schemeClr w14:val="tx1"/>
                        </w14:solidFill>
                      </w14:textFill>
                    </w:rPr>
                    <w:t>/</w:t>
                  </w:r>
                </w:p>
              </w:tc>
            </w:tr>
            <w:tr w14:paraId="4968353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98" w:type="pct"/>
                  <w:tcBorders>
                    <w:tl2br w:val="nil"/>
                    <w:tr2bl w:val="nil"/>
                  </w:tcBorders>
                  <w:noWrap w:val="0"/>
                  <w:vAlign w:val="center"/>
                </w:tcPr>
                <w:p w14:paraId="3D25990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15</w:t>
                  </w:r>
                </w:p>
              </w:tc>
              <w:tc>
                <w:tcPr>
                  <w:tcW w:w="1282" w:type="pct"/>
                  <w:gridSpan w:val="2"/>
                  <w:tcBorders>
                    <w:tl2br w:val="nil"/>
                    <w:tr2bl w:val="nil"/>
                  </w:tcBorders>
                  <w:noWrap w:val="0"/>
                  <w:vAlign w:val="center"/>
                </w:tcPr>
                <w:p w14:paraId="4C8CD083">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eastAsia"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风机</w:t>
                  </w:r>
                </w:p>
              </w:tc>
              <w:tc>
                <w:tcPr>
                  <w:tcW w:w="781" w:type="pct"/>
                  <w:tcBorders>
                    <w:tl2br w:val="nil"/>
                    <w:tr2bl w:val="nil"/>
                  </w:tcBorders>
                  <w:noWrap w:val="0"/>
                  <w:vAlign w:val="center"/>
                </w:tcPr>
                <w:p w14:paraId="76B7E99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color w:val="000000" w:themeColor="text1"/>
                      <w:kern w:val="0"/>
                      <w:sz w:val="21"/>
                      <w:szCs w:val="21"/>
                      <w:highlight w:val="none"/>
                      <w:lang w:val="en-US" w:eastAsia="zh-CN" w:bidi="ar"/>
                      <w14:textFill>
                        <w14:solidFill>
                          <w14:schemeClr w14:val="tx1"/>
                        </w14:solidFill>
                      </w14:textFill>
                    </w:rPr>
                  </w:pPr>
                  <w:r>
                    <w:rPr>
                      <w:rFonts w:hint="eastAsia" w:cs="Times New Roman"/>
                      <w:color w:val="000000" w:themeColor="text1"/>
                      <w:kern w:val="0"/>
                      <w:sz w:val="21"/>
                      <w:szCs w:val="21"/>
                      <w:highlight w:val="none"/>
                      <w:lang w:val="en-US" w:eastAsia="zh-CN" w:bidi="ar"/>
                      <w14:textFill>
                        <w14:solidFill>
                          <w14:schemeClr w14:val="tx1"/>
                        </w14:solidFill>
                      </w14:textFill>
                    </w:rPr>
                    <w:t>5000m</w:t>
                  </w:r>
                  <w:r>
                    <w:rPr>
                      <w:rFonts w:hint="eastAsia" w:cs="Times New Roman"/>
                      <w:color w:val="000000" w:themeColor="text1"/>
                      <w:kern w:val="0"/>
                      <w:sz w:val="21"/>
                      <w:szCs w:val="21"/>
                      <w:highlight w:val="none"/>
                      <w:vertAlign w:val="superscript"/>
                      <w:lang w:val="en-US" w:eastAsia="zh-CN" w:bidi="ar"/>
                      <w14:textFill>
                        <w14:solidFill>
                          <w14:schemeClr w14:val="tx1"/>
                        </w14:solidFill>
                      </w14:textFill>
                    </w:rPr>
                    <w:t>3</w:t>
                  </w:r>
                  <w:r>
                    <w:rPr>
                      <w:rFonts w:hint="eastAsia" w:cs="Times New Roman"/>
                      <w:color w:val="000000" w:themeColor="text1"/>
                      <w:kern w:val="0"/>
                      <w:sz w:val="21"/>
                      <w:szCs w:val="21"/>
                      <w:highlight w:val="none"/>
                      <w:lang w:val="en-US" w:eastAsia="zh-CN" w:bidi="ar"/>
                      <w14:textFill>
                        <w14:solidFill>
                          <w14:schemeClr w14:val="tx1"/>
                        </w14:solidFill>
                      </w14:textFill>
                    </w:rPr>
                    <w:t>/h</w:t>
                  </w:r>
                </w:p>
              </w:tc>
              <w:tc>
                <w:tcPr>
                  <w:tcW w:w="1125" w:type="pct"/>
                  <w:tcBorders>
                    <w:tl2br w:val="nil"/>
                    <w:tr2bl w:val="nil"/>
                  </w:tcBorders>
                  <w:noWrap w:val="0"/>
                  <w:vAlign w:val="center"/>
                </w:tcPr>
                <w:p w14:paraId="3CE4100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eastAsia"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lang w:val="en-US" w:eastAsia="zh-CN"/>
                      <w14:textFill>
                        <w14:solidFill>
                          <w14:schemeClr w14:val="tx1"/>
                        </w14:solidFill>
                      </w14:textFill>
                    </w:rPr>
                    <w:t>环保设施</w:t>
                  </w:r>
                </w:p>
              </w:tc>
              <w:tc>
                <w:tcPr>
                  <w:tcW w:w="442" w:type="pct"/>
                  <w:tcBorders>
                    <w:tl2br w:val="nil"/>
                    <w:tr2bl w:val="nil"/>
                  </w:tcBorders>
                  <w:noWrap w:val="0"/>
                  <w:vAlign w:val="center"/>
                </w:tcPr>
                <w:p w14:paraId="3487737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个</w:t>
                  </w:r>
                </w:p>
              </w:tc>
              <w:tc>
                <w:tcPr>
                  <w:tcW w:w="466" w:type="pct"/>
                  <w:tcBorders>
                    <w:tl2br w:val="nil"/>
                    <w:tr2bl w:val="nil"/>
                  </w:tcBorders>
                  <w:noWrap w:val="0"/>
                  <w:vAlign w:val="center"/>
                </w:tcPr>
                <w:p w14:paraId="1637DF23">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color w:val="000000" w:themeColor="text1"/>
                      <w:kern w:val="0"/>
                      <w:sz w:val="21"/>
                      <w:szCs w:val="21"/>
                      <w:lang w:val="en-US" w:eastAsia="zh-CN" w:bidi="ar"/>
                      <w14:textFill>
                        <w14:solidFill>
                          <w14:schemeClr w14:val="tx1"/>
                        </w14:solidFill>
                      </w14:textFill>
                    </w:rPr>
                  </w:pPr>
                  <w:r>
                    <w:rPr>
                      <w:rFonts w:hint="eastAsia" w:cs="Times New Roman"/>
                      <w:color w:val="000000" w:themeColor="text1"/>
                      <w:kern w:val="0"/>
                      <w:sz w:val="21"/>
                      <w:szCs w:val="21"/>
                      <w:lang w:val="en-US" w:eastAsia="zh-CN" w:bidi="ar"/>
                      <w14:textFill>
                        <w14:solidFill>
                          <w14:schemeClr w14:val="tx1"/>
                        </w14:solidFill>
                      </w14:textFill>
                    </w:rPr>
                    <w:t>1</w:t>
                  </w:r>
                </w:p>
              </w:tc>
              <w:tc>
                <w:tcPr>
                  <w:tcW w:w="602" w:type="pct"/>
                  <w:tcBorders>
                    <w:tl2br w:val="nil"/>
                    <w:tr2bl w:val="nil"/>
                  </w:tcBorders>
                  <w:noWrap w:val="0"/>
                  <w:vAlign w:val="center"/>
                </w:tcPr>
                <w:p w14:paraId="0B93938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color w:val="000000" w:themeColor="text1"/>
                      <w:kern w:val="0"/>
                      <w:sz w:val="21"/>
                      <w:szCs w:val="21"/>
                      <w:lang w:val="en-US" w:eastAsia="zh-CN" w:bidi="ar"/>
                      <w14:textFill>
                        <w14:solidFill>
                          <w14:schemeClr w14:val="tx1"/>
                        </w14:solidFill>
                      </w14:textFill>
                    </w:rPr>
                  </w:pPr>
                  <w:r>
                    <w:rPr>
                      <w:rFonts w:hint="eastAsia" w:cs="Times New Roman"/>
                      <w:color w:val="000000" w:themeColor="text1"/>
                      <w:kern w:val="0"/>
                      <w:sz w:val="21"/>
                      <w:szCs w:val="21"/>
                      <w:lang w:val="en-US" w:eastAsia="zh-CN" w:bidi="ar"/>
                      <w14:textFill>
                        <w14:solidFill>
                          <w14:schemeClr w14:val="tx1"/>
                        </w14:solidFill>
                      </w14:textFill>
                    </w:rPr>
                    <w:t>/</w:t>
                  </w:r>
                </w:p>
              </w:tc>
            </w:tr>
          </w:tbl>
          <w:p w14:paraId="5DD4A189">
            <w:pPr>
              <w:bidi w:val="0"/>
              <w:ind w:left="0" w:leftChars="0" w:firstLine="0" w:firstLineChars="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eastAsia" w:ascii="Times New Roman" w:hAnsi="Times New Roman" w:cs="Times New Roman"/>
                <w:b/>
                <w:bCs/>
                <w:color w:val="000000" w:themeColor="text1"/>
                <w:sz w:val="24"/>
                <w:szCs w:val="24"/>
                <w:lang w:val="en-US" w:eastAsia="zh-CN"/>
                <w14:textFill>
                  <w14:solidFill>
                    <w14:schemeClr w14:val="tx1"/>
                  </w14:solidFill>
                </w14:textFill>
              </w:rPr>
              <w:t xml:space="preserve">2.1.5 </w:t>
            </w:r>
            <w:r>
              <w:rPr>
                <w:rFonts w:hint="default" w:ascii="Times New Roman" w:hAnsi="Times New Roman" w:cs="Times New Roman"/>
                <w:b/>
                <w:bCs/>
                <w:color w:val="000000" w:themeColor="text1"/>
                <w:sz w:val="24"/>
                <w:szCs w:val="24"/>
                <w:lang w:val="en-US" w:eastAsia="zh-CN"/>
                <w14:textFill>
                  <w14:solidFill>
                    <w14:schemeClr w14:val="tx1"/>
                  </w14:solidFill>
                </w14:textFill>
              </w:rPr>
              <w:t>全厂项目原辅料</w:t>
            </w:r>
          </w:p>
          <w:p w14:paraId="6B509A32">
            <w:pPr>
              <w:bidi w:val="0"/>
              <w:rPr>
                <w:rFonts w:hint="default" w:ascii="Times New Roman" w:hAnsi="Times New Roman" w:cs="Times New Roman"/>
                <w:color w:val="000000" w:themeColor="text1"/>
                <w:sz w:val="24"/>
                <w:szCs w:val="24"/>
                <w:lang w:val="zh-CN"/>
                <w14:textFill>
                  <w14:solidFill>
                    <w14:schemeClr w14:val="tx1"/>
                  </w14:solidFill>
                </w14:textFill>
              </w:rPr>
            </w:pPr>
            <w:r>
              <w:rPr>
                <w:rFonts w:hint="default" w:ascii="Times New Roman" w:hAnsi="Times New Roman" w:cs="Times New Roman"/>
                <w:color w:val="000000" w:themeColor="text1"/>
                <w:sz w:val="24"/>
                <w:szCs w:val="24"/>
                <w:lang w:val="zh-CN"/>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1</w:t>
            </w:r>
            <w:r>
              <w:rPr>
                <w:rFonts w:hint="default" w:ascii="Times New Roman" w:hAnsi="Times New Roman" w:cs="Times New Roman"/>
                <w:color w:val="000000" w:themeColor="text1"/>
                <w:sz w:val="24"/>
                <w:szCs w:val="24"/>
                <w:lang w:val="zh-CN"/>
                <w14:textFill>
                  <w14:solidFill>
                    <w14:schemeClr w14:val="tx1"/>
                  </w14:solidFill>
                </w14:textFill>
              </w:rPr>
              <w:t>）原辅料用量情况</w:t>
            </w:r>
          </w:p>
          <w:p w14:paraId="5DE3D6B6">
            <w:pPr>
              <w:pStyle w:val="38"/>
              <w:bidi w:val="0"/>
              <w:rPr>
                <w:rFonts w:hint="default" w:ascii="Times New Roman" w:hAnsi="Times New Roman" w:cs="Times New Roman"/>
                <w:color w:val="000000" w:themeColor="text1"/>
                <w:sz w:val="21"/>
                <w:szCs w:val="21"/>
                <w:lang w:val="zh-CN"/>
                <w14:textFill>
                  <w14:solidFill>
                    <w14:schemeClr w14:val="tx1"/>
                  </w14:solidFill>
                </w14:textFill>
              </w:rPr>
            </w:pPr>
            <w:r>
              <w:rPr>
                <w:rFonts w:hint="default" w:ascii="Times New Roman" w:hAnsi="Times New Roman" w:cs="Times New Roman"/>
                <w:color w:val="000000" w:themeColor="text1"/>
                <w:sz w:val="21"/>
                <w:szCs w:val="21"/>
                <w:lang w:val="zh-CN"/>
                <w14:textFill>
                  <w14:solidFill>
                    <w14:schemeClr w14:val="tx1"/>
                  </w14:solidFill>
                </w14:textFill>
              </w:rPr>
              <w:t>表</w:t>
            </w:r>
            <w:r>
              <w:rPr>
                <w:rFonts w:hint="default" w:ascii="Times New Roman" w:hAnsi="Times New Roman" w:cs="Times New Roman"/>
                <w:color w:val="000000" w:themeColor="text1"/>
                <w:sz w:val="21"/>
                <w:szCs w:val="21"/>
                <w14:textFill>
                  <w14:solidFill>
                    <w14:schemeClr w14:val="tx1"/>
                  </w14:solidFill>
                </w14:textFill>
              </w:rPr>
              <w:t>2-</w:t>
            </w:r>
            <w:r>
              <w:rPr>
                <w:rFonts w:hint="eastAsia" w:cs="Times New Roman"/>
                <w:color w:val="000000" w:themeColor="text1"/>
                <w:sz w:val="21"/>
                <w:szCs w:val="21"/>
                <w:lang w:val="en-US" w:eastAsia="zh-CN"/>
                <w14:textFill>
                  <w14:solidFill>
                    <w14:schemeClr w14:val="tx1"/>
                  </w14:solidFill>
                </w14:textFill>
              </w:rPr>
              <w:t>5</w:t>
            </w:r>
            <w:r>
              <w:rPr>
                <w:rFonts w:hint="default" w:ascii="Times New Roman" w:hAnsi="Times New Roman" w:cs="Times New Roman"/>
                <w:color w:val="000000" w:themeColor="text1"/>
                <w:sz w:val="21"/>
                <w:szCs w:val="21"/>
                <w:lang w:val="zh-CN"/>
                <w14:textFill>
                  <w14:solidFill>
                    <w14:schemeClr w14:val="tx1"/>
                  </w14:solidFill>
                </w14:textFill>
              </w:rPr>
              <w:t xml:space="preserve">  </w:t>
            </w:r>
            <w:r>
              <w:rPr>
                <w:rFonts w:hint="default" w:ascii="Times New Roman" w:hAnsi="Times New Roman" w:cs="Times New Roman"/>
                <w:color w:val="000000" w:themeColor="text1"/>
                <w:sz w:val="21"/>
                <w:szCs w:val="21"/>
                <w14:textFill>
                  <w14:solidFill>
                    <w14:schemeClr w14:val="tx1"/>
                  </w14:solidFill>
                </w14:textFill>
              </w:rPr>
              <w:t>原辅料及用量</w:t>
            </w:r>
            <w:r>
              <w:rPr>
                <w:rFonts w:hint="default" w:ascii="Times New Roman" w:hAnsi="Times New Roman" w:cs="Times New Roman"/>
                <w:color w:val="000000" w:themeColor="text1"/>
                <w:sz w:val="21"/>
                <w:szCs w:val="21"/>
                <w:lang w:val="zh-CN"/>
                <w14:textFill>
                  <w14:solidFill>
                    <w14:schemeClr w14:val="tx1"/>
                  </w14:solidFill>
                </w14:textFill>
              </w:rPr>
              <w:t>一览表</w:t>
            </w:r>
          </w:p>
          <w:tbl>
            <w:tblPr>
              <w:tblStyle w:val="30"/>
              <w:tblW w:w="4996"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58"/>
              <w:gridCol w:w="1292"/>
              <w:gridCol w:w="776"/>
              <w:gridCol w:w="899"/>
              <w:gridCol w:w="1069"/>
              <w:gridCol w:w="852"/>
              <w:gridCol w:w="747"/>
              <w:gridCol w:w="777"/>
              <w:gridCol w:w="982"/>
            </w:tblGrid>
            <w:tr w14:paraId="525F8D3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299" w:type="pct"/>
                  <w:tcBorders>
                    <w:tl2br w:val="nil"/>
                    <w:tr2bl w:val="nil"/>
                  </w:tcBorders>
                  <w:vAlign w:val="center"/>
                </w:tcPr>
                <w:p w14:paraId="61B8F2E5">
                  <w:pPr>
                    <w:pStyle w:val="3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textAlignment w:val="auto"/>
                    <w:rPr>
                      <w:rFonts w:hint="default" w:ascii="Times New Roman" w:hAnsi="Times New Roman" w:cs="Times New Roman"/>
                      <w:b/>
                      <w:bCs/>
                      <w:color w:val="000000" w:themeColor="text1"/>
                      <w:sz w:val="21"/>
                      <w:szCs w:val="21"/>
                      <w14:textFill>
                        <w14:solidFill>
                          <w14:schemeClr w14:val="tx1"/>
                        </w14:solidFill>
                      </w14:textFill>
                    </w:rPr>
                  </w:pPr>
                  <w:r>
                    <w:rPr>
                      <w:rFonts w:hint="default" w:ascii="Times New Roman" w:hAnsi="Times New Roman" w:cs="Times New Roman"/>
                      <w:b/>
                      <w:bCs/>
                      <w:color w:val="000000" w:themeColor="text1"/>
                      <w:sz w:val="21"/>
                      <w:szCs w:val="21"/>
                      <w14:textFill>
                        <w14:solidFill>
                          <w14:schemeClr w14:val="tx1"/>
                        </w14:solidFill>
                      </w14:textFill>
                    </w:rPr>
                    <w:t>序号</w:t>
                  </w:r>
                </w:p>
              </w:tc>
              <w:tc>
                <w:tcPr>
                  <w:tcW w:w="830" w:type="pct"/>
                  <w:tcBorders>
                    <w:tl2br w:val="nil"/>
                    <w:tr2bl w:val="nil"/>
                  </w:tcBorders>
                  <w:vAlign w:val="center"/>
                </w:tcPr>
                <w:p w14:paraId="6FDD0611">
                  <w:pPr>
                    <w:pStyle w:val="3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textAlignment w:val="auto"/>
                    <w:rPr>
                      <w:rFonts w:hint="default" w:ascii="Times New Roman" w:hAnsi="Times New Roman" w:cs="Times New Roman"/>
                      <w:b/>
                      <w:bCs/>
                      <w:color w:val="000000" w:themeColor="text1"/>
                      <w:sz w:val="21"/>
                      <w:szCs w:val="21"/>
                      <w14:textFill>
                        <w14:solidFill>
                          <w14:schemeClr w14:val="tx1"/>
                        </w14:solidFill>
                      </w14:textFill>
                    </w:rPr>
                  </w:pPr>
                  <w:r>
                    <w:rPr>
                      <w:rFonts w:hint="default" w:ascii="Times New Roman" w:hAnsi="Times New Roman" w:cs="Times New Roman"/>
                      <w:b/>
                      <w:bCs/>
                      <w:color w:val="000000" w:themeColor="text1"/>
                      <w:sz w:val="21"/>
                      <w:szCs w:val="21"/>
                      <w14:textFill>
                        <w14:solidFill>
                          <w14:schemeClr w14:val="tx1"/>
                        </w14:solidFill>
                      </w14:textFill>
                    </w:rPr>
                    <w:t>名称</w:t>
                  </w:r>
                </w:p>
              </w:tc>
              <w:tc>
                <w:tcPr>
                  <w:tcW w:w="494" w:type="pct"/>
                  <w:tcBorders>
                    <w:tl2br w:val="nil"/>
                    <w:tr2bl w:val="nil"/>
                  </w:tcBorders>
                  <w:vAlign w:val="center"/>
                </w:tcPr>
                <w:p w14:paraId="512A2C72">
                  <w:pPr>
                    <w:pStyle w:val="3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textAlignment w:val="auto"/>
                    <w:rPr>
                      <w:rFonts w:hint="default" w:ascii="Times New Roman" w:hAnsi="Times New Roman" w:cs="Times New Roman"/>
                      <w:b/>
                      <w:bCs/>
                      <w:color w:val="000000" w:themeColor="text1"/>
                      <w:sz w:val="21"/>
                      <w:szCs w:val="21"/>
                      <w14:textFill>
                        <w14:solidFill>
                          <w14:schemeClr w14:val="tx1"/>
                        </w14:solidFill>
                      </w14:textFill>
                    </w:rPr>
                  </w:pPr>
                  <w:r>
                    <w:rPr>
                      <w:rFonts w:hint="default" w:ascii="Times New Roman" w:hAnsi="Times New Roman" w:cs="Times New Roman"/>
                      <w:b/>
                      <w:bCs/>
                      <w:color w:val="000000" w:themeColor="text1"/>
                      <w:sz w:val="21"/>
                      <w:szCs w:val="21"/>
                      <w14:textFill>
                        <w14:solidFill>
                          <w14:schemeClr w14:val="tx1"/>
                        </w14:solidFill>
                      </w14:textFill>
                    </w:rPr>
                    <w:t>单位</w:t>
                  </w:r>
                </w:p>
              </w:tc>
              <w:tc>
                <w:tcPr>
                  <w:tcW w:w="519" w:type="pct"/>
                  <w:tcBorders>
                    <w:tl2br w:val="nil"/>
                    <w:tr2bl w:val="nil"/>
                  </w:tcBorders>
                  <w:vAlign w:val="center"/>
                </w:tcPr>
                <w:p w14:paraId="5C59A4DE">
                  <w:pPr>
                    <w:pStyle w:val="35"/>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b/>
                      <w:bCs/>
                      <w:color w:val="000000" w:themeColor="text1"/>
                      <w:sz w:val="21"/>
                      <w:szCs w:val="21"/>
                      <w:lang w:eastAsia="zh-CN"/>
                      <w14:textFill>
                        <w14:solidFill>
                          <w14:schemeClr w14:val="tx1"/>
                        </w14:solidFill>
                      </w14:textFill>
                    </w:rPr>
                    <w:t>年用量</w:t>
                  </w:r>
                </w:p>
              </w:tc>
              <w:tc>
                <w:tcPr>
                  <w:tcW w:w="688" w:type="pct"/>
                  <w:tcBorders>
                    <w:tl2br w:val="nil"/>
                    <w:tr2bl w:val="nil"/>
                  </w:tcBorders>
                  <w:vAlign w:val="center"/>
                </w:tcPr>
                <w:p w14:paraId="1E5CA723">
                  <w:pPr>
                    <w:pStyle w:val="3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textAlignment w:val="auto"/>
                    <w:rPr>
                      <w:rFonts w:hint="default" w:ascii="Times New Roman" w:hAnsi="Times New Roman" w:eastAsia="宋体" w:cs="Times New Roman"/>
                      <w:b/>
                      <w:bCs/>
                      <w:color w:val="000000" w:themeColor="text1"/>
                      <w:sz w:val="21"/>
                      <w:szCs w:val="21"/>
                      <w:lang w:eastAsia="zh-CN"/>
                      <w14:textFill>
                        <w14:solidFill>
                          <w14:schemeClr w14:val="tx1"/>
                        </w14:solidFill>
                      </w14:textFill>
                    </w:rPr>
                  </w:pPr>
                  <w:r>
                    <w:rPr>
                      <w:rFonts w:hint="default" w:ascii="Times New Roman" w:hAnsi="Times New Roman" w:cs="Times New Roman"/>
                      <w:b/>
                      <w:bCs/>
                      <w:color w:val="000000" w:themeColor="text1"/>
                      <w:sz w:val="21"/>
                      <w:szCs w:val="21"/>
                      <w:lang w:eastAsia="zh-CN"/>
                      <w14:textFill>
                        <w14:solidFill>
                          <w14:schemeClr w14:val="tx1"/>
                        </w14:solidFill>
                      </w14:textFill>
                    </w:rPr>
                    <w:t>规格</w:t>
                  </w:r>
                </w:p>
              </w:tc>
              <w:tc>
                <w:tcPr>
                  <w:tcW w:w="550" w:type="pct"/>
                  <w:tcBorders>
                    <w:tl2br w:val="nil"/>
                    <w:tr2bl w:val="nil"/>
                  </w:tcBorders>
                  <w:vAlign w:val="center"/>
                </w:tcPr>
                <w:p w14:paraId="3991DE71">
                  <w:pPr>
                    <w:pStyle w:val="35"/>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textAlignment w:val="auto"/>
                    <w:rPr>
                      <w:rFonts w:hint="default" w:ascii="Times New Roman" w:hAnsi="Times New Roman" w:cs="Times New Roman"/>
                      <w:b/>
                      <w:bCs/>
                      <w:color w:val="000000" w:themeColor="text1"/>
                      <w:sz w:val="21"/>
                      <w:szCs w:val="21"/>
                      <w14:textFill>
                        <w14:solidFill>
                          <w14:schemeClr w14:val="tx1"/>
                        </w14:solidFill>
                      </w14:textFill>
                    </w:rPr>
                  </w:pPr>
                  <w:r>
                    <w:rPr>
                      <w:rFonts w:hint="default" w:ascii="Times New Roman" w:hAnsi="Times New Roman" w:cs="Times New Roman"/>
                      <w:b/>
                      <w:bCs/>
                      <w:color w:val="000000" w:themeColor="text1"/>
                      <w:sz w:val="21"/>
                      <w:szCs w:val="21"/>
                      <w:lang w:eastAsia="zh-CN"/>
                      <w14:textFill>
                        <w14:solidFill>
                          <w14:schemeClr w14:val="tx1"/>
                        </w14:solidFill>
                      </w14:textFill>
                    </w:rPr>
                    <w:t>物料状态</w:t>
                  </w:r>
                </w:p>
              </w:tc>
              <w:tc>
                <w:tcPr>
                  <w:tcW w:w="483" w:type="pct"/>
                  <w:tcBorders>
                    <w:tl2br w:val="nil"/>
                    <w:tr2bl w:val="nil"/>
                  </w:tcBorders>
                  <w:vAlign w:val="center"/>
                </w:tcPr>
                <w:p w14:paraId="43B8821F">
                  <w:pPr>
                    <w:pStyle w:val="3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textAlignment w:val="auto"/>
                    <w:rPr>
                      <w:rFonts w:hint="default" w:ascii="Times New Roman" w:hAnsi="Times New Roman" w:cs="Times New Roman"/>
                      <w:b/>
                      <w:bCs/>
                      <w:color w:val="000000" w:themeColor="text1"/>
                      <w:sz w:val="21"/>
                      <w:szCs w:val="21"/>
                      <w:lang w:eastAsia="zh-CN"/>
                      <w14:textFill>
                        <w14:solidFill>
                          <w14:schemeClr w14:val="tx1"/>
                        </w14:solidFill>
                      </w14:textFill>
                    </w:rPr>
                  </w:pPr>
                  <w:r>
                    <w:rPr>
                      <w:rFonts w:hint="default" w:ascii="Times New Roman" w:hAnsi="Times New Roman" w:cs="Times New Roman"/>
                      <w:b/>
                      <w:bCs/>
                      <w:color w:val="000000" w:themeColor="text1"/>
                      <w:sz w:val="21"/>
                      <w:szCs w:val="21"/>
                      <w:lang w:eastAsia="zh-CN"/>
                      <w14:textFill>
                        <w14:solidFill>
                          <w14:schemeClr w14:val="tx1"/>
                        </w14:solidFill>
                      </w14:textFill>
                    </w:rPr>
                    <w:t>最大贮存量</w:t>
                  </w:r>
                </w:p>
              </w:tc>
              <w:tc>
                <w:tcPr>
                  <w:tcW w:w="502" w:type="pct"/>
                  <w:tcBorders>
                    <w:tl2br w:val="nil"/>
                    <w:tr2bl w:val="nil"/>
                  </w:tcBorders>
                  <w:vAlign w:val="center"/>
                </w:tcPr>
                <w:p w14:paraId="4D15838E">
                  <w:pPr>
                    <w:pStyle w:val="3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textAlignment w:val="auto"/>
                    <w:rPr>
                      <w:rFonts w:hint="default" w:ascii="Times New Roman" w:hAnsi="Times New Roman" w:cs="Times New Roman"/>
                      <w:b/>
                      <w:bCs/>
                      <w:color w:val="000000" w:themeColor="text1"/>
                      <w:sz w:val="21"/>
                      <w:szCs w:val="21"/>
                      <w:lang w:eastAsia="zh-CN"/>
                      <w14:textFill>
                        <w14:solidFill>
                          <w14:schemeClr w14:val="tx1"/>
                        </w14:solidFill>
                      </w14:textFill>
                    </w:rPr>
                  </w:pPr>
                  <w:r>
                    <w:rPr>
                      <w:rFonts w:hint="default" w:ascii="Times New Roman" w:hAnsi="Times New Roman" w:cs="Times New Roman"/>
                      <w:b/>
                      <w:bCs/>
                      <w:color w:val="000000" w:themeColor="text1"/>
                      <w:sz w:val="21"/>
                      <w:szCs w:val="21"/>
                      <w:lang w:eastAsia="zh-CN"/>
                      <w14:textFill>
                        <w14:solidFill>
                          <w14:schemeClr w14:val="tx1"/>
                        </w14:solidFill>
                      </w14:textFill>
                    </w:rPr>
                    <w:t>贮存位置</w:t>
                  </w:r>
                </w:p>
              </w:tc>
              <w:tc>
                <w:tcPr>
                  <w:tcW w:w="632" w:type="pct"/>
                  <w:tcBorders>
                    <w:tl2br w:val="nil"/>
                    <w:tr2bl w:val="nil"/>
                  </w:tcBorders>
                  <w:vAlign w:val="center"/>
                </w:tcPr>
                <w:p w14:paraId="59ECB71D">
                  <w:pPr>
                    <w:pStyle w:val="3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textAlignment w:val="auto"/>
                    <w:rPr>
                      <w:rFonts w:hint="default" w:ascii="Times New Roman" w:hAnsi="Times New Roman" w:cs="Times New Roman"/>
                      <w:b/>
                      <w:bCs/>
                      <w:color w:val="000000" w:themeColor="text1"/>
                      <w:sz w:val="21"/>
                      <w:szCs w:val="21"/>
                      <w14:textFill>
                        <w14:solidFill>
                          <w14:schemeClr w14:val="tx1"/>
                        </w14:solidFill>
                      </w14:textFill>
                    </w:rPr>
                  </w:pPr>
                  <w:r>
                    <w:rPr>
                      <w:rFonts w:hint="default" w:ascii="Times New Roman" w:hAnsi="Times New Roman" w:cs="Times New Roman"/>
                      <w:b/>
                      <w:bCs/>
                      <w:color w:val="000000" w:themeColor="text1"/>
                      <w:sz w:val="21"/>
                      <w:szCs w:val="21"/>
                      <w14:textFill>
                        <w14:solidFill>
                          <w14:schemeClr w14:val="tx1"/>
                        </w14:solidFill>
                      </w14:textFill>
                    </w:rPr>
                    <w:t>备注</w:t>
                  </w:r>
                </w:p>
              </w:tc>
            </w:tr>
            <w:tr w14:paraId="597CF23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299" w:type="pct"/>
                  <w:tcBorders>
                    <w:tl2br w:val="nil"/>
                    <w:tr2bl w:val="nil"/>
                  </w:tcBorders>
                  <w:vAlign w:val="center"/>
                </w:tcPr>
                <w:p w14:paraId="5B277F2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1</w:t>
                  </w:r>
                </w:p>
              </w:tc>
              <w:tc>
                <w:tcPr>
                  <w:tcW w:w="830" w:type="pct"/>
                  <w:tcBorders>
                    <w:tl2br w:val="nil"/>
                    <w:tr2bl w:val="nil"/>
                  </w:tcBorders>
                  <w:vAlign w:val="center"/>
                </w:tcPr>
                <w:p w14:paraId="62C9E37D">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6063铝棒</w:t>
                  </w:r>
                </w:p>
              </w:tc>
              <w:tc>
                <w:tcPr>
                  <w:tcW w:w="494" w:type="pct"/>
                  <w:tcBorders>
                    <w:tl2br w:val="nil"/>
                    <w:tr2bl w:val="nil"/>
                  </w:tcBorders>
                  <w:vAlign w:val="center"/>
                </w:tcPr>
                <w:p w14:paraId="6412E6C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t</w:t>
                  </w:r>
                </w:p>
              </w:tc>
              <w:tc>
                <w:tcPr>
                  <w:tcW w:w="519" w:type="pct"/>
                  <w:tcBorders>
                    <w:tl2br w:val="nil"/>
                    <w:tr2bl w:val="nil"/>
                  </w:tcBorders>
                  <w:vAlign w:val="center"/>
                </w:tcPr>
                <w:p w14:paraId="6E0AD61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lang w:val="en-US" w:eastAsia="zh-CN"/>
                      <w14:textFill>
                        <w14:solidFill>
                          <w14:schemeClr w14:val="tx1"/>
                        </w14:solidFill>
                      </w14:textFill>
                    </w:rPr>
                    <w:t>40020</w:t>
                  </w:r>
                </w:p>
              </w:tc>
              <w:tc>
                <w:tcPr>
                  <w:tcW w:w="688" w:type="pct"/>
                  <w:tcBorders>
                    <w:tl2br w:val="nil"/>
                    <w:tr2bl w:val="nil"/>
                  </w:tcBorders>
                  <w:vAlign w:val="center"/>
                </w:tcPr>
                <w:p w14:paraId="71D7515E">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6063铝合金</w:t>
                  </w:r>
                </w:p>
              </w:tc>
              <w:tc>
                <w:tcPr>
                  <w:tcW w:w="550" w:type="pct"/>
                  <w:tcBorders>
                    <w:tl2br w:val="nil"/>
                    <w:tr2bl w:val="nil"/>
                  </w:tcBorders>
                  <w:vAlign w:val="center"/>
                </w:tcPr>
                <w:p w14:paraId="0F4E4DBF">
                  <w:pPr>
                    <w:pStyle w:val="35"/>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b w:val="0"/>
                      <w:bCs/>
                      <w:color w:val="000000" w:themeColor="text1"/>
                      <w:sz w:val="21"/>
                      <w:szCs w:val="21"/>
                      <w:lang w:eastAsia="zh-CN"/>
                      <w14:textFill>
                        <w14:solidFill>
                          <w14:schemeClr w14:val="tx1"/>
                        </w14:solidFill>
                      </w14:textFill>
                    </w:rPr>
                  </w:pPr>
                  <w:r>
                    <w:rPr>
                      <w:rFonts w:hint="default" w:ascii="Times New Roman" w:hAnsi="Times New Roman" w:cs="Times New Roman"/>
                      <w:b w:val="0"/>
                      <w:bCs/>
                      <w:color w:val="000000" w:themeColor="text1"/>
                      <w:sz w:val="21"/>
                      <w:szCs w:val="21"/>
                      <w:lang w:eastAsia="zh-CN"/>
                      <w14:textFill>
                        <w14:solidFill>
                          <w14:schemeClr w14:val="tx1"/>
                        </w14:solidFill>
                      </w14:textFill>
                    </w:rPr>
                    <w:t>固态</w:t>
                  </w:r>
                </w:p>
              </w:tc>
              <w:tc>
                <w:tcPr>
                  <w:tcW w:w="483" w:type="pct"/>
                  <w:tcBorders>
                    <w:tl2br w:val="nil"/>
                    <w:tr2bl w:val="nil"/>
                  </w:tcBorders>
                  <w:vAlign w:val="center"/>
                </w:tcPr>
                <w:p w14:paraId="535AFFD4">
                  <w:pPr>
                    <w:pStyle w:val="35"/>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10000</w:t>
                  </w:r>
                </w:p>
              </w:tc>
              <w:tc>
                <w:tcPr>
                  <w:tcW w:w="502" w:type="pct"/>
                  <w:tcBorders>
                    <w:tl2br w:val="nil"/>
                    <w:tr2bl w:val="nil"/>
                  </w:tcBorders>
                  <w:vAlign w:val="center"/>
                </w:tcPr>
                <w:p w14:paraId="717FF434">
                  <w:pPr>
                    <w:pStyle w:val="35"/>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原料存放区</w:t>
                  </w:r>
                </w:p>
              </w:tc>
              <w:tc>
                <w:tcPr>
                  <w:tcW w:w="632" w:type="pct"/>
                  <w:tcBorders>
                    <w:tl2br w:val="nil"/>
                    <w:tr2bl w:val="nil"/>
                  </w:tcBorders>
                  <w:vAlign w:val="center"/>
                </w:tcPr>
                <w:p w14:paraId="2C7528C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lang w:val="en-US" w:eastAsia="zh-CN"/>
                      <w14:textFill>
                        <w14:solidFill>
                          <w14:schemeClr w14:val="tx1"/>
                        </w14:solidFill>
                      </w14:textFill>
                    </w:rPr>
                    <w:t>/</w:t>
                  </w:r>
                </w:p>
              </w:tc>
            </w:tr>
            <w:tr w14:paraId="7909C05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PrEx>
              <w:trPr>
                <w:trHeight w:val="575" w:hRule="atLeast"/>
                <w:jc w:val="center"/>
              </w:trPr>
              <w:tc>
                <w:tcPr>
                  <w:tcW w:w="299" w:type="pct"/>
                  <w:tcBorders>
                    <w:tl2br w:val="nil"/>
                    <w:tr2bl w:val="nil"/>
                  </w:tcBorders>
                  <w:vAlign w:val="center"/>
                </w:tcPr>
                <w:p w14:paraId="0061B13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2</w:t>
                  </w:r>
                </w:p>
              </w:tc>
              <w:tc>
                <w:tcPr>
                  <w:tcW w:w="830" w:type="pct"/>
                  <w:tcBorders>
                    <w:tl2br w:val="nil"/>
                    <w:tr2bl w:val="nil"/>
                  </w:tcBorders>
                  <w:vAlign w:val="center"/>
                </w:tcPr>
                <w:p w14:paraId="08E273D3">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eastAsia"/>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模具</w:t>
                  </w:r>
                </w:p>
              </w:tc>
              <w:tc>
                <w:tcPr>
                  <w:tcW w:w="494" w:type="pct"/>
                  <w:tcBorders>
                    <w:tl2br w:val="nil"/>
                    <w:tr2bl w:val="nil"/>
                  </w:tcBorders>
                  <w:vAlign w:val="center"/>
                </w:tcPr>
                <w:p w14:paraId="5C651AD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套</w:t>
                  </w:r>
                </w:p>
              </w:tc>
              <w:tc>
                <w:tcPr>
                  <w:tcW w:w="519" w:type="pct"/>
                  <w:tcBorders>
                    <w:tl2br w:val="nil"/>
                    <w:tr2bl w:val="nil"/>
                  </w:tcBorders>
                  <w:vAlign w:val="center"/>
                </w:tcPr>
                <w:p w14:paraId="3EF4D5A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lang w:val="en-US" w:eastAsia="zh-CN"/>
                      <w14:textFill>
                        <w14:solidFill>
                          <w14:schemeClr w14:val="tx1"/>
                        </w14:solidFill>
                      </w14:textFill>
                    </w:rPr>
                    <w:t>500</w:t>
                  </w:r>
                </w:p>
              </w:tc>
              <w:tc>
                <w:tcPr>
                  <w:tcW w:w="688" w:type="pct"/>
                  <w:tcBorders>
                    <w:tl2br w:val="nil"/>
                    <w:tr2bl w:val="nil"/>
                  </w:tcBorders>
                  <w:vAlign w:val="center"/>
                </w:tcPr>
                <w:p w14:paraId="141FC8DE">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color w:val="000000" w:themeColor="text1"/>
                      <w:sz w:val="21"/>
                      <w:szCs w:val="21"/>
                      <w:highlight w:val="yellow"/>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w:t>
                  </w:r>
                </w:p>
              </w:tc>
              <w:tc>
                <w:tcPr>
                  <w:tcW w:w="550" w:type="pct"/>
                  <w:tcBorders>
                    <w:tl2br w:val="nil"/>
                    <w:tr2bl w:val="nil"/>
                  </w:tcBorders>
                  <w:vAlign w:val="center"/>
                </w:tcPr>
                <w:p w14:paraId="2893DC05">
                  <w:pPr>
                    <w:pStyle w:val="35"/>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固态</w:t>
                  </w:r>
                </w:p>
              </w:tc>
              <w:tc>
                <w:tcPr>
                  <w:tcW w:w="483" w:type="pct"/>
                  <w:tcBorders>
                    <w:tl2br w:val="nil"/>
                    <w:tr2bl w:val="nil"/>
                  </w:tcBorders>
                  <w:vAlign w:val="center"/>
                </w:tcPr>
                <w:p w14:paraId="5EDE7E38">
                  <w:pPr>
                    <w:pStyle w:val="35"/>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500</w:t>
                  </w:r>
                </w:p>
              </w:tc>
              <w:tc>
                <w:tcPr>
                  <w:tcW w:w="502" w:type="pct"/>
                  <w:tcBorders>
                    <w:tl2br w:val="nil"/>
                    <w:tr2bl w:val="nil"/>
                  </w:tcBorders>
                  <w:vAlign w:val="center"/>
                </w:tcPr>
                <w:p w14:paraId="24AEBE2E">
                  <w:pPr>
                    <w:pStyle w:val="35"/>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原料存放区</w:t>
                  </w:r>
                </w:p>
              </w:tc>
              <w:tc>
                <w:tcPr>
                  <w:tcW w:w="632" w:type="pct"/>
                  <w:tcBorders>
                    <w:tl2br w:val="nil"/>
                    <w:tr2bl w:val="nil"/>
                  </w:tcBorders>
                  <w:vAlign w:val="center"/>
                </w:tcPr>
                <w:p w14:paraId="7EB4411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lang w:val="en-US" w:eastAsia="zh-CN"/>
                      <w14:textFill>
                        <w14:solidFill>
                          <w14:schemeClr w14:val="tx1"/>
                        </w14:solidFill>
                      </w14:textFill>
                    </w:rPr>
                    <w:t>/</w:t>
                  </w:r>
                </w:p>
              </w:tc>
            </w:tr>
            <w:tr w14:paraId="0AA2C1C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299" w:type="pct"/>
                  <w:tcBorders>
                    <w:tl2br w:val="nil"/>
                    <w:tr2bl w:val="nil"/>
                  </w:tcBorders>
                  <w:vAlign w:val="center"/>
                </w:tcPr>
                <w:p w14:paraId="09C2A61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5</w:t>
                  </w:r>
                </w:p>
              </w:tc>
              <w:tc>
                <w:tcPr>
                  <w:tcW w:w="830" w:type="pct"/>
                  <w:tcBorders>
                    <w:tl2br w:val="nil"/>
                    <w:tr2bl w:val="nil"/>
                  </w:tcBorders>
                  <w:vAlign w:val="center"/>
                </w:tcPr>
                <w:p w14:paraId="61793130">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液压油</w:t>
                  </w:r>
                </w:p>
              </w:tc>
              <w:tc>
                <w:tcPr>
                  <w:tcW w:w="494" w:type="pct"/>
                  <w:tcBorders>
                    <w:tl2br w:val="nil"/>
                    <w:tr2bl w:val="nil"/>
                  </w:tcBorders>
                  <w:vAlign w:val="center"/>
                </w:tcPr>
                <w:p w14:paraId="1F2E6E6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t</w:t>
                  </w:r>
                </w:p>
              </w:tc>
              <w:tc>
                <w:tcPr>
                  <w:tcW w:w="519" w:type="pct"/>
                  <w:tcBorders>
                    <w:tl2br w:val="nil"/>
                    <w:tr2bl w:val="nil"/>
                  </w:tcBorders>
                  <w:vAlign w:val="center"/>
                </w:tcPr>
                <w:p w14:paraId="7B06368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lang w:val="en-US" w:eastAsia="zh-CN"/>
                      <w14:textFill>
                        <w14:solidFill>
                          <w14:schemeClr w14:val="tx1"/>
                        </w14:solidFill>
                      </w14:textFill>
                    </w:rPr>
                    <w:t>0.4</w:t>
                  </w:r>
                </w:p>
              </w:tc>
              <w:tc>
                <w:tcPr>
                  <w:tcW w:w="688" w:type="pct"/>
                  <w:tcBorders>
                    <w:tl2br w:val="nil"/>
                    <w:tr2bl w:val="nil"/>
                  </w:tcBorders>
                  <w:vAlign w:val="center"/>
                </w:tcPr>
                <w:p w14:paraId="4CFF41E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000000" w:themeColor="text1"/>
                      <w:sz w:val="21"/>
                      <w:szCs w:val="21"/>
                      <w:highlight w:val="yellow"/>
                      <w:lang w:val="en-US" w:eastAsia="zh-CN"/>
                      <w14:textFill>
                        <w14:solidFill>
                          <w14:schemeClr w14:val="tx1"/>
                        </w14:solidFill>
                      </w14:textFill>
                    </w:rPr>
                  </w:pPr>
                  <w:r>
                    <w:rPr>
                      <w:rFonts w:hint="eastAsia" w:cs="Times New Roman"/>
                      <w:b w:val="0"/>
                      <w:bCs/>
                      <w:color w:val="000000" w:themeColor="text1"/>
                      <w:sz w:val="21"/>
                      <w:szCs w:val="21"/>
                      <w:highlight w:val="none"/>
                      <w:lang w:val="en-US" w:eastAsia="zh-CN"/>
                      <w14:textFill>
                        <w14:solidFill>
                          <w14:schemeClr w14:val="tx1"/>
                        </w14:solidFill>
                      </w14:textFill>
                    </w:rPr>
                    <w:t>100kg/桶</w:t>
                  </w:r>
                </w:p>
              </w:tc>
              <w:tc>
                <w:tcPr>
                  <w:tcW w:w="550" w:type="pct"/>
                  <w:tcBorders>
                    <w:tl2br w:val="nil"/>
                    <w:tr2bl w:val="nil"/>
                  </w:tcBorders>
                  <w:vAlign w:val="center"/>
                </w:tcPr>
                <w:p w14:paraId="6411A923">
                  <w:pPr>
                    <w:pStyle w:val="35"/>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cs="Times New Roman"/>
                      <w:b w:val="0"/>
                      <w:bCs/>
                      <w:color w:val="000000" w:themeColor="text1"/>
                      <w:sz w:val="21"/>
                      <w:szCs w:val="21"/>
                      <w:lang w:eastAsia="zh-CN"/>
                      <w14:textFill>
                        <w14:solidFill>
                          <w14:schemeClr w14:val="tx1"/>
                        </w14:solidFill>
                      </w14:textFill>
                    </w:rPr>
                  </w:pPr>
                  <w:r>
                    <w:rPr>
                      <w:rFonts w:hint="eastAsia" w:ascii="Times New Roman" w:hAnsi="Times New Roman" w:cs="Times New Roman"/>
                      <w:b w:val="0"/>
                      <w:bCs/>
                      <w:color w:val="000000" w:themeColor="text1"/>
                      <w:sz w:val="21"/>
                      <w:szCs w:val="21"/>
                      <w:lang w:eastAsia="zh-CN"/>
                      <w14:textFill>
                        <w14:solidFill>
                          <w14:schemeClr w14:val="tx1"/>
                        </w14:solidFill>
                      </w14:textFill>
                    </w:rPr>
                    <w:t>液态</w:t>
                  </w:r>
                </w:p>
              </w:tc>
              <w:tc>
                <w:tcPr>
                  <w:tcW w:w="483" w:type="pct"/>
                  <w:tcBorders>
                    <w:tl2br w:val="nil"/>
                    <w:tr2bl w:val="nil"/>
                  </w:tcBorders>
                  <w:vAlign w:val="center"/>
                </w:tcPr>
                <w:p w14:paraId="0C20546F">
                  <w:pPr>
                    <w:pStyle w:val="35"/>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0.2</w:t>
                  </w:r>
                </w:p>
              </w:tc>
              <w:tc>
                <w:tcPr>
                  <w:tcW w:w="502" w:type="pct"/>
                  <w:tcBorders>
                    <w:tl2br w:val="nil"/>
                    <w:tr2bl w:val="nil"/>
                  </w:tcBorders>
                  <w:vAlign w:val="center"/>
                </w:tcPr>
                <w:p w14:paraId="2442DF0F">
                  <w:pPr>
                    <w:pStyle w:val="35"/>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textAlignment w:val="auto"/>
                    <w:rPr>
                      <w:rFonts w:hint="eastAsia"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辅料库</w:t>
                  </w:r>
                </w:p>
              </w:tc>
              <w:tc>
                <w:tcPr>
                  <w:tcW w:w="632" w:type="pct"/>
                  <w:tcBorders>
                    <w:tl2br w:val="nil"/>
                    <w:tr2bl w:val="nil"/>
                  </w:tcBorders>
                  <w:vAlign w:val="center"/>
                </w:tcPr>
                <w:p w14:paraId="5310EA8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lang w:val="en-US" w:eastAsia="zh-CN"/>
                      <w14:textFill>
                        <w14:solidFill>
                          <w14:schemeClr w14:val="tx1"/>
                        </w14:solidFill>
                      </w14:textFill>
                    </w:rPr>
                    <w:t>/</w:t>
                  </w:r>
                </w:p>
              </w:tc>
            </w:tr>
            <w:tr w14:paraId="1062B88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299" w:type="pct"/>
                  <w:tcBorders>
                    <w:tl2br w:val="nil"/>
                    <w:tr2bl w:val="nil"/>
                  </w:tcBorders>
                  <w:vAlign w:val="center"/>
                </w:tcPr>
                <w:p w14:paraId="5A5DF5C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6</w:t>
                  </w:r>
                </w:p>
              </w:tc>
              <w:tc>
                <w:tcPr>
                  <w:tcW w:w="830" w:type="pct"/>
                  <w:tcBorders>
                    <w:tl2br w:val="nil"/>
                    <w:tr2bl w:val="nil"/>
                  </w:tcBorders>
                  <w:vAlign w:val="center"/>
                </w:tcPr>
                <w:p w14:paraId="74BB57A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润滑油</w:t>
                  </w:r>
                </w:p>
              </w:tc>
              <w:tc>
                <w:tcPr>
                  <w:tcW w:w="494" w:type="pct"/>
                  <w:tcBorders>
                    <w:tl2br w:val="nil"/>
                    <w:tr2bl w:val="nil"/>
                  </w:tcBorders>
                  <w:vAlign w:val="center"/>
                </w:tcPr>
                <w:p w14:paraId="71B8D98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t</w:t>
                  </w:r>
                </w:p>
              </w:tc>
              <w:tc>
                <w:tcPr>
                  <w:tcW w:w="519" w:type="pct"/>
                  <w:tcBorders>
                    <w:tl2br w:val="nil"/>
                    <w:tr2bl w:val="nil"/>
                  </w:tcBorders>
                  <w:vAlign w:val="center"/>
                </w:tcPr>
                <w:p w14:paraId="15AC120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0.1</w:t>
                  </w:r>
                </w:p>
              </w:tc>
              <w:tc>
                <w:tcPr>
                  <w:tcW w:w="688" w:type="pct"/>
                  <w:tcBorders>
                    <w:tl2br w:val="nil"/>
                    <w:tr2bl w:val="nil"/>
                  </w:tcBorders>
                  <w:vAlign w:val="center"/>
                </w:tcPr>
                <w:p w14:paraId="21607F5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themeColor="text1"/>
                      <w:kern w:val="0"/>
                      <w:sz w:val="21"/>
                      <w:szCs w:val="21"/>
                      <w:highlight w:val="yellow"/>
                      <w:u w:val="none"/>
                      <w:lang w:val="en-US" w:eastAsia="zh-CN" w:bidi="ar"/>
                      <w14:textFill>
                        <w14:solidFill>
                          <w14:schemeClr w14:val="tx1"/>
                        </w14:solidFill>
                      </w14:textFill>
                    </w:rPr>
                  </w:pPr>
                  <w:r>
                    <w:rPr>
                      <w:rFonts w:hint="eastAsia" w:cs="Times New Roman"/>
                      <w:b w:val="0"/>
                      <w:bCs/>
                      <w:color w:val="000000" w:themeColor="text1"/>
                      <w:sz w:val="21"/>
                      <w:szCs w:val="21"/>
                      <w:highlight w:val="none"/>
                      <w:lang w:val="en-US" w:eastAsia="zh-CN"/>
                      <w14:textFill>
                        <w14:solidFill>
                          <w14:schemeClr w14:val="tx1"/>
                        </w14:solidFill>
                      </w14:textFill>
                    </w:rPr>
                    <w:t>100kg/桶</w:t>
                  </w:r>
                </w:p>
              </w:tc>
              <w:tc>
                <w:tcPr>
                  <w:tcW w:w="550" w:type="pct"/>
                  <w:tcBorders>
                    <w:tl2br w:val="nil"/>
                    <w:tr2bl w:val="nil"/>
                  </w:tcBorders>
                  <w:vAlign w:val="center"/>
                </w:tcPr>
                <w:p w14:paraId="587F111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cs="Times New Roman"/>
                      <w:b w:val="0"/>
                      <w:bCs/>
                      <w:color w:val="000000" w:themeColor="text1"/>
                      <w:sz w:val="21"/>
                      <w:szCs w:val="21"/>
                      <w:lang w:eastAsia="zh-CN"/>
                      <w14:textFill>
                        <w14:solidFill>
                          <w14:schemeClr w14:val="tx1"/>
                        </w14:solidFill>
                      </w14:textFill>
                    </w:rPr>
                  </w:pPr>
                  <w:r>
                    <w:rPr>
                      <w:rFonts w:hint="eastAsia" w:cs="Times New Roman"/>
                      <w:b w:val="0"/>
                      <w:bCs/>
                      <w:color w:val="000000" w:themeColor="text1"/>
                      <w:sz w:val="21"/>
                      <w:szCs w:val="21"/>
                      <w:lang w:eastAsia="zh-CN"/>
                      <w14:textFill>
                        <w14:solidFill>
                          <w14:schemeClr w14:val="tx1"/>
                        </w14:solidFill>
                      </w14:textFill>
                    </w:rPr>
                    <w:t>液态</w:t>
                  </w:r>
                </w:p>
              </w:tc>
              <w:tc>
                <w:tcPr>
                  <w:tcW w:w="483" w:type="pct"/>
                  <w:tcBorders>
                    <w:tl2br w:val="nil"/>
                    <w:tr2bl w:val="nil"/>
                  </w:tcBorders>
                  <w:vAlign w:val="center"/>
                </w:tcPr>
                <w:p w14:paraId="55E1761B">
                  <w:pPr>
                    <w:pStyle w:val="35"/>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0.1</w:t>
                  </w:r>
                </w:p>
              </w:tc>
              <w:tc>
                <w:tcPr>
                  <w:tcW w:w="502" w:type="pct"/>
                  <w:tcBorders>
                    <w:tl2br w:val="nil"/>
                    <w:tr2bl w:val="nil"/>
                  </w:tcBorders>
                  <w:vAlign w:val="center"/>
                </w:tcPr>
                <w:p w14:paraId="5408173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lang w:val="en-US" w:eastAsia="zh-CN"/>
                      <w14:textFill>
                        <w14:solidFill>
                          <w14:schemeClr w14:val="tx1"/>
                        </w14:solidFill>
                      </w14:textFill>
                    </w:rPr>
                    <w:t>辅料库</w:t>
                  </w:r>
                </w:p>
              </w:tc>
              <w:tc>
                <w:tcPr>
                  <w:tcW w:w="632" w:type="pct"/>
                  <w:tcBorders>
                    <w:tl2br w:val="nil"/>
                    <w:tr2bl w:val="nil"/>
                  </w:tcBorders>
                  <w:vAlign w:val="center"/>
                </w:tcPr>
                <w:p w14:paraId="071A02B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lang w:val="en-US" w:eastAsia="zh-CN"/>
                      <w14:textFill>
                        <w14:solidFill>
                          <w14:schemeClr w14:val="tx1"/>
                        </w14:solidFill>
                      </w14:textFill>
                    </w:rPr>
                    <w:t>/</w:t>
                  </w:r>
                </w:p>
              </w:tc>
            </w:tr>
            <w:tr w14:paraId="600071B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299" w:type="pct"/>
                  <w:tcBorders>
                    <w:tl2br w:val="nil"/>
                    <w:tr2bl w:val="nil"/>
                  </w:tcBorders>
                  <w:vAlign w:val="center"/>
                </w:tcPr>
                <w:p w14:paraId="2BE1F0B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lang w:val="en-US" w:eastAsia="zh-CN"/>
                      <w14:textFill>
                        <w14:solidFill>
                          <w14:schemeClr w14:val="tx1"/>
                        </w14:solidFill>
                      </w14:textFill>
                    </w:rPr>
                    <w:t>7</w:t>
                  </w:r>
                </w:p>
              </w:tc>
              <w:tc>
                <w:tcPr>
                  <w:tcW w:w="830" w:type="pct"/>
                  <w:tcBorders>
                    <w:tl2br w:val="nil"/>
                    <w:tr2bl w:val="nil"/>
                  </w:tcBorders>
                  <w:vAlign w:val="center"/>
                </w:tcPr>
                <w:p w14:paraId="67EC3E5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i w:val="0"/>
                      <w:iCs w:val="0"/>
                      <w:color w:val="000000" w:themeColor="text1"/>
                      <w:kern w:val="0"/>
                      <w:sz w:val="21"/>
                      <w:szCs w:val="21"/>
                      <w:u w:val="none"/>
                      <w:lang w:val="en-US" w:eastAsia="zh-CN" w:bidi="ar"/>
                      <w14:textFill>
                        <w14:solidFill>
                          <w14:schemeClr w14:val="tx1"/>
                        </w14:solidFill>
                      </w14:textFill>
                    </w:rPr>
                    <w:t>抹布手套</w:t>
                  </w:r>
                </w:p>
              </w:tc>
              <w:tc>
                <w:tcPr>
                  <w:tcW w:w="494" w:type="pct"/>
                  <w:tcBorders>
                    <w:tl2br w:val="nil"/>
                    <w:tr2bl w:val="nil"/>
                  </w:tcBorders>
                  <w:vAlign w:val="center"/>
                </w:tcPr>
                <w:p w14:paraId="6023698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default" w:ascii="Times New Roman" w:hAnsi="Times New Roman" w:cs="Times New Roman"/>
                      <w:i w:val="0"/>
                      <w:iCs w:val="0"/>
                      <w:color w:val="000000" w:themeColor="text1"/>
                      <w:kern w:val="0"/>
                      <w:sz w:val="21"/>
                      <w:szCs w:val="21"/>
                      <w:u w:val="none"/>
                      <w:lang w:val="en-US" w:eastAsia="zh-CN" w:bidi="ar"/>
                      <w14:textFill>
                        <w14:solidFill>
                          <w14:schemeClr w14:val="tx1"/>
                        </w14:solidFill>
                      </w14:textFill>
                    </w:rPr>
                    <w:t>t</w:t>
                  </w:r>
                </w:p>
              </w:tc>
              <w:tc>
                <w:tcPr>
                  <w:tcW w:w="519" w:type="pct"/>
                  <w:tcBorders>
                    <w:tl2br w:val="nil"/>
                    <w:tr2bl w:val="nil"/>
                  </w:tcBorders>
                  <w:vAlign w:val="center"/>
                </w:tcPr>
                <w:p w14:paraId="108916B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lang w:val="en-US" w:eastAsia="zh-CN"/>
                      <w14:textFill>
                        <w14:solidFill>
                          <w14:schemeClr w14:val="tx1"/>
                        </w14:solidFill>
                      </w14:textFill>
                    </w:rPr>
                    <w:t>0.5</w:t>
                  </w:r>
                </w:p>
              </w:tc>
              <w:tc>
                <w:tcPr>
                  <w:tcW w:w="688" w:type="pct"/>
                  <w:tcBorders>
                    <w:tl2br w:val="nil"/>
                    <w:tr2bl w:val="nil"/>
                  </w:tcBorders>
                  <w:vAlign w:val="center"/>
                </w:tcPr>
                <w:p w14:paraId="4D2AB836">
                  <w:pPr>
                    <w:pStyle w:val="35"/>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textAlignment w:val="auto"/>
                    <w:rPr>
                      <w:rFonts w:hint="default" w:ascii="Times New Roman" w:hAnsi="Times New Roman" w:cs="Times New Roman"/>
                      <w:b w:val="0"/>
                      <w:bCs/>
                      <w:color w:val="000000" w:themeColor="text1"/>
                      <w:sz w:val="21"/>
                      <w:szCs w:val="21"/>
                      <w:highlight w:val="yellow"/>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highlight w:val="none"/>
                      <w:lang w:val="en-US" w:eastAsia="zh-CN"/>
                      <w14:textFill>
                        <w14:solidFill>
                          <w14:schemeClr w14:val="tx1"/>
                        </w14:solidFill>
                      </w14:textFill>
                    </w:rPr>
                    <w:t>/</w:t>
                  </w:r>
                </w:p>
              </w:tc>
              <w:tc>
                <w:tcPr>
                  <w:tcW w:w="550" w:type="pct"/>
                  <w:tcBorders>
                    <w:tl2br w:val="nil"/>
                    <w:tr2bl w:val="nil"/>
                  </w:tcBorders>
                  <w:vAlign w:val="center"/>
                </w:tcPr>
                <w:p w14:paraId="4EB86FE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default" w:ascii="Times New Roman" w:hAnsi="Times New Roman" w:cs="Times New Roman"/>
                      <w:b w:val="0"/>
                      <w:bCs/>
                      <w:color w:val="000000" w:themeColor="text1"/>
                      <w:sz w:val="21"/>
                      <w:szCs w:val="21"/>
                      <w:lang w:eastAsia="zh-CN"/>
                      <w14:textFill>
                        <w14:solidFill>
                          <w14:schemeClr w14:val="tx1"/>
                        </w14:solidFill>
                      </w14:textFill>
                    </w:rPr>
                    <w:t>固态</w:t>
                  </w:r>
                </w:p>
              </w:tc>
              <w:tc>
                <w:tcPr>
                  <w:tcW w:w="483" w:type="pct"/>
                  <w:tcBorders>
                    <w:tl2br w:val="nil"/>
                    <w:tr2bl w:val="nil"/>
                  </w:tcBorders>
                  <w:vAlign w:val="center"/>
                </w:tcPr>
                <w:p w14:paraId="7D53EAD1">
                  <w:pPr>
                    <w:pStyle w:val="35"/>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0.5</w:t>
                  </w:r>
                </w:p>
              </w:tc>
              <w:tc>
                <w:tcPr>
                  <w:tcW w:w="502" w:type="pct"/>
                  <w:tcBorders>
                    <w:tl2br w:val="nil"/>
                    <w:tr2bl w:val="nil"/>
                  </w:tcBorders>
                  <w:vAlign w:val="center"/>
                </w:tcPr>
                <w:p w14:paraId="3EE660D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lang w:val="en-US" w:eastAsia="zh-CN"/>
                      <w14:textFill>
                        <w14:solidFill>
                          <w14:schemeClr w14:val="tx1"/>
                        </w14:solidFill>
                      </w14:textFill>
                    </w:rPr>
                    <w:t>办公室</w:t>
                  </w:r>
                </w:p>
              </w:tc>
              <w:tc>
                <w:tcPr>
                  <w:tcW w:w="632" w:type="pct"/>
                  <w:tcBorders>
                    <w:tl2br w:val="nil"/>
                    <w:tr2bl w:val="nil"/>
                  </w:tcBorders>
                  <w:vAlign w:val="center"/>
                </w:tcPr>
                <w:p w14:paraId="6417FB5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lang w:val="en-US" w:eastAsia="zh-CN"/>
                      <w14:textFill>
                        <w14:solidFill>
                          <w14:schemeClr w14:val="tx1"/>
                        </w14:solidFill>
                      </w14:textFill>
                    </w:rPr>
                    <w:t>/</w:t>
                  </w:r>
                </w:p>
              </w:tc>
            </w:tr>
            <w:tr w14:paraId="1F67953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299" w:type="pct"/>
                  <w:tcBorders>
                    <w:tl2br w:val="nil"/>
                    <w:tr2bl w:val="nil"/>
                  </w:tcBorders>
                  <w:vAlign w:val="center"/>
                </w:tcPr>
                <w:p w14:paraId="39FA768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lang w:val="en-US" w:eastAsia="zh-CN"/>
                      <w14:textFill>
                        <w14:solidFill>
                          <w14:schemeClr w14:val="tx1"/>
                        </w14:solidFill>
                      </w14:textFill>
                    </w:rPr>
                    <w:t>8</w:t>
                  </w:r>
                </w:p>
              </w:tc>
              <w:tc>
                <w:tcPr>
                  <w:tcW w:w="830" w:type="pct"/>
                  <w:tcBorders>
                    <w:tl2br w:val="nil"/>
                    <w:tr2bl w:val="nil"/>
                  </w:tcBorders>
                  <w:vAlign w:val="center"/>
                </w:tcPr>
                <w:p w14:paraId="16CC49E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天然气</w:t>
                  </w:r>
                </w:p>
              </w:tc>
              <w:tc>
                <w:tcPr>
                  <w:tcW w:w="494" w:type="pct"/>
                  <w:tcBorders>
                    <w:tl2br w:val="nil"/>
                    <w:tr2bl w:val="nil"/>
                  </w:tcBorders>
                  <w:vAlign w:val="center"/>
                </w:tcPr>
                <w:p w14:paraId="15487B3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i w:val="0"/>
                      <w:iCs w:val="0"/>
                      <w:color w:val="000000" w:themeColor="text1"/>
                      <w:kern w:val="0"/>
                      <w:sz w:val="21"/>
                      <w:szCs w:val="21"/>
                      <w:u w:val="none"/>
                      <w:lang w:val="en-US" w:eastAsia="zh-CN" w:bidi="ar"/>
                      <w14:textFill>
                        <w14:solidFill>
                          <w14:schemeClr w14:val="tx1"/>
                        </w14:solidFill>
                      </w14:textFill>
                    </w:rPr>
                  </w:pPr>
                  <w:r>
                    <w:rPr>
                      <w:rFonts w:hint="default" w:ascii="Times New Roman" w:hAnsi="Times New Roman" w:eastAsia="宋体" w:cs="Times New Roman"/>
                      <w:bCs/>
                      <w:color w:val="000000" w:themeColor="text1"/>
                      <w:sz w:val="21"/>
                      <w:szCs w:val="21"/>
                      <w14:textFill>
                        <w14:solidFill>
                          <w14:schemeClr w14:val="tx1"/>
                        </w14:solidFill>
                      </w14:textFill>
                    </w:rPr>
                    <w:t>m</w:t>
                  </w:r>
                  <w:r>
                    <w:rPr>
                      <w:rFonts w:hint="default" w:ascii="Times New Roman" w:hAnsi="Times New Roman" w:eastAsia="宋体" w:cs="Times New Roman"/>
                      <w:bCs/>
                      <w:color w:val="000000" w:themeColor="text1"/>
                      <w:sz w:val="21"/>
                      <w:szCs w:val="21"/>
                      <w:vertAlign w:val="superscript"/>
                      <w14:textFill>
                        <w14:solidFill>
                          <w14:schemeClr w14:val="tx1"/>
                        </w14:solidFill>
                      </w14:textFill>
                    </w:rPr>
                    <w:t>3</w:t>
                  </w:r>
                  <w:r>
                    <w:rPr>
                      <w:rFonts w:hint="default" w:ascii="Times New Roman" w:hAnsi="Times New Roman" w:eastAsia="宋体" w:cs="Times New Roman"/>
                      <w:bCs/>
                      <w:color w:val="000000" w:themeColor="text1"/>
                      <w:sz w:val="21"/>
                      <w:szCs w:val="21"/>
                      <w14:textFill>
                        <w14:solidFill>
                          <w14:schemeClr w14:val="tx1"/>
                        </w14:solidFill>
                      </w14:textFill>
                    </w:rPr>
                    <w:t>/a</w:t>
                  </w:r>
                </w:p>
              </w:tc>
              <w:tc>
                <w:tcPr>
                  <w:tcW w:w="519" w:type="pct"/>
                  <w:tcBorders>
                    <w:tl2br w:val="nil"/>
                    <w:tr2bl w:val="nil"/>
                  </w:tcBorders>
                  <w:vAlign w:val="center"/>
                </w:tcPr>
                <w:p w14:paraId="18EBB47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highlight w:val="none"/>
                      <w:lang w:val="en-US" w:eastAsia="zh-CN"/>
                      <w14:textFill>
                        <w14:solidFill>
                          <w14:schemeClr w14:val="tx1"/>
                        </w14:solidFill>
                      </w14:textFill>
                    </w:rPr>
                    <w:t>632064</w:t>
                  </w:r>
                </w:p>
              </w:tc>
              <w:tc>
                <w:tcPr>
                  <w:tcW w:w="688" w:type="pct"/>
                  <w:tcBorders>
                    <w:tl2br w:val="nil"/>
                    <w:tr2bl w:val="nil"/>
                  </w:tcBorders>
                  <w:vAlign w:val="center"/>
                </w:tcPr>
                <w:p w14:paraId="5E789550">
                  <w:pPr>
                    <w:pStyle w:val="35"/>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w:t>
                  </w:r>
                </w:p>
              </w:tc>
              <w:tc>
                <w:tcPr>
                  <w:tcW w:w="550" w:type="pct"/>
                  <w:tcBorders>
                    <w:tl2br w:val="nil"/>
                    <w:tr2bl w:val="nil"/>
                  </w:tcBorders>
                  <w:vAlign w:val="center"/>
                </w:tcPr>
                <w:p w14:paraId="1E38AEC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b w:val="0"/>
                      <w:bCs/>
                      <w:color w:val="000000" w:themeColor="text1"/>
                      <w:sz w:val="21"/>
                      <w:szCs w:val="21"/>
                      <w:lang w:eastAsia="zh-CN"/>
                      <w14:textFill>
                        <w14:solidFill>
                          <w14:schemeClr w14:val="tx1"/>
                        </w14:solidFill>
                      </w14:textFill>
                    </w:rPr>
                  </w:pPr>
                  <w:r>
                    <w:rPr>
                      <w:rFonts w:hint="eastAsia" w:cs="Times New Roman"/>
                      <w:b w:val="0"/>
                      <w:bCs/>
                      <w:color w:val="000000" w:themeColor="text1"/>
                      <w:sz w:val="21"/>
                      <w:szCs w:val="21"/>
                      <w:lang w:eastAsia="zh-CN"/>
                      <w14:textFill>
                        <w14:solidFill>
                          <w14:schemeClr w14:val="tx1"/>
                        </w14:solidFill>
                      </w14:textFill>
                    </w:rPr>
                    <w:t>气态</w:t>
                  </w:r>
                </w:p>
              </w:tc>
              <w:tc>
                <w:tcPr>
                  <w:tcW w:w="483" w:type="pct"/>
                  <w:tcBorders>
                    <w:tl2br w:val="nil"/>
                    <w:tr2bl w:val="nil"/>
                  </w:tcBorders>
                  <w:vAlign w:val="center"/>
                </w:tcPr>
                <w:p w14:paraId="5B747AEF">
                  <w:pPr>
                    <w:pStyle w:val="35"/>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w:t>
                  </w:r>
                </w:p>
              </w:tc>
              <w:tc>
                <w:tcPr>
                  <w:tcW w:w="502" w:type="pct"/>
                  <w:tcBorders>
                    <w:tl2br w:val="nil"/>
                    <w:tr2bl w:val="nil"/>
                  </w:tcBorders>
                  <w:vAlign w:val="center"/>
                </w:tcPr>
                <w:p w14:paraId="3500004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lang w:val="en-US" w:eastAsia="zh-CN"/>
                      <w14:textFill>
                        <w14:solidFill>
                          <w14:schemeClr w14:val="tx1"/>
                        </w14:solidFill>
                      </w14:textFill>
                    </w:rPr>
                    <w:t>/</w:t>
                  </w:r>
                </w:p>
              </w:tc>
              <w:tc>
                <w:tcPr>
                  <w:tcW w:w="632" w:type="pct"/>
                  <w:tcBorders>
                    <w:tl2br w:val="nil"/>
                    <w:tr2bl w:val="nil"/>
                  </w:tcBorders>
                  <w:vAlign w:val="center"/>
                </w:tcPr>
                <w:p w14:paraId="6ADB50A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highlight w:val="none"/>
                      <w:lang w:val="en-US" w:eastAsia="zh-CN"/>
                      <w14:textFill>
                        <w14:solidFill>
                          <w14:schemeClr w14:val="tx1"/>
                        </w14:solidFill>
                      </w14:textFill>
                    </w:rPr>
                    <w:t>管道运输，100米管道，内径12厘米，由池州皖能天然气有限公司供应</w:t>
                  </w:r>
                </w:p>
              </w:tc>
            </w:tr>
            <w:tr w14:paraId="5209D22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299" w:type="pct"/>
                  <w:tcBorders>
                    <w:tl2br w:val="nil"/>
                    <w:tr2bl w:val="nil"/>
                  </w:tcBorders>
                  <w:vAlign w:val="center"/>
                </w:tcPr>
                <w:p w14:paraId="368B103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9</w:t>
                  </w:r>
                </w:p>
              </w:tc>
              <w:tc>
                <w:tcPr>
                  <w:tcW w:w="830" w:type="pct"/>
                  <w:tcBorders>
                    <w:tl2br w:val="nil"/>
                    <w:tr2bl w:val="nil"/>
                  </w:tcBorders>
                  <w:vAlign w:val="center"/>
                </w:tcPr>
                <w:p w14:paraId="5CB75072">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i w:val="0"/>
                      <w:iCs w:val="0"/>
                      <w:color w:val="000000" w:themeColor="text1"/>
                      <w:kern w:val="0"/>
                      <w:sz w:val="21"/>
                      <w:szCs w:val="21"/>
                      <w:u w:val="none"/>
                      <w:lang w:val="en-US" w:eastAsia="zh-CN" w:bidi="ar"/>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水</w:t>
                  </w:r>
                </w:p>
              </w:tc>
              <w:tc>
                <w:tcPr>
                  <w:tcW w:w="494" w:type="pct"/>
                  <w:tcBorders>
                    <w:tl2br w:val="nil"/>
                    <w:tr2bl w:val="nil"/>
                  </w:tcBorders>
                  <w:vAlign w:val="center"/>
                </w:tcPr>
                <w:p w14:paraId="65C669AE">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i w:val="0"/>
                      <w:iCs w:val="0"/>
                      <w:color w:val="000000" w:themeColor="text1"/>
                      <w:kern w:val="0"/>
                      <w:sz w:val="21"/>
                      <w:szCs w:val="21"/>
                      <w:u w:val="none"/>
                      <w:lang w:val="en-US" w:eastAsia="zh-CN" w:bidi="ar"/>
                      <w14:textFill>
                        <w14:solidFill>
                          <w14:schemeClr w14:val="tx1"/>
                        </w14:solidFill>
                      </w14:textFill>
                    </w:rPr>
                  </w:pPr>
                  <w:r>
                    <w:rPr>
                      <w:rFonts w:hint="default" w:ascii="Times New Roman" w:hAnsi="Times New Roman" w:eastAsia="宋体" w:cs="Times New Roman"/>
                      <w:bCs/>
                      <w:color w:val="000000" w:themeColor="text1"/>
                      <w:sz w:val="21"/>
                      <w:szCs w:val="21"/>
                      <w14:textFill>
                        <w14:solidFill>
                          <w14:schemeClr w14:val="tx1"/>
                        </w14:solidFill>
                      </w14:textFill>
                    </w:rPr>
                    <w:t>m</w:t>
                  </w:r>
                  <w:r>
                    <w:rPr>
                      <w:rFonts w:hint="default" w:ascii="Times New Roman" w:hAnsi="Times New Roman" w:eastAsia="宋体" w:cs="Times New Roman"/>
                      <w:bCs/>
                      <w:color w:val="000000" w:themeColor="text1"/>
                      <w:sz w:val="21"/>
                      <w:szCs w:val="21"/>
                      <w:vertAlign w:val="superscript"/>
                      <w14:textFill>
                        <w14:solidFill>
                          <w14:schemeClr w14:val="tx1"/>
                        </w14:solidFill>
                      </w14:textFill>
                    </w:rPr>
                    <w:t>3</w:t>
                  </w:r>
                  <w:r>
                    <w:rPr>
                      <w:rFonts w:hint="default" w:ascii="Times New Roman" w:hAnsi="Times New Roman" w:eastAsia="宋体" w:cs="Times New Roman"/>
                      <w:bCs/>
                      <w:color w:val="000000" w:themeColor="text1"/>
                      <w:sz w:val="21"/>
                      <w:szCs w:val="21"/>
                      <w14:textFill>
                        <w14:solidFill>
                          <w14:schemeClr w14:val="tx1"/>
                        </w14:solidFill>
                      </w14:textFill>
                    </w:rPr>
                    <w:t>/a</w:t>
                  </w:r>
                </w:p>
              </w:tc>
              <w:tc>
                <w:tcPr>
                  <w:tcW w:w="519" w:type="pct"/>
                  <w:tcBorders>
                    <w:tl2br w:val="nil"/>
                    <w:tr2bl w:val="nil"/>
                  </w:tcBorders>
                  <w:vAlign w:val="center"/>
                </w:tcPr>
                <w:p w14:paraId="14AA98C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1280.64</w:t>
                  </w:r>
                </w:p>
              </w:tc>
              <w:tc>
                <w:tcPr>
                  <w:tcW w:w="2856" w:type="pct"/>
                  <w:gridSpan w:val="5"/>
                  <w:tcBorders>
                    <w:tl2br w:val="nil"/>
                    <w:tr2bl w:val="nil"/>
                  </w:tcBorders>
                  <w:vAlign w:val="center"/>
                </w:tcPr>
                <w:p w14:paraId="43368F5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由园区供水管网供应</w:t>
                  </w:r>
                </w:p>
              </w:tc>
            </w:tr>
            <w:tr w14:paraId="6DB6299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299" w:type="pct"/>
                  <w:tcBorders>
                    <w:tl2br w:val="nil"/>
                    <w:tr2bl w:val="nil"/>
                  </w:tcBorders>
                  <w:vAlign w:val="center"/>
                </w:tcPr>
                <w:p w14:paraId="295188D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10</w:t>
                  </w:r>
                </w:p>
              </w:tc>
              <w:tc>
                <w:tcPr>
                  <w:tcW w:w="830" w:type="pct"/>
                  <w:tcBorders>
                    <w:tl2br w:val="nil"/>
                    <w:tr2bl w:val="nil"/>
                  </w:tcBorders>
                  <w:vAlign w:val="center"/>
                </w:tcPr>
                <w:p w14:paraId="6B218CDB">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i w:val="0"/>
                      <w:iCs w:val="0"/>
                      <w:color w:val="000000" w:themeColor="text1"/>
                      <w:kern w:val="0"/>
                      <w:sz w:val="21"/>
                      <w:szCs w:val="21"/>
                      <w:u w:val="none"/>
                      <w:lang w:val="en-US" w:eastAsia="zh-CN" w:bidi="ar"/>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电</w:t>
                  </w:r>
                </w:p>
              </w:tc>
              <w:tc>
                <w:tcPr>
                  <w:tcW w:w="494" w:type="pct"/>
                  <w:tcBorders>
                    <w:tl2br w:val="nil"/>
                    <w:tr2bl w:val="nil"/>
                  </w:tcBorders>
                  <w:vAlign w:val="center"/>
                </w:tcPr>
                <w:p w14:paraId="01CA847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i w:val="0"/>
                      <w:iCs w:val="0"/>
                      <w:color w:val="000000" w:themeColor="text1"/>
                      <w:kern w:val="0"/>
                      <w:sz w:val="21"/>
                      <w:szCs w:val="21"/>
                      <w:u w:val="none"/>
                      <w:lang w:val="en-US" w:eastAsia="zh-CN" w:bidi="ar"/>
                      <w14:textFill>
                        <w14:solidFill>
                          <w14:schemeClr w14:val="tx1"/>
                        </w14:solidFill>
                      </w14:textFill>
                    </w:rPr>
                  </w:pPr>
                  <w:r>
                    <w:rPr>
                      <w:rFonts w:hint="default" w:ascii="Times New Roman" w:hAnsi="Times New Roman" w:eastAsia="宋体" w:cs="Times New Roman"/>
                      <w:bCs/>
                      <w:color w:val="000000" w:themeColor="text1"/>
                      <w:sz w:val="21"/>
                      <w:szCs w:val="21"/>
                      <w14:textFill>
                        <w14:solidFill>
                          <w14:schemeClr w14:val="tx1"/>
                        </w14:solidFill>
                      </w14:textFill>
                    </w:rPr>
                    <w:t>万</w:t>
                  </w:r>
                  <w:r>
                    <w:rPr>
                      <w:rFonts w:hint="default" w:ascii="Times New Roman" w:hAnsi="Times New Roman" w:eastAsia="宋体" w:cs="Times New Roman"/>
                      <w:color w:val="000000" w:themeColor="text1"/>
                      <w:kern w:val="0"/>
                      <w:sz w:val="21"/>
                      <w:szCs w:val="21"/>
                      <w:lang w:bidi="ar"/>
                      <w14:textFill>
                        <w14:solidFill>
                          <w14:schemeClr w14:val="tx1"/>
                        </w14:solidFill>
                      </w14:textFill>
                    </w:rPr>
                    <w:t>kWh/a</w:t>
                  </w:r>
                </w:p>
              </w:tc>
              <w:tc>
                <w:tcPr>
                  <w:tcW w:w="519" w:type="pct"/>
                  <w:tcBorders>
                    <w:tl2br w:val="nil"/>
                    <w:tr2bl w:val="nil"/>
                  </w:tcBorders>
                  <w:vAlign w:val="center"/>
                </w:tcPr>
                <w:p w14:paraId="3CE6BE5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10</w:t>
                  </w:r>
                </w:p>
              </w:tc>
              <w:tc>
                <w:tcPr>
                  <w:tcW w:w="2856" w:type="pct"/>
                  <w:gridSpan w:val="5"/>
                  <w:tcBorders>
                    <w:tl2br w:val="nil"/>
                    <w:tr2bl w:val="nil"/>
                  </w:tcBorders>
                  <w:vAlign w:val="center"/>
                </w:tcPr>
                <w:p w14:paraId="2677753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由园区电网供应</w:t>
                  </w:r>
                </w:p>
              </w:tc>
            </w:tr>
          </w:tbl>
          <w:p w14:paraId="16E2D328">
            <w:pPr>
              <w:ind w:firstLine="420"/>
              <w:rPr>
                <w:rFonts w:hint="default" w:ascii="Times New Roman" w:hAnsi="Times New Roman" w:eastAsia="宋体" w:cs="Times New Roman"/>
                <w:color w:val="000000" w:themeColor="text1"/>
                <w:sz w:val="24"/>
                <w:szCs w:val="24"/>
                <w:lang w:eastAsia="zh-CN"/>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（2）主要原辅料理化</w:t>
            </w:r>
            <w:r>
              <w:rPr>
                <w:rFonts w:hint="default" w:ascii="Times New Roman" w:hAnsi="Times New Roman" w:cs="Times New Roman"/>
                <w:color w:val="000000" w:themeColor="text1"/>
                <w:sz w:val="24"/>
                <w:szCs w:val="24"/>
                <w:lang w:eastAsia="zh-CN"/>
                <w14:textFill>
                  <w14:solidFill>
                    <w14:schemeClr w14:val="tx1"/>
                  </w14:solidFill>
                </w14:textFill>
              </w:rPr>
              <w:t>性质</w:t>
            </w:r>
          </w:p>
          <w:p w14:paraId="581769B0">
            <w:pPr>
              <w:bidi w:val="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项目主要原辅料理化性质见表2-</w:t>
            </w:r>
            <w:r>
              <w:rPr>
                <w:rFonts w:hint="eastAsia" w:cs="Times New Roman"/>
                <w:color w:val="000000" w:themeColor="text1"/>
                <w:sz w:val="24"/>
                <w:szCs w:val="24"/>
                <w:lang w:val="en-US" w:eastAsia="zh-CN"/>
                <w14:textFill>
                  <w14:solidFill>
                    <w14:schemeClr w14:val="tx1"/>
                  </w14:solidFill>
                </w14:textFill>
              </w:rPr>
              <w:t>6</w:t>
            </w:r>
            <w:r>
              <w:rPr>
                <w:rFonts w:hint="default" w:ascii="Times New Roman" w:hAnsi="Times New Roman" w:cs="Times New Roman"/>
                <w:color w:val="000000" w:themeColor="text1"/>
                <w:sz w:val="24"/>
                <w:szCs w:val="24"/>
                <w14:textFill>
                  <w14:solidFill>
                    <w14:schemeClr w14:val="tx1"/>
                  </w14:solidFill>
                </w14:textFill>
              </w:rPr>
              <w:t>。</w:t>
            </w:r>
          </w:p>
          <w:p w14:paraId="3B7F6CCA">
            <w:pPr>
              <w:pStyle w:val="38"/>
              <w:bidi w:val="0"/>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lang w:val="zh-CN"/>
                <w14:textFill>
                  <w14:solidFill>
                    <w14:schemeClr w14:val="tx1"/>
                  </w14:solidFill>
                </w14:textFill>
              </w:rPr>
              <w:t>表</w:t>
            </w:r>
            <w:r>
              <w:rPr>
                <w:rFonts w:hint="default" w:ascii="Times New Roman" w:hAnsi="Times New Roman" w:cs="Times New Roman"/>
                <w:color w:val="000000" w:themeColor="text1"/>
                <w:sz w:val="21"/>
                <w:szCs w:val="21"/>
                <w14:textFill>
                  <w14:solidFill>
                    <w14:schemeClr w14:val="tx1"/>
                  </w14:solidFill>
                </w14:textFill>
              </w:rPr>
              <w:t>2</w:t>
            </w:r>
            <w:r>
              <w:rPr>
                <w:rFonts w:hint="default" w:ascii="Times New Roman" w:hAnsi="Times New Roman" w:cs="Times New Roman"/>
                <w:color w:val="000000" w:themeColor="text1"/>
                <w:sz w:val="21"/>
                <w:szCs w:val="21"/>
                <w:lang w:val="en-US" w:eastAsia="zh-CN"/>
                <w14:textFill>
                  <w14:solidFill>
                    <w14:schemeClr w14:val="tx1"/>
                  </w14:solidFill>
                </w14:textFill>
              </w:rPr>
              <w:t>-</w:t>
            </w:r>
            <w:r>
              <w:rPr>
                <w:rFonts w:hint="eastAsia" w:cs="Times New Roman"/>
                <w:color w:val="000000" w:themeColor="text1"/>
                <w:sz w:val="21"/>
                <w:szCs w:val="21"/>
                <w:lang w:val="en-US" w:eastAsia="zh-CN"/>
                <w14:textFill>
                  <w14:solidFill>
                    <w14:schemeClr w14:val="tx1"/>
                  </w14:solidFill>
                </w14:textFill>
              </w:rPr>
              <w:t xml:space="preserve">6 </w:t>
            </w:r>
            <w:r>
              <w:rPr>
                <w:rFonts w:hint="default" w:ascii="Times New Roman" w:hAnsi="Times New Roman" w:cs="Times New Roman"/>
                <w:color w:val="000000" w:themeColor="text1"/>
                <w:sz w:val="21"/>
                <w:szCs w:val="21"/>
                <w:lang w:val="zh-CN"/>
                <w14:textFill>
                  <w14:solidFill>
                    <w14:schemeClr w14:val="tx1"/>
                  </w14:solidFill>
                </w14:textFill>
              </w:rPr>
              <w:t xml:space="preserve"> 项目主要</w:t>
            </w:r>
            <w:r>
              <w:rPr>
                <w:rFonts w:hint="default" w:ascii="Times New Roman" w:hAnsi="Times New Roman" w:cs="Times New Roman"/>
                <w:color w:val="000000" w:themeColor="text1"/>
                <w:sz w:val="21"/>
                <w:szCs w:val="21"/>
                <w14:textFill>
                  <w14:solidFill>
                    <w14:schemeClr w14:val="tx1"/>
                  </w14:solidFill>
                </w14:textFill>
              </w:rPr>
              <w:t>原辅料理化性质</w:t>
            </w:r>
          </w:p>
          <w:tbl>
            <w:tblPr>
              <w:tblStyle w:val="29"/>
              <w:tblW w:w="0" w:type="auto"/>
              <w:jc w:val="center"/>
              <w:tblBorders>
                <w:top w:val="single" w:color="auto" w:sz="6" w:space="0"/>
                <w:left w:val="none" w:color="auto" w:sz="0" w:space="0"/>
                <w:bottom w:val="single" w:color="auto" w:sz="6" w:space="0"/>
                <w:right w:val="none" w:color="auto" w:sz="0" w:space="0"/>
                <w:insideH w:val="single" w:color="auto" w:sz="6" w:space="0"/>
                <w:insideV w:val="single" w:color="auto" w:sz="6" w:space="0"/>
              </w:tblBorders>
              <w:tblLayout w:type="autofit"/>
              <w:tblCellMar>
                <w:top w:w="0" w:type="dxa"/>
                <w:left w:w="108" w:type="dxa"/>
                <w:bottom w:w="0" w:type="dxa"/>
                <w:right w:w="108" w:type="dxa"/>
              </w:tblCellMar>
            </w:tblPr>
            <w:tblGrid>
              <w:gridCol w:w="457"/>
              <w:gridCol w:w="1162"/>
              <w:gridCol w:w="6227"/>
            </w:tblGrid>
            <w:tr w14:paraId="671EDF66">
              <w:tblPrEx>
                <w:tblBorders>
                  <w:top w:val="single" w:color="auto" w:sz="6" w:space="0"/>
                  <w:left w:val="none" w:color="auto" w:sz="0" w:space="0"/>
                  <w:bottom w:val="single" w:color="auto" w:sz="6"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57" w:type="dxa"/>
                  <w:tcBorders>
                    <w:tl2br w:val="nil"/>
                    <w:tr2bl w:val="nil"/>
                  </w:tcBorders>
                  <w:noWrap w:val="0"/>
                  <w:vAlign w:val="center"/>
                </w:tcPr>
                <w:p w14:paraId="5B226E5D">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000000" w:themeColor="text1"/>
                      <w:sz w:val="21"/>
                      <w:szCs w:val="21"/>
                      <w14:textFill>
                        <w14:solidFill>
                          <w14:schemeClr w14:val="tx1"/>
                        </w14:solidFill>
                      </w14:textFill>
                    </w:rPr>
                  </w:pPr>
                  <w:r>
                    <w:rPr>
                      <w:rFonts w:hint="default" w:ascii="Times New Roman" w:hAnsi="Times New Roman" w:cs="Times New Roman"/>
                      <w:b/>
                      <w:bCs/>
                      <w:color w:val="000000" w:themeColor="text1"/>
                      <w:sz w:val="21"/>
                      <w:szCs w:val="21"/>
                      <w14:textFill>
                        <w14:solidFill>
                          <w14:schemeClr w14:val="tx1"/>
                        </w14:solidFill>
                      </w14:textFill>
                    </w:rPr>
                    <w:t>序号</w:t>
                  </w:r>
                </w:p>
              </w:tc>
              <w:tc>
                <w:tcPr>
                  <w:tcW w:w="1162" w:type="dxa"/>
                  <w:tcBorders>
                    <w:tl2br w:val="nil"/>
                    <w:tr2bl w:val="nil"/>
                  </w:tcBorders>
                  <w:noWrap w:val="0"/>
                  <w:vAlign w:val="center"/>
                </w:tcPr>
                <w:p w14:paraId="1175A703">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000000" w:themeColor="text1"/>
                      <w:sz w:val="21"/>
                      <w:szCs w:val="21"/>
                      <w14:textFill>
                        <w14:solidFill>
                          <w14:schemeClr w14:val="tx1"/>
                        </w14:solidFill>
                      </w14:textFill>
                    </w:rPr>
                  </w:pPr>
                  <w:r>
                    <w:rPr>
                      <w:rFonts w:hint="default" w:ascii="Times New Roman" w:hAnsi="Times New Roman" w:cs="Times New Roman"/>
                      <w:b/>
                      <w:bCs/>
                      <w:color w:val="000000" w:themeColor="text1"/>
                      <w:sz w:val="21"/>
                      <w:szCs w:val="21"/>
                      <w14:textFill>
                        <w14:solidFill>
                          <w14:schemeClr w14:val="tx1"/>
                        </w14:solidFill>
                      </w14:textFill>
                    </w:rPr>
                    <w:t>名称</w:t>
                  </w:r>
                </w:p>
              </w:tc>
              <w:tc>
                <w:tcPr>
                  <w:tcW w:w="6227" w:type="dxa"/>
                  <w:tcBorders>
                    <w:tl2br w:val="nil"/>
                    <w:tr2bl w:val="nil"/>
                  </w:tcBorders>
                  <w:noWrap w:val="0"/>
                  <w:vAlign w:val="center"/>
                </w:tcPr>
                <w:p w14:paraId="1ADC3032">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000000" w:themeColor="text1"/>
                      <w:sz w:val="21"/>
                      <w:szCs w:val="21"/>
                      <w14:textFill>
                        <w14:solidFill>
                          <w14:schemeClr w14:val="tx1"/>
                        </w14:solidFill>
                      </w14:textFill>
                    </w:rPr>
                  </w:pPr>
                  <w:r>
                    <w:rPr>
                      <w:rFonts w:hint="default" w:ascii="Times New Roman" w:hAnsi="Times New Roman" w:cs="Times New Roman"/>
                      <w:b/>
                      <w:bCs/>
                      <w:color w:val="000000" w:themeColor="text1"/>
                      <w:sz w:val="21"/>
                      <w:szCs w:val="21"/>
                      <w14:textFill>
                        <w14:solidFill>
                          <w14:schemeClr w14:val="tx1"/>
                        </w14:solidFill>
                      </w14:textFill>
                    </w:rPr>
                    <w:t>理化性质</w:t>
                  </w:r>
                </w:p>
              </w:tc>
            </w:tr>
            <w:tr w14:paraId="3A9E1158">
              <w:tblPrEx>
                <w:tblBorders>
                  <w:top w:val="single" w:color="auto" w:sz="6" w:space="0"/>
                  <w:left w:val="none" w:color="auto" w:sz="0" w:space="0"/>
                  <w:bottom w:val="single" w:color="auto" w:sz="6"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776" w:hRule="atLeast"/>
                <w:jc w:val="center"/>
              </w:trPr>
              <w:tc>
                <w:tcPr>
                  <w:tcW w:w="457" w:type="dxa"/>
                  <w:tcBorders>
                    <w:tl2br w:val="nil"/>
                    <w:tr2bl w:val="nil"/>
                  </w:tcBorders>
                  <w:noWrap w:val="0"/>
                  <w:vAlign w:val="center"/>
                </w:tcPr>
                <w:p w14:paraId="7A971303">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000000" w:themeColor="text1"/>
                      <w:sz w:val="21"/>
                      <w:szCs w:val="21"/>
                      <w14:textFill>
                        <w14:solidFill>
                          <w14:schemeClr w14:val="tx1"/>
                        </w14:solidFill>
                      </w14:textFill>
                    </w:rPr>
                  </w:pPr>
                  <w:r>
                    <w:rPr>
                      <w:rFonts w:hint="default" w:ascii="Times New Roman" w:hAnsi="Times New Roman" w:cs="Times New Roman"/>
                      <w:b w:val="0"/>
                      <w:bCs/>
                      <w:color w:val="000000" w:themeColor="text1"/>
                      <w:sz w:val="21"/>
                      <w:szCs w:val="21"/>
                      <w14:textFill>
                        <w14:solidFill>
                          <w14:schemeClr w14:val="tx1"/>
                        </w14:solidFill>
                      </w14:textFill>
                    </w:rPr>
                    <w:t>1</w:t>
                  </w:r>
                </w:p>
              </w:tc>
              <w:tc>
                <w:tcPr>
                  <w:tcW w:w="1162" w:type="dxa"/>
                  <w:tcBorders>
                    <w:tl2br w:val="nil"/>
                    <w:tr2bl w:val="nil"/>
                  </w:tcBorders>
                  <w:noWrap w:val="0"/>
                  <w:vAlign w:val="center"/>
                </w:tcPr>
                <w:p w14:paraId="4F875B12">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6063铝合金</w:t>
                  </w:r>
                </w:p>
              </w:tc>
              <w:tc>
                <w:tcPr>
                  <w:tcW w:w="6227" w:type="dxa"/>
                  <w:tcBorders>
                    <w:tl2br w:val="nil"/>
                    <w:tr2bl w:val="nil"/>
                  </w:tcBorders>
                  <w:noWrap w:val="0"/>
                  <w:vAlign w:val="center"/>
                </w:tcPr>
                <w:p w14:paraId="5A721AFF">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jc w:val="center"/>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default" w:ascii="Times New Roman" w:hAnsi="Times New Roman" w:cs="Times New Roman"/>
                      <w:b w:val="0"/>
                      <w:bCs/>
                      <w:color w:val="000000" w:themeColor="text1"/>
                      <w:sz w:val="21"/>
                      <w:szCs w:val="21"/>
                      <w:lang w:val="en-US" w:eastAsia="zh-CN"/>
                      <w14:textFill>
                        <w14:solidFill>
                          <w14:schemeClr w14:val="tx1"/>
                        </w14:solidFill>
                      </w14:textFill>
                    </w:rPr>
                    <w:t>6063铝合金是一种以镁和硅为主要合金元素的铝合金材料，以其优异的综合性能著称。该合金密度约为2.70 g/cm³，具有中等强度，其抗拉强度在175-260 MPa之间，具体数值取决于热处理状态（如T5或T6状态）。它展现出良好的塑性和卓越的挤压成型性，能够被加工成各种复杂截面的型材。此外，6063铝合金耐腐蚀性能优良，这得益于其表面易形成致密的氧化保护膜，并且它特别适合进行阳极氧化处理，以获得更佳的表面硬度、耐磨性和装饰性。在物理特性方面，它具有较好的导热性（约200 W/(m·K)）和导电性（约50-58% IACS），无磁性，热膨胀系数约为23.4×10⁻⁶/K。</w:t>
                  </w:r>
                </w:p>
              </w:tc>
            </w:tr>
            <w:tr w14:paraId="75FB67DA">
              <w:tblPrEx>
                <w:tblBorders>
                  <w:top w:val="single" w:color="auto" w:sz="6" w:space="0"/>
                  <w:left w:val="none" w:color="auto" w:sz="0" w:space="0"/>
                  <w:bottom w:val="single" w:color="auto" w:sz="6" w:space="0"/>
                  <w:right w:val="none" w:color="auto" w:sz="0" w:space="0"/>
                  <w:insideH w:val="single" w:color="auto" w:sz="6" w:space="0"/>
                  <w:insideV w:val="single" w:color="auto" w:sz="6" w:space="0"/>
                </w:tblBorders>
              </w:tblPrEx>
              <w:trPr>
                <w:trHeight w:val="429" w:hRule="atLeast"/>
                <w:jc w:val="center"/>
              </w:trPr>
              <w:tc>
                <w:tcPr>
                  <w:tcW w:w="457" w:type="dxa"/>
                  <w:tcBorders>
                    <w:tl2br w:val="nil"/>
                    <w:tr2bl w:val="nil"/>
                  </w:tcBorders>
                  <w:noWrap w:val="0"/>
                  <w:vAlign w:val="center"/>
                </w:tcPr>
                <w:p w14:paraId="58E93BC0">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2</w:t>
                  </w:r>
                </w:p>
              </w:tc>
              <w:tc>
                <w:tcPr>
                  <w:tcW w:w="1162" w:type="dxa"/>
                  <w:tcBorders>
                    <w:tl2br w:val="nil"/>
                    <w:tr2bl w:val="nil"/>
                  </w:tcBorders>
                  <w:noWrap w:val="0"/>
                  <w:vAlign w:val="center"/>
                </w:tcPr>
                <w:p w14:paraId="43FFF022">
                  <w:pPr>
                    <w:keepNext/>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润滑油</w:t>
                  </w:r>
                </w:p>
              </w:tc>
              <w:tc>
                <w:tcPr>
                  <w:tcW w:w="6227" w:type="dxa"/>
                  <w:tcBorders>
                    <w:tl2br w:val="nil"/>
                    <w:tr2bl w:val="nil"/>
                  </w:tcBorders>
                  <w:noWrap w:val="0"/>
                  <w:vAlign w:val="center"/>
                </w:tcPr>
                <w:p w14:paraId="56ABED01">
                  <w:pPr>
                    <w:keepNext/>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淡黄色粘稠液体，闪点在120~340℃，自然点在300~350℃，溶于苯、乙醇、乙醚、氯仿、丙酮等多数有机溶剂；是可燃液体，火灾危险性为丙B类，遇明火、高热可燃，燃烧分解产物为CO、CO</w:t>
                  </w:r>
                  <w:r>
                    <w:rPr>
                      <w:rFonts w:hint="default" w:ascii="Times New Roman" w:hAnsi="Times New Roman" w:eastAsia="宋体" w:cs="Times New Roman"/>
                      <w:color w:val="000000" w:themeColor="text1"/>
                      <w:sz w:val="21"/>
                      <w:szCs w:val="21"/>
                      <w:vertAlign w:val="subscript"/>
                      <w14:textFill>
                        <w14:solidFill>
                          <w14:schemeClr w14:val="tx1"/>
                        </w14:solidFill>
                      </w14:textFill>
                    </w:rPr>
                    <w:t>2</w:t>
                  </w:r>
                  <w:r>
                    <w:rPr>
                      <w:rFonts w:hint="default" w:ascii="Times New Roman" w:hAnsi="Times New Roman" w:eastAsia="宋体" w:cs="Times New Roman"/>
                      <w:color w:val="000000" w:themeColor="text1"/>
                      <w:sz w:val="21"/>
                      <w:szCs w:val="21"/>
                      <w14:textFill>
                        <w14:solidFill>
                          <w14:schemeClr w14:val="tx1"/>
                        </w14:solidFill>
                      </w14:textFill>
                    </w:rPr>
                    <w:t>等有毒有害气体；稳定性：稳定；禁忌物：硝酸等强氧化剂。</w:t>
                  </w:r>
                </w:p>
              </w:tc>
            </w:tr>
            <w:tr w14:paraId="1EA3E07C">
              <w:tblPrEx>
                <w:tblBorders>
                  <w:top w:val="single" w:color="auto" w:sz="6" w:space="0"/>
                  <w:left w:val="none" w:color="auto" w:sz="0" w:space="0"/>
                  <w:bottom w:val="single" w:color="auto" w:sz="6"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29" w:hRule="atLeast"/>
                <w:jc w:val="center"/>
              </w:trPr>
              <w:tc>
                <w:tcPr>
                  <w:tcW w:w="457" w:type="dxa"/>
                  <w:tcBorders>
                    <w:tl2br w:val="nil"/>
                    <w:tr2bl w:val="nil"/>
                  </w:tcBorders>
                  <w:noWrap w:val="0"/>
                  <w:vAlign w:val="center"/>
                </w:tcPr>
                <w:p w14:paraId="1C09B35D">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3</w:t>
                  </w:r>
                </w:p>
              </w:tc>
              <w:tc>
                <w:tcPr>
                  <w:tcW w:w="1162" w:type="dxa"/>
                  <w:tcBorders>
                    <w:tl2br w:val="nil"/>
                    <w:tr2bl w:val="nil"/>
                  </w:tcBorders>
                  <w:noWrap w:val="0"/>
                  <w:vAlign w:val="center"/>
                </w:tcPr>
                <w:p w14:paraId="3EFC67F1">
                  <w:pPr>
                    <w:keepNext/>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液压油</w:t>
                  </w:r>
                </w:p>
              </w:tc>
              <w:tc>
                <w:tcPr>
                  <w:tcW w:w="6227" w:type="dxa"/>
                  <w:tcBorders>
                    <w:tl2br w:val="nil"/>
                    <w:tr2bl w:val="nil"/>
                  </w:tcBorders>
                  <w:noWrap w:val="0"/>
                  <w:vAlign w:val="center"/>
                </w:tcPr>
                <w:p w14:paraId="09616AE5">
                  <w:pPr>
                    <w:keepNext/>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琥珀色，室温下液体，不溶于水，沸点&gt;290°C，相对密度(水=1):0.896kg/m3（15°C），闪点222°C，自燃温度&gt;320°C，可燃。</w:t>
                  </w:r>
                </w:p>
              </w:tc>
            </w:tr>
          </w:tbl>
          <w:p w14:paraId="725DF32E">
            <w:pPr>
              <w:keepNext w:val="0"/>
              <w:keepLines w:val="0"/>
              <w:pageBreakBefore w:val="0"/>
              <w:widowControl w:val="0"/>
              <w:kinsoku/>
              <w:wordWrap/>
              <w:overflowPunct/>
              <w:topLinePunct w:val="0"/>
              <w:autoSpaceDE/>
              <w:autoSpaceDN/>
              <w:bidi w:val="0"/>
              <w:adjustRightInd w:val="0"/>
              <w:snapToGrid w:val="0"/>
              <w:spacing w:line="240" w:lineRule="auto"/>
              <w:ind w:firstLine="413" w:firstLineChars="196"/>
              <w:jc w:val="center"/>
              <w:rPr>
                <w:rFonts w:hint="eastAsia" w:ascii="Times New Roman" w:hAnsi="Times New Roman" w:eastAsia="宋体" w:cs="Times New Roman"/>
                <w:b/>
                <w:bCs/>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s="Times New Roman"/>
                <w:b/>
                <w:bCs/>
                <w:color w:val="000000" w:themeColor="text1"/>
                <w:kern w:val="2"/>
                <w:sz w:val="21"/>
                <w:szCs w:val="21"/>
                <w:lang w:val="en-US" w:eastAsia="zh-CN" w:bidi="ar-SA"/>
                <w14:textFill>
                  <w14:solidFill>
                    <w14:schemeClr w14:val="tx1"/>
                  </w14:solidFill>
                </w14:textFill>
              </w:rPr>
              <w:t>表2-7  6063铝合金成分一览表</w:t>
            </w:r>
          </w:p>
          <w:tbl>
            <w:tblPr>
              <w:tblStyle w:val="30"/>
              <w:tblW w:w="4998"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379"/>
              <w:gridCol w:w="758"/>
              <w:gridCol w:w="758"/>
              <w:gridCol w:w="879"/>
              <w:gridCol w:w="880"/>
              <w:gridCol w:w="759"/>
              <w:gridCol w:w="880"/>
              <w:gridCol w:w="880"/>
              <w:gridCol w:w="682"/>
            </w:tblGrid>
            <w:tr w14:paraId="5390239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96" w:type="pct"/>
                  <w:tcBorders>
                    <w:tl2br w:val="nil"/>
                    <w:tr2bl w:val="nil"/>
                  </w:tcBorders>
                  <w:vAlign w:val="center"/>
                </w:tcPr>
                <w:p w14:paraId="2D03D22B">
                  <w:pPr>
                    <w:pStyle w:val="45"/>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baseline"/>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t>主要成分</w:t>
                  </w:r>
                </w:p>
              </w:tc>
              <w:tc>
                <w:tcPr>
                  <w:tcW w:w="501" w:type="pct"/>
                  <w:tcBorders>
                    <w:tl2br w:val="nil"/>
                    <w:tr2bl w:val="nil"/>
                  </w:tcBorders>
                  <w:vAlign w:val="center"/>
                </w:tcPr>
                <w:p w14:paraId="40AE944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lang w:val="en-US" w:eastAsia="zh-CN"/>
                      <w14:textFill>
                        <w14:solidFill>
                          <w14:schemeClr w14:val="tx1"/>
                        </w14:solidFill>
                      </w14:textFill>
                    </w:rPr>
                    <w:t>Si</w:t>
                  </w:r>
                </w:p>
              </w:tc>
              <w:tc>
                <w:tcPr>
                  <w:tcW w:w="501" w:type="pct"/>
                  <w:tcBorders>
                    <w:tl2br w:val="nil"/>
                    <w:tr2bl w:val="nil"/>
                  </w:tcBorders>
                  <w:vAlign w:val="center"/>
                </w:tcPr>
                <w:p w14:paraId="21E08C5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vertAlign w:val="baseline"/>
                      <w:lang w:val="en-US" w:eastAsia="zh-CN"/>
                      <w14:textFill>
                        <w14:solidFill>
                          <w14:schemeClr w14:val="tx1"/>
                        </w14:solidFill>
                      </w14:textFill>
                    </w:rPr>
                    <w:t>Mg</w:t>
                  </w:r>
                </w:p>
              </w:tc>
              <w:tc>
                <w:tcPr>
                  <w:tcW w:w="578" w:type="pct"/>
                  <w:tcBorders>
                    <w:tl2br w:val="nil"/>
                    <w:tr2bl w:val="nil"/>
                  </w:tcBorders>
                  <w:vAlign w:val="center"/>
                </w:tcPr>
                <w:p w14:paraId="601A2D1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vertAlign w:val="baseline"/>
                      <w:lang w:val="en-US" w:eastAsia="zh-CN"/>
                      <w14:textFill>
                        <w14:solidFill>
                          <w14:schemeClr w14:val="tx1"/>
                        </w14:solidFill>
                      </w14:textFill>
                    </w:rPr>
                    <w:t>Fe</w:t>
                  </w:r>
                </w:p>
              </w:tc>
              <w:tc>
                <w:tcPr>
                  <w:tcW w:w="578" w:type="pct"/>
                  <w:tcBorders>
                    <w:tl2br w:val="nil"/>
                    <w:tr2bl w:val="nil"/>
                  </w:tcBorders>
                  <w:vAlign w:val="center"/>
                </w:tcPr>
                <w:p w14:paraId="3D5BE1B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vertAlign w:val="baseline"/>
                      <w:lang w:val="en-US" w:eastAsia="zh-CN"/>
                      <w14:textFill>
                        <w14:solidFill>
                          <w14:schemeClr w14:val="tx1"/>
                        </w14:solidFill>
                      </w14:textFill>
                    </w:rPr>
                    <w:t>Cu</w:t>
                  </w:r>
                </w:p>
              </w:tc>
              <w:tc>
                <w:tcPr>
                  <w:tcW w:w="501" w:type="pct"/>
                  <w:tcBorders>
                    <w:tl2br w:val="nil"/>
                    <w:tr2bl w:val="nil"/>
                  </w:tcBorders>
                  <w:vAlign w:val="center"/>
                </w:tcPr>
                <w:p w14:paraId="1807A86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vertAlign w:val="baseline"/>
                      <w:lang w:val="en-US" w:eastAsia="zh-CN"/>
                      <w14:textFill>
                        <w14:solidFill>
                          <w14:schemeClr w14:val="tx1"/>
                        </w14:solidFill>
                      </w14:textFill>
                    </w:rPr>
                    <w:t>Mn</w:t>
                  </w:r>
                </w:p>
              </w:tc>
              <w:tc>
                <w:tcPr>
                  <w:tcW w:w="578" w:type="pct"/>
                  <w:tcBorders>
                    <w:tl2br w:val="nil"/>
                    <w:tr2bl w:val="nil"/>
                  </w:tcBorders>
                  <w:vAlign w:val="center"/>
                </w:tcPr>
                <w:p w14:paraId="0A6258C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vertAlign w:val="baseline"/>
                      <w:lang w:val="en-US" w:eastAsia="zh-CN"/>
                      <w14:textFill>
                        <w14:solidFill>
                          <w14:schemeClr w14:val="tx1"/>
                        </w14:solidFill>
                      </w14:textFill>
                    </w:rPr>
                    <w:t>Zn</w:t>
                  </w:r>
                </w:p>
              </w:tc>
              <w:tc>
                <w:tcPr>
                  <w:tcW w:w="578" w:type="pct"/>
                  <w:tcBorders>
                    <w:tl2br w:val="nil"/>
                    <w:tr2bl w:val="nil"/>
                  </w:tcBorders>
                  <w:vAlign w:val="center"/>
                </w:tcPr>
                <w:p w14:paraId="29F499F5">
                  <w:pPr>
                    <w:pStyle w:val="45"/>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baseline"/>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vertAlign w:val="baseline"/>
                      <w:lang w:val="en-US" w:eastAsia="zh-CN"/>
                      <w14:textFill>
                        <w14:solidFill>
                          <w14:schemeClr w14:val="tx1"/>
                        </w14:solidFill>
                      </w14:textFill>
                    </w:rPr>
                    <w:t>Ti</w:t>
                  </w:r>
                </w:p>
              </w:tc>
              <w:tc>
                <w:tcPr>
                  <w:tcW w:w="287" w:type="pct"/>
                  <w:tcBorders>
                    <w:tl2br w:val="nil"/>
                    <w:tr2bl w:val="nil"/>
                  </w:tcBorders>
                  <w:vAlign w:val="center"/>
                </w:tcPr>
                <w:p w14:paraId="0C2FB4CC">
                  <w:pPr>
                    <w:pStyle w:val="45"/>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baseline"/>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vertAlign w:val="baseline"/>
                      <w:lang w:val="en-US" w:eastAsia="zh-CN"/>
                      <w14:textFill>
                        <w14:solidFill>
                          <w14:schemeClr w14:val="tx1"/>
                        </w14:solidFill>
                      </w14:textFill>
                    </w:rPr>
                    <w:t>Cr</w:t>
                  </w:r>
                </w:p>
              </w:tc>
            </w:tr>
            <w:tr w14:paraId="5777099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96" w:type="pct"/>
                  <w:tcBorders>
                    <w:tl2br w:val="nil"/>
                    <w:tr2bl w:val="nil"/>
                  </w:tcBorders>
                  <w:vAlign w:val="center"/>
                </w:tcPr>
                <w:p w14:paraId="302B4A04">
                  <w:pPr>
                    <w:pStyle w:val="45"/>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baseline"/>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t>占比（%）</w:t>
                  </w:r>
                </w:p>
              </w:tc>
              <w:tc>
                <w:tcPr>
                  <w:tcW w:w="501" w:type="pct"/>
                  <w:tcBorders>
                    <w:tl2br w:val="nil"/>
                    <w:tr2bl w:val="nil"/>
                  </w:tcBorders>
                  <w:vAlign w:val="center"/>
                </w:tcPr>
                <w:p w14:paraId="18A8B205">
                  <w:pPr>
                    <w:pStyle w:val="45"/>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baseline"/>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vertAlign w:val="baseline"/>
                      <w:lang w:val="en-US" w:eastAsia="zh-CN"/>
                      <w14:textFill>
                        <w14:solidFill>
                          <w14:schemeClr w14:val="tx1"/>
                        </w14:solidFill>
                      </w14:textFill>
                    </w:rPr>
                    <w:t>0.413</w:t>
                  </w:r>
                </w:p>
              </w:tc>
              <w:tc>
                <w:tcPr>
                  <w:tcW w:w="501" w:type="pct"/>
                  <w:tcBorders>
                    <w:tl2br w:val="nil"/>
                    <w:tr2bl w:val="nil"/>
                  </w:tcBorders>
                  <w:vAlign w:val="center"/>
                </w:tcPr>
                <w:p w14:paraId="17D31561">
                  <w:pPr>
                    <w:pStyle w:val="45"/>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baseline"/>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vertAlign w:val="baseline"/>
                      <w:lang w:val="en-US" w:eastAsia="zh-CN"/>
                      <w14:textFill>
                        <w14:solidFill>
                          <w14:schemeClr w14:val="tx1"/>
                        </w14:solidFill>
                      </w14:textFill>
                    </w:rPr>
                    <w:t>0.547</w:t>
                  </w:r>
                </w:p>
              </w:tc>
              <w:tc>
                <w:tcPr>
                  <w:tcW w:w="578" w:type="pct"/>
                  <w:tcBorders>
                    <w:tl2br w:val="nil"/>
                    <w:tr2bl w:val="nil"/>
                  </w:tcBorders>
                  <w:vAlign w:val="center"/>
                </w:tcPr>
                <w:p w14:paraId="3D54D914">
                  <w:pPr>
                    <w:pStyle w:val="45"/>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baseline"/>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vertAlign w:val="baseline"/>
                      <w:lang w:val="en-US" w:eastAsia="zh-CN"/>
                      <w14:textFill>
                        <w14:solidFill>
                          <w14:schemeClr w14:val="tx1"/>
                        </w14:solidFill>
                      </w14:textFill>
                    </w:rPr>
                    <w:t>0.237</w:t>
                  </w:r>
                </w:p>
              </w:tc>
              <w:tc>
                <w:tcPr>
                  <w:tcW w:w="578" w:type="pct"/>
                  <w:tcBorders>
                    <w:tl2br w:val="nil"/>
                    <w:tr2bl w:val="nil"/>
                  </w:tcBorders>
                  <w:vAlign w:val="center"/>
                </w:tcPr>
                <w:p w14:paraId="3A3F49AB">
                  <w:pPr>
                    <w:pStyle w:val="45"/>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baseline"/>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vertAlign w:val="baseline"/>
                      <w:lang w:val="en-US" w:eastAsia="zh-CN"/>
                      <w14:textFill>
                        <w14:solidFill>
                          <w14:schemeClr w14:val="tx1"/>
                        </w14:solidFill>
                      </w14:textFill>
                    </w:rPr>
                    <w:t>0.05</w:t>
                  </w:r>
                </w:p>
              </w:tc>
              <w:tc>
                <w:tcPr>
                  <w:tcW w:w="501" w:type="pct"/>
                  <w:tcBorders>
                    <w:tl2br w:val="nil"/>
                    <w:tr2bl w:val="nil"/>
                  </w:tcBorders>
                  <w:vAlign w:val="center"/>
                </w:tcPr>
                <w:p w14:paraId="1662C10C">
                  <w:pPr>
                    <w:pStyle w:val="45"/>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baseline"/>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vertAlign w:val="baseline"/>
                      <w:lang w:val="en-US" w:eastAsia="zh-CN"/>
                      <w14:textFill>
                        <w14:solidFill>
                          <w14:schemeClr w14:val="tx1"/>
                        </w14:solidFill>
                      </w14:textFill>
                    </w:rPr>
                    <w:t>0.041</w:t>
                  </w:r>
                </w:p>
              </w:tc>
              <w:tc>
                <w:tcPr>
                  <w:tcW w:w="578" w:type="pct"/>
                  <w:tcBorders>
                    <w:tl2br w:val="nil"/>
                    <w:tr2bl w:val="nil"/>
                  </w:tcBorders>
                  <w:vAlign w:val="center"/>
                </w:tcPr>
                <w:p w14:paraId="319D8165">
                  <w:pPr>
                    <w:pStyle w:val="45"/>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baseline"/>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vertAlign w:val="baseline"/>
                      <w:lang w:val="en-US" w:eastAsia="zh-CN"/>
                      <w14:textFill>
                        <w14:solidFill>
                          <w14:schemeClr w14:val="tx1"/>
                        </w14:solidFill>
                      </w14:textFill>
                    </w:rPr>
                    <w:t>0.071</w:t>
                  </w:r>
                </w:p>
              </w:tc>
              <w:tc>
                <w:tcPr>
                  <w:tcW w:w="578" w:type="pct"/>
                  <w:tcBorders>
                    <w:tl2br w:val="nil"/>
                    <w:tr2bl w:val="nil"/>
                  </w:tcBorders>
                  <w:vAlign w:val="center"/>
                </w:tcPr>
                <w:p w14:paraId="1C5F862E">
                  <w:pPr>
                    <w:pStyle w:val="45"/>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baseline"/>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vertAlign w:val="baseline"/>
                      <w:lang w:val="en-US" w:eastAsia="zh-CN"/>
                      <w14:textFill>
                        <w14:solidFill>
                          <w14:schemeClr w14:val="tx1"/>
                        </w14:solidFill>
                      </w14:textFill>
                    </w:rPr>
                    <w:t>0.015</w:t>
                  </w:r>
                </w:p>
              </w:tc>
              <w:tc>
                <w:tcPr>
                  <w:tcW w:w="287" w:type="pct"/>
                  <w:tcBorders>
                    <w:tl2br w:val="nil"/>
                    <w:tr2bl w:val="nil"/>
                  </w:tcBorders>
                  <w:vAlign w:val="center"/>
                </w:tcPr>
                <w:p w14:paraId="4C86CB12">
                  <w:pPr>
                    <w:pStyle w:val="45"/>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baseline"/>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vertAlign w:val="baseline"/>
                      <w:lang w:val="en-US" w:eastAsia="zh-CN"/>
                      <w14:textFill>
                        <w14:solidFill>
                          <w14:schemeClr w14:val="tx1"/>
                        </w14:solidFill>
                      </w14:textFill>
                    </w:rPr>
                    <w:t>0.011</w:t>
                  </w:r>
                </w:p>
              </w:tc>
            </w:tr>
          </w:tbl>
          <w:p w14:paraId="643DE206">
            <w:pPr>
              <w:spacing w:line="360" w:lineRule="auto"/>
              <w:ind w:left="0" w:leftChars="0" w:firstLine="0" w:firstLineChars="0"/>
              <w:rPr>
                <w:rFonts w:hint="default" w:ascii="Times New Roman" w:hAnsi="Times New Roman" w:eastAsia="宋体" w:cs="Times New Roman"/>
                <w:b/>
                <w:bCs/>
                <w:color w:val="000000" w:themeColor="text1"/>
                <w:sz w:val="24"/>
                <w:szCs w:val="24"/>
                <w14:textFill>
                  <w14:solidFill>
                    <w14:schemeClr w14:val="tx1"/>
                  </w14:solidFill>
                </w14:textFill>
              </w:rPr>
            </w:pPr>
            <w:r>
              <w:rPr>
                <w:rFonts w:hint="eastAsia" w:cs="Times New Roman"/>
                <w:b/>
                <w:bCs/>
                <w:color w:val="000000" w:themeColor="text1"/>
                <w:sz w:val="24"/>
                <w:szCs w:val="24"/>
                <w:lang w:val="en-US" w:eastAsia="zh-CN"/>
                <w14:textFill>
                  <w14:solidFill>
                    <w14:schemeClr w14:val="tx1"/>
                  </w14:solidFill>
                </w14:textFill>
              </w:rPr>
              <w:t xml:space="preserve">2.1.6 </w:t>
            </w:r>
            <w:r>
              <w:rPr>
                <w:rFonts w:hint="default" w:ascii="Times New Roman" w:hAnsi="Times New Roman" w:eastAsia="宋体" w:cs="Times New Roman"/>
                <w:b/>
                <w:bCs/>
                <w:color w:val="000000" w:themeColor="text1"/>
                <w:sz w:val="24"/>
                <w:szCs w:val="24"/>
                <w14:textFill>
                  <w14:solidFill>
                    <w14:schemeClr w14:val="tx1"/>
                  </w14:solidFill>
                </w14:textFill>
              </w:rPr>
              <w:t>产品方案及规模</w:t>
            </w:r>
          </w:p>
          <w:p w14:paraId="1F7BE0F2">
            <w:pPr>
              <w:pStyle w:val="5"/>
              <w:bidi w:val="0"/>
              <w:rPr>
                <w:rFonts w:hint="default" w:ascii="Times New Roman" w:hAnsi="Times New Roman" w:cs="Times New Roman"/>
                <w:b w:val="0"/>
                <w:bCs/>
                <w:color w:val="000000" w:themeColor="text1"/>
                <w:sz w:val="24"/>
                <w:szCs w:val="24"/>
                <w:lang w:eastAsia="zh-CN"/>
                <w14:textFill>
                  <w14:solidFill>
                    <w14:schemeClr w14:val="tx1"/>
                  </w14:solidFill>
                </w14:textFill>
              </w:rPr>
            </w:pPr>
            <w:r>
              <w:rPr>
                <w:rFonts w:hint="eastAsia" w:cs="Times New Roman"/>
                <w:b w:val="0"/>
                <w:bCs/>
                <w:color w:val="000000" w:themeColor="text1"/>
                <w:sz w:val="24"/>
                <w:szCs w:val="24"/>
                <w:lang w:eastAsia="zh-CN"/>
                <w14:textFill>
                  <w14:solidFill>
                    <w14:schemeClr w14:val="tx1"/>
                  </w14:solidFill>
                </w14:textFill>
              </w:rPr>
              <w:t>拟建项目</w:t>
            </w:r>
            <w:r>
              <w:rPr>
                <w:rFonts w:hint="default" w:ascii="Times New Roman" w:hAnsi="Times New Roman" w:eastAsia="宋体" w:cs="Times New Roman"/>
                <w:b w:val="0"/>
                <w:bCs/>
                <w:color w:val="000000" w:themeColor="text1"/>
                <w:sz w:val="24"/>
                <w:szCs w:val="24"/>
                <w14:textFill>
                  <w14:solidFill>
                    <w14:schemeClr w14:val="tx1"/>
                  </w14:solidFill>
                </w14:textFill>
              </w:rPr>
              <w:t>产品方案见表2-</w:t>
            </w:r>
            <w:r>
              <w:rPr>
                <w:rFonts w:hint="eastAsia" w:cs="Times New Roman"/>
                <w:b w:val="0"/>
                <w:bCs/>
                <w:color w:val="000000" w:themeColor="text1"/>
                <w:sz w:val="24"/>
                <w:szCs w:val="24"/>
                <w:lang w:val="en-US" w:eastAsia="zh-CN"/>
                <w14:textFill>
                  <w14:solidFill>
                    <w14:schemeClr w14:val="tx1"/>
                  </w14:solidFill>
                </w14:textFill>
              </w:rPr>
              <w:t>8</w:t>
            </w:r>
            <w:r>
              <w:rPr>
                <w:rFonts w:hint="default" w:ascii="Times New Roman" w:hAnsi="Times New Roman" w:cs="Times New Roman"/>
                <w:b w:val="0"/>
                <w:bCs/>
                <w:color w:val="000000" w:themeColor="text1"/>
                <w:sz w:val="24"/>
                <w:szCs w:val="24"/>
                <w:lang w:eastAsia="zh-CN"/>
                <w14:textFill>
                  <w14:solidFill>
                    <w14:schemeClr w14:val="tx1"/>
                  </w14:solidFill>
                </w14:textFill>
              </w:rPr>
              <w:t>。</w:t>
            </w:r>
          </w:p>
          <w:p w14:paraId="3355525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表2-</w:t>
            </w:r>
            <w:r>
              <w:rPr>
                <w:rFonts w:hint="eastAsia" w:cs="Times New Roman"/>
                <w:b/>
                <w:bCs/>
                <w:color w:val="000000" w:themeColor="text1"/>
                <w:sz w:val="21"/>
                <w:szCs w:val="21"/>
                <w:lang w:val="en-US" w:eastAsia="zh-CN"/>
                <w14:textFill>
                  <w14:solidFill>
                    <w14:schemeClr w14:val="tx1"/>
                  </w14:solidFill>
                </w14:textFill>
              </w:rPr>
              <w:t>8</w:t>
            </w:r>
            <w:r>
              <w:rPr>
                <w:rFonts w:hint="default" w:ascii="Times New Roman" w:hAnsi="Times New Roman" w:eastAsia="宋体" w:cs="Times New Roman"/>
                <w:b/>
                <w:bCs/>
                <w:color w:val="000000" w:themeColor="text1"/>
                <w:sz w:val="21"/>
                <w:szCs w:val="21"/>
                <w14:textFill>
                  <w14:solidFill>
                    <w14:schemeClr w14:val="tx1"/>
                  </w14:solidFill>
                </w14:textFill>
              </w:rPr>
              <w:t xml:space="preserve">  项目产品方案一览表</w:t>
            </w:r>
          </w:p>
          <w:tbl>
            <w:tblPr>
              <w:tblStyle w:val="30"/>
              <w:tblW w:w="4998"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27"/>
              <w:gridCol w:w="787"/>
              <w:gridCol w:w="1036"/>
              <w:gridCol w:w="829"/>
              <w:gridCol w:w="4776"/>
            </w:tblGrid>
            <w:tr w14:paraId="430B6FC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7" w:type="pct"/>
                  <w:vAlign w:val="center"/>
                </w:tcPr>
                <w:p w14:paraId="5F227BC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序号</w:t>
                  </w:r>
                </w:p>
              </w:tc>
              <w:tc>
                <w:tcPr>
                  <w:tcW w:w="689" w:type="pct"/>
                  <w:vAlign w:val="center"/>
                </w:tcPr>
                <w:p w14:paraId="243FE31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产品名称</w:t>
                  </w:r>
                </w:p>
              </w:tc>
              <w:tc>
                <w:tcPr>
                  <w:tcW w:w="821" w:type="pct"/>
                  <w:vAlign w:val="center"/>
                </w:tcPr>
                <w:p w14:paraId="5F9373B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bCs/>
                      <w:color w:val="000000" w:themeColor="text1"/>
                      <w:sz w:val="21"/>
                      <w:szCs w:val="21"/>
                      <w:lang w:eastAsia="zh-CN"/>
                      <w14:textFill>
                        <w14:solidFill>
                          <w14:schemeClr w14:val="tx1"/>
                        </w14:solidFill>
                      </w14:textFill>
                    </w:rPr>
                  </w:pPr>
                  <w:r>
                    <w:rPr>
                      <w:rFonts w:hint="eastAsia" w:cs="Times New Roman"/>
                      <w:b/>
                      <w:bCs/>
                      <w:color w:val="000000" w:themeColor="text1"/>
                      <w:sz w:val="21"/>
                      <w:szCs w:val="21"/>
                      <w:lang w:eastAsia="zh-CN"/>
                      <w14:textFill>
                        <w14:solidFill>
                          <w14:schemeClr w14:val="tx1"/>
                        </w14:solidFill>
                      </w14:textFill>
                    </w:rPr>
                    <w:t>产品规格</w:t>
                  </w:r>
                </w:p>
              </w:tc>
              <w:tc>
                <w:tcPr>
                  <w:tcW w:w="689" w:type="pct"/>
                  <w:vAlign w:val="center"/>
                </w:tcPr>
                <w:p w14:paraId="3A949BE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年生产量</w:t>
                  </w:r>
                </w:p>
              </w:tc>
              <w:tc>
                <w:tcPr>
                  <w:tcW w:w="2391" w:type="pct"/>
                  <w:vAlign w:val="center"/>
                </w:tcPr>
                <w:p w14:paraId="1607266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bCs/>
                      <w:color w:val="000000" w:themeColor="text1"/>
                      <w:sz w:val="21"/>
                      <w:szCs w:val="21"/>
                      <w:lang w:eastAsia="zh-CN"/>
                      <w14:textFill>
                        <w14:solidFill>
                          <w14:schemeClr w14:val="tx1"/>
                        </w14:solidFill>
                      </w14:textFill>
                    </w:rPr>
                  </w:pPr>
                  <w:r>
                    <w:rPr>
                      <w:rFonts w:hint="eastAsia" w:cs="Times New Roman"/>
                      <w:b/>
                      <w:bCs/>
                      <w:color w:val="000000" w:themeColor="text1"/>
                      <w:sz w:val="21"/>
                      <w:szCs w:val="21"/>
                      <w:lang w:eastAsia="zh-CN"/>
                      <w14:textFill>
                        <w14:solidFill>
                          <w14:schemeClr w14:val="tx1"/>
                        </w14:solidFill>
                      </w14:textFill>
                    </w:rPr>
                    <w:t>产品照片</w:t>
                  </w:r>
                </w:p>
              </w:tc>
            </w:tr>
            <w:tr w14:paraId="0E0291F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85" w:hRule="atLeast"/>
                <w:jc w:val="center"/>
              </w:trPr>
              <w:tc>
                <w:tcPr>
                  <w:tcW w:w="407" w:type="pct"/>
                  <w:vAlign w:val="center"/>
                </w:tcPr>
                <w:p w14:paraId="42B462F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1</w:t>
                  </w:r>
                </w:p>
              </w:tc>
              <w:tc>
                <w:tcPr>
                  <w:tcW w:w="689" w:type="pct"/>
                  <w:vAlign w:val="center"/>
                </w:tcPr>
                <w:p w14:paraId="2E9E2B4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s="Times New Roman"/>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实心铝棒</w:t>
                  </w:r>
                </w:p>
              </w:tc>
              <w:tc>
                <w:tcPr>
                  <w:tcW w:w="821" w:type="pct"/>
                  <w:vAlign w:val="center"/>
                </w:tcPr>
                <w:p w14:paraId="2BF481E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b w:val="0"/>
                      <w:bCs/>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6063型</w:t>
                  </w:r>
                </w:p>
              </w:tc>
              <w:tc>
                <w:tcPr>
                  <w:tcW w:w="689" w:type="pct"/>
                  <w:vAlign w:val="center"/>
                </w:tcPr>
                <w:p w14:paraId="550812F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10000t</w:t>
                  </w:r>
                </w:p>
              </w:tc>
              <w:tc>
                <w:tcPr>
                  <w:tcW w:w="2391" w:type="pct"/>
                  <w:vAlign w:val="center"/>
                </w:tcPr>
                <w:p w14:paraId="1DDE7D8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themeColor="text1"/>
                      <w:sz w:val="21"/>
                      <w:szCs w:val="21"/>
                      <w:lang w:eastAsia="zh-CN"/>
                      <w14:textFill>
                        <w14:solidFill>
                          <w14:schemeClr w14:val="tx1"/>
                        </w14:solidFill>
                      </w14:textFill>
                    </w:rPr>
                  </w:pPr>
                  <w:r>
                    <w:rPr>
                      <w:rFonts w:hint="eastAsia" w:ascii="Times New Roman" w:hAnsi="Times New Roman" w:eastAsia="宋体" w:cs="Times New Roman"/>
                      <w:color w:val="000000" w:themeColor="text1"/>
                      <w:sz w:val="21"/>
                      <w:szCs w:val="21"/>
                      <w:lang w:eastAsia="zh-CN"/>
                      <w14:textFill>
                        <w14:solidFill>
                          <w14:schemeClr w14:val="tx1"/>
                        </w14:solidFill>
                      </w14:textFill>
                    </w:rPr>
                    <w:drawing>
                      <wp:inline distT="0" distB="0" distL="114300" distR="114300">
                        <wp:extent cx="2601595" cy="1666875"/>
                        <wp:effectExtent l="0" t="0" r="8255" b="9525"/>
                        <wp:docPr id="21" name="图片 21" descr="23d1fc476acb89f237d0c4ec84d4b5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23d1fc476acb89f237d0c4ec84d4b5e"/>
                                <pic:cNvPicPr>
                                  <a:picLocks noChangeAspect="1"/>
                                </pic:cNvPicPr>
                              </pic:nvPicPr>
                              <pic:blipFill>
                                <a:blip r:embed="rId15"/>
                                <a:srcRect l="3299" t="23149" r="6598" b="33570"/>
                                <a:stretch>
                                  <a:fillRect/>
                                </a:stretch>
                              </pic:blipFill>
                              <pic:spPr>
                                <a:xfrm>
                                  <a:off x="0" y="0"/>
                                  <a:ext cx="2601595" cy="1666875"/>
                                </a:xfrm>
                                <a:prstGeom prst="rect">
                                  <a:avLst/>
                                </a:prstGeom>
                              </pic:spPr>
                            </pic:pic>
                          </a:graphicData>
                        </a:graphic>
                      </wp:inline>
                    </w:drawing>
                  </w:r>
                </w:p>
              </w:tc>
            </w:tr>
            <w:tr w14:paraId="0E3A154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85" w:hRule="atLeast"/>
                <w:jc w:val="center"/>
              </w:trPr>
              <w:tc>
                <w:tcPr>
                  <w:tcW w:w="407" w:type="pct"/>
                  <w:vAlign w:val="center"/>
                </w:tcPr>
                <w:p w14:paraId="74EFEA0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2</w:t>
                  </w:r>
                </w:p>
              </w:tc>
              <w:tc>
                <w:tcPr>
                  <w:tcW w:w="689" w:type="pct"/>
                  <w:vAlign w:val="center"/>
                </w:tcPr>
                <w:p w14:paraId="6630AE4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s="Times New Roman"/>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汽车配件</w:t>
                  </w:r>
                </w:p>
              </w:tc>
              <w:tc>
                <w:tcPr>
                  <w:tcW w:w="821" w:type="pct"/>
                  <w:vAlign w:val="center"/>
                </w:tcPr>
                <w:p w14:paraId="2FA11A6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b w:val="0"/>
                      <w:bCs/>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6063型</w:t>
                  </w:r>
                </w:p>
              </w:tc>
              <w:tc>
                <w:tcPr>
                  <w:tcW w:w="689" w:type="pct"/>
                  <w:vAlign w:val="center"/>
                </w:tcPr>
                <w:p w14:paraId="00D557D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20000t</w:t>
                  </w:r>
                </w:p>
              </w:tc>
              <w:tc>
                <w:tcPr>
                  <w:tcW w:w="2391" w:type="pct"/>
                  <w:vAlign w:val="center"/>
                </w:tcPr>
                <w:p w14:paraId="14B5749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themeColor="text1"/>
                      <w:sz w:val="21"/>
                      <w:szCs w:val="21"/>
                      <w:lang w:eastAsia="zh-CN"/>
                      <w14:textFill>
                        <w14:solidFill>
                          <w14:schemeClr w14:val="tx1"/>
                        </w14:solidFill>
                      </w14:textFill>
                    </w:rPr>
                  </w:pPr>
                  <w:r>
                    <w:rPr>
                      <w:rFonts w:hint="eastAsia" w:ascii="Times New Roman" w:hAnsi="Times New Roman" w:eastAsia="宋体" w:cs="Times New Roman"/>
                      <w:color w:val="000000" w:themeColor="text1"/>
                      <w:sz w:val="21"/>
                      <w:szCs w:val="21"/>
                      <w:lang w:eastAsia="zh-CN"/>
                      <w14:textFill>
                        <w14:solidFill>
                          <w14:schemeClr w14:val="tx1"/>
                        </w14:solidFill>
                      </w14:textFill>
                    </w:rPr>
                    <w:drawing>
                      <wp:inline distT="0" distB="0" distL="114300" distR="114300">
                        <wp:extent cx="1147445" cy="2879725"/>
                        <wp:effectExtent l="0" t="0" r="15875" b="14605"/>
                        <wp:docPr id="22" name="图片 22" descr="525d321ad4bdd250d42b85de984d4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525d321ad4bdd250d42b85de984d4f8"/>
                                <pic:cNvPicPr>
                                  <a:picLocks noChangeAspect="1"/>
                                </pic:cNvPicPr>
                              </pic:nvPicPr>
                              <pic:blipFill>
                                <a:blip r:embed="rId16"/>
                                <a:srcRect l="26572" t="-828" r="22238" b="4523"/>
                                <a:stretch>
                                  <a:fillRect/>
                                </a:stretch>
                              </pic:blipFill>
                              <pic:spPr>
                                <a:xfrm rot="16200000">
                                  <a:off x="0" y="0"/>
                                  <a:ext cx="1147445" cy="2879725"/>
                                </a:xfrm>
                                <a:prstGeom prst="rect">
                                  <a:avLst/>
                                </a:prstGeom>
                              </pic:spPr>
                            </pic:pic>
                          </a:graphicData>
                        </a:graphic>
                      </wp:inline>
                    </w:drawing>
                  </w:r>
                </w:p>
              </w:tc>
            </w:tr>
            <w:tr w14:paraId="78192FC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85" w:hRule="atLeast"/>
                <w:jc w:val="center"/>
              </w:trPr>
              <w:tc>
                <w:tcPr>
                  <w:tcW w:w="407" w:type="pct"/>
                  <w:vAlign w:val="center"/>
                </w:tcPr>
                <w:p w14:paraId="7647CED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3</w:t>
                  </w:r>
                </w:p>
              </w:tc>
              <w:tc>
                <w:tcPr>
                  <w:tcW w:w="689" w:type="pct"/>
                  <w:vAlign w:val="center"/>
                </w:tcPr>
                <w:p w14:paraId="552155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s="Times New Roman"/>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科技铝型材</w:t>
                  </w:r>
                </w:p>
              </w:tc>
              <w:tc>
                <w:tcPr>
                  <w:tcW w:w="821" w:type="pct"/>
                  <w:vAlign w:val="center"/>
                </w:tcPr>
                <w:p w14:paraId="29E04C5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b w:val="0"/>
                      <w:bCs/>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6063型</w:t>
                  </w:r>
                </w:p>
              </w:tc>
              <w:tc>
                <w:tcPr>
                  <w:tcW w:w="689" w:type="pct"/>
                  <w:vAlign w:val="center"/>
                </w:tcPr>
                <w:p w14:paraId="5069935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s="Times New Roman"/>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10000t</w:t>
                  </w:r>
                </w:p>
              </w:tc>
              <w:tc>
                <w:tcPr>
                  <w:tcW w:w="2391" w:type="pct"/>
                  <w:vAlign w:val="center"/>
                </w:tcPr>
                <w:p w14:paraId="0CE11E2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themeColor="text1"/>
                      <w:sz w:val="21"/>
                      <w:szCs w:val="21"/>
                      <w:lang w:eastAsia="zh-CN"/>
                      <w14:textFill>
                        <w14:solidFill>
                          <w14:schemeClr w14:val="tx1"/>
                        </w14:solidFill>
                      </w14:textFill>
                    </w:rPr>
                  </w:pPr>
                  <w:r>
                    <w:rPr>
                      <w:rFonts w:hint="eastAsia" w:ascii="Times New Roman" w:hAnsi="Times New Roman" w:eastAsia="宋体" w:cs="Times New Roman"/>
                      <w:color w:val="000000" w:themeColor="text1"/>
                      <w:sz w:val="21"/>
                      <w:szCs w:val="21"/>
                      <w:lang w:eastAsia="zh-CN"/>
                      <w14:textFill>
                        <w14:solidFill>
                          <w14:schemeClr w14:val="tx1"/>
                        </w14:solidFill>
                      </w14:textFill>
                    </w:rPr>
                    <w:drawing>
                      <wp:inline distT="0" distB="0" distL="114300" distR="114300">
                        <wp:extent cx="2889250" cy="1625600"/>
                        <wp:effectExtent l="0" t="0" r="6350" b="12700"/>
                        <wp:docPr id="23" name="图片 23" descr="cfd6a2b1160f0443cf791e9ccf87e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cfd6a2b1160f0443cf791e9ccf87e46"/>
                                <pic:cNvPicPr>
                                  <a:picLocks noChangeAspect="1"/>
                                </pic:cNvPicPr>
                              </pic:nvPicPr>
                              <pic:blipFill>
                                <a:blip r:embed="rId17"/>
                                <a:stretch>
                                  <a:fillRect/>
                                </a:stretch>
                              </pic:blipFill>
                              <pic:spPr>
                                <a:xfrm>
                                  <a:off x="0" y="0"/>
                                  <a:ext cx="2889250" cy="1625600"/>
                                </a:xfrm>
                                <a:prstGeom prst="rect">
                                  <a:avLst/>
                                </a:prstGeom>
                              </pic:spPr>
                            </pic:pic>
                          </a:graphicData>
                        </a:graphic>
                      </wp:inline>
                    </w:drawing>
                  </w:r>
                </w:p>
              </w:tc>
            </w:tr>
          </w:tbl>
          <w:p w14:paraId="3139E8D3">
            <w:pPr>
              <w:pStyle w:val="5"/>
              <w:keepNext/>
              <w:keepLines/>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cs="Times New Roman"/>
                <w:color w:val="000000" w:themeColor="text1"/>
                <w:sz w:val="24"/>
                <w:szCs w:val="24"/>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 xml:space="preserve">2.1.7 </w:t>
            </w:r>
            <w:r>
              <w:rPr>
                <w:rFonts w:hint="default" w:ascii="Times New Roman" w:hAnsi="Times New Roman" w:cs="Times New Roman"/>
                <w:color w:val="000000" w:themeColor="text1"/>
                <w:sz w:val="24"/>
                <w:szCs w:val="24"/>
                <w14:textFill>
                  <w14:solidFill>
                    <w14:schemeClr w14:val="tx1"/>
                  </w14:solidFill>
                </w14:textFill>
              </w:rPr>
              <w:t>劳动定员及工作制度</w:t>
            </w:r>
          </w:p>
          <w:p w14:paraId="63B3A684">
            <w:pPr>
              <w:tabs>
                <w:tab w:val="left" w:pos="2689"/>
              </w:tabs>
              <w:spacing w:line="360" w:lineRule="auto"/>
              <w:ind w:firstLine="480" w:firstLineChars="200"/>
              <w:rPr>
                <w:rFonts w:hint="eastAsia" w:eastAsia="宋体" w:cs="Times New Roman"/>
                <w:b/>
                <w:bCs w:val="0"/>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eastAsia="zh-CN"/>
                <w14:textFill>
                  <w14:solidFill>
                    <w14:schemeClr w14:val="tx1"/>
                  </w14:solidFill>
                </w14:textFill>
              </w:rPr>
              <w:t>拟建项目</w:t>
            </w:r>
            <w:r>
              <w:rPr>
                <w:rFonts w:hint="default" w:ascii="Times New Roman" w:hAnsi="Times New Roman" w:cs="Times New Roman"/>
                <w:color w:val="000000" w:themeColor="text1"/>
                <w:sz w:val="24"/>
                <w:szCs w:val="24"/>
                <w14:textFill>
                  <w14:solidFill>
                    <w14:schemeClr w14:val="tx1"/>
                  </w14:solidFill>
                </w14:textFill>
              </w:rPr>
              <w:t>劳动定员为</w:t>
            </w:r>
            <w:r>
              <w:rPr>
                <w:rFonts w:hint="eastAsia" w:cs="Times New Roman"/>
                <w:color w:val="000000" w:themeColor="text1"/>
                <w:sz w:val="24"/>
                <w:szCs w:val="24"/>
                <w:lang w:val="en-US" w:eastAsia="zh-CN"/>
                <w14:textFill>
                  <w14:solidFill>
                    <w14:schemeClr w14:val="tx1"/>
                  </w14:solidFill>
                </w14:textFill>
              </w:rPr>
              <w:t>20</w:t>
            </w:r>
            <w:r>
              <w:rPr>
                <w:rFonts w:hint="default" w:ascii="Times New Roman" w:hAnsi="Times New Roman" w:cs="Times New Roman"/>
                <w:color w:val="000000" w:themeColor="text1"/>
                <w:sz w:val="24"/>
                <w:szCs w:val="24"/>
                <w14:textFill>
                  <w14:solidFill>
                    <w14:schemeClr w14:val="tx1"/>
                  </w14:solidFill>
                </w14:textFill>
              </w:rPr>
              <w:t>人，实行</w:t>
            </w:r>
            <w:r>
              <w:rPr>
                <w:rFonts w:hint="eastAsia" w:cs="Times New Roman"/>
                <w:color w:val="000000" w:themeColor="text1"/>
                <w:sz w:val="24"/>
                <w:szCs w:val="24"/>
                <w:lang w:eastAsia="zh-CN"/>
                <w14:textFill>
                  <w14:solidFill>
                    <w14:schemeClr w14:val="tx1"/>
                  </w14:solidFill>
                </w14:textFill>
              </w:rPr>
              <w:t>两</w:t>
            </w:r>
            <w:r>
              <w:rPr>
                <w:rFonts w:hint="default" w:ascii="Times New Roman" w:hAnsi="Times New Roman" w:cs="Times New Roman"/>
                <w:color w:val="000000" w:themeColor="text1"/>
                <w:sz w:val="24"/>
                <w:szCs w:val="24"/>
                <w14:textFill>
                  <w14:solidFill>
                    <w14:schemeClr w14:val="tx1"/>
                  </w14:solidFill>
                </w14:textFill>
              </w:rPr>
              <w:t>班工作制，每班工作</w:t>
            </w:r>
            <w:r>
              <w:rPr>
                <w:rFonts w:hint="eastAsia" w:cs="Times New Roman"/>
                <w:color w:val="000000" w:themeColor="text1"/>
                <w:sz w:val="24"/>
                <w:szCs w:val="24"/>
                <w:lang w:val="en-US" w:eastAsia="zh-CN"/>
                <w14:textFill>
                  <w14:solidFill>
                    <w14:schemeClr w14:val="tx1"/>
                  </w14:solidFill>
                </w14:textFill>
              </w:rPr>
              <w:t>8</w:t>
            </w:r>
            <w:r>
              <w:rPr>
                <w:rFonts w:hint="default" w:ascii="Times New Roman" w:hAnsi="Times New Roman" w:cs="Times New Roman"/>
                <w:color w:val="000000" w:themeColor="text1"/>
                <w:sz w:val="24"/>
                <w:szCs w:val="24"/>
                <w14:textFill>
                  <w14:solidFill>
                    <w14:schemeClr w14:val="tx1"/>
                  </w14:solidFill>
                </w14:textFill>
              </w:rPr>
              <w:t>小时，年工作</w:t>
            </w:r>
            <w:r>
              <w:rPr>
                <w:rFonts w:hint="eastAsia" w:cs="Times New Roman"/>
                <w:color w:val="000000" w:themeColor="text1"/>
                <w:sz w:val="24"/>
                <w:szCs w:val="24"/>
                <w:lang w:val="en-US" w:eastAsia="zh-CN"/>
                <w14:textFill>
                  <w14:solidFill>
                    <w14:schemeClr w14:val="tx1"/>
                  </w14:solidFill>
                </w14:textFill>
              </w:rPr>
              <w:t>300</w:t>
            </w:r>
            <w:r>
              <w:rPr>
                <w:rFonts w:hint="default" w:ascii="Times New Roman" w:hAnsi="Times New Roman" w:cs="Times New Roman"/>
                <w:color w:val="000000" w:themeColor="text1"/>
                <w:sz w:val="24"/>
                <w:szCs w:val="24"/>
                <w14:textFill>
                  <w14:solidFill>
                    <w14:schemeClr w14:val="tx1"/>
                  </w14:solidFill>
                </w14:textFill>
              </w:rPr>
              <w:t>天，年工作时间为</w:t>
            </w:r>
            <w:r>
              <w:rPr>
                <w:rFonts w:hint="eastAsia" w:cs="Times New Roman"/>
                <w:color w:val="000000" w:themeColor="text1"/>
                <w:sz w:val="24"/>
                <w:szCs w:val="24"/>
                <w:lang w:val="en-US" w:eastAsia="zh-CN"/>
                <w14:textFill>
                  <w14:solidFill>
                    <w14:schemeClr w14:val="tx1"/>
                  </w14:solidFill>
                </w14:textFill>
              </w:rPr>
              <w:t>4800</w:t>
            </w:r>
            <w:r>
              <w:rPr>
                <w:rFonts w:hint="default" w:ascii="Times New Roman" w:hAnsi="Times New Roman" w:cs="Times New Roman"/>
                <w:color w:val="000000" w:themeColor="text1"/>
                <w:sz w:val="24"/>
                <w:szCs w:val="24"/>
                <w14:textFill>
                  <w14:solidFill>
                    <w14:schemeClr w14:val="tx1"/>
                  </w14:solidFill>
                </w14:textFill>
              </w:rPr>
              <w:t>小时，</w:t>
            </w:r>
            <w:r>
              <w:rPr>
                <w:rFonts w:hint="eastAsia" w:cs="Times New Roman"/>
                <w:color w:val="000000" w:themeColor="text1"/>
                <w:sz w:val="24"/>
                <w:szCs w:val="24"/>
                <w:lang w:eastAsia="zh-CN"/>
                <w14:textFill>
                  <w14:solidFill>
                    <w14:schemeClr w14:val="tx1"/>
                  </w14:solidFill>
                </w14:textFill>
              </w:rPr>
              <w:t>拟建项目不提供食宿</w:t>
            </w:r>
            <w:r>
              <w:rPr>
                <w:rFonts w:hint="default" w:ascii="Times New Roman" w:hAnsi="Times New Roman" w:cs="Times New Roman"/>
                <w:color w:val="000000" w:themeColor="text1"/>
                <w:sz w:val="24"/>
                <w:szCs w:val="24"/>
                <w14:textFill>
                  <w14:solidFill>
                    <w14:schemeClr w14:val="tx1"/>
                  </w14:solidFill>
                </w14:textFill>
              </w:rPr>
              <w:t>。</w:t>
            </w:r>
          </w:p>
          <w:p w14:paraId="7B185BE0">
            <w:pPr>
              <w:pStyle w:val="5"/>
              <w:bidi w:val="0"/>
              <w:ind w:left="0" w:leftChars="0" w:firstLine="0" w:firstLineChars="0"/>
              <w:rPr>
                <w:rFonts w:hint="default" w:ascii="Times New Roman" w:hAnsi="Times New Roman" w:eastAsia="宋体" w:cs="Times New Roman"/>
                <w:color w:val="000000" w:themeColor="text1"/>
                <w:sz w:val="24"/>
                <w:szCs w:val="24"/>
                <w:lang w:eastAsia="zh-CN"/>
                <w14:textFill>
                  <w14:solidFill>
                    <w14:schemeClr w14:val="tx1"/>
                  </w14:solidFill>
                </w14:textFill>
              </w:rPr>
            </w:pPr>
            <w:r>
              <w:rPr>
                <w:rFonts w:hint="eastAsia" w:cs="Times New Roman"/>
                <w:b/>
                <w:bCs w:val="0"/>
                <w:color w:val="000000" w:themeColor="text1"/>
                <w:sz w:val="24"/>
                <w:szCs w:val="24"/>
                <w:lang w:val="en-US" w:eastAsia="zh-CN"/>
                <w14:textFill>
                  <w14:solidFill>
                    <w14:schemeClr w14:val="tx1"/>
                  </w14:solidFill>
                </w14:textFill>
              </w:rPr>
              <w:t xml:space="preserve">2.1.8 </w:t>
            </w:r>
            <w:r>
              <w:rPr>
                <w:rFonts w:hint="default" w:ascii="Times New Roman" w:hAnsi="Times New Roman" w:cs="Times New Roman"/>
                <w:b/>
                <w:bCs w:val="0"/>
                <w:color w:val="000000" w:themeColor="text1"/>
                <w:sz w:val="24"/>
                <w:szCs w:val="24"/>
                <w:lang w:eastAsia="zh-CN"/>
                <w14:textFill>
                  <w14:solidFill>
                    <w14:schemeClr w14:val="tx1"/>
                  </w14:solidFill>
                </w14:textFill>
              </w:rPr>
              <w:t>项目公用、辅助工程</w:t>
            </w:r>
          </w:p>
          <w:p w14:paraId="704B625B">
            <w:pPr>
              <w:widowControl/>
              <w:snapToGrid w:val="0"/>
              <w:spacing w:line="360" w:lineRule="auto"/>
              <w:ind w:firstLine="482" w:firstLineChars="200"/>
              <w:rPr>
                <w:rFonts w:hint="default" w:ascii="Times New Roman" w:hAnsi="Times New Roman" w:eastAsia="宋体" w:cs="Times New Roman"/>
                <w:b/>
                <w:bCs/>
                <w:color w:val="000000" w:themeColor="text1"/>
                <w:kern w:val="0"/>
                <w:sz w:val="24"/>
                <w:szCs w:val="24"/>
                <w14:textFill>
                  <w14:solidFill>
                    <w14:schemeClr w14:val="tx1"/>
                  </w14:solidFill>
                </w14:textFill>
              </w:rPr>
            </w:pPr>
            <w:r>
              <w:rPr>
                <w:rFonts w:hint="default" w:ascii="Times New Roman" w:hAnsi="Times New Roman" w:eastAsia="宋体" w:cs="Times New Roman"/>
                <w:b/>
                <w:bCs/>
                <w:color w:val="000000" w:themeColor="text1"/>
                <w:kern w:val="0"/>
                <w:sz w:val="24"/>
                <w:szCs w:val="24"/>
                <w14:textFill>
                  <w14:solidFill>
                    <w14:schemeClr w14:val="tx1"/>
                  </w14:solidFill>
                </w14:textFill>
              </w:rPr>
              <w:t>（1）给水工程</w:t>
            </w:r>
          </w:p>
          <w:p w14:paraId="2942CC42">
            <w:pPr>
              <w:widowControl/>
              <w:snapToGrid w:val="0"/>
              <w:spacing w:line="360" w:lineRule="auto"/>
              <w:ind w:firstLine="480" w:firstLineChars="200"/>
              <w:rPr>
                <w:rFonts w:hint="default" w:ascii="Times New Roman" w:hAnsi="Times New Roman" w:eastAsia="宋体" w:cs="Times New Roman"/>
                <w:color w:val="000000" w:themeColor="text1"/>
                <w:kern w:val="0"/>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14:textFill>
                  <w14:solidFill>
                    <w14:schemeClr w14:val="tx1"/>
                  </w14:solidFill>
                </w14:textFill>
              </w:rPr>
              <w:t>项目用水由</w:t>
            </w:r>
            <w:r>
              <w:rPr>
                <w:rFonts w:hint="eastAsia" w:cs="Times New Roman"/>
                <w:color w:val="000000" w:themeColor="text1"/>
                <w:kern w:val="0"/>
                <w:sz w:val="24"/>
                <w:szCs w:val="24"/>
                <w:lang w:eastAsia="zh-CN"/>
                <w14:textFill>
                  <w14:solidFill>
                    <w14:schemeClr w14:val="tx1"/>
                  </w14:solidFill>
                </w14:textFill>
              </w:rPr>
              <w:t>园区供水管网</w:t>
            </w:r>
            <w:r>
              <w:rPr>
                <w:rFonts w:hint="default" w:ascii="Times New Roman" w:hAnsi="Times New Roman" w:eastAsia="宋体" w:cs="Times New Roman"/>
                <w:color w:val="000000" w:themeColor="text1"/>
                <w:kern w:val="0"/>
                <w:sz w:val="24"/>
                <w:szCs w:val="24"/>
                <w14:textFill>
                  <w14:solidFill>
                    <w14:schemeClr w14:val="tx1"/>
                  </w14:solidFill>
                </w14:textFill>
              </w:rPr>
              <w:t>供给，厂区内建设好完善的给水管网。</w:t>
            </w:r>
          </w:p>
          <w:p w14:paraId="22BC8C2A">
            <w:pPr>
              <w:widowControl/>
              <w:snapToGrid w:val="0"/>
              <w:spacing w:line="360" w:lineRule="auto"/>
              <w:ind w:firstLine="480" w:firstLineChars="200"/>
              <w:rPr>
                <w:rFonts w:hint="default" w:ascii="Times New Roman" w:hAnsi="Times New Roman" w:eastAsia="宋体" w:cs="Times New Roman"/>
                <w:color w:val="000000" w:themeColor="text1"/>
                <w:kern w:val="0"/>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14:textFill>
                  <w14:solidFill>
                    <w14:schemeClr w14:val="tx1"/>
                  </w14:solidFill>
                </w14:textFill>
              </w:rPr>
              <w:t>项目用水主要为</w:t>
            </w:r>
            <w:r>
              <w:rPr>
                <w:rFonts w:hint="eastAsia" w:cs="Times New Roman"/>
                <w:color w:val="000000" w:themeColor="text1"/>
                <w:kern w:val="0"/>
                <w:sz w:val="24"/>
                <w:szCs w:val="24"/>
                <w:lang w:eastAsia="zh-CN"/>
                <w14:textFill>
                  <w14:solidFill>
                    <w14:schemeClr w14:val="tx1"/>
                  </w14:solidFill>
                </w14:textFill>
              </w:rPr>
              <w:t>生活用水、间接冷却循环水</w:t>
            </w:r>
            <w:r>
              <w:rPr>
                <w:rFonts w:hint="default" w:ascii="Times New Roman" w:hAnsi="Times New Roman" w:eastAsia="宋体" w:cs="Times New Roman"/>
                <w:color w:val="000000" w:themeColor="text1"/>
                <w:kern w:val="0"/>
                <w:sz w:val="24"/>
                <w:szCs w:val="24"/>
                <w14:textFill>
                  <w14:solidFill>
                    <w14:schemeClr w14:val="tx1"/>
                  </w14:solidFill>
                </w14:textFill>
              </w:rPr>
              <w:t>。</w:t>
            </w:r>
          </w:p>
          <w:p w14:paraId="7BAFA706">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000000" w:themeColor="text1"/>
                <w:kern w:val="0"/>
                <w:sz w:val="24"/>
                <w:szCs w:val="24"/>
                <w:lang w:val="en-US" w:eastAsia="zh-CN" w:bidi="ar"/>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w:t>
            </w:r>
            <w:r>
              <w:rPr>
                <w:rFonts w:hint="default" w:ascii="宋体" w:hAnsi="宋体" w:eastAsia="宋体" w:cs="宋体"/>
                <w:b/>
                <w:bCs/>
                <w:color w:val="000000" w:themeColor="text1"/>
                <w:kern w:val="0"/>
                <w:sz w:val="24"/>
                <w:szCs w:val="24"/>
                <w:lang w:val="en-US" w:eastAsia="zh-CN" w:bidi="ar"/>
                <w14:textFill>
                  <w14:solidFill>
                    <w14:schemeClr w14:val="tx1"/>
                  </w14:solidFill>
                </w14:textFill>
              </w:rPr>
              <w:t>2</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）排水工程</w:t>
            </w:r>
          </w:p>
          <w:p w14:paraId="103C2165">
            <w:pPr>
              <w:widowControl/>
              <w:snapToGrid w:val="0"/>
              <w:spacing w:line="360" w:lineRule="auto"/>
              <w:ind w:firstLine="480" w:firstLineChars="200"/>
              <w:rPr>
                <w:rFonts w:hint="default" w:ascii="Times New Roman" w:hAnsi="Times New Roman" w:eastAsia="宋体" w:cs="Times New Roman"/>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项目实行雨污分流。根据工程分析可知，项目废水主要为</w:t>
            </w:r>
            <w:r>
              <w:rPr>
                <w:rFonts w:hint="eastAsia" w:ascii="宋体" w:hAnsi="宋体" w:cs="宋体"/>
                <w:color w:val="000000" w:themeColor="text1"/>
                <w:kern w:val="0"/>
                <w:sz w:val="24"/>
                <w:szCs w:val="24"/>
                <w:lang w:val="en-US" w:eastAsia="zh-CN" w:bidi="ar"/>
                <w14:textFill>
                  <w14:solidFill>
                    <w14:schemeClr w14:val="tx1"/>
                  </w14:solidFill>
                </w14:textFill>
              </w:rPr>
              <w:t>生活污水、间接冷却循环水。</w:t>
            </w:r>
          </w:p>
          <w:p w14:paraId="031F4262">
            <w:pPr>
              <w:widowControl/>
              <w:snapToGrid w:val="0"/>
              <w:spacing w:line="360" w:lineRule="auto"/>
              <w:ind w:firstLine="480" w:firstLineChars="200"/>
              <w:rPr>
                <w:rFonts w:hint="eastAsia" w:ascii="Times New Roman" w:hAnsi="Times New Roman" w:eastAsia="宋体" w:cs="Times New Roman"/>
                <w:color w:val="000000" w:themeColor="text1"/>
                <w:kern w:val="0"/>
                <w:sz w:val="24"/>
                <w:szCs w:val="24"/>
                <w:lang w:eastAsia="zh-CN"/>
                <w14:textFill>
                  <w14:solidFill>
                    <w14:schemeClr w14:val="tx1"/>
                  </w14:solidFill>
                </w14:textFill>
              </w:rPr>
            </w:pPr>
            <w:r>
              <w:rPr>
                <w:rFonts w:hint="eastAsia" w:cs="Times New Roman"/>
                <w:color w:val="000000" w:themeColor="text1"/>
                <w:kern w:val="0"/>
                <w:sz w:val="24"/>
                <w:szCs w:val="24"/>
                <w:lang w:eastAsia="zh-CN"/>
                <w14:textFill>
                  <w14:solidFill>
                    <w14:schemeClr w14:val="tx1"/>
                  </w14:solidFill>
                </w14:textFill>
              </w:rPr>
              <w:t>拟建项目</w:t>
            </w:r>
            <w:r>
              <w:rPr>
                <w:rFonts w:hint="default" w:ascii="Times New Roman" w:hAnsi="Times New Roman" w:eastAsia="宋体" w:cs="Times New Roman"/>
                <w:color w:val="000000" w:themeColor="text1"/>
                <w:kern w:val="0"/>
                <w:sz w:val="24"/>
                <w:szCs w:val="24"/>
                <w14:textFill>
                  <w14:solidFill>
                    <w14:schemeClr w14:val="tx1"/>
                  </w14:solidFill>
                </w14:textFill>
              </w:rPr>
              <w:t>用水主要为生活用水、</w:t>
            </w:r>
            <w:r>
              <w:rPr>
                <w:rFonts w:hint="eastAsia" w:cs="Times New Roman"/>
                <w:color w:val="000000" w:themeColor="text1"/>
                <w:kern w:val="0"/>
                <w:sz w:val="24"/>
                <w:szCs w:val="24"/>
                <w:lang w:eastAsia="zh-CN"/>
                <w14:textFill>
                  <w14:solidFill>
                    <w14:schemeClr w14:val="tx1"/>
                  </w14:solidFill>
                </w14:textFill>
              </w:rPr>
              <w:t>间接冷却循环水</w:t>
            </w:r>
            <w:r>
              <w:rPr>
                <w:rFonts w:hint="default" w:ascii="Times New Roman" w:hAnsi="Times New Roman" w:eastAsia="宋体" w:cs="Times New Roman"/>
                <w:color w:val="000000" w:themeColor="text1"/>
                <w:kern w:val="0"/>
                <w:sz w:val="24"/>
                <w:szCs w:val="24"/>
                <w14:textFill>
                  <w14:solidFill>
                    <w14:schemeClr w14:val="tx1"/>
                  </w14:solidFill>
                </w14:textFill>
              </w:rPr>
              <w:t>。</w:t>
            </w:r>
          </w:p>
          <w:p w14:paraId="02641417">
            <w:pPr>
              <w:spacing w:line="360" w:lineRule="auto"/>
              <w:ind w:firstLine="480" w:firstLineChars="200"/>
              <w:rPr>
                <w:rFonts w:hint="eastAsia" w:ascii="Times New Roman" w:hAnsi="Times New Roman" w:eastAsia="宋体" w:cs="Times New Roman"/>
                <w:color w:val="000000" w:themeColor="text1"/>
                <w:sz w:val="24"/>
                <w:szCs w:val="24"/>
                <w:lang w:eastAsia="zh-CN"/>
                <w14:textFill>
                  <w14:solidFill>
                    <w14:schemeClr w14:val="tx1"/>
                  </w14:solidFill>
                </w14:textFill>
              </w:rPr>
            </w:pPr>
            <w:r>
              <w:rPr>
                <w:rFonts w:hint="eastAsia" w:cs="Times New Roman"/>
                <w:color w:val="000000" w:themeColor="text1"/>
                <w:sz w:val="24"/>
                <w:szCs w:val="24"/>
                <w:lang w:eastAsia="zh-CN"/>
                <w14:textFill>
                  <w14:solidFill>
                    <w14:schemeClr w14:val="tx1"/>
                  </w14:solidFill>
                </w14:textFill>
              </w:rPr>
              <w:t>①</w:t>
            </w:r>
            <w:r>
              <w:rPr>
                <w:rFonts w:hint="default" w:ascii="Times New Roman" w:hAnsi="Times New Roman" w:eastAsia="宋体" w:cs="Times New Roman"/>
                <w:color w:val="000000" w:themeColor="text1"/>
                <w:sz w:val="24"/>
                <w:szCs w:val="24"/>
                <w14:textFill>
                  <w14:solidFill>
                    <w14:schemeClr w14:val="tx1"/>
                  </w14:solidFill>
                </w14:textFill>
              </w:rPr>
              <w:t>生活</w:t>
            </w:r>
            <w:r>
              <w:rPr>
                <w:rFonts w:hint="eastAsia" w:cs="Times New Roman"/>
                <w:color w:val="000000" w:themeColor="text1"/>
                <w:sz w:val="24"/>
                <w:szCs w:val="24"/>
                <w:lang w:eastAsia="zh-CN"/>
                <w14:textFill>
                  <w14:solidFill>
                    <w14:schemeClr w14:val="tx1"/>
                  </w14:solidFill>
                </w14:textFill>
              </w:rPr>
              <w:t>用水</w:t>
            </w:r>
          </w:p>
          <w:p w14:paraId="01A93109">
            <w:pPr>
              <w:spacing w:line="360" w:lineRule="auto"/>
              <w:ind w:firstLine="480" w:firstLineChars="200"/>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eastAsia="zh-CN"/>
                <w14:textFill>
                  <w14:solidFill>
                    <w14:schemeClr w14:val="tx1"/>
                  </w14:solidFill>
                </w14:textFill>
              </w:rPr>
              <w:t>拟建项目</w:t>
            </w:r>
            <w:r>
              <w:rPr>
                <w:rFonts w:hint="default" w:ascii="Times New Roman" w:hAnsi="Times New Roman" w:eastAsia="宋体" w:cs="Times New Roman"/>
                <w:color w:val="000000" w:themeColor="text1"/>
                <w:sz w:val="24"/>
                <w:szCs w:val="24"/>
                <w14:textFill>
                  <w14:solidFill>
                    <w14:schemeClr w14:val="tx1"/>
                  </w14:solidFill>
                </w14:textFill>
              </w:rPr>
              <w:t>劳动定员</w:t>
            </w:r>
            <w:r>
              <w:rPr>
                <w:rFonts w:hint="eastAsia" w:cs="Times New Roman"/>
                <w:color w:val="000000" w:themeColor="text1"/>
                <w:sz w:val="24"/>
                <w:szCs w:val="24"/>
                <w:lang w:val="en-US" w:eastAsia="zh-CN"/>
                <w14:textFill>
                  <w14:solidFill>
                    <w14:schemeClr w14:val="tx1"/>
                  </w14:solidFill>
                </w14:textFill>
              </w:rPr>
              <w:t>20</w:t>
            </w:r>
            <w:r>
              <w:rPr>
                <w:rFonts w:hint="default" w:ascii="Times New Roman" w:hAnsi="Times New Roman" w:eastAsia="宋体" w:cs="Times New Roman"/>
                <w:color w:val="000000" w:themeColor="text1"/>
                <w:sz w:val="24"/>
                <w:szCs w:val="24"/>
                <w14:textFill>
                  <w14:solidFill>
                    <w14:schemeClr w14:val="tx1"/>
                  </w14:solidFill>
                </w14:textFill>
              </w:rPr>
              <w:t>人，年生产时间为</w:t>
            </w:r>
            <w:r>
              <w:rPr>
                <w:rFonts w:hint="eastAsia" w:cs="Times New Roman"/>
                <w:color w:val="000000" w:themeColor="text1"/>
                <w:sz w:val="24"/>
                <w:szCs w:val="24"/>
                <w:lang w:val="en-US" w:eastAsia="zh-CN"/>
                <w14:textFill>
                  <w14:solidFill>
                    <w14:schemeClr w14:val="tx1"/>
                  </w14:solidFill>
                </w14:textFill>
              </w:rPr>
              <w:t>300</w:t>
            </w:r>
            <w:r>
              <w:rPr>
                <w:rFonts w:hint="default" w:ascii="Times New Roman" w:hAnsi="Times New Roman" w:eastAsia="宋体" w:cs="Times New Roman"/>
                <w:color w:val="000000" w:themeColor="text1"/>
                <w:sz w:val="24"/>
                <w:szCs w:val="24"/>
                <w14:textFill>
                  <w14:solidFill>
                    <w14:schemeClr w14:val="tx1"/>
                  </w14:solidFill>
                </w14:textFill>
              </w:rPr>
              <w:t>天。根据《安徽省行业用水定额》（DB34/T679-</w:t>
            </w:r>
            <w:r>
              <w:rPr>
                <w:rFonts w:hint="eastAsia" w:cs="Times New Roman"/>
                <w:color w:val="000000" w:themeColor="text1"/>
                <w:sz w:val="24"/>
                <w:szCs w:val="24"/>
                <w:lang w:val="en-US" w:eastAsia="zh-CN"/>
                <w14:textFill>
                  <w14:solidFill>
                    <w14:schemeClr w14:val="tx1"/>
                  </w14:solidFill>
                </w14:textFill>
              </w:rPr>
              <w:t>2025</w:t>
            </w:r>
            <w:r>
              <w:rPr>
                <w:rFonts w:hint="default" w:ascii="Times New Roman" w:hAnsi="Times New Roman" w:eastAsia="宋体" w:cs="Times New Roman"/>
                <w:color w:val="000000" w:themeColor="text1"/>
                <w:sz w:val="24"/>
                <w:szCs w:val="24"/>
                <w14:textFill>
                  <w14:solidFill>
                    <w14:schemeClr w14:val="tx1"/>
                  </w14:solidFill>
                </w14:textFill>
              </w:rPr>
              <w:t>）表</w:t>
            </w:r>
            <w:r>
              <w:rPr>
                <w:rFonts w:hint="eastAsia" w:cs="Times New Roman"/>
                <w:color w:val="000000" w:themeColor="text1"/>
                <w:sz w:val="24"/>
                <w:szCs w:val="24"/>
                <w:lang w:val="en-US" w:eastAsia="zh-CN"/>
                <w14:textFill>
                  <w14:solidFill>
                    <w14:schemeClr w14:val="tx1"/>
                  </w14:solidFill>
                </w14:textFill>
              </w:rPr>
              <w:t>7生活用水定额表</w:t>
            </w:r>
            <w:r>
              <w:rPr>
                <w:rFonts w:hint="default" w:ascii="Times New Roman" w:hAnsi="Times New Roman" w:eastAsia="宋体" w:cs="Times New Roman"/>
                <w:color w:val="000000" w:themeColor="text1"/>
                <w:sz w:val="24"/>
                <w:szCs w:val="24"/>
                <w14:textFill>
                  <w14:solidFill>
                    <w14:schemeClr w14:val="tx1"/>
                  </w14:solidFill>
                </w14:textFill>
              </w:rPr>
              <w:t>，</w:t>
            </w:r>
            <w:r>
              <w:rPr>
                <w:rFonts w:hint="eastAsia" w:cs="Times New Roman"/>
                <w:color w:val="000000" w:themeColor="text1"/>
                <w:sz w:val="24"/>
                <w:szCs w:val="24"/>
                <w:lang w:eastAsia="zh-CN"/>
                <w14:textFill>
                  <w14:solidFill>
                    <w14:schemeClr w14:val="tx1"/>
                  </w14:solidFill>
                </w14:textFill>
              </w:rPr>
              <w:t>城镇居民</w:t>
            </w:r>
            <w:r>
              <w:rPr>
                <w:rFonts w:hint="default" w:ascii="Times New Roman" w:hAnsi="Times New Roman" w:eastAsia="宋体" w:cs="Times New Roman"/>
                <w:color w:val="000000" w:themeColor="text1"/>
                <w:sz w:val="24"/>
                <w:szCs w:val="24"/>
                <w14:textFill>
                  <w14:solidFill>
                    <w14:schemeClr w14:val="tx1"/>
                  </w14:solidFill>
                </w14:textFill>
              </w:rPr>
              <w:t>生活用水定额为</w:t>
            </w:r>
            <w:r>
              <w:rPr>
                <w:rFonts w:hint="eastAsia" w:cs="Times New Roman"/>
                <w:color w:val="000000" w:themeColor="text1"/>
                <w:sz w:val="24"/>
                <w:szCs w:val="24"/>
                <w:lang w:val="en-US" w:eastAsia="zh-CN"/>
                <w14:textFill>
                  <w14:solidFill>
                    <w14:schemeClr w14:val="tx1"/>
                  </w14:solidFill>
                </w14:textFill>
              </w:rPr>
              <w:t>200</w:t>
            </w:r>
            <w:r>
              <w:rPr>
                <w:rFonts w:hint="default" w:ascii="Times New Roman" w:hAnsi="Times New Roman" w:eastAsia="宋体" w:cs="Times New Roman"/>
                <w:color w:val="000000" w:themeColor="text1"/>
                <w:sz w:val="24"/>
                <w:szCs w:val="24"/>
                <w14:textFill>
                  <w14:solidFill>
                    <w14:schemeClr w14:val="tx1"/>
                  </w14:solidFill>
                </w14:textFill>
              </w:rPr>
              <w:t>L/（人·天），生活用水量为</w:t>
            </w:r>
            <w:r>
              <w:rPr>
                <w:rFonts w:hint="eastAsia" w:cs="Times New Roman"/>
                <w:color w:val="000000" w:themeColor="text1"/>
                <w:sz w:val="24"/>
                <w:szCs w:val="24"/>
                <w:lang w:val="en-US" w:eastAsia="zh-CN"/>
                <w14:textFill>
                  <w14:solidFill>
                    <w14:schemeClr w14:val="tx1"/>
                  </w14:solidFill>
                </w14:textFill>
              </w:rPr>
              <w:t>4</w:t>
            </w:r>
            <w:r>
              <w:rPr>
                <w:rFonts w:hint="default" w:ascii="Times New Roman" w:hAnsi="Times New Roman" w:eastAsia="宋体" w:cs="Times New Roman"/>
                <w:color w:val="000000" w:themeColor="text1"/>
                <w:sz w:val="24"/>
                <w:szCs w:val="24"/>
                <w14:textFill>
                  <w14:solidFill>
                    <w14:schemeClr w14:val="tx1"/>
                  </w14:solidFill>
                </w14:textFill>
              </w:rPr>
              <w:t>m</w:t>
            </w:r>
            <w:r>
              <w:rPr>
                <w:rFonts w:hint="default" w:ascii="Times New Roman" w:hAnsi="Times New Roman" w:eastAsia="宋体" w:cs="Times New Roman"/>
                <w:color w:val="000000" w:themeColor="text1"/>
                <w:sz w:val="24"/>
                <w:szCs w:val="24"/>
                <w:vertAlign w:val="superscript"/>
                <w14:textFill>
                  <w14:solidFill>
                    <w14:schemeClr w14:val="tx1"/>
                  </w14:solidFill>
                </w14:textFill>
              </w:rPr>
              <w:t>3</w:t>
            </w:r>
            <w:r>
              <w:rPr>
                <w:rFonts w:hint="default" w:ascii="Times New Roman" w:hAnsi="Times New Roman" w:eastAsia="宋体" w:cs="Times New Roman"/>
                <w:color w:val="000000" w:themeColor="text1"/>
                <w:sz w:val="24"/>
                <w:szCs w:val="24"/>
                <w14:textFill>
                  <w14:solidFill>
                    <w14:schemeClr w14:val="tx1"/>
                  </w14:solidFill>
                </w14:textFill>
              </w:rPr>
              <w:t>/d（</w:t>
            </w:r>
            <w:r>
              <w:rPr>
                <w:rFonts w:hint="eastAsia" w:cs="Times New Roman"/>
                <w:color w:val="000000" w:themeColor="text1"/>
                <w:sz w:val="24"/>
                <w:szCs w:val="24"/>
                <w:lang w:val="en-US" w:eastAsia="zh-CN"/>
                <w14:textFill>
                  <w14:solidFill>
                    <w14:schemeClr w14:val="tx1"/>
                  </w14:solidFill>
                </w14:textFill>
              </w:rPr>
              <w:t>1200</w:t>
            </w:r>
            <w:r>
              <w:rPr>
                <w:rFonts w:hint="default" w:ascii="Times New Roman" w:hAnsi="Times New Roman" w:eastAsia="宋体" w:cs="Times New Roman"/>
                <w:color w:val="000000" w:themeColor="text1"/>
                <w:sz w:val="24"/>
                <w:szCs w:val="24"/>
                <w14:textFill>
                  <w14:solidFill>
                    <w14:schemeClr w14:val="tx1"/>
                  </w14:solidFill>
                </w14:textFill>
              </w:rPr>
              <w:t>m</w:t>
            </w:r>
            <w:r>
              <w:rPr>
                <w:rFonts w:hint="default" w:ascii="Times New Roman" w:hAnsi="Times New Roman" w:eastAsia="宋体" w:cs="Times New Roman"/>
                <w:color w:val="000000" w:themeColor="text1"/>
                <w:sz w:val="24"/>
                <w:szCs w:val="24"/>
                <w:vertAlign w:val="superscript"/>
                <w14:textFill>
                  <w14:solidFill>
                    <w14:schemeClr w14:val="tx1"/>
                  </w14:solidFill>
                </w14:textFill>
              </w:rPr>
              <w:t>3</w:t>
            </w:r>
            <w:r>
              <w:rPr>
                <w:rFonts w:hint="default" w:ascii="Times New Roman" w:hAnsi="Times New Roman" w:eastAsia="宋体" w:cs="Times New Roman"/>
                <w:color w:val="000000" w:themeColor="text1"/>
                <w:sz w:val="24"/>
                <w:szCs w:val="24"/>
                <w14:textFill>
                  <w14:solidFill>
                    <w14:schemeClr w14:val="tx1"/>
                  </w14:solidFill>
                </w14:textFill>
              </w:rPr>
              <w:t>/a），排水系数按照0.85，生活污水排放量为</w:t>
            </w:r>
            <w:r>
              <w:rPr>
                <w:rFonts w:hint="eastAsia" w:cs="Times New Roman"/>
                <w:color w:val="000000" w:themeColor="text1"/>
                <w:sz w:val="24"/>
                <w:szCs w:val="24"/>
                <w:lang w:val="en-US" w:eastAsia="zh-CN"/>
                <w14:textFill>
                  <w14:solidFill>
                    <w14:schemeClr w14:val="tx1"/>
                  </w14:solidFill>
                </w14:textFill>
              </w:rPr>
              <w:t>3.4</w:t>
            </w:r>
            <w:r>
              <w:rPr>
                <w:rFonts w:hint="default" w:ascii="Times New Roman" w:hAnsi="Times New Roman" w:eastAsia="宋体" w:cs="Times New Roman"/>
                <w:color w:val="000000" w:themeColor="text1"/>
                <w:sz w:val="24"/>
                <w:szCs w:val="24"/>
                <w14:textFill>
                  <w14:solidFill>
                    <w14:schemeClr w14:val="tx1"/>
                  </w14:solidFill>
                </w14:textFill>
              </w:rPr>
              <w:t>m</w:t>
            </w:r>
            <w:r>
              <w:rPr>
                <w:rFonts w:hint="default" w:ascii="Times New Roman" w:hAnsi="Times New Roman" w:eastAsia="宋体" w:cs="Times New Roman"/>
                <w:color w:val="000000" w:themeColor="text1"/>
                <w:sz w:val="24"/>
                <w:szCs w:val="24"/>
                <w:vertAlign w:val="superscript"/>
                <w14:textFill>
                  <w14:solidFill>
                    <w14:schemeClr w14:val="tx1"/>
                  </w14:solidFill>
                </w14:textFill>
              </w:rPr>
              <w:t>3</w:t>
            </w:r>
            <w:r>
              <w:rPr>
                <w:rFonts w:hint="default" w:ascii="Times New Roman" w:hAnsi="Times New Roman" w:eastAsia="宋体" w:cs="Times New Roman"/>
                <w:color w:val="000000" w:themeColor="text1"/>
                <w:sz w:val="24"/>
                <w:szCs w:val="24"/>
                <w14:textFill>
                  <w14:solidFill>
                    <w14:schemeClr w14:val="tx1"/>
                  </w14:solidFill>
                </w14:textFill>
              </w:rPr>
              <w:t>/d（</w:t>
            </w:r>
            <w:r>
              <w:rPr>
                <w:rFonts w:hint="eastAsia" w:cs="Times New Roman"/>
                <w:color w:val="000000" w:themeColor="text1"/>
                <w:sz w:val="24"/>
                <w:szCs w:val="24"/>
                <w:lang w:val="en-US" w:eastAsia="zh-CN"/>
                <w14:textFill>
                  <w14:solidFill>
                    <w14:schemeClr w14:val="tx1"/>
                  </w14:solidFill>
                </w14:textFill>
              </w:rPr>
              <w:t>1020</w:t>
            </w:r>
            <w:r>
              <w:rPr>
                <w:rFonts w:hint="default" w:ascii="Times New Roman" w:hAnsi="Times New Roman" w:eastAsia="宋体" w:cs="Times New Roman"/>
                <w:color w:val="000000" w:themeColor="text1"/>
                <w:sz w:val="24"/>
                <w:szCs w:val="24"/>
                <w14:textFill>
                  <w14:solidFill>
                    <w14:schemeClr w14:val="tx1"/>
                  </w14:solidFill>
                </w14:textFill>
              </w:rPr>
              <w:t>m</w:t>
            </w:r>
            <w:r>
              <w:rPr>
                <w:rFonts w:hint="default" w:ascii="Times New Roman" w:hAnsi="Times New Roman" w:eastAsia="宋体" w:cs="Times New Roman"/>
                <w:color w:val="000000" w:themeColor="text1"/>
                <w:sz w:val="24"/>
                <w:szCs w:val="24"/>
                <w:vertAlign w:val="superscript"/>
                <w14:textFill>
                  <w14:solidFill>
                    <w14:schemeClr w14:val="tx1"/>
                  </w14:solidFill>
                </w14:textFill>
              </w:rPr>
              <w:t>3</w:t>
            </w:r>
            <w:r>
              <w:rPr>
                <w:rFonts w:hint="default" w:ascii="Times New Roman" w:hAnsi="Times New Roman" w:eastAsia="宋体" w:cs="Times New Roman"/>
                <w:color w:val="000000" w:themeColor="text1"/>
                <w:sz w:val="24"/>
                <w:szCs w:val="24"/>
                <w14:textFill>
                  <w14:solidFill>
                    <w14:schemeClr w14:val="tx1"/>
                  </w14:solidFill>
                </w14:textFill>
              </w:rPr>
              <w:t>/a）。生活污水通过</w:t>
            </w:r>
            <w:r>
              <w:rPr>
                <w:rFonts w:hint="eastAsia" w:cs="Times New Roman"/>
                <w:color w:val="000000" w:themeColor="text1"/>
                <w:sz w:val="24"/>
                <w:szCs w:val="24"/>
                <w:lang w:eastAsia="zh-CN"/>
                <w14:textFill>
                  <w14:solidFill>
                    <w14:schemeClr w14:val="tx1"/>
                  </w14:solidFill>
                </w14:textFill>
              </w:rPr>
              <w:t>园区化粪池处理后排入</w:t>
            </w:r>
            <w:r>
              <w:rPr>
                <w:rFonts w:hint="default" w:ascii="Times New Roman" w:hAnsi="Times New Roman" w:eastAsia="宋体" w:cs="Times New Roman"/>
                <w:color w:val="000000" w:themeColor="text1"/>
                <w:sz w:val="24"/>
                <w:szCs w:val="24"/>
                <w14:textFill>
                  <w14:solidFill>
                    <w14:schemeClr w14:val="tx1"/>
                  </w14:solidFill>
                </w14:textFill>
              </w:rPr>
              <w:t>皖江江南新兴产业集中区第一污水处理厂处理。</w:t>
            </w:r>
          </w:p>
          <w:p w14:paraId="41AED659">
            <w:pPr>
              <w:ind w:firstLine="480" w:firstLineChars="200"/>
              <w:rPr>
                <w:rFonts w:hint="eastAsia" w:ascii="Times New Roman" w:hAnsi="Times New Roman" w:eastAsia="宋体" w:cs="Times New Roman"/>
                <w:color w:val="000000" w:themeColor="text1"/>
                <w:sz w:val="24"/>
                <w:szCs w:val="24"/>
                <w:lang w:eastAsia="zh-CN"/>
                <w14:textFill>
                  <w14:solidFill>
                    <w14:schemeClr w14:val="tx1"/>
                  </w14:solidFill>
                </w14:textFill>
              </w:rPr>
            </w:pPr>
            <w:r>
              <w:rPr>
                <w:rFonts w:hint="eastAsia" w:cs="Times New Roman"/>
                <w:color w:val="000000" w:themeColor="text1"/>
                <w:sz w:val="24"/>
                <w:szCs w:val="24"/>
                <w:lang w:eastAsia="zh-CN"/>
                <w14:textFill>
                  <w14:solidFill>
                    <w14:schemeClr w14:val="tx1"/>
                  </w14:solidFill>
                </w14:textFill>
              </w:rPr>
              <w:t>②间接冷却循环水</w:t>
            </w:r>
          </w:p>
          <w:p w14:paraId="6E00056D">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cs="宋体"/>
                <w:color w:val="000000" w:themeColor="text1"/>
                <w:kern w:val="0"/>
                <w:sz w:val="24"/>
                <w:szCs w:val="24"/>
                <w:lang w:val="en-US" w:eastAsia="zh-CN" w:bidi="ar"/>
                <w14:textFill>
                  <w14:solidFill>
                    <w14:schemeClr w14:val="tx1"/>
                  </w14:solidFill>
                </w14:textFill>
              </w:rPr>
              <w:t>拟建项目</w:t>
            </w:r>
            <w:r>
              <w:rPr>
                <w:rFonts w:hint="eastAsia" w:ascii="宋体" w:hAnsi="宋体" w:eastAsia="宋体" w:cs="宋体"/>
                <w:color w:val="000000" w:themeColor="text1"/>
                <w:kern w:val="0"/>
                <w:sz w:val="24"/>
                <w:szCs w:val="24"/>
                <w:lang w:val="en-US" w:eastAsia="zh-CN" w:bidi="ar"/>
                <w14:textFill>
                  <w14:solidFill>
                    <w14:schemeClr w14:val="tx1"/>
                  </w14:solidFill>
                </w14:textFill>
              </w:rPr>
              <w:t>在预热、挤压成型时需要对挤压机内的液压缸进行冷却，</w:t>
            </w:r>
            <w:r>
              <w:rPr>
                <w:rFonts w:hint="eastAsia" w:ascii="宋体" w:hAnsi="宋体" w:cs="宋体"/>
                <w:color w:val="000000" w:themeColor="text1"/>
                <w:kern w:val="0"/>
                <w:sz w:val="24"/>
                <w:szCs w:val="24"/>
                <w:lang w:val="en-US" w:eastAsia="zh-CN" w:bidi="ar"/>
                <w14:textFill>
                  <w14:solidFill>
                    <w14:schemeClr w14:val="tx1"/>
                  </w14:solidFill>
                </w14:textFill>
              </w:rPr>
              <w:t>拟建项目</w:t>
            </w:r>
            <w:r>
              <w:rPr>
                <w:rFonts w:hint="eastAsia" w:ascii="宋体" w:hAnsi="宋体" w:eastAsia="宋体" w:cs="宋体"/>
                <w:color w:val="000000" w:themeColor="text1"/>
                <w:kern w:val="0"/>
                <w:sz w:val="24"/>
                <w:szCs w:val="24"/>
                <w:lang w:val="en-US" w:eastAsia="zh-CN" w:bidi="ar"/>
                <w14:textFill>
                  <w14:solidFill>
                    <w14:schemeClr w14:val="tx1"/>
                  </w14:solidFill>
                </w14:textFill>
              </w:rPr>
              <w:t>采用水间接冷却的方式对液压缸进行冷却。</w:t>
            </w:r>
          </w:p>
          <w:p w14:paraId="3E5E59DA">
            <w:pPr>
              <w:ind w:firstLine="480" w:firstLineChars="200"/>
              <w:rPr>
                <w:rFonts w:hint="default" w:ascii="Times New Roman" w:hAnsi="Times New Roman" w:eastAsia="宋体" w:cs="Times New Roman"/>
                <w:color w:val="000000" w:themeColor="text1"/>
                <w:sz w:val="24"/>
                <w:szCs w:val="24"/>
                <w14:textFill>
                  <w14:solidFill>
                    <w14:schemeClr w14:val="tx1"/>
                  </w14:solidFill>
                </w14:textFill>
              </w:rPr>
            </w:pPr>
            <w:r>
              <w:rPr>
                <w:rFonts w:hint="eastAsia" w:cs="Times New Roman"/>
                <w:color w:val="000000" w:themeColor="text1"/>
                <w:sz w:val="24"/>
                <w:szCs w:val="24"/>
                <w:lang w:eastAsia="zh-CN"/>
                <w14:textFill>
                  <w14:solidFill>
                    <w14:schemeClr w14:val="tx1"/>
                  </w14:solidFill>
                </w14:textFill>
              </w:rPr>
              <w:t>拟建项目采用</w:t>
            </w:r>
            <w:r>
              <w:rPr>
                <w:rFonts w:hint="default" w:ascii="Times New Roman" w:hAnsi="Times New Roman" w:eastAsia="宋体" w:cs="Times New Roman"/>
                <w:color w:val="000000" w:themeColor="text1"/>
                <w:sz w:val="24"/>
                <w:szCs w:val="24"/>
                <w14:textFill>
                  <w14:solidFill>
                    <w14:schemeClr w14:val="tx1"/>
                  </w14:solidFill>
                </w14:textFill>
              </w:rPr>
              <w:t>1台</w:t>
            </w:r>
            <w:r>
              <w:rPr>
                <w:rFonts w:hint="eastAsia" w:cs="Times New Roman"/>
                <w:color w:val="000000" w:themeColor="text1"/>
                <w:sz w:val="24"/>
                <w:szCs w:val="24"/>
                <w:lang w:val="en-US" w:eastAsia="zh-CN"/>
                <w14:textFill>
                  <w14:solidFill>
                    <w14:schemeClr w14:val="tx1"/>
                  </w14:solidFill>
                </w14:textFill>
              </w:rPr>
              <w:t>1</w:t>
            </w:r>
            <w:r>
              <w:rPr>
                <w:rFonts w:hint="default" w:ascii="Times New Roman" w:hAnsi="Times New Roman" w:eastAsia="宋体" w:cs="Times New Roman"/>
                <w:color w:val="000000" w:themeColor="text1"/>
                <w:sz w:val="24"/>
                <w:szCs w:val="24"/>
                <w14:textFill>
                  <w14:solidFill>
                    <w14:schemeClr w14:val="tx1"/>
                  </w14:solidFill>
                </w14:textFill>
              </w:rPr>
              <w:t>t冷水</w:t>
            </w:r>
            <w:r>
              <w:rPr>
                <w:rFonts w:hint="eastAsia" w:cs="Times New Roman"/>
                <w:color w:val="000000" w:themeColor="text1"/>
                <w:sz w:val="24"/>
                <w:szCs w:val="24"/>
                <w:lang w:eastAsia="zh-CN"/>
                <w14:textFill>
                  <w14:solidFill>
                    <w14:schemeClr w14:val="tx1"/>
                  </w14:solidFill>
                </w14:textFill>
              </w:rPr>
              <w:t>塔</w:t>
            </w:r>
            <w:r>
              <w:rPr>
                <w:rFonts w:hint="default" w:ascii="Times New Roman" w:hAnsi="Times New Roman" w:eastAsia="宋体" w:cs="Times New Roman"/>
                <w:color w:val="000000" w:themeColor="text1"/>
                <w:sz w:val="24"/>
                <w:szCs w:val="24"/>
                <w14:textFill>
                  <w14:solidFill>
                    <w14:schemeClr w14:val="tx1"/>
                  </w14:solidFill>
                </w14:textFill>
              </w:rPr>
              <w:t>进行间接冷却工作，冷却系统循环量为</w:t>
            </w:r>
            <w:r>
              <w:rPr>
                <w:rFonts w:hint="eastAsia" w:cs="Times New Roman"/>
                <w:color w:val="000000" w:themeColor="text1"/>
                <w:sz w:val="24"/>
                <w:szCs w:val="24"/>
                <w:lang w:val="en-US" w:eastAsia="zh-CN"/>
                <w14:textFill>
                  <w14:solidFill>
                    <w14:schemeClr w14:val="tx1"/>
                  </w14:solidFill>
                </w14:textFill>
              </w:rPr>
              <w:t>1</w:t>
            </w:r>
            <w:r>
              <w:rPr>
                <w:rFonts w:hint="default" w:ascii="Times New Roman" w:hAnsi="Times New Roman" w:eastAsia="宋体" w:cs="Times New Roman"/>
                <w:color w:val="000000" w:themeColor="text1"/>
                <w:sz w:val="24"/>
                <w:szCs w:val="24"/>
                <w14:textFill>
                  <w14:solidFill>
                    <w14:schemeClr w14:val="tx1"/>
                  </w14:solidFill>
                </w14:textFill>
              </w:rPr>
              <w:t>t/h。根据《工业循环水冷却设计规范》(GB/T50050-2017），循环冷却水系统排水损失水量应根据对循环水水质的要求计算确定，可按下式计算：</w:t>
            </w:r>
          </w:p>
          <w:p w14:paraId="231DD564">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color w:val="000000" w:themeColor="text1"/>
                <w:sz w:val="24"/>
                <w:szCs w:val="24"/>
                <w14:textFill>
                  <w14:solidFill>
                    <w14:schemeClr w14:val="tx1"/>
                  </w14:solidFill>
                </w14:textFill>
              </w:rPr>
            </w:pPr>
            <m:oMathPara>
              <m:oMath>
                <m:sSub>
                  <m:sSubPr>
                    <m:ctrlPr>
                      <w:rPr>
                        <w:rFonts w:hint="default" w:ascii="Cambria Math" w:hAnsi="Cambria Math"/>
                        <w:color w:val="000000" w:themeColor="text1"/>
                        <w:sz w:val="24"/>
                        <w:szCs w:val="24"/>
                        <w14:textFill>
                          <w14:solidFill>
                            <w14:schemeClr w14:val="tx1"/>
                          </w14:solidFill>
                        </w14:textFill>
                      </w:rPr>
                    </m:ctrlPr>
                  </m:sSubPr>
                  <m:e>
                    <m:r>
                      <m:rPr/>
                      <w:rPr>
                        <w:rFonts w:hint="default" w:ascii="Cambria Math" w:hAnsi="Cambria Math"/>
                        <w:color w:val="000000" w:themeColor="text1"/>
                        <w:sz w:val="24"/>
                        <w:szCs w:val="24"/>
                        <w14:textFill>
                          <w14:solidFill>
                            <w14:schemeClr w14:val="tx1"/>
                          </w14:solidFill>
                        </w14:textFill>
                      </w:rPr>
                      <m:t>Q</m:t>
                    </m:r>
                    <m:ctrlPr>
                      <w:rPr>
                        <w:rFonts w:ascii="Cambria Math" w:hAnsi="Cambria Math"/>
                        <w:color w:val="000000" w:themeColor="text1"/>
                        <w:sz w:val="24"/>
                        <w:szCs w:val="24"/>
                        <w14:textFill>
                          <w14:solidFill>
                            <w14:schemeClr w14:val="tx1"/>
                          </w14:solidFill>
                        </w14:textFill>
                      </w:rPr>
                    </m:ctrlPr>
                  </m:e>
                  <m:sub>
                    <m:r>
                      <m:rPr/>
                      <w:rPr>
                        <w:rFonts w:hint="default" w:ascii="Cambria Math" w:hAnsi="Cambria Math"/>
                        <w:color w:val="000000" w:themeColor="text1"/>
                        <w:sz w:val="24"/>
                        <w:szCs w:val="24"/>
                        <w14:textFill>
                          <w14:solidFill>
                            <w14:schemeClr w14:val="tx1"/>
                          </w14:solidFill>
                        </w14:textFill>
                      </w:rPr>
                      <m:t>b</m:t>
                    </m:r>
                    <m:ctrlPr>
                      <w:rPr>
                        <w:rFonts w:ascii="Cambria Math" w:hAnsi="Cambria Math"/>
                        <w:color w:val="000000" w:themeColor="text1"/>
                        <w:sz w:val="24"/>
                        <w:szCs w:val="24"/>
                        <w14:textFill>
                          <w14:solidFill>
                            <w14:schemeClr w14:val="tx1"/>
                          </w14:solidFill>
                        </w14:textFill>
                      </w:rPr>
                    </m:ctrlPr>
                  </m:sub>
                </m:sSub>
                <m:r>
                  <m:rPr/>
                  <w:rPr>
                    <w:rFonts w:hint="default" w:ascii="Cambria Math" w:hAnsi="Cambria Math"/>
                    <w:color w:val="000000" w:themeColor="text1"/>
                    <w:sz w:val="24"/>
                    <w:szCs w:val="24"/>
                    <w14:textFill>
                      <w14:solidFill>
                        <w14:schemeClr w14:val="tx1"/>
                      </w14:solidFill>
                    </w14:textFill>
                  </w:rPr>
                  <m:t>=</m:t>
                </m:r>
                <m:f>
                  <m:fPr>
                    <m:ctrlPr>
                      <w:rPr>
                        <w:rFonts w:hint="default" w:ascii="Cambria Math" w:hAnsi="Cambria Math"/>
                        <w:i/>
                        <w:color w:val="000000" w:themeColor="text1"/>
                        <w:sz w:val="24"/>
                        <w:szCs w:val="24"/>
                        <w14:textFill>
                          <w14:solidFill>
                            <w14:schemeClr w14:val="tx1"/>
                          </w14:solidFill>
                        </w14:textFill>
                      </w:rPr>
                    </m:ctrlPr>
                  </m:fPr>
                  <m:num>
                    <m:sSub>
                      <m:sSubPr>
                        <m:ctrlPr>
                          <w:rPr>
                            <w:rFonts w:hint="default" w:ascii="Cambria Math" w:hAnsi="Cambria Math"/>
                            <w:color w:val="000000" w:themeColor="text1"/>
                            <w:sz w:val="24"/>
                            <w:szCs w:val="24"/>
                            <w14:textFill>
                              <w14:solidFill>
                                <w14:schemeClr w14:val="tx1"/>
                              </w14:solidFill>
                            </w14:textFill>
                          </w:rPr>
                        </m:ctrlPr>
                      </m:sSubPr>
                      <m:e>
                        <m:r>
                          <m:rPr/>
                          <w:rPr>
                            <w:rFonts w:hint="default" w:ascii="Cambria Math" w:hAnsi="Cambria Math"/>
                            <w:color w:val="000000" w:themeColor="text1"/>
                            <w:sz w:val="24"/>
                            <w:szCs w:val="24"/>
                            <w14:textFill>
                              <w14:solidFill>
                                <w14:schemeClr w14:val="tx1"/>
                              </w14:solidFill>
                            </w14:textFill>
                          </w:rPr>
                          <m:t>Q</m:t>
                        </m:r>
                        <m:ctrlPr>
                          <w:rPr>
                            <w:rFonts w:ascii="Cambria Math" w:hAnsi="Cambria Math"/>
                            <w:color w:val="000000" w:themeColor="text1"/>
                            <w:sz w:val="24"/>
                            <w:szCs w:val="24"/>
                            <w14:textFill>
                              <w14:solidFill>
                                <w14:schemeClr w14:val="tx1"/>
                              </w14:solidFill>
                            </w14:textFill>
                          </w:rPr>
                        </m:ctrlPr>
                      </m:e>
                      <m:sub>
                        <m:r>
                          <m:rPr/>
                          <w:rPr>
                            <w:rFonts w:hint="default" w:ascii="Cambria Math" w:hAnsi="Cambria Math"/>
                            <w:color w:val="000000" w:themeColor="text1"/>
                            <w:sz w:val="24"/>
                            <w:szCs w:val="24"/>
                            <w:lang w:val="en-US" w:eastAsia="zh-CN"/>
                            <w14:textFill>
                              <w14:solidFill>
                                <w14:schemeClr w14:val="tx1"/>
                              </w14:solidFill>
                            </w14:textFill>
                          </w:rPr>
                          <m:t>e</m:t>
                        </m:r>
                        <m:ctrlPr>
                          <w:rPr>
                            <w:rFonts w:ascii="Cambria Math" w:hAnsi="Cambria Math"/>
                            <w:color w:val="000000" w:themeColor="text1"/>
                            <w:sz w:val="24"/>
                            <w:szCs w:val="24"/>
                            <w14:textFill>
                              <w14:solidFill>
                                <w14:schemeClr w14:val="tx1"/>
                              </w14:solidFill>
                            </w14:textFill>
                          </w:rPr>
                        </m:ctrlPr>
                      </m:sub>
                    </m:sSub>
                    <m:r>
                      <m:rPr/>
                      <w:rPr>
                        <w:rFonts w:hint="default" w:ascii="Cambria Math" w:hAnsi="Cambria Math"/>
                        <w:color w:val="000000" w:themeColor="text1"/>
                        <w:sz w:val="24"/>
                        <w:szCs w:val="24"/>
                        <w14:textFill>
                          <w14:solidFill>
                            <w14:schemeClr w14:val="tx1"/>
                          </w14:solidFill>
                        </w14:textFill>
                      </w:rPr>
                      <m:t>−(n−1)</m:t>
                    </m:r>
                    <m:sSub>
                      <m:sSubPr>
                        <m:ctrlPr>
                          <w:rPr>
                            <w:rFonts w:hint="default" w:ascii="Cambria Math" w:hAnsi="Cambria Math"/>
                            <w:color w:val="000000" w:themeColor="text1"/>
                            <w:sz w:val="24"/>
                            <w:szCs w:val="24"/>
                            <w14:textFill>
                              <w14:solidFill>
                                <w14:schemeClr w14:val="tx1"/>
                              </w14:solidFill>
                            </w14:textFill>
                          </w:rPr>
                        </m:ctrlPr>
                      </m:sSubPr>
                      <m:e>
                        <m:r>
                          <m:rPr/>
                          <w:rPr>
                            <w:rFonts w:hint="default" w:ascii="Cambria Math" w:hAnsi="Cambria Math"/>
                            <w:color w:val="000000" w:themeColor="text1"/>
                            <w:sz w:val="24"/>
                            <w:szCs w:val="24"/>
                            <w14:textFill>
                              <w14:solidFill>
                                <w14:schemeClr w14:val="tx1"/>
                              </w14:solidFill>
                            </w14:textFill>
                          </w:rPr>
                          <m:t>Q</m:t>
                        </m:r>
                        <m:ctrlPr>
                          <w:rPr>
                            <w:rFonts w:ascii="Cambria Math" w:hAnsi="Cambria Math"/>
                            <w:color w:val="000000" w:themeColor="text1"/>
                            <w:sz w:val="24"/>
                            <w:szCs w:val="24"/>
                            <w14:textFill>
                              <w14:solidFill>
                                <w14:schemeClr w14:val="tx1"/>
                              </w14:solidFill>
                            </w14:textFill>
                          </w:rPr>
                        </m:ctrlPr>
                      </m:e>
                      <m:sub>
                        <m:r>
                          <m:rPr/>
                          <w:rPr>
                            <w:rFonts w:hint="default" w:ascii="Cambria Math" w:hAnsi="Cambria Math"/>
                            <w:color w:val="000000" w:themeColor="text1"/>
                            <w:sz w:val="24"/>
                            <w:szCs w:val="24"/>
                            <w:lang w:val="en-US" w:eastAsia="zh-CN"/>
                            <w14:textFill>
                              <w14:solidFill>
                                <w14:schemeClr w14:val="tx1"/>
                              </w14:solidFill>
                            </w14:textFill>
                          </w:rPr>
                          <m:t>w</m:t>
                        </m:r>
                        <m:ctrlPr>
                          <w:rPr>
                            <w:rFonts w:ascii="Cambria Math" w:hAnsi="Cambria Math"/>
                            <w:color w:val="000000" w:themeColor="text1"/>
                            <w:sz w:val="24"/>
                            <w:szCs w:val="24"/>
                            <w14:textFill>
                              <w14:solidFill>
                                <w14:schemeClr w14:val="tx1"/>
                              </w14:solidFill>
                            </w14:textFill>
                          </w:rPr>
                        </m:ctrlPr>
                      </m:sub>
                    </m:sSub>
                    <m:ctrlPr>
                      <w:rPr>
                        <w:rFonts w:hint="default" w:ascii="Cambria Math" w:hAnsi="Cambria Math"/>
                        <w:color w:val="000000" w:themeColor="text1"/>
                        <w:sz w:val="24"/>
                        <w:szCs w:val="24"/>
                        <w14:textFill>
                          <w14:solidFill>
                            <w14:schemeClr w14:val="tx1"/>
                          </w14:solidFill>
                        </w14:textFill>
                      </w:rPr>
                    </m:ctrlPr>
                  </m:num>
                  <m:den>
                    <m:r>
                      <m:rPr/>
                      <w:rPr>
                        <w:rFonts w:hint="default" w:ascii="Cambria Math" w:hAnsi="Cambria Math"/>
                        <w:color w:val="000000" w:themeColor="text1"/>
                        <w:sz w:val="24"/>
                        <w:szCs w:val="24"/>
                        <w14:textFill>
                          <w14:solidFill>
                            <w14:schemeClr w14:val="tx1"/>
                          </w14:solidFill>
                        </w14:textFill>
                      </w:rPr>
                      <m:t>n−1</m:t>
                    </m:r>
                    <m:ctrlPr>
                      <w:rPr>
                        <w:rFonts w:hint="default" w:ascii="Cambria Math" w:hAnsi="Cambria Math"/>
                        <w:color w:val="000000" w:themeColor="text1"/>
                        <w:sz w:val="24"/>
                        <w:szCs w:val="24"/>
                        <w14:textFill>
                          <w14:solidFill>
                            <w14:schemeClr w14:val="tx1"/>
                          </w14:solidFill>
                        </w14:textFill>
                      </w:rPr>
                    </m:ctrlPr>
                  </m:den>
                </m:f>
              </m:oMath>
            </m:oMathPara>
          </w:p>
          <w:p w14:paraId="513C5FCD">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式中：</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Qb—</w:t>
            </w:r>
            <w:r>
              <w:rPr>
                <w:rFonts w:hint="eastAsia" w:ascii="宋体" w:hAnsi="宋体" w:eastAsia="宋体" w:cs="宋体"/>
                <w:color w:val="000000" w:themeColor="text1"/>
                <w:kern w:val="0"/>
                <w:sz w:val="24"/>
                <w:szCs w:val="24"/>
                <w:lang w:val="en-US" w:eastAsia="zh-CN" w:bidi="ar"/>
                <w14:textFill>
                  <w14:solidFill>
                    <w14:schemeClr w14:val="tx1"/>
                  </w14:solidFill>
                </w14:textFill>
              </w:rPr>
              <w:t>循环冷却水系统排水损失水量（</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m</w:t>
            </w:r>
            <w:r>
              <w:rPr>
                <w:rFonts w:hint="eastAsia" w:ascii="Times New Roman" w:hAnsi="Times New Roman" w:eastAsia="宋体" w:cs="Times New Roman"/>
                <w:color w:val="000000" w:themeColor="text1"/>
                <w:kern w:val="0"/>
                <w:sz w:val="24"/>
                <w:szCs w:val="24"/>
                <w:vertAlign w:val="superscript"/>
                <w:lang w:val="en-US" w:eastAsia="zh-CN" w:bidi="ar"/>
                <w14:textFill>
                  <w14:solidFill>
                    <w14:schemeClr w14:val="tx1"/>
                  </w14:solidFill>
                </w14:textFill>
              </w:rPr>
              <w:t>3</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/h</w:t>
            </w:r>
            <w:r>
              <w:rPr>
                <w:rFonts w:hint="eastAsia" w:ascii="宋体" w:hAnsi="宋体" w:eastAsia="宋体" w:cs="宋体"/>
                <w:color w:val="000000" w:themeColor="text1"/>
                <w:kern w:val="0"/>
                <w:sz w:val="24"/>
                <w:szCs w:val="24"/>
                <w:lang w:val="en-US" w:eastAsia="zh-CN" w:bidi="ar"/>
                <w14:textFill>
                  <w14:solidFill>
                    <w14:schemeClr w14:val="tx1"/>
                  </w14:solidFill>
                </w14:textFill>
              </w:rPr>
              <w:t>）；循环冷却水系统排污水量</w:t>
            </w:r>
          </w:p>
          <w:p w14:paraId="2690B2D6">
            <w:pPr>
              <w:keepNext w:val="0"/>
              <w:keepLines w:val="0"/>
              <w:widowControl/>
              <w:suppressLineNumbers w:val="0"/>
              <w:jc w:val="left"/>
              <w:rPr>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Qe—</w:t>
            </w:r>
            <w:r>
              <w:rPr>
                <w:rFonts w:hint="eastAsia" w:ascii="宋体" w:hAnsi="宋体" w:eastAsia="宋体" w:cs="宋体"/>
                <w:color w:val="000000" w:themeColor="text1"/>
                <w:kern w:val="0"/>
                <w:sz w:val="24"/>
                <w:szCs w:val="24"/>
                <w:lang w:val="en-US" w:eastAsia="zh-CN" w:bidi="ar"/>
                <w14:textFill>
                  <w14:solidFill>
                    <w14:schemeClr w14:val="tx1"/>
                  </w14:solidFill>
                </w14:textFill>
              </w:rPr>
              <w:t>冷却塔蒸发损失水量（</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m</w:t>
            </w:r>
            <w:r>
              <w:rPr>
                <w:rFonts w:hint="eastAsia" w:ascii="Times New Roman" w:hAnsi="Times New Roman" w:eastAsia="宋体" w:cs="Times New Roman"/>
                <w:color w:val="000000" w:themeColor="text1"/>
                <w:kern w:val="0"/>
                <w:sz w:val="24"/>
                <w:szCs w:val="24"/>
                <w:vertAlign w:val="superscript"/>
                <w:lang w:val="en-US" w:eastAsia="zh-CN" w:bidi="ar"/>
                <w14:textFill>
                  <w14:solidFill>
                    <w14:schemeClr w14:val="tx1"/>
                  </w14:solidFill>
                </w14:textFill>
              </w:rPr>
              <w:t>3</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/h</w:t>
            </w:r>
            <w:r>
              <w:rPr>
                <w:rFonts w:hint="eastAsia" w:ascii="宋体" w:hAnsi="宋体" w:eastAsia="宋体" w:cs="宋体"/>
                <w:color w:val="000000" w:themeColor="text1"/>
                <w:kern w:val="0"/>
                <w:sz w:val="24"/>
                <w:szCs w:val="24"/>
                <w:lang w:val="en-US" w:eastAsia="zh-CN" w:bidi="ar"/>
                <w14:textFill>
                  <w14:solidFill>
                    <w14:schemeClr w14:val="tx1"/>
                  </w14:solidFill>
                </w14:textFill>
              </w:rPr>
              <w:t>）；</w:t>
            </w:r>
          </w:p>
          <w:p w14:paraId="629AD059">
            <w:pPr>
              <w:keepNext w:val="0"/>
              <w:keepLines w:val="0"/>
              <w:widowControl/>
              <w:suppressLineNumbers w:val="0"/>
              <w:jc w:val="left"/>
              <w:rPr>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Qw—</w:t>
            </w:r>
            <w:r>
              <w:rPr>
                <w:rFonts w:hint="eastAsia" w:ascii="宋体" w:hAnsi="宋体" w:eastAsia="宋体" w:cs="宋体"/>
                <w:color w:val="000000" w:themeColor="text1"/>
                <w:kern w:val="0"/>
                <w:sz w:val="24"/>
                <w:szCs w:val="24"/>
                <w:lang w:val="en-US" w:eastAsia="zh-CN" w:bidi="ar"/>
                <w14:textFill>
                  <w14:solidFill>
                    <w14:schemeClr w14:val="tx1"/>
                  </w14:solidFill>
                </w14:textFill>
              </w:rPr>
              <w:t>冷却塔风吹损失水量（</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m</w:t>
            </w:r>
            <w:r>
              <w:rPr>
                <w:rFonts w:hint="eastAsia" w:ascii="Times New Roman" w:hAnsi="Times New Roman" w:eastAsia="宋体" w:cs="Times New Roman"/>
                <w:color w:val="000000" w:themeColor="text1"/>
                <w:kern w:val="0"/>
                <w:sz w:val="24"/>
                <w:szCs w:val="24"/>
                <w:vertAlign w:val="superscript"/>
                <w:lang w:val="en-US" w:eastAsia="zh-CN" w:bidi="ar"/>
                <w14:textFill>
                  <w14:solidFill>
                    <w14:schemeClr w14:val="tx1"/>
                  </w14:solidFill>
                </w14:textFill>
              </w:rPr>
              <w:t>3</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/h</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 </w:t>
            </w:r>
          </w:p>
          <w:p w14:paraId="4A1B1F11">
            <w:pPr>
              <w:keepNext w:val="0"/>
              <w:keepLines w:val="0"/>
              <w:widowControl/>
              <w:suppressLineNumbers w:val="0"/>
              <w:jc w:val="left"/>
              <w:rPr>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n—</w:t>
            </w:r>
            <w:r>
              <w:rPr>
                <w:rFonts w:hint="eastAsia" w:ascii="宋体" w:hAnsi="宋体" w:eastAsia="宋体" w:cs="宋体"/>
                <w:color w:val="000000" w:themeColor="text1"/>
                <w:kern w:val="0"/>
                <w:sz w:val="24"/>
                <w:szCs w:val="24"/>
                <w:lang w:val="en-US" w:eastAsia="zh-CN" w:bidi="ar"/>
                <w14:textFill>
                  <w14:solidFill>
                    <w14:schemeClr w14:val="tx1"/>
                  </w14:solidFill>
                </w14:textFill>
              </w:rPr>
              <w:t>循环水设计浓缩倍率；</w:t>
            </w:r>
          </w:p>
          <w:p w14:paraId="7D686563">
            <w:pPr>
              <w:ind w:firstLine="480" w:firstLineChars="200"/>
              <w:rPr>
                <w:rFonts w:hint="default" w:hAnsi="Cambria Math"/>
                <w:i w:val="0"/>
                <w:color w:val="000000" w:themeColor="text1"/>
                <w:sz w:val="24"/>
                <w:szCs w:val="24"/>
                <w14:textFill>
                  <w14:solidFill>
                    <w14:schemeClr w14:val="tx1"/>
                  </w14:solidFill>
                </w14:textFill>
              </w:rPr>
            </w:pPr>
            <m:oMathPara>
              <m:oMath>
                <m:sSub>
                  <m:sSubPr>
                    <m:ctrlPr>
                      <w:rPr>
                        <w:rFonts w:hint="default" w:ascii="Cambria Math" w:hAnsi="Cambria Math"/>
                        <w:color w:val="000000" w:themeColor="text1"/>
                        <w:sz w:val="24"/>
                        <w:szCs w:val="24"/>
                        <w14:textFill>
                          <w14:solidFill>
                            <w14:schemeClr w14:val="tx1"/>
                          </w14:solidFill>
                        </w14:textFill>
                      </w:rPr>
                    </m:ctrlPr>
                  </m:sSubPr>
                  <m:e>
                    <m:r>
                      <m:rPr/>
                      <w:rPr>
                        <w:rFonts w:hint="default" w:ascii="Cambria Math" w:hAnsi="Cambria Math"/>
                        <w:color w:val="000000" w:themeColor="text1"/>
                        <w:sz w:val="24"/>
                        <w:szCs w:val="24"/>
                        <w14:textFill>
                          <w14:solidFill>
                            <w14:schemeClr w14:val="tx1"/>
                          </w14:solidFill>
                        </w14:textFill>
                      </w:rPr>
                      <m:t>p</m:t>
                    </m:r>
                    <m:ctrlPr>
                      <w:rPr>
                        <w:rFonts w:ascii="Cambria Math" w:hAnsi="Cambria Math"/>
                        <w:color w:val="000000" w:themeColor="text1"/>
                        <w:sz w:val="24"/>
                        <w:szCs w:val="24"/>
                        <w14:textFill>
                          <w14:solidFill>
                            <w14:schemeClr w14:val="tx1"/>
                          </w14:solidFill>
                        </w14:textFill>
                      </w:rPr>
                    </m:ctrlPr>
                  </m:e>
                  <m:sub>
                    <m:r>
                      <m:rPr/>
                      <w:rPr>
                        <w:rFonts w:hint="default" w:ascii="Cambria Math" w:hAnsi="Cambria Math"/>
                        <w:color w:val="000000" w:themeColor="text1"/>
                        <w:sz w:val="24"/>
                        <w:szCs w:val="24"/>
                        <w14:textFill>
                          <w14:solidFill>
                            <w14:schemeClr w14:val="tx1"/>
                          </w14:solidFill>
                        </w14:textFill>
                      </w:rPr>
                      <m:t>e</m:t>
                    </m:r>
                    <m:ctrlPr>
                      <w:rPr>
                        <w:rFonts w:ascii="Cambria Math" w:hAnsi="Cambria Math"/>
                        <w:color w:val="000000" w:themeColor="text1"/>
                        <w:sz w:val="24"/>
                        <w:szCs w:val="24"/>
                        <w14:textFill>
                          <w14:solidFill>
                            <w14:schemeClr w14:val="tx1"/>
                          </w14:solidFill>
                        </w14:textFill>
                      </w:rPr>
                    </m:ctrlPr>
                  </m:sub>
                </m:sSub>
                <m:r>
                  <m:rPr/>
                  <w:rPr>
                    <w:rFonts w:hint="default" w:ascii="Cambria Math" w:hAnsi="Cambria Math"/>
                    <w:color w:val="000000" w:themeColor="text1"/>
                    <w:sz w:val="24"/>
                    <w:szCs w:val="24"/>
                    <w14:textFill>
                      <w14:solidFill>
                        <w14:schemeClr w14:val="tx1"/>
                      </w14:solidFill>
                    </w14:textFill>
                  </w:rPr>
                  <m:t>=</m:t>
                </m:r>
                <m:sSub>
                  <m:sSubPr>
                    <m:ctrlPr>
                      <w:rPr>
                        <w:rFonts w:hint="default" w:ascii="Cambria Math" w:hAnsi="Cambria Math"/>
                        <w:color w:val="000000" w:themeColor="text1"/>
                        <w:sz w:val="24"/>
                        <w:szCs w:val="24"/>
                        <w14:textFill>
                          <w14:solidFill>
                            <w14:schemeClr w14:val="tx1"/>
                          </w14:solidFill>
                        </w14:textFill>
                      </w:rPr>
                    </m:ctrlPr>
                  </m:sSubPr>
                  <m:e>
                    <m:r>
                      <m:rPr/>
                      <w:rPr>
                        <w:rFonts w:hint="default" w:ascii="Cambria Math" w:hAnsi="Cambria Math"/>
                        <w:color w:val="000000" w:themeColor="text1"/>
                        <w:sz w:val="24"/>
                        <w:szCs w:val="24"/>
                        <w14:textFill>
                          <w14:solidFill>
                            <w14:schemeClr w14:val="tx1"/>
                          </w14:solidFill>
                        </w14:textFill>
                      </w:rPr>
                      <m:t>K</m:t>
                    </m:r>
                    <m:ctrlPr>
                      <w:rPr>
                        <w:rFonts w:ascii="Cambria Math" w:hAnsi="Cambria Math"/>
                        <w:color w:val="000000" w:themeColor="text1"/>
                        <w:sz w:val="24"/>
                        <w:szCs w:val="24"/>
                        <w14:textFill>
                          <w14:solidFill>
                            <w14:schemeClr w14:val="tx1"/>
                          </w14:solidFill>
                        </w14:textFill>
                      </w:rPr>
                    </m:ctrlPr>
                  </m:e>
                  <m:sub>
                    <m:r>
                      <m:rPr/>
                      <w:rPr>
                        <w:rFonts w:hint="default" w:ascii="Cambria Math" w:hAnsi="Cambria Math"/>
                        <w:color w:val="000000" w:themeColor="text1"/>
                        <w:sz w:val="24"/>
                        <w:szCs w:val="24"/>
                        <w14:textFill>
                          <w14:solidFill>
                            <w14:schemeClr w14:val="tx1"/>
                          </w14:solidFill>
                        </w14:textFill>
                      </w:rPr>
                      <m:t>zf</m:t>
                    </m:r>
                    <m:ctrlPr>
                      <w:rPr>
                        <w:rFonts w:ascii="Cambria Math" w:hAnsi="Cambria Math"/>
                        <w:color w:val="000000" w:themeColor="text1"/>
                        <w:sz w:val="24"/>
                        <w:szCs w:val="24"/>
                        <w14:textFill>
                          <w14:solidFill>
                            <w14:schemeClr w14:val="tx1"/>
                          </w14:solidFill>
                        </w14:textFill>
                      </w:rPr>
                    </m:ctrlPr>
                  </m:sub>
                </m:sSub>
                <m:r>
                  <m:rPr>
                    <m:sty m:val="p"/>
                  </m:rPr>
                  <w:rPr>
                    <w:rFonts w:hint="default" w:ascii="Cambria Math" w:hAnsi="Cambria Math"/>
                    <w:color w:val="000000" w:themeColor="text1"/>
                    <w:sz w:val="24"/>
                    <w:szCs w:val="24"/>
                    <w14:textFill>
                      <w14:solidFill>
                        <w14:schemeClr w14:val="tx1"/>
                      </w14:solidFill>
                    </w14:textFill>
                  </w:rPr>
                  <m:t>×Δ</m:t>
                </m:r>
                <m:r>
                  <m:rPr/>
                  <w:rPr>
                    <w:rFonts w:hint="default" w:ascii="Cambria Math" w:hAnsi="Cambria Math"/>
                    <w:color w:val="000000" w:themeColor="text1"/>
                    <w:sz w:val="24"/>
                    <w:szCs w:val="24"/>
                    <w14:textFill>
                      <w14:solidFill>
                        <w14:schemeClr w14:val="tx1"/>
                      </w14:solidFill>
                    </w14:textFill>
                  </w:rPr>
                  <m:t>t</m:t>
                </m:r>
                <m:r>
                  <m:rPr>
                    <m:sty m:val="p"/>
                  </m:rPr>
                  <w:rPr>
                    <w:rFonts w:hint="default" w:ascii="Cambria Math" w:hAnsi="Cambria Math"/>
                    <w:color w:val="000000" w:themeColor="text1"/>
                    <w:sz w:val="24"/>
                    <w:szCs w:val="24"/>
                    <w14:textFill>
                      <w14:solidFill>
                        <w14:schemeClr w14:val="tx1"/>
                      </w14:solidFill>
                    </w14:textFill>
                  </w:rPr>
                  <m:t>×</m:t>
                </m:r>
                <m:r>
                  <m:rPr/>
                  <w:rPr>
                    <w:rFonts w:hint="default" w:ascii="Cambria Math" w:hAnsi="Cambria Math"/>
                    <w:color w:val="000000" w:themeColor="text1"/>
                    <w:sz w:val="24"/>
                    <w:szCs w:val="24"/>
                    <w14:textFill>
                      <w14:solidFill>
                        <w14:schemeClr w14:val="tx1"/>
                      </w14:solidFill>
                    </w14:textFill>
                  </w:rPr>
                  <m:t>100%</m:t>
                </m:r>
              </m:oMath>
            </m:oMathPara>
          </w:p>
          <w:p w14:paraId="7B5E3142">
            <w:pPr>
              <w:pStyle w:val="2"/>
              <w:rPr>
                <w:rFonts w:hAnsi="Cambria Math"/>
                <w:i w:val="0"/>
                <w:color w:val="000000" w:themeColor="text1"/>
                <w:sz w:val="24"/>
                <w:szCs w:val="24"/>
                <w14:textFill>
                  <w14:solidFill>
                    <w14:schemeClr w14:val="tx1"/>
                  </w14:solidFill>
                </w14:textFill>
              </w:rPr>
            </w:pPr>
            <m:oMathPara>
              <m:oMath>
                <m:sSub>
                  <m:sSubPr>
                    <m:ctrlPr>
                      <w:rPr>
                        <w:rFonts w:hint="default" w:ascii="Cambria Math" w:hAnsi="Cambria Math"/>
                        <w:color w:val="000000" w:themeColor="text1"/>
                        <w:sz w:val="24"/>
                        <w:szCs w:val="24"/>
                        <w14:textFill>
                          <w14:solidFill>
                            <w14:schemeClr w14:val="tx1"/>
                          </w14:solidFill>
                        </w14:textFill>
                      </w:rPr>
                    </m:ctrlPr>
                  </m:sSubPr>
                  <m:e>
                    <m:r>
                      <m:rPr/>
                      <w:rPr>
                        <w:rFonts w:hint="default" w:ascii="Cambria Math" w:hAnsi="Cambria Math"/>
                        <w:color w:val="000000" w:themeColor="text1"/>
                        <w:sz w:val="24"/>
                        <w:szCs w:val="24"/>
                        <w14:textFill>
                          <w14:solidFill>
                            <w14:schemeClr w14:val="tx1"/>
                          </w14:solidFill>
                        </w14:textFill>
                      </w:rPr>
                      <m:t>Q</m:t>
                    </m:r>
                    <m:ctrlPr>
                      <w:rPr>
                        <w:rFonts w:ascii="Cambria Math" w:hAnsi="Cambria Math"/>
                        <w:color w:val="000000" w:themeColor="text1"/>
                        <w:sz w:val="24"/>
                        <w:szCs w:val="24"/>
                        <w14:textFill>
                          <w14:solidFill>
                            <w14:schemeClr w14:val="tx1"/>
                          </w14:solidFill>
                        </w14:textFill>
                      </w:rPr>
                    </m:ctrlPr>
                  </m:e>
                  <m:sub>
                    <m:r>
                      <m:rPr/>
                      <w:rPr>
                        <w:rFonts w:hint="default" w:ascii="Cambria Math" w:hAnsi="Cambria Math"/>
                        <w:color w:val="000000" w:themeColor="text1"/>
                        <w:sz w:val="24"/>
                        <w:szCs w:val="24"/>
                        <w14:textFill>
                          <w14:solidFill>
                            <w14:schemeClr w14:val="tx1"/>
                          </w14:solidFill>
                        </w14:textFill>
                      </w:rPr>
                      <m:t>e</m:t>
                    </m:r>
                    <m:ctrlPr>
                      <w:rPr>
                        <w:rFonts w:ascii="Cambria Math" w:hAnsi="Cambria Math"/>
                        <w:color w:val="000000" w:themeColor="text1"/>
                        <w:sz w:val="24"/>
                        <w:szCs w:val="24"/>
                        <w14:textFill>
                          <w14:solidFill>
                            <w14:schemeClr w14:val="tx1"/>
                          </w14:solidFill>
                        </w14:textFill>
                      </w:rPr>
                    </m:ctrlPr>
                  </m:sub>
                </m:sSub>
                <m:r>
                  <m:rPr/>
                  <w:rPr>
                    <w:rFonts w:hint="default" w:ascii="Cambria Math" w:hAnsi="Cambria Math"/>
                    <w:color w:val="000000" w:themeColor="text1"/>
                    <w:sz w:val="24"/>
                    <w:szCs w:val="24"/>
                    <w14:textFill>
                      <w14:solidFill>
                        <w14:schemeClr w14:val="tx1"/>
                      </w14:solidFill>
                    </w14:textFill>
                  </w:rPr>
                  <m:t>=</m:t>
                </m:r>
                <m:sSub>
                  <m:sSubPr>
                    <m:ctrlPr>
                      <w:rPr>
                        <w:rFonts w:hint="default" w:ascii="Cambria Math" w:hAnsi="Cambria Math"/>
                        <w:color w:val="000000" w:themeColor="text1"/>
                        <w:sz w:val="24"/>
                        <w:szCs w:val="24"/>
                        <w14:textFill>
                          <w14:solidFill>
                            <w14:schemeClr w14:val="tx1"/>
                          </w14:solidFill>
                        </w14:textFill>
                      </w:rPr>
                    </m:ctrlPr>
                  </m:sSubPr>
                  <m:e>
                    <m:r>
                      <m:rPr/>
                      <w:rPr>
                        <w:rFonts w:hint="default" w:ascii="Cambria Math" w:hAnsi="Cambria Math"/>
                        <w:color w:val="000000" w:themeColor="text1"/>
                        <w:sz w:val="24"/>
                        <w:szCs w:val="24"/>
                        <w14:textFill>
                          <w14:solidFill>
                            <w14:schemeClr w14:val="tx1"/>
                          </w14:solidFill>
                        </w14:textFill>
                      </w:rPr>
                      <m:t>p</m:t>
                    </m:r>
                    <m:ctrlPr>
                      <w:rPr>
                        <w:rFonts w:ascii="Cambria Math" w:hAnsi="Cambria Math"/>
                        <w:color w:val="000000" w:themeColor="text1"/>
                        <w:sz w:val="24"/>
                        <w:szCs w:val="24"/>
                        <w14:textFill>
                          <w14:solidFill>
                            <w14:schemeClr w14:val="tx1"/>
                          </w14:solidFill>
                        </w14:textFill>
                      </w:rPr>
                    </m:ctrlPr>
                  </m:e>
                  <m:sub>
                    <m:r>
                      <m:rPr/>
                      <w:rPr>
                        <w:rFonts w:hint="default" w:ascii="Cambria Math" w:hAnsi="Cambria Math"/>
                        <w:color w:val="000000" w:themeColor="text1"/>
                        <w:sz w:val="24"/>
                        <w:szCs w:val="24"/>
                        <w14:textFill>
                          <w14:solidFill>
                            <w14:schemeClr w14:val="tx1"/>
                          </w14:solidFill>
                        </w14:textFill>
                      </w:rPr>
                      <m:t>e</m:t>
                    </m:r>
                    <m:ctrlPr>
                      <w:rPr>
                        <w:rFonts w:ascii="Cambria Math" w:hAnsi="Cambria Math"/>
                        <w:color w:val="000000" w:themeColor="text1"/>
                        <w:sz w:val="24"/>
                        <w:szCs w:val="24"/>
                        <w14:textFill>
                          <w14:solidFill>
                            <w14:schemeClr w14:val="tx1"/>
                          </w14:solidFill>
                        </w14:textFill>
                      </w:rPr>
                    </m:ctrlPr>
                  </m:sub>
                </m:sSub>
                <m:sSub>
                  <m:sSubPr>
                    <m:ctrlPr>
                      <w:rPr>
                        <w:rFonts w:hint="default" w:ascii="Cambria Math" w:hAnsi="Cambria Math"/>
                        <w:color w:val="000000" w:themeColor="text1"/>
                        <w:sz w:val="24"/>
                        <w:szCs w:val="24"/>
                        <w14:textFill>
                          <w14:solidFill>
                            <w14:schemeClr w14:val="tx1"/>
                          </w14:solidFill>
                        </w14:textFill>
                      </w:rPr>
                    </m:ctrlPr>
                  </m:sSubPr>
                  <m:e>
                    <m:r>
                      <m:rPr/>
                      <w:rPr>
                        <w:rFonts w:hint="default" w:ascii="Cambria Math" w:hAnsi="Cambria Math"/>
                        <w:color w:val="000000" w:themeColor="text1"/>
                        <w:sz w:val="24"/>
                        <w:szCs w:val="24"/>
                        <w:lang w:val="en-US" w:eastAsia="zh-CN"/>
                        <w14:textFill>
                          <w14:solidFill>
                            <w14:schemeClr w14:val="tx1"/>
                          </w14:solidFill>
                        </w14:textFill>
                      </w:rPr>
                      <m:t>∗</m:t>
                    </m:r>
                    <m:r>
                      <m:rPr/>
                      <w:rPr>
                        <w:rFonts w:hint="default" w:ascii="Cambria Math" w:hAnsi="Cambria Math"/>
                        <w:color w:val="000000" w:themeColor="text1"/>
                        <w:sz w:val="24"/>
                        <w:szCs w:val="24"/>
                        <w14:textFill>
                          <w14:solidFill>
                            <w14:schemeClr w14:val="tx1"/>
                          </w14:solidFill>
                        </w14:textFill>
                      </w:rPr>
                      <m:t>Q</m:t>
                    </m:r>
                    <m:ctrlPr>
                      <w:rPr>
                        <w:rFonts w:ascii="Cambria Math" w:hAnsi="Cambria Math"/>
                        <w:color w:val="000000" w:themeColor="text1"/>
                        <w:sz w:val="24"/>
                        <w:szCs w:val="24"/>
                        <w14:textFill>
                          <w14:solidFill>
                            <w14:schemeClr w14:val="tx1"/>
                          </w14:solidFill>
                        </w14:textFill>
                      </w:rPr>
                    </m:ctrlPr>
                  </m:e>
                  <m:sub>
                    <m:r>
                      <m:rPr/>
                      <w:rPr>
                        <w:rFonts w:hint="default" w:ascii="Cambria Math" w:hAnsi="Cambria Math"/>
                        <w:color w:val="000000" w:themeColor="text1"/>
                        <w:sz w:val="24"/>
                        <w:szCs w:val="24"/>
                        <w14:textFill>
                          <w14:solidFill>
                            <w14:schemeClr w14:val="tx1"/>
                          </w14:solidFill>
                        </w14:textFill>
                      </w:rPr>
                      <m:t>h</m:t>
                    </m:r>
                    <m:ctrlPr>
                      <w:rPr>
                        <w:rFonts w:ascii="Cambria Math" w:hAnsi="Cambria Math"/>
                        <w:color w:val="000000" w:themeColor="text1"/>
                        <w:sz w:val="24"/>
                        <w:szCs w:val="24"/>
                        <w14:textFill>
                          <w14:solidFill>
                            <w14:schemeClr w14:val="tx1"/>
                          </w14:solidFill>
                        </w14:textFill>
                      </w:rPr>
                    </m:ctrlPr>
                  </m:sub>
                </m:sSub>
              </m:oMath>
            </m:oMathPara>
          </w:p>
          <w:p w14:paraId="4B33BB97">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式中：</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Qh—</w:t>
            </w:r>
            <w:r>
              <w:rPr>
                <w:rFonts w:hint="eastAsia" w:ascii="宋体" w:hAnsi="宋体" w:eastAsia="宋体" w:cs="宋体"/>
                <w:color w:val="000000" w:themeColor="text1"/>
                <w:kern w:val="0"/>
                <w:sz w:val="24"/>
                <w:szCs w:val="24"/>
                <w:lang w:val="en-US" w:eastAsia="zh-CN" w:bidi="ar"/>
                <w14:textFill>
                  <w14:solidFill>
                    <w14:schemeClr w14:val="tx1"/>
                  </w14:solidFill>
                </w14:textFill>
              </w:rPr>
              <w:t>冷却系统循环量（</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m</w:t>
            </w:r>
            <w:r>
              <w:rPr>
                <w:rFonts w:hint="eastAsia" w:ascii="Times New Roman" w:hAnsi="Times New Roman" w:eastAsia="宋体" w:cs="Times New Roman"/>
                <w:color w:val="000000" w:themeColor="text1"/>
                <w:kern w:val="0"/>
                <w:sz w:val="24"/>
                <w:szCs w:val="24"/>
                <w:vertAlign w:val="superscript"/>
                <w:lang w:val="en-US" w:eastAsia="zh-CN" w:bidi="ar"/>
                <w14:textFill>
                  <w14:solidFill>
                    <w14:schemeClr w14:val="tx1"/>
                  </w14:solidFill>
                </w14:textFill>
              </w:rPr>
              <w:t>3</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/h</w:t>
            </w:r>
            <w:r>
              <w:rPr>
                <w:rFonts w:hint="eastAsia" w:ascii="宋体" w:hAnsi="宋体" w:eastAsia="宋体" w:cs="宋体"/>
                <w:color w:val="000000" w:themeColor="text1"/>
                <w:kern w:val="0"/>
                <w:sz w:val="24"/>
                <w:szCs w:val="24"/>
                <w:lang w:val="en-US" w:eastAsia="zh-CN" w:bidi="ar"/>
                <w14:textFill>
                  <w14:solidFill>
                    <w14:schemeClr w14:val="tx1"/>
                  </w14:solidFill>
                </w14:textFill>
              </w:rPr>
              <w:t>）；</w:t>
            </w:r>
          </w:p>
          <w:p w14:paraId="40762936">
            <w:pPr>
              <w:keepNext w:val="0"/>
              <w:keepLines w:val="0"/>
              <w:widowControl/>
              <w:suppressLineNumbers w:val="0"/>
              <w:jc w:val="left"/>
              <w:rPr>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Pe——</w:t>
            </w:r>
            <w:r>
              <w:rPr>
                <w:rFonts w:hint="eastAsia" w:ascii="宋体" w:hAnsi="宋体" w:eastAsia="宋体" w:cs="宋体"/>
                <w:color w:val="000000" w:themeColor="text1"/>
                <w:kern w:val="0"/>
                <w:sz w:val="24"/>
                <w:szCs w:val="24"/>
                <w:lang w:val="en-US" w:eastAsia="zh-CN" w:bidi="ar"/>
                <w14:textFill>
                  <w14:solidFill>
                    <w14:schemeClr w14:val="tx1"/>
                  </w14:solidFill>
                </w14:textFill>
              </w:rPr>
              <w:t>蒸发损水率（</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w:t>
            </w:r>
            <w:r>
              <w:rPr>
                <w:rFonts w:hint="eastAsia" w:ascii="宋体" w:hAnsi="宋体" w:eastAsia="宋体" w:cs="宋体"/>
                <w:color w:val="000000" w:themeColor="text1"/>
                <w:kern w:val="0"/>
                <w:sz w:val="24"/>
                <w:szCs w:val="24"/>
                <w:lang w:val="en-US" w:eastAsia="zh-CN" w:bidi="ar"/>
                <w14:textFill>
                  <w14:solidFill>
                    <w14:schemeClr w14:val="tx1"/>
                  </w14:solidFill>
                </w14:textFill>
              </w:rPr>
              <w:t>）；</w:t>
            </w:r>
          </w:p>
          <w:p w14:paraId="4E07C7D7">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t——</w:t>
            </w:r>
            <w:r>
              <w:rPr>
                <w:rFonts w:hint="eastAsia" w:ascii="宋体" w:hAnsi="宋体" w:eastAsia="宋体" w:cs="宋体"/>
                <w:color w:val="000000" w:themeColor="text1"/>
                <w:kern w:val="0"/>
                <w:sz w:val="24"/>
                <w:szCs w:val="24"/>
                <w:lang w:val="en-US" w:eastAsia="zh-CN" w:bidi="ar"/>
                <w14:textFill>
                  <w14:solidFill>
                    <w14:schemeClr w14:val="tx1"/>
                  </w14:solidFill>
                </w14:textFill>
              </w:rPr>
              <w:t>变化量（温差）</w:t>
            </w:r>
          </w:p>
          <w:p w14:paraId="73FB47C5">
            <w:pPr>
              <w:keepNext w:val="0"/>
              <w:keepLines w:val="0"/>
              <w:widowControl/>
              <w:suppressLineNumbers w:val="0"/>
              <w:jc w:val="left"/>
              <w:rPr>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Kzf—</w:t>
            </w:r>
            <w:r>
              <w:rPr>
                <w:rFonts w:hint="eastAsia" w:ascii="宋体" w:hAnsi="宋体" w:eastAsia="宋体" w:cs="宋体"/>
                <w:color w:val="000000" w:themeColor="text1"/>
                <w:kern w:val="0"/>
                <w:sz w:val="24"/>
                <w:szCs w:val="24"/>
                <w:lang w:val="en-US" w:eastAsia="zh-CN" w:bidi="ar"/>
                <w14:textFill>
                  <w14:solidFill>
                    <w14:schemeClr w14:val="tx1"/>
                  </w14:solidFill>
                </w14:textFill>
              </w:rPr>
              <w:t>系数（</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1/℃</w:t>
            </w:r>
            <w:r>
              <w:rPr>
                <w:rFonts w:hint="eastAsia" w:ascii="宋体" w:hAnsi="宋体" w:eastAsia="宋体" w:cs="宋体"/>
                <w:color w:val="000000" w:themeColor="text1"/>
                <w:kern w:val="0"/>
                <w:sz w:val="24"/>
                <w:szCs w:val="24"/>
                <w:lang w:val="en-US" w:eastAsia="zh-CN" w:bidi="ar"/>
                <w14:textFill>
                  <w14:solidFill>
                    <w14:schemeClr w14:val="tx1"/>
                  </w14:solidFill>
                </w14:textFill>
              </w:rPr>
              <w:t>），按下表取值。</w:t>
            </w:r>
          </w:p>
          <w:p w14:paraId="74F066F1">
            <w:pPr>
              <w:pStyle w:val="38"/>
              <w:keepNext w:val="0"/>
              <w:keepLines w:val="0"/>
              <w:pageBreakBefore w:val="0"/>
              <w:widowControl/>
              <w:kinsoku/>
              <w:wordWrap/>
              <w:overflowPunct/>
              <w:topLinePunct w:val="0"/>
              <w:autoSpaceDE/>
              <w:autoSpaceDN/>
              <w:bidi w:val="0"/>
              <w:adjustRightInd w:val="0"/>
              <w:snapToGrid w:val="0"/>
              <w:spacing w:before="0" w:after="0"/>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表2</w:t>
            </w:r>
            <w:r>
              <w:rPr>
                <w:rFonts w:hint="eastAsia" w:eastAsia="宋体" w:cs="Times New Roman"/>
                <w:color w:val="000000" w:themeColor="text1"/>
                <w:sz w:val="21"/>
                <w:szCs w:val="21"/>
                <w:lang w:val="en-US" w:eastAsia="zh-CN"/>
                <w14:textFill>
                  <w14:solidFill>
                    <w14:schemeClr w14:val="tx1"/>
                  </w14:solidFill>
                </w14:textFill>
              </w:rPr>
              <w:t>-</w:t>
            </w:r>
            <w:r>
              <w:rPr>
                <w:rFonts w:hint="eastAsia" w:cs="Times New Roman"/>
                <w:color w:val="000000" w:themeColor="text1"/>
                <w:sz w:val="21"/>
                <w:szCs w:val="21"/>
                <w:lang w:val="en-US" w:eastAsia="zh-CN"/>
                <w14:textFill>
                  <w14:solidFill>
                    <w14:schemeClr w14:val="tx1"/>
                  </w14:solidFill>
                </w14:textFill>
              </w:rPr>
              <w:t>9</w:t>
            </w:r>
            <w:r>
              <w:rPr>
                <w:rFonts w:hint="default" w:ascii="Times New Roman" w:hAnsi="Times New Roman" w:cs="Times New Roman"/>
                <w:color w:val="000000" w:themeColor="text1"/>
                <w:sz w:val="21"/>
                <w:szCs w:val="21"/>
                <w14:textFill>
                  <w14:solidFill>
                    <w14:schemeClr w14:val="tx1"/>
                  </w14:solidFill>
                </w14:textFill>
              </w:rPr>
              <w:t xml:space="preserve"> </w:t>
            </w:r>
            <w:r>
              <w:rPr>
                <w:rFonts w:hint="default" w:ascii="Times New Roman" w:hAnsi="Times New Roman" w:cs="Times New Roman"/>
                <w:color w:val="000000" w:themeColor="text1"/>
                <w:sz w:val="21"/>
                <w:szCs w:val="21"/>
                <w:lang w:val="en-US" w:eastAsia="zh-CN"/>
                <w14:textFill>
                  <w14:solidFill>
                    <w14:schemeClr w14:val="tx1"/>
                  </w14:solidFill>
                </w14:textFill>
              </w:rPr>
              <w:t xml:space="preserve"> 系数</w:t>
            </w:r>
            <w:r>
              <w:rPr>
                <w:rFonts w:hint="eastAsia" w:cs="Times New Roman"/>
                <w:color w:val="000000" w:themeColor="text1"/>
                <w:sz w:val="21"/>
                <w:szCs w:val="21"/>
                <w:lang w:val="en-US" w:eastAsia="zh-CN"/>
                <w14:textFill>
                  <w14:solidFill>
                    <w14:schemeClr w14:val="tx1"/>
                  </w14:solidFill>
                </w14:textFill>
              </w:rPr>
              <w:t>K</w:t>
            </w:r>
            <w:r>
              <w:rPr>
                <w:rFonts w:hint="default" w:ascii="Times New Roman" w:hAnsi="Times New Roman" w:cs="Times New Roman"/>
                <w:color w:val="000000" w:themeColor="text1"/>
                <w:sz w:val="21"/>
                <w:szCs w:val="21"/>
                <w:vertAlign w:val="subscript"/>
                <w:lang w:val="en-US" w:eastAsia="zh-CN"/>
                <w14:textFill>
                  <w14:solidFill>
                    <w14:schemeClr w14:val="tx1"/>
                  </w14:solidFill>
                </w14:textFill>
              </w:rPr>
              <w:t>zf</w:t>
            </w:r>
            <w:r>
              <w:rPr>
                <w:rFonts w:hint="default" w:ascii="Times New Roman" w:hAnsi="Times New Roman" w:cs="Times New Roman"/>
                <w:color w:val="000000" w:themeColor="text1"/>
                <w:sz w:val="21"/>
                <w:szCs w:val="21"/>
                <w:lang w:val="en-US" w:eastAsia="zh-CN"/>
                <w14:textFill>
                  <w14:solidFill>
                    <w14:schemeClr w14:val="tx1"/>
                  </w14:solidFill>
                </w14:textFill>
              </w:rPr>
              <w:t>取值</w:t>
            </w:r>
          </w:p>
          <w:tbl>
            <w:tblPr>
              <w:tblStyle w:val="30"/>
              <w:tblW w:w="7845"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327"/>
              <w:gridCol w:w="1329"/>
              <w:gridCol w:w="994"/>
              <w:gridCol w:w="1077"/>
              <w:gridCol w:w="1077"/>
              <w:gridCol w:w="1077"/>
              <w:gridCol w:w="964"/>
            </w:tblGrid>
            <w:tr w14:paraId="6A9E019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27" w:type="dxa"/>
                  <w:vAlign w:val="center"/>
                </w:tcPr>
                <w:p w14:paraId="50165B32">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14:textFill>
                        <w14:solidFill>
                          <w14:schemeClr w14:val="tx1"/>
                        </w14:solidFill>
                      </w14:textFill>
                    </w:rPr>
                    <w:t>进塔干球空气温度（℃）</w:t>
                  </w:r>
                </w:p>
              </w:tc>
              <w:tc>
                <w:tcPr>
                  <w:tcW w:w="1329" w:type="dxa"/>
                  <w:vAlign w:val="center"/>
                </w:tcPr>
                <w:p w14:paraId="1182FED7">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val="0"/>
                      <w:color w:val="000000" w:themeColor="text1"/>
                      <w:kern w:val="0"/>
                      <w:sz w:val="21"/>
                      <w:szCs w:val="21"/>
                      <w:lang w:val="en-US" w:eastAsia="zh-CN"/>
                      <w14:textFill>
                        <w14:solidFill>
                          <w14:schemeClr w14:val="tx1"/>
                        </w14:solidFill>
                      </w14:textFill>
                    </w:rPr>
                  </w:pPr>
                  <w:r>
                    <w:rPr>
                      <w:rFonts w:hint="eastAsia" w:cs="Times New Roman"/>
                      <w:b w:val="0"/>
                      <w:bCs w:val="0"/>
                      <w:color w:val="000000" w:themeColor="text1"/>
                      <w:kern w:val="0"/>
                      <w:sz w:val="21"/>
                      <w:szCs w:val="21"/>
                      <w:lang w:val="en-US" w:eastAsia="zh-CN"/>
                      <w14:textFill>
                        <w14:solidFill>
                          <w14:schemeClr w14:val="tx1"/>
                        </w14:solidFill>
                      </w14:textFill>
                    </w:rPr>
                    <w:t>-10</w:t>
                  </w:r>
                </w:p>
              </w:tc>
              <w:tc>
                <w:tcPr>
                  <w:tcW w:w="994" w:type="dxa"/>
                  <w:vAlign w:val="center"/>
                </w:tcPr>
                <w:p w14:paraId="11A39C61">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val="0"/>
                      <w:color w:val="000000" w:themeColor="text1"/>
                      <w:kern w:val="0"/>
                      <w:sz w:val="21"/>
                      <w:szCs w:val="21"/>
                      <w:lang w:val="en-US" w:eastAsia="zh-CN"/>
                      <w14:textFill>
                        <w14:solidFill>
                          <w14:schemeClr w14:val="tx1"/>
                        </w14:solidFill>
                      </w14:textFill>
                    </w:rPr>
                  </w:pPr>
                  <w:r>
                    <w:rPr>
                      <w:rFonts w:hint="eastAsia" w:cs="Times New Roman"/>
                      <w:b w:val="0"/>
                      <w:bCs w:val="0"/>
                      <w:color w:val="000000" w:themeColor="text1"/>
                      <w:kern w:val="0"/>
                      <w:sz w:val="21"/>
                      <w:szCs w:val="21"/>
                      <w:lang w:val="en-US" w:eastAsia="zh-CN"/>
                      <w14:textFill>
                        <w14:solidFill>
                          <w14:schemeClr w14:val="tx1"/>
                        </w14:solidFill>
                      </w14:textFill>
                    </w:rPr>
                    <w:t>0</w:t>
                  </w:r>
                </w:p>
              </w:tc>
              <w:tc>
                <w:tcPr>
                  <w:tcW w:w="1077" w:type="dxa"/>
                  <w:vAlign w:val="center"/>
                </w:tcPr>
                <w:p w14:paraId="0E1CFB40">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val="0"/>
                      <w:color w:val="000000" w:themeColor="text1"/>
                      <w:kern w:val="0"/>
                      <w:sz w:val="21"/>
                      <w:szCs w:val="21"/>
                      <w:lang w:val="en-US" w:eastAsia="zh-CN"/>
                      <w14:textFill>
                        <w14:solidFill>
                          <w14:schemeClr w14:val="tx1"/>
                        </w14:solidFill>
                      </w14:textFill>
                    </w:rPr>
                  </w:pPr>
                  <w:r>
                    <w:rPr>
                      <w:rFonts w:hint="eastAsia" w:cs="Times New Roman"/>
                      <w:b w:val="0"/>
                      <w:bCs w:val="0"/>
                      <w:color w:val="000000" w:themeColor="text1"/>
                      <w:kern w:val="0"/>
                      <w:sz w:val="21"/>
                      <w:szCs w:val="21"/>
                      <w:lang w:val="en-US" w:eastAsia="zh-CN"/>
                      <w14:textFill>
                        <w14:solidFill>
                          <w14:schemeClr w14:val="tx1"/>
                        </w14:solidFill>
                      </w14:textFill>
                    </w:rPr>
                    <w:t>10</w:t>
                  </w:r>
                </w:p>
              </w:tc>
              <w:tc>
                <w:tcPr>
                  <w:tcW w:w="1077" w:type="dxa"/>
                  <w:vAlign w:val="center"/>
                </w:tcPr>
                <w:p w14:paraId="607D5877">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val="0"/>
                      <w:color w:val="000000" w:themeColor="text1"/>
                      <w:kern w:val="0"/>
                      <w:sz w:val="21"/>
                      <w:szCs w:val="21"/>
                      <w:lang w:val="en-US" w:eastAsia="zh-CN"/>
                      <w14:textFill>
                        <w14:solidFill>
                          <w14:schemeClr w14:val="tx1"/>
                        </w14:solidFill>
                      </w14:textFill>
                    </w:rPr>
                  </w:pPr>
                  <w:r>
                    <w:rPr>
                      <w:rFonts w:hint="eastAsia" w:cs="Times New Roman"/>
                      <w:b w:val="0"/>
                      <w:bCs w:val="0"/>
                      <w:color w:val="000000" w:themeColor="text1"/>
                      <w:kern w:val="0"/>
                      <w:sz w:val="21"/>
                      <w:szCs w:val="21"/>
                      <w:lang w:val="en-US" w:eastAsia="zh-CN"/>
                      <w14:textFill>
                        <w14:solidFill>
                          <w14:schemeClr w14:val="tx1"/>
                        </w14:solidFill>
                      </w14:textFill>
                    </w:rPr>
                    <w:t>20</w:t>
                  </w:r>
                </w:p>
              </w:tc>
              <w:tc>
                <w:tcPr>
                  <w:tcW w:w="1077" w:type="dxa"/>
                  <w:vAlign w:val="center"/>
                </w:tcPr>
                <w:p w14:paraId="643B51D1">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val="0"/>
                      <w:color w:val="000000" w:themeColor="text1"/>
                      <w:kern w:val="0"/>
                      <w:sz w:val="21"/>
                      <w:szCs w:val="21"/>
                      <w:lang w:val="en-US" w:eastAsia="zh-CN"/>
                      <w14:textFill>
                        <w14:solidFill>
                          <w14:schemeClr w14:val="tx1"/>
                        </w14:solidFill>
                      </w14:textFill>
                    </w:rPr>
                  </w:pPr>
                  <w:r>
                    <w:rPr>
                      <w:rFonts w:hint="eastAsia" w:cs="Times New Roman"/>
                      <w:b w:val="0"/>
                      <w:bCs w:val="0"/>
                      <w:color w:val="000000" w:themeColor="text1"/>
                      <w:kern w:val="0"/>
                      <w:sz w:val="21"/>
                      <w:szCs w:val="21"/>
                      <w:lang w:val="en-US" w:eastAsia="zh-CN"/>
                      <w14:textFill>
                        <w14:solidFill>
                          <w14:schemeClr w14:val="tx1"/>
                        </w14:solidFill>
                      </w14:textFill>
                    </w:rPr>
                    <w:t>30</w:t>
                  </w:r>
                </w:p>
              </w:tc>
              <w:tc>
                <w:tcPr>
                  <w:tcW w:w="964" w:type="dxa"/>
                  <w:vAlign w:val="center"/>
                </w:tcPr>
                <w:p w14:paraId="522E06FB">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val="0"/>
                      <w:color w:val="000000" w:themeColor="text1"/>
                      <w:kern w:val="0"/>
                      <w:sz w:val="21"/>
                      <w:szCs w:val="21"/>
                      <w:lang w:val="en-US" w:eastAsia="zh-CN"/>
                      <w14:textFill>
                        <w14:solidFill>
                          <w14:schemeClr w14:val="tx1"/>
                        </w14:solidFill>
                      </w14:textFill>
                    </w:rPr>
                  </w:pPr>
                  <w:r>
                    <w:rPr>
                      <w:rFonts w:hint="eastAsia" w:cs="Times New Roman"/>
                      <w:b w:val="0"/>
                      <w:bCs w:val="0"/>
                      <w:color w:val="000000" w:themeColor="text1"/>
                      <w:kern w:val="0"/>
                      <w:sz w:val="21"/>
                      <w:szCs w:val="21"/>
                      <w:lang w:val="en-US" w:eastAsia="zh-CN"/>
                      <w14:textFill>
                        <w14:solidFill>
                          <w14:schemeClr w14:val="tx1"/>
                        </w14:solidFill>
                      </w14:textFill>
                    </w:rPr>
                    <w:t>40</w:t>
                  </w:r>
                </w:p>
              </w:tc>
            </w:tr>
            <w:tr w14:paraId="1D9E840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27" w:type="dxa"/>
                  <w:vAlign w:val="center"/>
                </w:tcPr>
                <w:p w14:paraId="1BC0AFC4">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val="0"/>
                      <w:color w:val="000000" w:themeColor="text1"/>
                      <w:kern w:val="0"/>
                      <w:sz w:val="21"/>
                      <w:szCs w:val="21"/>
                      <w14:textFill>
                        <w14:solidFill>
                          <w14:schemeClr w14:val="tx1"/>
                        </w14:solidFill>
                      </w14:textFill>
                    </w:rPr>
                  </w:pPr>
                  <w:r>
                    <w:rPr>
                      <w:rFonts w:hint="eastAsia" w:cs="Times New Roman"/>
                      <w:b w:val="0"/>
                      <w:bCs w:val="0"/>
                      <w:color w:val="000000" w:themeColor="text1"/>
                      <w:sz w:val="21"/>
                      <w:szCs w:val="21"/>
                      <w:lang w:val="en-US" w:eastAsia="zh-CN"/>
                      <w14:textFill>
                        <w14:solidFill>
                          <w14:schemeClr w14:val="tx1"/>
                        </w14:solidFill>
                      </w14:textFill>
                    </w:rPr>
                    <w:t>K</w:t>
                  </w:r>
                  <w:r>
                    <w:rPr>
                      <w:rFonts w:hint="default" w:ascii="Times New Roman" w:hAnsi="Times New Roman" w:cs="Times New Roman"/>
                      <w:b w:val="0"/>
                      <w:bCs w:val="0"/>
                      <w:color w:val="000000" w:themeColor="text1"/>
                      <w:sz w:val="21"/>
                      <w:szCs w:val="21"/>
                      <w:vertAlign w:val="subscript"/>
                      <w:lang w:val="en-US" w:eastAsia="zh-CN"/>
                      <w14:textFill>
                        <w14:solidFill>
                          <w14:schemeClr w14:val="tx1"/>
                        </w14:solidFill>
                      </w14:textFill>
                    </w:rPr>
                    <w:t>zf</w:t>
                  </w:r>
                  <w:r>
                    <w:rPr>
                      <w:rFonts w:hint="default" w:ascii="Times New Roman" w:hAnsi="Times New Roman" w:eastAsia="宋体" w:cs="Times New Roman"/>
                      <w:b w:val="0"/>
                      <w:bCs w:val="0"/>
                      <w:color w:val="000000" w:themeColor="text1"/>
                      <w:kern w:val="0"/>
                      <w:sz w:val="21"/>
                      <w:szCs w:val="21"/>
                      <w14:textFill>
                        <w14:solidFill>
                          <w14:schemeClr w14:val="tx1"/>
                        </w14:solidFill>
                      </w14:textFill>
                    </w:rPr>
                    <w:t>（1/℃）</w:t>
                  </w:r>
                </w:p>
              </w:tc>
              <w:tc>
                <w:tcPr>
                  <w:tcW w:w="1329" w:type="dxa"/>
                  <w:vAlign w:val="center"/>
                </w:tcPr>
                <w:p w14:paraId="624D3792">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14:textFill>
                        <w14:solidFill>
                          <w14:schemeClr w14:val="tx1"/>
                        </w14:solidFill>
                      </w14:textFill>
                    </w:rPr>
                    <w:t>0.0008</w:t>
                  </w:r>
                </w:p>
              </w:tc>
              <w:tc>
                <w:tcPr>
                  <w:tcW w:w="994" w:type="dxa"/>
                  <w:vAlign w:val="center"/>
                </w:tcPr>
                <w:p w14:paraId="555494B4">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eastAsia" w:cs="Times New Roman"/>
                      <w:b w:val="0"/>
                      <w:bCs w:val="0"/>
                      <w:color w:val="000000" w:themeColor="text1"/>
                      <w:kern w:val="0"/>
                      <w:sz w:val="21"/>
                      <w:szCs w:val="21"/>
                      <w:lang w:eastAsia="zh-CN"/>
                      <w14:textFill>
                        <w14:solidFill>
                          <w14:schemeClr w14:val="tx1"/>
                        </w14:solidFill>
                      </w14:textFill>
                    </w:rPr>
                  </w:pPr>
                  <w:r>
                    <w:rPr>
                      <w:rFonts w:hint="eastAsia" w:cs="Times New Roman"/>
                      <w:b w:val="0"/>
                      <w:bCs w:val="0"/>
                      <w:color w:val="000000" w:themeColor="text1"/>
                      <w:kern w:val="0"/>
                      <w:sz w:val="21"/>
                      <w:szCs w:val="21"/>
                      <w:lang w:eastAsia="zh-CN"/>
                      <w14:textFill>
                        <w14:solidFill>
                          <w14:schemeClr w14:val="tx1"/>
                        </w14:solidFill>
                      </w14:textFill>
                    </w:rPr>
                    <w:t>0.0010</w:t>
                  </w:r>
                </w:p>
              </w:tc>
              <w:tc>
                <w:tcPr>
                  <w:tcW w:w="1077" w:type="dxa"/>
                  <w:vAlign w:val="center"/>
                </w:tcPr>
                <w:p w14:paraId="730A3143">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14:textFill>
                        <w14:solidFill>
                          <w14:schemeClr w14:val="tx1"/>
                        </w14:solidFill>
                      </w14:textFill>
                    </w:rPr>
                    <w:t>0.0012</w:t>
                  </w:r>
                </w:p>
              </w:tc>
              <w:tc>
                <w:tcPr>
                  <w:tcW w:w="1077" w:type="dxa"/>
                  <w:vAlign w:val="center"/>
                </w:tcPr>
                <w:p w14:paraId="4FB7C546">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14:textFill>
                        <w14:solidFill>
                          <w14:schemeClr w14:val="tx1"/>
                        </w14:solidFill>
                      </w14:textFill>
                    </w:rPr>
                    <w:t>0.0014</w:t>
                  </w:r>
                </w:p>
              </w:tc>
              <w:tc>
                <w:tcPr>
                  <w:tcW w:w="1077" w:type="dxa"/>
                  <w:vAlign w:val="center"/>
                </w:tcPr>
                <w:p w14:paraId="764C2290">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14:textFill>
                        <w14:solidFill>
                          <w14:schemeClr w14:val="tx1"/>
                        </w14:solidFill>
                      </w14:textFill>
                    </w:rPr>
                    <w:t>0.0015</w:t>
                  </w:r>
                </w:p>
              </w:tc>
              <w:tc>
                <w:tcPr>
                  <w:tcW w:w="964" w:type="dxa"/>
                  <w:vAlign w:val="center"/>
                </w:tcPr>
                <w:p w14:paraId="0C8403EE">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14:textFill>
                        <w14:solidFill>
                          <w14:schemeClr w14:val="tx1"/>
                        </w14:solidFill>
                      </w14:textFill>
                    </w:rPr>
                    <w:t>0.0016</w:t>
                  </w:r>
                </w:p>
              </w:tc>
            </w:tr>
          </w:tbl>
          <w:p w14:paraId="79E86F60">
            <w:pPr>
              <w:rPr>
                <w:rFonts w:hint="default"/>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冷却塔的吹损失水率，应按冷却塔的通风方式和收水器的逸出水率以及横向横穿越风从塔的进风口吹出的损失率确定，项目进塔干球空气温度（℃）取30℃数值，温差取8℃，浓缩倍数取3.5，使用机械通风冷却塔，并配备有收水器，风吹损失水率取0.1%。</w:t>
            </w:r>
          </w:p>
          <w:p w14:paraId="362A519A">
            <w:pPr>
              <w:rPr>
                <w:rFonts w:hint="default"/>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根据公式计算，项目循环冷却水系统排水损失水量为0.00</w:t>
            </w:r>
            <w:r>
              <w:rPr>
                <w:rFonts w:hint="eastAsia"/>
                <w:color w:val="000000" w:themeColor="text1"/>
                <w:sz w:val="24"/>
                <w:szCs w:val="24"/>
                <w:lang w:val="en-US" w:eastAsia="zh-CN"/>
                <w14:textFill>
                  <w14:solidFill>
                    <w14:schemeClr w14:val="tx1"/>
                  </w14:solidFill>
                </w14:textFill>
              </w:rPr>
              <w:t>38</w:t>
            </w:r>
            <w:r>
              <w:rPr>
                <w:rFonts w:hint="default"/>
                <w:color w:val="000000" w:themeColor="text1"/>
                <w:sz w:val="24"/>
                <w:szCs w:val="24"/>
                <w14:textFill>
                  <w14:solidFill>
                    <w14:schemeClr w14:val="tx1"/>
                  </w14:solidFill>
                </w14:textFill>
              </w:rPr>
              <w:t>m</w:t>
            </w:r>
            <w:r>
              <w:rPr>
                <w:rFonts w:hint="default"/>
                <w:color w:val="000000" w:themeColor="text1"/>
                <w:sz w:val="24"/>
                <w:szCs w:val="24"/>
                <w:vertAlign w:val="superscript"/>
                <w14:textFill>
                  <w14:solidFill>
                    <w14:schemeClr w14:val="tx1"/>
                  </w14:solidFill>
                </w14:textFill>
              </w:rPr>
              <w:t>3</w:t>
            </w:r>
            <w:r>
              <w:rPr>
                <w:rFonts w:hint="default"/>
                <w:color w:val="000000" w:themeColor="text1"/>
                <w:sz w:val="24"/>
                <w:szCs w:val="24"/>
                <w14:textFill>
                  <w14:solidFill>
                    <w14:schemeClr w14:val="tx1"/>
                  </w14:solidFill>
                </w14:textFill>
              </w:rPr>
              <w:t>/h，年运行时间以</w:t>
            </w:r>
            <w:r>
              <w:rPr>
                <w:rFonts w:hint="eastAsia"/>
                <w:color w:val="000000" w:themeColor="text1"/>
                <w:sz w:val="24"/>
                <w:szCs w:val="24"/>
                <w:lang w:val="en-US" w:eastAsia="zh-CN"/>
                <w14:textFill>
                  <w14:solidFill>
                    <w14:schemeClr w14:val="tx1"/>
                  </w14:solidFill>
                </w14:textFill>
              </w:rPr>
              <w:t>4800</w:t>
            </w:r>
            <w:r>
              <w:rPr>
                <w:rFonts w:hint="default"/>
                <w:color w:val="000000" w:themeColor="text1"/>
                <w:sz w:val="24"/>
                <w:szCs w:val="24"/>
                <w14:textFill>
                  <w14:solidFill>
                    <w14:schemeClr w14:val="tx1"/>
                  </w14:solidFill>
                </w14:textFill>
              </w:rPr>
              <w:t>小时计，则年排放量为0.00</w:t>
            </w:r>
            <w:r>
              <w:rPr>
                <w:rFonts w:hint="eastAsia"/>
                <w:color w:val="000000" w:themeColor="text1"/>
                <w:sz w:val="24"/>
                <w:szCs w:val="24"/>
                <w:lang w:val="en-US" w:eastAsia="zh-CN"/>
                <w14:textFill>
                  <w14:solidFill>
                    <w14:schemeClr w14:val="tx1"/>
                  </w14:solidFill>
                </w14:textFill>
              </w:rPr>
              <w:t>38</w:t>
            </w:r>
            <w:r>
              <w:rPr>
                <w:rFonts w:hint="default"/>
                <w:color w:val="000000" w:themeColor="text1"/>
                <w:sz w:val="24"/>
                <w:szCs w:val="24"/>
                <w14:textFill>
                  <w14:solidFill>
                    <w14:schemeClr w14:val="tx1"/>
                  </w14:solidFill>
                </w14:textFill>
              </w:rPr>
              <w:t>m</w:t>
            </w:r>
            <w:r>
              <w:rPr>
                <w:rFonts w:hint="default"/>
                <w:color w:val="000000" w:themeColor="text1"/>
                <w:sz w:val="24"/>
                <w:szCs w:val="24"/>
                <w:vertAlign w:val="superscript"/>
                <w14:textFill>
                  <w14:solidFill>
                    <w14:schemeClr w14:val="tx1"/>
                  </w14:solidFill>
                </w14:textFill>
              </w:rPr>
              <w:t>3</w:t>
            </w:r>
            <w:r>
              <w:rPr>
                <w:rFonts w:hint="default"/>
                <w:color w:val="000000" w:themeColor="text1"/>
                <w:sz w:val="24"/>
                <w:szCs w:val="24"/>
                <w14:textFill>
                  <w14:solidFill>
                    <w14:schemeClr w14:val="tx1"/>
                  </w14:solidFill>
                </w14:textFill>
              </w:rPr>
              <w:t>/h×</w:t>
            </w:r>
            <w:r>
              <w:rPr>
                <w:rFonts w:hint="eastAsia"/>
                <w:color w:val="000000" w:themeColor="text1"/>
                <w:sz w:val="24"/>
                <w:szCs w:val="24"/>
                <w:lang w:val="en-US" w:eastAsia="zh-CN"/>
                <w14:textFill>
                  <w14:solidFill>
                    <w14:schemeClr w14:val="tx1"/>
                  </w14:solidFill>
                </w14:textFill>
              </w:rPr>
              <w:t>48</w:t>
            </w:r>
            <w:r>
              <w:rPr>
                <w:rFonts w:hint="default"/>
                <w:color w:val="000000" w:themeColor="text1"/>
                <w:sz w:val="24"/>
                <w:szCs w:val="24"/>
                <w14:textFill>
                  <w14:solidFill>
                    <w14:schemeClr w14:val="tx1"/>
                  </w14:solidFill>
                </w14:textFill>
              </w:rPr>
              <w:t>00h=</w:t>
            </w:r>
            <w:r>
              <w:rPr>
                <w:rFonts w:hint="eastAsia"/>
                <w:color w:val="000000" w:themeColor="text1"/>
                <w:sz w:val="24"/>
                <w:szCs w:val="24"/>
                <w:lang w:val="en-US" w:eastAsia="zh-CN"/>
                <w14:textFill>
                  <w14:solidFill>
                    <w14:schemeClr w14:val="tx1"/>
                  </w14:solidFill>
                </w14:textFill>
              </w:rPr>
              <w:t>18.24</w:t>
            </w:r>
            <w:r>
              <w:rPr>
                <w:rFonts w:hint="default"/>
                <w:color w:val="000000" w:themeColor="text1"/>
                <w:sz w:val="24"/>
                <w:szCs w:val="24"/>
                <w14:textFill>
                  <w14:solidFill>
                    <w14:schemeClr w14:val="tx1"/>
                  </w14:solidFill>
                </w14:textFill>
              </w:rPr>
              <w:t>m</w:t>
            </w:r>
            <w:r>
              <w:rPr>
                <w:rFonts w:hint="default"/>
                <w:color w:val="000000" w:themeColor="text1"/>
                <w:sz w:val="24"/>
                <w:szCs w:val="24"/>
                <w:vertAlign w:val="superscript"/>
                <w14:textFill>
                  <w14:solidFill>
                    <w14:schemeClr w14:val="tx1"/>
                  </w14:solidFill>
                </w14:textFill>
              </w:rPr>
              <w:t>3</w:t>
            </w:r>
            <w:r>
              <w:rPr>
                <w:rFonts w:hint="default"/>
                <w:color w:val="000000" w:themeColor="text1"/>
                <w:sz w:val="24"/>
                <w:szCs w:val="24"/>
                <w14:textFill>
                  <w14:solidFill>
                    <w14:schemeClr w14:val="tx1"/>
                  </w14:solidFill>
                </w14:textFill>
              </w:rPr>
              <w:t>/a（</w:t>
            </w:r>
            <w:r>
              <w:rPr>
                <w:rFonts w:hint="eastAsia"/>
                <w:color w:val="000000" w:themeColor="text1"/>
                <w:sz w:val="24"/>
                <w:szCs w:val="24"/>
                <w:lang w:val="en-US" w:eastAsia="zh-CN"/>
                <w14:textFill>
                  <w14:solidFill>
                    <w14:schemeClr w14:val="tx1"/>
                  </w14:solidFill>
                </w14:textFill>
              </w:rPr>
              <w:t>0.0608</w:t>
            </w:r>
            <w:r>
              <w:rPr>
                <w:rFonts w:hint="default"/>
                <w:color w:val="000000" w:themeColor="text1"/>
                <w:sz w:val="24"/>
                <w:szCs w:val="24"/>
                <w14:textFill>
                  <w14:solidFill>
                    <w14:schemeClr w14:val="tx1"/>
                  </w14:solidFill>
                </w14:textFill>
              </w:rPr>
              <w:t>m</w:t>
            </w:r>
            <w:r>
              <w:rPr>
                <w:rFonts w:hint="default"/>
                <w:color w:val="000000" w:themeColor="text1"/>
                <w:sz w:val="24"/>
                <w:szCs w:val="24"/>
                <w:vertAlign w:val="superscript"/>
                <w14:textFill>
                  <w14:solidFill>
                    <w14:schemeClr w14:val="tx1"/>
                  </w14:solidFill>
                </w14:textFill>
              </w:rPr>
              <w:t>3</w:t>
            </w:r>
            <w:r>
              <w:rPr>
                <w:rFonts w:hint="default"/>
                <w:color w:val="000000" w:themeColor="text1"/>
                <w:sz w:val="24"/>
                <w:szCs w:val="24"/>
                <w14:textFill>
                  <w14:solidFill>
                    <w14:schemeClr w14:val="tx1"/>
                  </w14:solidFill>
                </w14:textFill>
              </w:rPr>
              <w:t>/d）。循环冷却水系统补水量为：0.0</w:t>
            </w:r>
            <w:r>
              <w:rPr>
                <w:rFonts w:hint="eastAsia"/>
                <w:color w:val="000000" w:themeColor="text1"/>
                <w:sz w:val="24"/>
                <w:szCs w:val="24"/>
                <w:lang w:val="en-US" w:eastAsia="zh-CN"/>
                <w14:textFill>
                  <w14:solidFill>
                    <w14:schemeClr w14:val="tx1"/>
                  </w14:solidFill>
                </w14:textFill>
              </w:rPr>
              <w:t>12</w:t>
            </w:r>
            <w:r>
              <w:rPr>
                <w:rFonts w:hint="default"/>
                <w:color w:val="000000" w:themeColor="text1"/>
                <w:sz w:val="24"/>
                <w:szCs w:val="24"/>
                <w14:textFill>
                  <w14:solidFill>
                    <w14:schemeClr w14:val="tx1"/>
                  </w14:solidFill>
                </w14:textFill>
              </w:rPr>
              <w:t>（蒸发损失水量）+0.00</w:t>
            </w:r>
            <w:r>
              <w:rPr>
                <w:rFonts w:hint="eastAsia"/>
                <w:color w:val="000000" w:themeColor="text1"/>
                <w:sz w:val="24"/>
                <w:szCs w:val="24"/>
                <w:lang w:val="en-US" w:eastAsia="zh-CN"/>
                <w14:textFill>
                  <w14:solidFill>
                    <w14:schemeClr w14:val="tx1"/>
                  </w14:solidFill>
                </w14:textFill>
              </w:rPr>
              <w:t>1</w:t>
            </w:r>
            <w:r>
              <w:rPr>
                <w:rFonts w:hint="default"/>
                <w:color w:val="000000" w:themeColor="text1"/>
                <w:sz w:val="24"/>
                <w:szCs w:val="24"/>
                <w14:textFill>
                  <w14:solidFill>
                    <w14:schemeClr w14:val="tx1"/>
                  </w14:solidFill>
                </w14:textFill>
              </w:rPr>
              <w:t>（风吹损失水量）+0.00</w:t>
            </w:r>
            <w:r>
              <w:rPr>
                <w:rFonts w:hint="eastAsia"/>
                <w:color w:val="000000" w:themeColor="text1"/>
                <w:sz w:val="24"/>
                <w:szCs w:val="24"/>
                <w:lang w:val="en-US" w:eastAsia="zh-CN"/>
                <w14:textFill>
                  <w14:solidFill>
                    <w14:schemeClr w14:val="tx1"/>
                  </w14:solidFill>
                </w14:textFill>
              </w:rPr>
              <w:t>38</w:t>
            </w:r>
            <w:r>
              <w:rPr>
                <w:rFonts w:hint="default"/>
                <w:color w:val="000000" w:themeColor="text1"/>
                <w:sz w:val="24"/>
                <w:szCs w:val="24"/>
                <w14:textFill>
                  <w14:solidFill>
                    <w14:schemeClr w14:val="tx1"/>
                  </w14:solidFill>
                </w14:textFill>
              </w:rPr>
              <w:t>（排水损失水量）=0.0</w:t>
            </w:r>
            <w:r>
              <w:rPr>
                <w:rFonts w:hint="eastAsia"/>
                <w:color w:val="000000" w:themeColor="text1"/>
                <w:sz w:val="24"/>
                <w:szCs w:val="24"/>
                <w:lang w:val="en-US" w:eastAsia="zh-CN"/>
                <w14:textFill>
                  <w14:solidFill>
                    <w14:schemeClr w14:val="tx1"/>
                  </w14:solidFill>
                </w14:textFill>
              </w:rPr>
              <w:t>168</w:t>
            </w:r>
            <w:r>
              <w:rPr>
                <w:rFonts w:hint="default"/>
                <w:color w:val="000000" w:themeColor="text1"/>
                <w:sz w:val="24"/>
                <w:szCs w:val="24"/>
                <w14:textFill>
                  <w14:solidFill>
                    <w14:schemeClr w14:val="tx1"/>
                  </w14:solidFill>
                </w14:textFill>
              </w:rPr>
              <w:t>m</w:t>
            </w:r>
            <w:r>
              <w:rPr>
                <w:rFonts w:hint="default"/>
                <w:color w:val="000000" w:themeColor="text1"/>
                <w:sz w:val="24"/>
                <w:szCs w:val="24"/>
                <w:vertAlign w:val="superscript"/>
                <w14:textFill>
                  <w14:solidFill>
                    <w14:schemeClr w14:val="tx1"/>
                  </w14:solidFill>
                </w14:textFill>
              </w:rPr>
              <w:t>3</w:t>
            </w:r>
            <w:r>
              <w:rPr>
                <w:rFonts w:hint="default"/>
                <w:color w:val="000000" w:themeColor="text1"/>
                <w:sz w:val="24"/>
                <w:szCs w:val="24"/>
                <w14:textFill>
                  <w14:solidFill>
                    <w14:schemeClr w14:val="tx1"/>
                  </w14:solidFill>
                </w14:textFill>
              </w:rPr>
              <w:t>/h（</w:t>
            </w:r>
            <w:r>
              <w:rPr>
                <w:rFonts w:hint="eastAsia"/>
                <w:color w:val="000000" w:themeColor="text1"/>
                <w:sz w:val="24"/>
                <w:szCs w:val="24"/>
                <w:lang w:val="en-US" w:eastAsia="zh-CN"/>
                <w14:textFill>
                  <w14:solidFill>
                    <w14:schemeClr w14:val="tx1"/>
                  </w14:solidFill>
                </w14:textFill>
              </w:rPr>
              <w:t>80.64</w:t>
            </w:r>
            <w:r>
              <w:rPr>
                <w:rFonts w:hint="default"/>
                <w:color w:val="000000" w:themeColor="text1"/>
                <w:sz w:val="24"/>
                <w:szCs w:val="24"/>
                <w14:textFill>
                  <w14:solidFill>
                    <w14:schemeClr w14:val="tx1"/>
                  </w14:solidFill>
                </w14:textFill>
              </w:rPr>
              <w:t>m</w:t>
            </w:r>
            <w:r>
              <w:rPr>
                <w:rFonts w:hint="default"/>
                <w:color w:val="000000" w:themeColor="text1"/>
                <w:sz w:val="24"/>
                <w:szCs w:val="24"/>
                <w:vertAlign w:val="superscript"/>
                <w14:textFill>
                  <w14:solidFill>
                    <w14:schemeClr w14:val="tx1"/>
                  </w14:solidFill>
                </w14:textFill>
              </w:rPr>
              <w:t>3</w:t>
            </w:r>
            <w:r>
              <w:rPr>
                <w:rFonts w:hint="default"/>
                <w:color w:val="000000" w:themeColor="text1"/>
                <w:sz w:val="24"/>
                <w:szCs w:val="24"/>
                <w14:textFill>
                  <w14:solidFill>
                    <w14:schemeClr w14:val="tx1"/>
                  </w14:solidFill>
                </w14:textFill>
              </w:rPr>
              <w:t>/a）。</w:t>
            </w:r>
          </w:p>
          <w:p w14:paraId="08AC506F">
            <w:pPr>
              <w:rPr>
                <w:rFonts w:hint="default"/>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根据《中国环境监测》期刊第</w:t>
            </w:r>
            <w:r>
              <w:rPr>
                <w:rFonts w:hint="eastAsia"/>
                <w:color w:val="000000" w:themeColor="text1"/>
                <w:sz w:val="24"/>
                <w:szCs w:val="24"/>
                <w:lang w:val="en-US" w:eastAsia="zh-CN"/>
                <w14:textFill>
                  <w14:solidFill>
                    <w14:schemeClr w14:val="tx1"/>
                  </w14:solidFill>
                </w14:textFill>
              </w:rPr>
              <w:t>17</w:t>
            </w:r>
            <w:r>
              <w:rPr>
                <w:rFonts w:hint="default"/>
                <w:color w:val="000000" w:themeColor="text1"/>
                <w:sz w:val="24"/>
                <w:szCs w:val="24"/>
                <w14:textFill>
                  <w14:solidFill>
                    <w14:schemeClr w14:val="tx1"/>
                  </w14:solidFill>
                </w14:textFill>
              </w:rPr>
              <w:t>卷第</w:t>
            </w:r>
            <w:r>
              <w:rPr>
                <w:rFonts w:hint="eastAsia"/>
                <w:color w:val="000000" w:themeColor="text1"/>
                <w:sz w:val="24"/>
                <w:szCs w:val="24"/>
                <w:lang w:val="en-US" w:eastAsia="zh-CN"/>
                <w14:textFill>
                  <w14:solidFill>
                    <w14:schemeClr w14:val="tx1"/>
                  </w14:solidFill>
                </w14:textFill>
              </w:rPr>
              <w:t>5</w:t>
            </w:r>
            <w:r>
              <w:rPr>
                <w:rFonts w:hint="default"/>
                <w:color w:val="000000" w:themeColor="text1"/>
                <w:sz w:val="24"/>
                <w:szCs w:val="24"/>
                <w14:textFill>
                  <w14:solidFill>
                    <w14:schemeClr w14:val="tx1"/>
                  </w14:solidFill>
                </w14:textFill>
              </w:rPr>
              <w:t>期《核算间接冷却水污染当量数的研讨》中相关数据，间接冷却循环水的排放浓度分别为：COD：139mg/L、BOD</w:t>
            </w:r>
            <w:r>
              <w:rPr>
                <w:rFonts w:hint="default"/>
                <w:color w:val="000000" w:themeColor="text1"/>
                <w:sz w:val="24"/>
                <w:szCs w:val="24"/>
                <w:vertAlign w:val="subscript"/>
                <w14:textFill>
                  <w14:solidFill>
                    <w14:schemeClr w14:val="tx1"/>
                  </w14:solidFill>
                </w14:textFill>
              </w:rPr>
              <w:t>5</w:t>
            </w:r>
            <w:r>
              <w:rPr>
                <w:rFonts w:hint="default"/>
                <w:color w:val="000000" w:themeColor="text1"/>
                <w:sz w:val="24"/>
                <w:szCs w:val="24"/>
                <w14:textFill>
                  <w14:solidFill>
                    <w14:schemeClr w14:val="tx1"/>
                  </w14:solidFill>
                </w14:textFill>
              </w:rPr>
              <w:t>：54.6mg/L、SS：138mg/L。</w:t>
            </w:r>
          </w:p>
          <w:p w14:paraId="7E5D2B10">
            <w:pPr>
              <w:ind w:firstLine="480" w:firstLineChars="20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项目水平衡图见下图：</w:t>
            </w:r>
          </w:p>
          <w:p w14:paraId="5ACF1420">
            <w:pPr>
              <w:bidi w:val="0"/>
              <w:rPr>
                <w:rFonts w:hint="default" w:ascii="Times New Roman" w:hAnsi="Times New Roman" w:cs="Times New Roman"/>
                <w:color w:val="000000" w:themeColor="text1"/>
                <w:sz w:val="24"/>
                <w:szCs w:val="24"/>
                <w:lang w:val="en-US"/>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综上所述，</w:t>
            </w:r>
            <w:r>
              <w:rPr>
                <w:rFonts w:hint="eastAsia" w:cs="Times New Roman"/>
                <w:color w:val="000000" w:themeColor="text1"/>
                <w:sz w:val="24"/>
                <w:szCs w:val="24"/>
                <w:lang w:val="en-US" w:eastAsia="zh-CN"/>
                <w14:textFill>
                  <w14:solidFill>
                    <w14:schemeClr w14:val="tx1"/>
                  </w14:solidFill>
                </w14:textFill>
              </w:rPr>
              <w:t>拟建项目</w:t>
            </w:r>
            <w:r>
              <w:rPr>
                <w:rFonts w:hint="default" w:ascii="Times New Roman" w:hAnsi="Times New Roman" w:cs="Times New Roman"/>
                <w:color w:val="000000" w:themeColor="text1"/>
                <w:sz w:val="24"/>
                <w:szCs w:val="24"/>
                <w:lang w:val="en-US" w:eastAsia="zh-CN"/>
                <w14:textFill>
                  <w14:solidFill>
                    <w14:schemeClr w14:val="tx1"/>
                  </w14:solidFill>
                </w14:textFill>
              </w:rPr>
              <w:t>建设后全厂水平衡见下表。</w:t>
            </w:r>
          </w:p>
          <w:p w14:paraId="4641D4E5">
            <w:pPr>
              <w:pStyle w:val="38"/>
              <w:keepNext w:val="0"/>
              <w:keepLines w:val="0"/>
              <w:pageBreakBefore w:val="0"/>
              <w:widowControl/>
              <w:kinsoku/>
              <w:wordWrap/>
              <w:overflowPunct/>
              <w:topLinePunct w:val="0"/>
              <w:autoSpaceDE/>
              <w:autoSpaceDN/>
              <w:bidi w:val="0"/>
              <w:adjustRightInd w:val="0"/>
              <w:snapToGrid w:val="0"/>
              <w:spacing w:before="0" w:after="0"/>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表2</w:t>
            </w:r>
            <w:r>
              <w:rPr>
                <w:rFonts w:hint="eastAsia" w:eastAsia="宋体" w:cs="Times New Roman"/>
                <w:color w:val="000000" w:themeColor="text1"/>
                <w:sz w:val="21"/>
                <w:szCs w:val="21"/>
                <w:lang w:val="en-US" w:eastAsia="zh-CN"/>
                <w14:textFill>
                  <w14:solidFill>
                    <w14:schemeClr w14:val="tx1"/>
                  </w14:solidFill>
                </w14:textFill>
              </w:rPr>
              <w:t>-</w:t>
            </w:r>
            <w:r>
              <w:rPr>
                <w:rFonts w:hint="eastAsia" w:cs="Times New Roman"/>
                <w:color w:val="000000" w:themeColor="text1"/>
                <w:sz w:val="21"/>
                <w:szCs w:val="21"/>
                <w:lang w:val="en-US" w:eastAsia="zh-CN"/>
                <w14:textFill>
                  <w14:solidFill>
                    <w14:schemeClr w14:val="tx1"/>
                  </w14:solidFill>
                </w14:textFill>
              </w:rPr>
              <w:t>10</w:t>
            </w:r>
            <w:r>
              <w:rPr>
                <w:rFonts w:hint="default" w:ascii="Times New Roman" w:hAnsi="Times New Roman" w:cs="Times New Roman"/>
                <w:color w:val="000000" w:themeColor="text1"/>
                <w:sz w:val="21"/>
                <w:szCs w:val="21"/>
                <w14:textFill>
                  <w14:solidFill>
                    <w14:schemeClr w14:val="tx1"/>
                  </w14:solidFill>
                </w14:textFill>
              </w:rPr>
              <w:t xml:space="preserve"> </w:t>
            </w:r>
            <w:r>
              <w:rPr>
                <w:rFonts w:hint="default" w:ascii="Times New Roman" w:hAnsi="Times New Roman" w:cs="Times New Roman"/>
                <w:color w:val="000000" w:themeColor="text1"/>
                <w:sz w:val="21"/>
                <w:szCs w:val="21"/>
                <w:lang w:val="en-US" w:eastAsia="zh-CN"/>
                <w14:textFill>
                  <w14:solidFill>
                    <w14:schemeClr w14:val="tx1"/>
                  </w14:solidFill>
                </w14:textFill>
              </w:rPr>
              <w:t xml:space="preserve"> 全厂</w:t>
            </w:r>
            <w:r>
              <w:rPr>
                <w:rFonts w:hint="default" w:ascii="Times New Roman" w:hAnsi="Times New Roman" w:cs="Times New Roman"/>
                <w:color w:val="000000" w:themeColor="text1"/>
                <w:sz w:val="21"/>
                <w:szCs w:val="21"/>
                <w14:textFill>
                  <w14:solidFill>
                    <w14:schemeClr w14:val="tx1"/>
                  </w14:solidFill>
                </w14:textFill>
              </w:rPr>
              <w:t>项目用水、排水情况</w:t>
            </w:r>
            <w:r>
              <w:rPr>
                <w:rFonts w:hint="default" w:ascii="Times New Roman" w:hAnsi="Times New Roman" w:cs="Times New Roman"/>
                <w:color w:val="000000" w:themeColor="text1"/>
                <w:sz w:val="21"/>
                <w:szCs w:val="21"/>
                <w:lang w:eastAsia="zh-CN"/>
                <w14:textFill>
                  <w14:solidFill>
                    <w14:schemeClr w14:val="tx1"/>
                  </w14:solidFill>
                </w14:textFill>
              </w:rPr>
              <w:t>一览表</w:t>
            </w:r>
          </w:p>
          <w:tbl>
            <w:tblPr>
              <w:tblStyle w:val="30"/>
              <w:tblW w:w="0" w:type="auto"/>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16"/>
              <w:gridCol w:w="864"/>
              <w:gridCol w:w="764"/>
              <w:gridCol w:w="665"/>
              <w:gridCol w:w="665"/>
              <w:gridCol w:w="614"/>
              <w:gridCol w:w="613"/>
              <w:gridCol w:w="864"/>
              <w:gridCol w:w="764"/>
              <w:gridCol w:w="864"/>
              <w:gridCol w:w="765"/>
            </w:tblGrid>
            <w:tr w14:paraId="0A9CD99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PrEx>
              <w:trPr>
                <w:trHeight w:val="283" w:hRule="atLeast"/>
                <w:jc w:val="center"/>
              </w:trPr>
              <w:tc>
                <w:tcPr>
                  <w:tcW w:w="0" w:type="auto"/>
                  <w:vMerge w:val="restart"/>
                  <w:vAlign w:val="center"/>
                </w:tcPr>
                <w:p w14:paraId="4C8C3E79">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kern w:val="0"/>
                      <w:sz w:val="21"/>
                      <w:szCs w:val="21"/>
                      <w14:textFill>
                        <w14:solidFill>
                          <w14:schemeClr w14:val="tx1"/>
                        </w14:solidFill>
                      </w14:textFill>
                    </w:rPr>
                  </w:pPr>
                  <w:r>
                    <w:rPr>
                      <w:rFonts w:hint="default" w:ascii="Times New Roman" w:hAnsi="Times New Roman" w:eastAsia="宋体" w:cs="Times New Roman"/>
                      <w:b/>
                      <w:bCs/>
                      <w:color w:val="000000" w:themeColor="text1"/>
                      <w:kern w:val="0"/>
                      <w:sz w:val="21"/>
                      <w:szCs w:val="21"/>
                      <w14:textFill>
                        <w14:solidFill>
                          <w14:schemeClr w14:val="tx1"/>
                        </w14:solidFill>
                      </w14:textFill>
                    </w:rPr>
                    <w:t>名称</w:t>
                  </w:r>
                </w:p>
              </w:tc>
              <w:tc>
                <w:tcPr>
                  <w:tcW w:w="0" w:type="auto"/>
                  <w:gridSpan w:val="2"/>
                  <w:vAlign w:val="center"/>
                </w:tcPr>
                <w:p w14:paraId="7C8EDCC6">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kern w:val="0"/>
                      <w:sz w:val="21"/>
                      <w:szCs w:val="21"/>
                      <w14:textFill>
                        <w14:solidFill>
                          <w14:schemeClr w14:val="tx1"/>
                        </w14:solidFill>
                      </w14:textFill>
                    </w:rPr>
                  </w:pPr>
                  <w:r>
                    <w:rPr>
                      <w:rFonts w:hint="default" w:ascii="Times New Roman" w:hAnsi="Times New Roman" w:eastAsia="宋体" w:cs="Times New Roman"/>
                      <w:b/>
                      <w:bCs/>
                      <w:color w:val="000000" w:themeColor="text1"/>
                      <w:kern w:val="0"/>
                      <w:sz w:val="21"/>
                      <w:szCs w:val="21"/>
                      <w14:textFill>
                        <w14:solidFill>
                          <w14:schemeClr w14:val="tx1"/>
                        </w14:solidFill>
                      </w14:textFill>
                    </w:rPr>
                    <w:t>新鲜水量</w:t>
                  </w:r>
                </w:p>
              </w:tc>
              <w:tc>
                <w:tcPr>
                  <w:tcW w:w="0" w:type="auto"/>
                  <w:gridSpan w:val="2"/>
                  <w:vAlign w:val="center"/>
                </w:tcPr>
                <w:p w14:paraId="7A186FF3">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kern w:val="0"/>
                      <w:sz w:val="21"/>
                      <w:szCs w:val="21"/>
                      <w14:textFill>
                        <w14:solidFill>
                          <w14:schemeClr w14:val="tx1"/>
                        </w14:solidFill>
                      </w14:textFill>
                    </w:rPr>
                  </w:pPr>
                  <w:r>
                    <w:rPr>
                      <w:rFonts w:hint="default" w:ascii="Times New Roman" w:hAnsi="Times New Roman" w:eastAsia="宋体" w:cs="Times New Roman"/>
                      <w:b/>
                      <w:bCs/>
                      <w:color w:val="000000" w:themeColor="text1"/>
                      <w:kern w:val="0"/>
                      <w:sz w:val="21"/>
                      <w:szCs w:val="21"/>
                      <w14:textFill>
                        <w14:solidFill>
                          <w14:schemeClr w14:val="tx1"/>
                        </w14:solidFill>
                      </w14:textFill>
                    </w:rPr>
                    <w:t>损耗量</w:t>
                  </w:r>
                </w:p>
              </w:tc>
              <w:tc>
                <w:tcPr>
                  <w:tcW w:w="0" w:type="auto"/>
                  <w:gridSpan w:val="2"/>
                  <w:vAlign w:val="center"/>
                </w:tcPr>
                <w:p w14:paraId="463031A8">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eastAsia" w:ascii="Times New Roman" w:hAnsi="Times New Roman" w:eastAsia="宋体" w:cs="Times New Roman"/>
                      <w:b/>
                      <w:bCs/>
                      <w:color w:val="000000" w:themeColor="text1"/>
                      <w:kern w:val="0"/>
                      <w:sz w:val="21"/>
                      <w:szCs w:val="21"/>
                      <w:lang w:eastAsia="zh-CN"/>
                      <w14:textFill>
                        <w14:solidFill>
                          <w14:schemeClr w14:val="tx1"/>
                        </w14:solidFill>
                      </w14:textFill>
                    </w:rPr>
                  </w:pPr>
                  <w:r>
                    <w:rPr>
                      <w:rFonts w:hint="eastAsia" w:cs="Times New Roman"/>
                      <w:b/>
                      <w:bCs/>
                      <w:color w:val="000000" w:themeColor="text1"/>
                      <w:kern w:val="0"/>
                      <w:sz w:val="21"/>
                      <w:szCs w:val="21"/>
                      <w:lang w:eastAsia="zh-CN"/>
                      <w14:textFill>
                        <w14:solidFill>
                          <w14:schemeClr w14:val="tx1"/>
                        </w14:solidFill>
                      </w14:textFill>
                    </w:rPr>
                    <w:t>回用量</w:t>
                  </w:r>
                </w:p>
              </w:tc>
              <w:tc>
                <w:tcPr>
                  <w:tcW w:w="0" w:type="auto"/>
                  <w:gridSpan w:val="2"/>
                  <w:vAlign w:val="center"/>
                </w:tcPr>
                <w:p w14:paraId="34CAF359">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kern w:val="0"/>
                      <w:sz w:val="21"/>
                      <w:szCs w:val="21"/>
                      <w14:textFill>
                        <w14:solidFill>
                          <w14:schemeClr w14:val="tx1"/>
                        </w14:solidFill>
                      </w14:textFill>
                    </w:rPr>
                  </w:pPr>
                  <w:r>
                    <w:rPr>
                      <w:rFonts w:hint="default" w:ascii="Times New Roman" w:hAnsi="Times New Roman" w:eastAsia="宋体" w:cs="Times New Roman"/>
                      <w:b/>
                      <w:bCs/>
                      <w:color w:val="000000" w:themeColor="text1"/>
                      <w:kern w:val="0"/>
                      <w:sz w:val="21"/>
                      <w:szCs w:val="21"/>
                      <w14:textFill>
                        <w14:solidFill>
                          <w14:schemeClr w14:val="tx1"/>
                        </w14:solidFill>
                      </w14:textFill>
                    </w:rPr>
                    <w:t>废水产生量</w:t>
                  </w:r>
                </w:p>
              </w:tc>
              <w:tc>
                <w:tcPr>
                  <w:tcW w:w="0" w:type="auto"/>
                  <w:gridSpan w:val="2"/>
                  <w:vAlign w:val="center"/>
                </w:tcPr>
                <w:p w14:paraId="2C7E1A40">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kern w:val="0"/>
                      <w:sz w:val="21"/>
                      <w:szCs w:val="21"/>
                      <w14:textFill>
                        <w14:solidFill>
                          <w14:schemeClr w14:val="tx1"/>
                        </w14:solidFill>
                      </w14:textFill>
                    </w:rPr>
                  </w:pPr>
                  <w:r>
                    <w:rPr>
                      <w:rFonts w:hint="default" w:ascii="Times New Roman" w:hAnsi="Times New Roman" w:eastAsia="宋体" w:cs="Times New Roman"/>
                      <w:b/>
                      <w:bCs/>
                      <w:color w:val="000000" w:themeColor="text1"/>
                      <w:kern w:val="0"/>
                      <w:sz w:val="21"/>
                      <w:szCs w:val="21"/>
                      <w14:textFill>
                        <w14:solidFill>
                          <w14:schemeClr w14:val="tx1"/>
                        </w14:solidFill>
                      </w14:textFill>
                    </w:rPr>
                    <w:t>废水排放量</w:t>
                  </w:r>
                </w:p>
              </w:tc>
            </w:tr>
            <w:tr w14:paraId="29ED925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0" w:type="auto"/>
                  <w:vMerge w:val="continue"/>
                  <w:vAlign w:val="center"/>
                </w:tcPr>
                <w:p w14:paraId="160B201A">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kern w:val="0"/>
                      <w:sz w:val="21"/>
                      <w:szCs w:val="21"/>
                      <w14:textFill>
                        <w14:solidFill>
                          <w14:schemeClr w14:val="tx1"/>
                        </w14:solidFill>
                      </w14:textFill>
                    </w:rPr>
                  </w:pPr>
                </w:p>
              </w:tc>
              <w:tc>
                <w:tcPr>
                  <w:tcW w:w="0" w:type="auto"/>
                  <w:vAlign w:val="center"/>
                </w:tcPr>
                <w:p w14:paraId="69D5ADDF">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kern w:val="0"/>
                      <w:sz w:val="21"/>
                      <w:szCs w:val="21"/>
                      <w14:textFill>
                        <w14:solidFill>
                          <w14:schemeClr w14:val="tx1"/>
                        </w14:solidFill>
                      </w14:textFill>
                    </w:rPr>
                  </w:pPr>
                  <w:r>
                    <w:rPr>
                      <w:rFonts w:hint="default" w:ascii="Times New Roman" w:hAnsi="Times New Roman" w:eastAsia="宋体" w:cs="Times New Roman"/>
                      <w:b/>
                      <w:bCs/>
                      <w:color w:val="000000" w:themeColor="text1"/>
                      <w:kern w:val="0"/>
                      <w:sz w:val="21"/>
                      <w:szCs w:val="21"/>
                      <w14:textFill>
                        <w14:solidFill>
                          <w14:schemeClr w14:val="tx1"/>
                        </w14:solidFill>
                      </w14:textFill>
                    </w:rPr>
                    <w:t>m</w:t>
                  </w:r>
                  <w:r>
                    <w:rPr>
                      <w:rFonts w:hint="default" w:ascii="Times New Roman" w:hAnsi="Times New Roman" w:eastAsia="宋体" w:cs="Times New Roman"/>
                      <w:b/>
                      <w:bCs/>
                      <w:color w:val="000000" w:themeColor="text1"/>
                      <w:kern w:val="0"/>
                      <w:sz w:val="21"/>
                      <w:szCs w:val="21"/>
                      <w:vertAlign w:val="superscript"/>
                      <w14:textFill>
                        <w14:solidFill>
                          <w14:schemeClr w14:val="tx1"/>
                        </w14:solidFill>
                      </w14:textFill>
                    </w:rPr>
                    <w:t>3</w:t>
                  </w:r>
                  <w:r>
                    <w:rPr>
                      <w:rFonts w:hint="default" w:ascii="Times New Roman" w:hAnsi="Times New Roman" w:eastAsia="宋体" w:cs="Times New Roman"/>
                      <w:b/>
                      <w:bCs/>
                      <w:color w:val="000000" w:themeColor="text1"/>
                      <w:kern w:val="0"/>
                      <w:sz w:val="21"/>
                      <w:szCs w:val="21"/>
                      <w14:textFill>
                        <w14:solidFill>
                          <w14:schemeClr w14:val="tx1"/>
                        </w14:solidFill>
                      </w14:textFill>
                    </w:rPr>
                    <w:t>/a</w:t>
                  </w:r>
                </w:p>
              </w:tc>
              <w:tc>
                <w:tcPr>
                  <w:tcW w:w="0" w:type="auto"/>
                  <w:vAlign w:val="center"/>
                </w:tcPr>
                <w:p w14:paraId="0F39A18E">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kern w:val="0"/>
                      <w:sz w:val="21"/>
                      <w:szCs w:val="21"/>
                      <w14:textFill>
                        <w14:solidFill>
                          <w14:schemeClr w14:val="tx1"/>
                        </w14:solidFill>
                      </w14:textFill>
                    </w:rPr>
                  </w:pPr>
                  <w:r>
                    <w:rPr>
                      <w:rFonts w:hint="default" w:ascii="Times New Roman" w:hAnsi="Times New Roman" w:eastAsia="宋体" w:cs="Times New Roman"/>
                      <w:b/>
                      <w:bCs/>
                      <w:color w:val="000000" w:themeColor="text1"/>
                      <w:kern w:val="0"/>
                      <w:sz w:val="21"/>
                      <w:szCs w:val="21"/>
                      <w14:textFill>
                        <w14:solidFill>
                          <w14:schemeClr w14:val="tx1"/>
                        </w14:solidFill>
                      </w14:textFill>
                    </w:rPr>
                    <w:t>m</w:t>
                  </w:r>
                  <w:r>
                    <w:rPr>
                      <w:rFonts w:hint="default" w:ascii="Times New Roman" w:hAnsi="Times New Roman" w:eastAsia="宋体" w:cs="Times New Roman"/>
                      <w:b/>
                      <w:bCs/>
                      <w:color w:val="000000" w:themeColor="text1"/>
                      <w:kern w:val="0"/>
                      <w:sz w:val="21"/>
                      <w:szCs w:val="21"/>
                      <w:vertAlign w:val="superscript"/>
                      <w14:textFill>
                        <w14:solidFill>
                          <w14:schemeClr w14:val="tx1"/>
                        </w14:solidFill>
                      </w14:textFill>
                    </w:rPr>
                    <w:t>3</w:t>
                  </w:r>
                  <w:r>
                    <w:rPr>
                      <w:rFonts w:hint="default" w:ascii="Times New Roman" w:hAnsi="Times New Roman" w:eastAsia="宋体" w:cs="Times New Roman"/>
                      <w:b/>
                      <w:bCs/>
                      <w:color w:val="000000" w:themeColor="text1"/>
                      <w:kern w:val="0"/>
                      <w:sz w:val="21"/>
                      <w:szCs w:val="21"/>
                      <w14:textFill>
                        <w14:solidFill>
                          <w14:schemeClr w14:val="tx1"/>
                        </w14:solidFill>
                      </w14:textFill>
                    </w:rPr>
                    <w:t>/d</w:t>
                  </w:r>
                </w:p>
              </w:tc>
              <w:tc>
                <w:tcPr>
                  <w:tcW w:w="0" w:type="auto"/>
                  <w:vAlign w:val="center"/>
                </w:tcPr>
                <w:p w14:paraId="2B3B9492">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kern w:val="0"/>
                      <w:sz w:val="21"/>
                      <w:szCs w:val="21"/>
                      <w14:textFill>
                        <w14:solidFill>
                          <w14:schemeClr w14:val="tx1"/>
                        </w14:solidFill>
                      </w14:textFill>
                    </w:rPr>
                  </w:pPr>
                  <w:r>
                    <w:rPr>
                      <w:rFonts w:hint="default" w:ascii="Times New Roman" w:hAnsi="Times New Roman" w:eastAsia="宋体" w:cs="Times New Roman"/>
                      <w:b/>
                      <w:bCs/>
                      <w:color w:val="000000" w:themeColor="text1"/>
                      <w:kern w:val="0"/>
                      <w:sz w:val="21"/>
                      <w:szCs w:val="21"/>
                      <w14:textFill>
                        <w14:solidFill>
                          <w14:schemeClr w14:val="tx1"/>
                        </w14:solidFill>
                      </w14:textFill>
                    </w:rPr>
                    <w:t>m</w:t>
                  </w:r>
                  <w:r>
                    <w:rPr>
                      <w:rFonts w:hint="default" w:ascii="Times New Roman" w:hAnsi="Times New Roman" w:eastAsia="宋体" w:cs="Times New Roman"/>
                      <w:b/>
                      <w:bCs/>
                      <w:color w:val="000000" w:themeColor="text1"/>
                      <w:kern w:val="0"/>
                      <w:sz w:val="21"/>
                      <w:szCs w:val="21"/>
                      <w:vertAlign w:val="superscript"/>
                      <w14:textFill>
                        <w14:solidFill>
                          <w14:schemeClr w14:val="tx1"/>
                        </w14:solidFill>
                      </w14:textFill>
                    </w:rPr>
                    <w:t>3</w:t>
                  </w:r>
                  <w:r>
                    <w:rPr>
                      <w:rFonts w:hint="default" w:ascii="Times New Roman" w:hAnsi="Times New Roman" w:eastAsia="宋体" w:cs="Times New Roman"/>
                      <w:b/>
                      <w:bCs/>
                      <w:color w:val="000000" w:themeColor="text1"/>
                      <w:kern w:val="0"/>
                      <w:sz w:val="21"/>
                      <w:szCs w:val="21"/>
                      <w14:textFill>
                        <w14:solidFill>
                          <w14:schemeClr w14:val="tx1"/>
                        </w14:solidFill>
                      </w14:textFill>
                    </w:rPr>
                    <w:t>/a</w:t>
                  </w:r>
                </w:p>
              </w:tc>
              <w:tc>
                <w:tcPr>
                  <w:tcW w:w="0" w:type="auto"/>
                  <w:vAlign w:val="center"/>
                </w:tcPr>
                <w:p w14:paraId="5A004DB5">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kern w:val="0"/>
                      <w:sz w:val="21"/>
                      <w:szCs w:val="21"/>
                      <w14:textFill>
                        <w14:solidFill>
                          <w14:schemeClr w14:val="tx1"/>
                        </w14:solidFill>
                      </w14:textFill>
                    </w:rPr>
                  </w:pPr>
                  <w:r>
                    <w:rPr>
                      <w:rFonts w:hint="default" w:ascii="Times New Roman" w:hAnsi="Times New Roman" w:eastAsia="宋体" w:cs="Times New Roman"/>
                      <w:b/>
                      <w:bCs/>
                      <w:color w:val="000000" w:themeColor="text1"/>
                      <w:kern w:val="0"/>
                      <w:sz w:val="21"/>
                      <w:szCs w:val="21"/>
                      <w14:textFill>
                        <w14:solidFill>
                          <w14:schemeClr w14:val="tx1"/>
                        </w14:solidFill>
                      </w14:textFill>
                    </w:rPr>
                    <w:t>m</w:t>
                  </w:r>
                  <w:r>
                    <w:rPr>
                      <w:rFonts w:hint="default" w:ascii="Times New Roman" w:hAnsi="Times New Roman" w:eastAsia="宋体" w:cs="Times New Roman"/>
                      <w:b/>
                      <w:bCs/>
                      <w:color w:val="000000" w:themeColor="text1"/>
                      <w:kern w:val="0"/>
                      <w:sz w:val="21"/>
                      <w:szCs w:val="21"/>
                      <w:vertAlign w:val="superscript"/>
                      <w14:textFill>
                        <w14:solidFill>
                          <w14:schemeClr w14:val="tx1"/>
                        </w14:solidFill>
                      </w14:textFill>
                    </w:rPr>
                    <w:t>3</w:t>
                  </w:r>
                  <w:r>
                    <w:rPr>
                      <w:rFonts w:hint="default" w:ascii="Times New Roman" w:hAnsi="Times New Roman" w:eastAsia="宋体" w:cs="Times New Roman"/>
                      <w:b/>
                      <w:bCs/>
                      <w:color w:val="000000" w:themeColor="text1"/>
                      <w:kern w:val="0"/>
                      <w:sz w:val="21"/>
                      <w:szCs w:val="21"/>
                      <w14:textFill>
                        <w14:solidFill>
                          <w14:schemeClr w14:val="tx1"/>
                        </w14:solidFill>
                      </w14:textFill>
                    </w:rPr>
                    <w:t>/d</w:t>
                  </w:r>
                </w:p>
              </w:tc>
              <w:tc>
                <w:tcPr>
                  <w:tcW w:w="0" w:type="auto"/>
                  <w:vAlign w:val="center"/>
                </w:tcPr>
                <w:p w14:paraId="328B0C38">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kern w:val="0"/>
                      <w:sz w:val="21"/>
                      <w:szCs w:val="21"/>
                      <w14:textFill>
                        <w14:solidFill>
                          <w14:schemeClr w14:val="tx1"/>
                        </w14:solidFill>
                      </w14:textFill>
                    </w:rPr>
                  </w:pPr>
                  <w:r>
                    <w:rPr>
                      <w:rFonts w:hint="default" w:ascii="Times New Roman" w:hAnsi="Times New Roman" w:eastAsia="宋体" w:cs="Times New Roman"/>
                      <w:b/>
                      <w:bCs/>
                      <w:color w:val="000000" w:themeColor="text1"/>
                      <w:kern w:val="0"/>
                      <w:sz w:val="21"/>
                      <w:szCs w:val="21"/>
                      <w14:textFill>
                        <w14:solidFill>
                          <w14:schemeClr w14:val="tx1"/>
                        </w14:solidFill>
                      </w14:textFill>
                    </w:rPr>
                    <w:t>m</w:t>
                  </w:r>
                  <w:r>
                    <w:rPr>
                      <w:rFonts w:hint="default" w:ascii="Times New Roman" w:hAnsi="Times New Roman" w:eastAsia="宋体" w:cs="Times New Roman"/>
                      <w:b/>
                      <w:bCs/>
                      <w:color w:val="000000" w:themeColor="text1"/>
                      <w:kern w:val="0"/>
                      <w:sz w:val="21"/>
                      <w:szCs w:val="21"/>
                      <w:vertAlign w:val="superscript"/>
                      <w14:textFill>
                        <w14:solidFill>
                          <w14:schemeClr w14:val="tx1"/>
                        </w14:solidFill>
                      </w14:textFill>
                    </w:rPr>
                    <w:t>3</w:t>
                  </w:r>
                  <w:r>
                    <w:rPr>
                      <w:rFonts w:hint="default" w:ascii="Times New Roman" w:hAnsi="Times New Roman" w:eastAsia="宋体" w:cs="Times New Roman"/>
                      <w:b/>
                      <w:bCs/>
                      <w:color w:val="000000" w:themeColor="text1"/>
                      <w:kern w:val="0"/>
                      <w:sz w:val="21"/>
                      <w:szCs w:val="21"/>
                      <w14:textFill>
                        <w14:solidFill>
                          <w14:schemeClr w14:val="tx1"/>
                        </w14:solidFill>
                      </w14:textFill>
                    </w:rPr>
                    <w:t>/a</w:t>
                  </w:r>
                </w:p>
              </w:tc>
              <w:tc>
                <w:tcPr>
                  <w:tcW w:w="0" w:type="auto"/>
                  <w:vAlign w:val="center"/>
                </w:tcPr>
                <w:p w14:paraId="5B064253">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kern w:val="0"/>
                      <w:sz w:val="21"/>
                      <w:szCs w:val="21"/>
                      <w14:textFill>
                        <w14:solidFill>
                          <w14:schemeClr w14:val="tx1"/>
                        </w14:solidFill>
                      </w14:textFill>
                    </w:rPr>
                  </w:pPr>
                  <w:r>
                    <w:rPr>
                      <w:rFonts w:hint="default" w:ascii="Times New Roman" w:hAnsi="Times New Roman" w:eastAsia="宋体" w:cs="Times New Roman"/>
                      <w:b/>
                      <w:bCs/>
                      <w:color w:val="000000" w:themeColor="text1"/>
                      <w:kern w:val="0"/>
                      <w:sz w:val="21"/>
                      <w:szCs w:val="21"/>
                      <w14:textFill>
                        <w14:solidFill>
                          <w14:schemeClr w14:val="tx1"/>
                        </w14:solidFill>
                      </w14:textFill>
                    </w:rPr>
                    <w:t>m</w:t>
                  </w:r>
                  <w:r>
                    <w:rPr>
                      <w:rFonts w:hint="default" w:ascii="Times New Roman" w:hAnsi="Times New Roman" w:eastAsia="宋体" w:cs="Times New Roman"/>
                      <w:b/>
                      <w:bCs/>
                      <w:color w:val="000000" w:themeColor="text1"/>
                      <w:kern w:val="0"/>
                      <w:sz w:val="21"/>
                      <w:szCs w:val="21"/>
                      <w:vertAlign w:val="superscript"/>
                      <w14:textFill>
                        <w14:solidFill>
                          <w14:schemeClr w14:val="tx1"/>
                        </w14:solidFill>
                      </w14:textFill>
                    </w:rPr>
                    <w:t>3</w:t>
                  </w:r>
                  <w:r>
                    <w:rPr>
                      <w:rFonts w:hint="default" w:ascii="Times New Roman" w:hAnsi="Times New Roman" w:eastAsia="宋体" w:cs="Times New Roman"/>
                      <w:b/>
                      <w:bCs/>
                      <w:color w:val="000000" w:themeColor="text1"/>
                      <w:kern w:val="0"/>
                      <w:sz w:val="21"/>
                      <w:szCs w:val="21"/>
                      <w14:textFill>
                        <w14:solidFill>
                          <w14:schemeClr w14:val="tx1"/>
                        </w14:solidFill>
                      </w14:textFill>
                    </w:rPr>
                    <w:t>/d</w:t>
                  </w:r>
                </w:p>
              </w:tc>
              <w:tc>
                <w:tcPr>
                  <w:tcW w:w="0" w:type="auto"/>
                  <w:vAlign w:val="center"/>
                </w:tcPr>
                <w:p w14:paraId="449A14FE">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kern w:val="0"/>
                      <w:sz w:val="21"/>
                      <w:szCs w:val="21"/>
                      <w14:textFill>
                        <w14:solidFill>
                          <w14:schemeClr w14:val="tx1"/>
                        </w14:solidFill>
                      </w14:textFill>
                    </w:rPr>
                  </w:pPr>
                  <w:r>
                    <w:rPr>
                      <w:rFonts w:hint="default" w:ascii="Times New Roman" w:hAnsi="Times New Roman" w:eastAsia="宋体" w:cs="Times New Roman"/>
                      <w:b/>
                      <w:bCs/>
                      <w:color w:val="000000" w:themeColor="text1"/>
                      <w:kern w:val="0"/>
                      <w:sz w:val="21"/>
                      <w:szCs w:val="21"/>
                      <w14:textFill>
                        <w14:solidFill>
                          <w14:schemeClr w14:val="tx1"/>
                        </w14:solidFill>
                      </w14:textFill>
                    </w:rPr>
                    <w:t>m</w:t>
                  </w:r>
                  <w:r>
                    <w:rPr>
                      <w:rFonts w:hint="default" w:ascii="Times New Roman" w:hAnsi="Times New Roman" w:eastAsia="宋体" w:cs="Times New Roman"/>
                      <w:b/>
                      <w:bCs/>
                      <w:color w:val="000000" w:themeColor="text1"/>
                      <w:kern w:val="0"/>
                      <w:sz w:val="21"/>
                      <w:szCs w:val="21"/>
                      <w:vertAlign w:val="superscript"/>
                      <w14:textFill>
                        <w14:solidFill>
                          <w14:schemeClr w14:val="tx1"/>
                        </w14:solidFill>
                      </w14:textFill>
                    </w:rPr>
                    <w:t>3</w:t>
                  </w:r>
                  <w:r>
                    <w:rPr>
                      <w:rFonts w:hint="default" w:ascii="Times New Roman" w:hAnsi="Times New Roman" w:eastAsia="宋体" w:cs="Times New Roman"/>
                      <w:b/>
                      <w:bCs/>
                      <w:color w:val="000000" w:themeColor="text1"/>
                      <w:kern w:val="0"/>
                      <w:sz w:val="21"/>
                      <w:szCs w:val="21"/>
                      <w14:textFill>
                        <w14:solidFill>
                          <w14:schemeClr w14:val="tx1"/>
                        </w14:solidFill>
                      </w14:textFill>
                    </w:rPr>
                    <w:t>/a</w:t>
                  </w:r>
                </w:p>
              </w:tc>
              <w:tc>
                <w:tcPr>
                  <w:tcW w:w="0" w:type="auto"/>
                  <w:vAlign w:val="center"/>
                </w:tcPr>
                <w:p w14:paraId="45687636">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kern w:val="0"/>
                      <w:sz w:val="21"/>
                      <w:szCs w:val="21"/>
                      <w14:textFill>
                        <w14:solidFill>
                          <w14:schemeClr w14:val="tx1"/>
                        </w14:solidFill>
                      </w14:textFill>
                    </w:rPr>
                  </w:pPr>
                  <w:r>
                    <w:rPr>
                      <w:rFonts w:hint="default" w:ascii="Times New Roman" w:hAnsi="Times New Roman" w:eastAsia="宋体" w:cs="Times New Roman"/>
                      <w:b/>
                      <w:bCs/>
                      <w:color w:val="000000" w:themeColor="text1"/>
                      <w:kern w:val="0"/>
                      <w:sz w:val="21"/>
                      <w:szCs w:val="21"/>
                      <w14:textFill>
                        <w14:solidFill>
                          <w14:schemeClr w14:val="tx1"/>
                        </w14:solidFill>
                      </w14:textFill>
                    </w:rPr>
                    <w:t>m</w:t>
                  </w:r>
                  <w:r>
                    <w:rPr>
                      <w:rFonts w:hint="default" w:ascii="Times New Roman" w:hAnsi="Times New Roman" w:eastAsia="宋体" w:cs="Times New Roman"/>
                      <w:b/>
                      <w:bCs/>
                      <w:color w:val="000000" w:themeColor="text1"/>
                      <w:kern w:val="0"/>
                      <w:sz w:val="21"/>
                      <w:szCs w:val="21"/>
                      <w:vertAlign w:val="superscript"/>
                      <w14:textFill>
                        <w14:solidFill>
                          <w14:schemeClr w14:val="tx1"/>
                        </w14:solidFill>
                      </w14:textFill>
                    </w:rPr>
                    <w:t>3</w:t>
                  </w:r>
                  <w:r>
                    <w:rPr>
                      <w:rFonts w:hint="default" w:ascii="Times New Roman" w:hAnsi="Times New Roman" w:eastAsia="宋体" w:cs="Times New Roman"/>
                      <w:b/>
                      <w:bCs/>
                      <w:color w:val="000000" w:themeColor="text1"/>
                      <w:kern w:val="0"/>
                      <w:sz w:val="21"/>
                      <w:szCs w:val="21"/>
                      <w14:textFill>
                        <w14:solidFill>
                          <w14:schemeClr w14:val="tx1"/>
                        </w14:solidFill>
                      </w14:textFill>
                    </w:rPr>
                    <w:t>/d</w:t>
                  </w:r>
                </w:p>
              </w:tc>
              <w:tc>
                <w:tcPr>
                  <w:tcW w:w="0" w:type="auto"/>
                  <w:vAlign w:val="center"/>
                </w:tcPr>
                <w:p w14:paraId="48FB3536">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kern w:val="0"/>
                      <w:sz w:val="21"/>
                      <w:szCs w:val="21"/>
                      <w14:textFill>
                        <w14:solidFill>
                          <w14:schemeClr w14:val="tx1"/>
                        </w14:solidFill>
                      </w14:textFill>
                    </w:rPr>
                  </w:pPr>
                  <w:r>
                    <w:rPr>
                      <w:rFonts w:hint="default" w:ascii="Times New Roman" w:hAnsi="Times New Roman" w:eastAsia="宋体" w:cs="Times New Roman"/>
                      <w:b/>
                      <w:bCs/>
                      <w:color w:val="000000" w:themeColor="text1"/>
                      <w:kern w:val="0"/>
                      <w:sz w:val="21"/>
                      <w:szCs w:val="21"/>
                      <w14:textFill>
                        <w14:solidFill>
                          <w14:schemeClr w14:val="tx1"/>
                        </w14:solidFill>
                      </w14:textFill>
                    </w:rPr>
                    <w:t>m</w:t>
                  </w:r>
                  <w:r>
                    <w:rPr>
                      <w:rFonts w:hint="default" w:ascii="Times New Roman" w:hAnsi="Times New Roman" w:eastAsia="宋体" w:cs="Times New Roman"/>
                      <w:b/>
                      <w:bCs/>
                      <w:color w:val="000000" w:themeColor="text1"/>
                      <w:kern w:val="0"/>
                      <w:sz w:val="21"/>
                      <w:szCs w:val="21"/>
                      <w:vertAlign w:val="superscript"/>
                      <w14:textFill>
                        <w14:solidFill>
                          <w14:schemeClr w14:val="tx1"/>
                        </w14:solidFill>
                      </w14:textFill>
                    </w:rPr>
                    <w:t>3</w:t>
                  </w:r>
                  <w:r>
                    <w:rPr>
                      <w:rFonts w:hint="default" w:ascii="Times New Roman" w:hAnsi="Times New Roman" w:eastAsia="宋体" w:cs="Times New Roman"/>
                      <w:b/>
                      <w:bCs/>
                      <w:color w:val="000000" w:themeColor="text1"/>
                      <w:kern w:val="0"/>
                      <w:sz w:val="21"/>
                      <w:szCs w:val="21"/>
                      <w14:textFill>
                        <w14:solidFill>
                          <w14:schemeClr w14:val="tx1"/>
                        </w14:solidFill>
                      </w14:textFill>
                    </w:rPr>
                    <w:t>/a</w:t>
                  </w:r>
                </w:p>
              </w:tc>
              <w:tc>
                <w:tcPr>
                  <w:tcW w:w="0" w:type="auto"/>
                  <w:vAlign w:val="center"/>
                </w:tcPr>
                <w:p w14:paraId="17951AD0">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kern w:val="0"/>
                      <w:sz w:val="21"/>
                      <w:szCs w:val="21"/>
                      <w14:textFill>
                        <w14:solidFill>
                          <w14:schemeClr w14:val="tx1"/>
                        </w14:solidFill>
                      </w14:textFill>
                    </w:rPr>
                  </w:pPr>
                  <w:r>
                    <w:rPr>
                      <w:rFonts w:hint="default" w:ascii="Times New Roman" w:hAnsi="Times New Roman" w:eastAsia="宋体" w:cs="Times New Roman"/>
                      <w:b/>
                      <w:bCs/>
                      <w:color w:val="000000" w:themeColor="text1"/>
                      <w:kern w:val="0"/>
                      <w:sz w:val="21"/>
                      <w:szCs w:val="21"/>
                      <w14:textFill>
                        <w14:solidFill>
                          <w14:schemeClr w14:val="tx1"/>
                        </w14:solidFill>
                      </w14:textFill>
                    </w:rPr>
                    <w:t>m</w:t>
                  </w:r>
                  <w:r>
                    <w:rPr>
                      <w:rFonts w:hint="default" w:ascii="Times New Roman" w:hAnsi="Times New Roman" w:eastAsia="宋体" w:cs="Times New Roman"/>
                      <w:b/>
                      <w:bCs/>
                      <w:color w:val="000000" w:themeColor="text1"/>
                      <w:kern w:val="0"/>
                      <w:sz w:val="21"/>
                      <w:szCs w:val="21"/>
                      <w:vertAlign w:val="superscript"/>
                      <w14:textFill>
                        <w14:solidFill>
                          <w14:schemeClr w14:val="tx1"/>
                        </w14:solidFill>
                      </w14:textFill>
                    </w:rPr>
                    <w:t>3</w:t>
                  </w:r>
                  <w:r>
                    <w:rPr>
                      <w:rFonts w:hint="default" w:ascii="Times New Roman" w:hAnsi="Times New Roman" w:eastAsia="宋体" w:cs="Times New Roman"/>
                      <w:b/>
                      <w:bCs/>
                      <w:color w:val="000000" w:themeColor="text1"/>
                      <w:kern w:val="0"/>
                      <w:sz w:val="21"/>
                      <w:szCs w:val="21"/>
                      <w14:textFill>
                        <w14:solidFill>
                          <w14:schemeClr w14:val="tx1"/>
                        </w14:solidFill>
                      </w14:textFill>
                    </w:rPr>
                    <w:t>/d</w:t>
                  </w:r>
                </w:p>
              </w:tc>
            </w:tr>
            <w:tr w14:paraId="499941E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0" w:type="auto"/>
                  <w:vAlign w:val="center"/>
                </w:tcPr>
                <w:p w14:paraId="2E2D018F">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生活用水</w:t>
                  </w:r>
                </w:p>
              </w:tc>
              <w:tc>
                <w:tcPr>
                  <w:tcW w:w="0" w:type="auto"/>
                  <w:vAlign w:val="center"/>
                </w:tcPr>
                <w:p w14:paraId="22DCEC8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eastAsia" w:cs="Times New Roman"/>
                      <w:color w:val="000000" w:themeColor="text1"/>
                      <w:kern w:val="0"/>
                      <w:sz w:val="21"/>
                      <w:szCs w:val="21"/>
                      <w:lang w:val="en-US" w:eastAsia="zh-CN"/>
                      <w14:textFill>
                        <w14:solidFill>
                          <w14:schemeClr w14:val="tx1"/>
                        </w14:solidFill>
                      </w14:textFill>
                    </w:rPr>
                    <w:t>1200</w:t>
                  </w:r>
                </w:p>
              </w:tc>
              <w:tc>
                <w:tcPr>
                  <w:tcW w:w="0" w:type="auto"/>
                  <w:vAlign w:val="center"/>
                </w:tcPr>
                <w:p w14:paraId="5A9414F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eastAsia" w:cs="Times New Roman"/>
                      <w:color w:val="000000" w:themeColor="text1"/>
                      <w:kern w:val="0"/>
                      <w:sz w:val="21"/>
                      <w:szCs w:val="21"/>
                      <w:lang w:val="en-US" w:eastAsia="zh-CN"/>
                      <w14:textFill>
                        <w14:solidFill>
                          <w14:schemeClr w14:val="tx1"/>
                        </w14:solidFill>
                      </w14:textFill>
                    </w:rPr>
                    <w:t>4</w:t>
                  </w:r>
                </w:p>
              </w:tc>
              <w:tc>
                <w:tcPr>
                  <w:tcW w:w="0" w:type="auto"/>
                  <w:vAlign w:val="center"/>
                </w:tcPr>
                <w:p w14:paraId="4DB2267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eastAsia" w:cs="Times New Roman"/>
                      <w:color w:val="000000" w:themeColor="text1"/>
                      <w:kern w:val="0"/>
                      <w:sz w:val="21"/>
                      <w:szCs w:val="21"/>
                      <w:lang w:val="en-US" w:eastAsia="zh-CN"/>
                      <w14:textFill>
                        <w14:solidFill>
                          <w14:schemeClr w14:val="tx1"/>
                        </w14:solidFill>
                      </w14:textFill>
                    </w:rPr>
                    <w:t>180</w:t>
                  </w:r>
                </w:p>
              </w:tc>
              <w:tc>
                <w:tcPr>
                  <w:tcW w:w="0" w:type="auto"/>
                  <w:vAlign w:val="center"/>
                </w:tcPr>
                <w:p w14:paraId="284EC22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000000" w:themeColor="text1"/>
                      <w:kern w:val="0"/>
                      <w:sz w:val="21"/>
                      <w:szCs w:val="21"/>
                      <w:lang w:val="en-US" w:eastAsia="zh-CN"/>
                      <w14:textFill>
                        <w14:solidFill>
                          <w14:schemeClr w14:val="tx1"/>
                        </w14:solidFill>
                      </w14:textFill>
                    </w:rPr>
                  </w:pPr>
                  <w:r>
                    <w:rPr>
                      <w:rFonts w:hint="eastAsia" w:cs="Times New Roman"/>
                      <w:b w:val="0"/>
                      <w:bCs/>
                      <w:color w:val="000000" w:themeColor="text1"/>
                      <w:kern w:val="0"/>
                      <w:sz w:val="21"/>
                      <w:szCs w:val="21"/>
                      <w:lang w:val="en-US" w:eastAsia="zh-CN"/>
                      <w14:textFill>
                        <w14:solidFill>
                          <w14:schemeClr w14:val="tx1"/>
                        </w14:solidFill>
                      </w14:textFill>
                    </w:rPr>
                    <w:t>0.6</w:t>
                  </w:r>
                </w:p>
              </w:tc>
              <w:tc>
                <w:tcPr>
                  <w:tcW w:w="0" w:type="auto"/>
                  <w:vAlign w:val="center"/>
                </w:tcPr>
                <w:p w14:paraId="4423335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eastAsia" w:cs="Times New Roman"/>
                      <w:color w:val="000000" w:themeColor="text1"/>
                      <w:kern w:val="0"/>
                      <w:sz w:val="21"/>
                      <w:szCs w:val="21"/>
                      <w:lang w:val="en-US" w:eastAsia="zh-CN"/>
                      <w14:textFill>
                        <w14:solidFill>
                          <w14:schemeClr w14:val="tx1"/>
                        </w14:solidFill>
                      </w14:textFill>
                    </w:rPr>
                    <w:t>/</w:t>
                  </w:r>
                </w:p>
              </w:tc>
              <w:tc>
                <w:tcPr>
                  <w:tcW w:w="0" w:type="auto"/>
                  <w:vAlign w:val="center"/>
                </w:tcPr>
                <w:p w14:paraId="5F4F82B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eastAsia" w:cs="Times New Roman"/>
                      <w:color w:val="000000" w:themeColor="text1"/>
                      <w:kern w:val="0"/>
                      <w:sz w:val="21"/>
                      <w:szCs w:val="21"/>
                      <w:lang w:val="en-US" w:eastAsia="zh-CN"/>
                      <w14:textFill>
                        <w14:solidFill>
                          <w14:schemeClr w14:val="tx1"/>
                        </w14:solidFill>
                      </w14:textFill>
                    </w:rPr>
                    <w:t>/</w:t>
                  </w:r>
                </w:p>
              </w:tc>
              <w:tc>
                <w:tcPr>
                  <w:tcW w:w="0" w:type="auto"/>
                  <w:vAlign w:val="center"/>
                </w:tcPr>
                <w:p w14:paraId="3B077B2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eastAsia" w:cs="Times New Roman"/>
                      <w:color w:val="000000" w:themeColor="text1"/>
                      <w:kern w:val="0"/>
                      <w:sz w:val="21"/>
                      <w:szCs w:val="21"/>
                      <w:lang w:val="en-US" w:eastAsia="zh-CN"/>
                      <w14:textFill>
                        <w14:solidFill>
                          <w14:schemeClr w14:val="tx1"/>
                        </w14:solidFill>
                      </w14:textFill>
                    </w:rPr>
                    <w:t>1020</w:t>
                  </w:r>
                </w:p>
              </w:tc>
              <w:tc>
                <w:tcPr>
                  <w:tcW w:w="0" w:type="auto"/>
                  <w:vAlign w:val="center"/>
                </w:tcPr>
                <w:p w14:paraId="522F2EA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eastAsia" w:cs="Times New Roman"/>
                      <w:color w:val="000000" w:themeColor="text1"/>
                      <w:kern w:val="0"/>
                      <w:sz w:val="21"/>
                      <w:szCs w:val="21"/>
                      <w:lang w:val="en-US" w:eastAsia="zh-CN"/>
                      <w14:textFill>
                        <w14:solidFill>
                          <w14:schemeClr w14:val="tx1"/>
                        </w14:solidFill>
                      </w14:textFill>
                    </w:rPr>
                    <w:t>3.4</w:t>
                  </w:r>
                </w:p>
              </w:tc>
              <w:tc>
                <w:tcPr>
                  <w:tcW w:w="864" w:type="dxa"/>
                  <w:vAlign w:val="center"/>
                </w:tcPr>
                <w:p w14:paraId="7CC97D6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eastAsia" w:cs="Times New Roman"/>
                      <w:color w:val="000000" w:themeColor="text1"/>
                      <w:kern w:val="0"/>
                      <w:sz w:val="21"/>
                      <w:szCs w:val="21"/>
                      <w:lang w:val="en-US" w:eastAsia="zh-CN"/>
                      <w14:textFill>
                        <w14:solidFill>
                          <w14:schemeClr w14:val="tx1"/>
                        </w14:solidFill>
                      </w14:textFill>
                    </w:rPr>
                    <w:t>1020</w:t>
                  </w:r>
                </w:p>
              </w:tc>
              <w:tc>
                <w:tcPr>
                  <w:tcW w:w="765" w:type="dxa"/>
                  <w:vAlign w:val="center"/>
                </w:tcPr>
                <w:p w14:paraId="7DBBAA8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000000" w:themeColor="text1"/>
                      <w:kern w:val="0"/>
                      <w:sz w:val="21"/>
                      <w:szCs w:val="21"/>
                      <w:lang w:val="en-US" w:eastAsia="zh-CN"/>
                      <w14:textFill>
                        <w14:solidFill>
                          <w14:schemeClr w14:val="tx1"/>
                        </w14:solidFill>
                      </w14:textFill>
                    </w:rPr>
                  </w:pPr>
                  <w:r>
                    <w:rPr>
                      <w:rFonts w:hint="eastAsia" w:cs="Times New Roman"/>
                      <w:color w:val="000000" w:themeColor="text1"/>
                      <w:kern w:val="0"/>
                      <w:sz w:val="21"/>
                      <w:szCs w:val="21"/>
                      <w:lang w:val="en-US" w:eastAsia="zh-CN"/>
                      <w14:textFill>
                        <w14:solidFill>
                          <w14:schemeClr w14:val="tx1"/>
                        </w14:solidFill>
                      </w14:textFill>
                    </w:rPr>
                    <w:t>3.4</w:t>
                  </w:r>
                </w:p>
              </w:tc>
            </w:tr>
            <w:tr w14:paraId="67153CC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0" w:type="auto"/>
                  <w:vAlign w:val="center"/>
                </w:tcPr>
                <w:p w14:paraId="4CA33E90">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eastAsia"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间接冷却循环水</w:t>
                  </w:r>
                </w:p>
              </w:tc>
              <w:tc>
                <w:tcPr>
                  <w:tcW w:w="0" w:type="auto"/>
                  <w:vAlign w:val="center"/>
                </w:tcPr>
                <w:p w14:paraId="68D1CF0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80.64</w:t>
                  </w:r>
                </w:p>
              </w:tc>
              <w:tc>
                <w:tcPr>
                  <w:tcW w:w="0" w:type="auto"/>
                  <w:vAlign w:val="center"/>
                </w:tcPr>
                <w:p w14:paraId="0D02500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0.2688</w:t>
                  </w:r>
                </w:p>
              </w:tc>
              <w:tc>
                <w:tcPr>
                  <w:tcW w:w="0" w:type="auto"/>
                  <w:vAlign w:val="center"/>
                </w:tcPr>
                <w:p w14:paraId="6F022D8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62.4</w:t>
                  </w:r>
                </w:p>
              </w:tc>
              <w:tc>
                <w:tcPr>
                  <w:tcW w:w="0" w:type="auto"/>
                  <w:vAlign w:val="center"/>
                </w:tcPr>
                <w:p w14:paraId="717F6F9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0.208</w:t>
                  </w:r>
                </w:p>
              </w:tc>
              <w:tc>
                <w:tcPr>
                  <w:tcW w:w="0" w:type="auto"/>
                  <w:vAlign w:val="center"/>
                </w:tcPr>
                <w:p w14:paraId="04B4FFC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4800</w:t>
                  </w:r>
                </w:p>
              </w:tc>
              <w:tc>
                <w:tcPr>
                  <w:tcW w:w="0" w:type="auto"/>
                  <w:vAlign w:val="center"/>
                </w:tcPr>
                <w:p w14:paraId="7ECAE57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16</w:t>
                  </w:r>
                </w:p>
              </w:tc>
              <w:tc>
                <w:tcPr>
                  <w:tcW w:w="0" w:type="auto"/>
                  <w:vAlign w:val="center"/>
                </w:tcPr>
                <w:p w14:paraId="6C613F3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18.24</w:t>
                  </w:r>
                </w:p>
              </w:tc>
              <w:tc>
                <w:tcPr>
                  <w:tcW w:w="0" w:type="auto"/>
                  <w:vAlign w:val="center"/>
                </w:tcPr>
                <w:p w14:paraId="32A992A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0.0608</w:t>
                  </w:r>
                </w:p>
              </w:tc>
              <w:tc>
                <w:tcPr>
                  <w:tcW w:w="864" w:type="dxa"/>
                  <w:vAlign w:val="center"/>
                </w:tcPr>
                <w:p w14:paraId="1AA0384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18.24</w:t>
                  </w:r>
                </w:p>
              </w:tc>
              <w:tc>
                <w:tcPr>
                  <w:tcW w:w="765" w:type="dxa"/>
                  <w:vAlign w:val="center"/>
                </w:tcPr>
                <w:p w14:paraId="4FB1F00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0.0608</w:t>
                  </w:r>
                </w:p>
              </w:tc>
            </w:tr>
            <w:tr w14:paraId="5682310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0" w:type="auto"/>
                  <w:vAlign w:val="center"/>
                </w:tcPr>
                <w:p w14:paraId="61E1050D">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合计</w:t>
                  </w:r>
                </w:p>
              </w:tc>
              <w:tc>
                <w:tcPr>
                  <w:tcW w:w="864" w:type="dxa"/>
                  <w:vAlign w:val="center"/>
                </w:tcPr>
                <w:p w14:paraId="3750D1A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1280.64</w:t>
                  </w:r>
                </w:p>
              </w:tc>
              <w:tc>
                <w:tcPr>
                  <w:tcW w:w="764" w:type="dxa"/>
                  <w:vAlign w:val="center"/>
                </w:tcPr>
                <w:p w14:paraId="557282F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4.2688</w:t>
                  </w:r>
                </w:p>
              </w:tc>
              <w:tc>
                <w:tcPr>
                  <w:tcW w:w="665" w:type="dxa"/>
                  <w:vAlign w:val="center"/>
                </w:tcPr>
                <w:p w14:paraId="59320E9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242.4</w:t>
                  </w:r>
                </w:p>
              </w:tc>
              <w:tc>
                <w:tcPr>
                  <w:tcW w:w="665" w:type="dxa"/>
                  <w:vAlign w:val="center"/>
                </w:tcPr>
                <w:p w14:paraId="506FF96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0.808</w:t>
                  </w:r>
                </w:p>
              </w:tc>
              <w:tc>
                <w:tcPr>
                  <w:tcW w:w="614" w:type="dxa"/>
                  <w:vAlign w:val="center"/>
                </w:tcPr>
                <w:p w14:paraId="6086622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4800</w:t>
                  </w:r>
                </w:p>
              </w:tc>
              <w:tc>
                <w:tcPr>
                  <w:tcW w:w="613" w:type="dxa"/>
                  <w:vAlign w:val="center"/>
                </w:tcPr>
                <w:p w14:paraId="0E114A1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16</w:t>
                  </w:r>
                </w:p>
              </w:tc>
              <w:tc>
                <w:tcPr>
                  <w:tcW w:w="864" w:type="dxa"/>
                  <w:vAlign w:val="center"/>
                </w:tcPr>
                <w:p w14:paraId="13FCD7B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1038.24</w:t>
                  </w:r>
                </w:p>
              </w:tc>
              <w:tc>
                <w:tcPr>
                  <w:tcW w:w="764" w:type="dxa"/>
                  <w:vAlign w:val="center"/>
                </w:tcPr>
                <w:p w14:paraId="5597BCB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3.4608</w:t>
                  </w:r>
                </w:p>
              </w:tc>
              <w:tc>
                <w:tcPr>
                  <w:tcW w:w="864" w:type="dxa"/>
                  <w:vAlign w:val="center"/>
                </w:tcPr>
                <w:p w14:paraId="0A03F4A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1038.24</w:t>
                  </w:r>
                </w:p>
              </w:tc>
              <w:tc>
                <w:tcPr>
                  <w:tcW w:w="765" w:type="dxa"/>
                  <w:vAlign w:val="center"/>
                </w:tcPr>
                <w:p w14:paraId="3BB03A8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3.4608</w:t>
                  </w:r>
                </w:p>
              </w:tc>
            </w:tr>
          </w:tbl>
          <w:p w14:paraId="6B3BE7D9">
            <w:pPr>
              <w:pStyle w:val="38"/>
              <w:bidi w:val="0"/>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object>
                <v:shape id="_x0000_i1025" o:spt="75" type="#_x0000_t75" style="height:120.6pt;width:393.05pt;" o:ole="t" filled="f" o:preferrelative="t" stroked="f" coordsize="21600,21600">
                  <v:path/>
                  <v:fill on="f" focussize="0,0"/>
                  <v:stroke on="f"/>
                  <v:imagedata r:id="rId19" o:title=""/>
                  <o:lock v:ext="edit" aspectratio="f"/>
                  <w10:wrap type="none"/>
                  <w10:anchorlock/>
                </v:shape>
                <o:OLEObject Type="Embed" ProgID="Visio.Drawing.11" ShapeID="_x0000_i1025" DrawAspect="Content" ObjectID="_1468075725" r:id="rId18">
                  <o:LockedField>false</o:LockedField>
                </o:OLEObject>
              </w:object>
            </w:r>
          </w:p>
          <w:p w14:paraId="42B26062">
            <w:pPr>
              <w:pStyle w:val="38"/>
              <w:bidi w:val="0"/>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图</w:t>
            </w:r>
            <w:r>
              <w:rPr>
                <w:rFonts w:hint="default" w:ascii="Times New Roman" w:hAnsi="Times New Roman" w:cs="Times New Roman"/>
                <w:color w:val="000000" w:themeColor="text1"/>
                <w:sz w:val="21"/>
                <w:szCs w:val="21"/>
                <w:lang w:val="en-US" w:eastAsia="zh-CN"/>
                <w14:textFill>
                  <w14:solidFill>
                    <w14:schemeClr w14:val="tx1"/>
                  </w14:solidFill>
                </w14:textFill>
              </w:rPr>
              <w:t>2-</w:t>
            </w:r>
            <w:r>
              <w:rPr>
                <w:rFonts w:hint="eastAsia" w:cs="Times New Roman"/>
                <w:color w:val="000000" w:themeColor="text1"/>
                <w:sz w:val="21"/>
                <w:szCs w:val="21"/>
                <w:lang w:val="en-US" w:eastAsia="zh-CN"/>
                <w14:textFill>
                  <w14:solidFill>
                    <w14:schemeClr w14:val="tx1"/>
                  </w14:solidFill>
                </w14:textFill>
              </w:rPr>
              <w:t>1</w:t>
            </w:r>
            <w:r>
              <w:rPr>
                <w:rFonts w:hint="default" w:ascii="Times New Roman" w:hAnsi="Times New Roman" w:cs="Times New Roman"/>
                <w:color w:val="000000" w:themeColor="text1"/>
                <w:sz w:val="21"/>
                <w:szCs w:val="21"/>
                <w:lang w:val="en-US" w:eastAsia="zh-CN"/>
                <w14:textFill>
                  <w14:solidFill>
                    <w14:schemeClr w14:val="tx1"/>
                  </w14:solidFill>
                </w14:textFill>
              </w:rPr>
              <w:t xml:space="preserve"> </w:t>
            </w:r>
            <w:r>
              <w:rPr>
                <w:rFonts w:hint="default" w:ascii="Times New Roman" w:hAnsi="Times New Roman" w:cs="Times New Roman"/>
                <w:color w:val="000000" w:themeColor="text1"/>
                <w:sz w:val="21"/>
                <w:szCs w:val="21"/>
                <w14:textFill>
                  <w14:solidFill>
                    <w14:schemeClr w14:val="tx1"/>
                  </w14:solidFill>
                </w14:textFill>
              </w:rPr>
              <w:t xml:space="preserve"> </w:t>
            </w:r>
            <w:r>
              <w:rPr>
                <w:rFonts w:hint="eastAsia" w:cs="Times New Roman"/>
                <w:color w:val="000000" w:themeColor="text1"/>
                <w:sz w:val="21"/>
                <w:szCs w:val="21"/>
                <w:lang w:eastAsia="zh-CN"/>
                <w14:textFill>
                  <w14:solidFill>
                    <w14:schemeClr w14:val="tx1"/>
                  </w14:solidFill>
                </w14:textFill>
              </w:rPr>
              <w:t>拟建项目</w:t>
            </w:r>
            <w:r>
              <w:rPr>
                <w:rFonts w:hint="default" w:ascii="Times New Roman" w:hAnsi="Times New Roman" w:cs="Times New Roman"/>
                <w:color w:val="000000" w:themeColor="text1"/>
                <w:sz w:val="21"/>
                <w:szCs w:val="21"/>
                <w14:textFill>
                  <w14:solidFill>
                    <w14:schemeClr w14:val="tx1"/>
                  </w14:solidFill>
                </w14:textFill>
              </w:rPr>
              <w:t>水平衡图(m</w:t>
            </w:r>
            <w:r>
              <w:rPr>
                <w:rFonts w:hint="default" w:ascii="Times New Roman" w:hAnsi="Times New Roman" w:cs="Times New Roman"/>
                <w:color w:val="000000" w:themeColor="text1"/>
                <w:sz w:val="21"/>
                <w:szCs w:val="21"/>
                <w:vertAlign w:val="superscript"/>
                <w14:textFill>
                  <w14:solidFill>
                    <w14:schemeClr w14:val="tx1"/>
                  </w14:solidFill>
                </w14:textFill>
              </w:rPr>
              <w:t>3</w:t>
            </w:r>
            <w:r>
              <w:rPr>
                <w:rFonts w:hint="default" w:ascii="Times New Roman" w:hAnsi="Times New Roman" w:cs="Times New Roman"/>
                <w:color w:val="000000" w:themeColor="text1"/>
                <w:sz w:val="21"/>
                <w:szCs w:val="21"/>
                <w14:textFill>
                  <w14:solidFill>
                    <w14:schemeClr w14:val="tx1"/>
                  </w14:solidFill>
                </w14:textFill>
              </w:rPr>
              <w:t>/d)</w:t>
            </w:r>
          </w:p>
          <w:p w14:paraId="2C764358">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default" w:ascii="Times New Roman" w:hAnsi="Times New Roman" w:eastAsia="宋体" w:cs="Times New Roman"/>
                <w:b/>
                <w:bCs/>
                <w:color w:val="000000" w:themeColor="text1"/>
                <w:kern w:val="0"/>
                <w:sz w:val="24"/>
                <w:szCs w:val="24"/>
                <w:highlight w:val="none"/>
                <w:lang w:val="en-US" w:eastAsia="zh-CN" w:bidi="ar"/>
                <w14:textFill>
                  <w14:solidFill>
                    <w14:schemeClr w14:val="tx1"/>
                  </w14:solidFill>
                </w14:textFill>
              </w:rPr>
            </w:pPr>
            <w:r>
              <w:rPr>
                <w:rFonts w:hint="default" w:ascii="Times New Roman" w:hAnsi="Times New Roman" w:eastAsia="宋体" w:cs="Times New Roman"/>
                <w:b/>
                <w:bCs/>
                <w:color w:val="000000" w:themeColor="text1"/>
                <w:kern w:val="0"/>
                <w:sz w:val="24"/>
                <w:szCs w:val="24"/>
                <w:highlight w:val="none"/>
                <w:lang w:val="en-US" w:eastAsia="zh-CN" w:bidi="ar"/>
                <w14:textFill>
                  <w14:solidFill>
                    <w14:schemeClr w14:val="tx1"/>
                  </w14:solidFill>
                </w14:textFill>
              </w:rPr>
              <w:t>（3）供电</w:t>
            </w:r>
          </w:p>
          <w:p w14:paraId="72C7A65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项目用电</w:t>
            </w:r>
            <w:r>
              <w:rPr>
                <w:rFonts w:hint="eastAsia" w:cs="Times New Roman"/>
                <w:color w:val="000000" w:themeColor="text1"/>
                <w:kern w:val="0"/>
                <w:sz w:val="24"/>
                <w:szCs w:val="24"/>
                <w:lang w:val="en-US" w:eastAsia="zh-CN" w:bidi="ar"/>
                <w14:textFill>
                  <w14:solidFill>
                    <w14:schemeClr w14:val="tx1"/>
                  </w14:solidFill>
                </w14:textFill>
              </w:rPr>
              <w:t>由园区</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供电管网供电。</w:t>
            </w:r>
          </w:p>
          <w:p w14:paraId="7DB580DD">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default" w:ascii="Times New Roman" w:hAnsi="Times New Roman" w:eastAsia="宋体" w:cs="Times New Roman"/>
                <w:b/>
                <w:bCs/>
                <w:color w:val="000000" w:themeColor="text1"/>
                <w:kern w:val="0"/>
                <w:sz w:val="24"/>
                <w:szCs w:val="24"/>
                <w:lang w:val="en-US" w:eastAsia="zh-CN" w:bidi="ar"/>
                <w14:textFill>
                  <w14:solidFill>
                    <w14:schemeClr w14:val="tx1"/>
                  </w14:solidFill>
                </w14:textFill>
              </w:rPr>
            </w:pPr>
            <w:r>
              <w:rPr>
                <w:rFonts w:hint="eastAsia" w:cs="Times New Roman"/>
                <w:b/>
                <w:bCs/>
                <w:color w:val="000000" w:themeColor="text1"/>
                <w:kern w:val="0"/>
                <w:sz w:val="24"/>
                <w:szCs w:val="24"/>
                <w:lang w:val="en-US" w:eastAsia="zh-CN" w:bidi="ar"/>
                <w14:textFill>
                  <w14:solidFill>
                    <w14:schemeClr w14:val="tx1"/>
                  </w14:solidFill>
                </w14:textFill>
              </w:rPr>
              <w:t>（4）供气</w:t>
            </w:r>
          </w:p>
          <w:p w14:paraId="49E16DA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cs="Times New Roman"/>
                <w:b w:val="0"/>
                <w:bCs w:val="0"/>
                <w:color w:val="000000" w:themeColor="text1"/>
                <w:kern w:val="0"/>
                <w:sz w:val="24"/>
                <w:szCs w:val="24"/>
                <w:lang w:val="en-US" w:eastAsia="zh-CN" w:bidi="ar"/>
                <w14:textFill>
                  <w14:solidFill>
                    <w14:schemeClr w14:val="tx1"/>
                  </w14:solidFill>
                </w14:textFill>
              </w:rPr>
            </w:pPr>
            <w:r>
              <w:rPr>
                <w:rFonts w:hint="eastAsia" w:cs="Times New Roman"/>
                <w:b w:val="0"/>
                <w:bCs w:val="0"/>
                <w:color w:val="000000" w:themeColor="text1"/>
                <w:kern w:val="0"/>
                <w:sz w:val="24"/>
                <w:szCs w:val="24"/>
                <w:lang w:val="en-US" w:eastAsia="zh-CN" w:bidi="ar"/>
                <w14:textFill>
                  <w14:solidFill>
                    <w14:schemeClr w14:val="tx1"/>
                  </w14:solidFill>
                </w14:textFill>
              </w:rPr>
              <w:t>项目天然气由池州皖能天然气有限公司供天然气。</w:t>
            </w:r>
          </w:p>
          <w:p w14:paraId="1D20B09E">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default" w:ascii="Times New Roman" w:hAnsi="Times New Roman" w:eastAsia="宋体" w:cs="Times New Roman"/>
                <w:b w:val="0"/>
                <w:bCs w:val="0"/>
                <w:color w:val="000000" w:themeColor="text1"/>
                <w:kern w:val="0"/>
                <w:sz w:val="24"/>
                <w:szCs w:val="24"/>
                <w:lang w:val="en-US" w:eastAsia="zh-CN" w:bidi="ar"/>
                <w14:textFill>
                  <w14:solidFill>
                    <w14:schemeClr w14:val="tx1"/>
                  </w14:solidFill>
                </w14:textFill>
              </w:rPr>
            </w:pPr>
            <w:r>
              <w:rPr>
                <w:rFonts w:hint="eastAsia" w:cs="Times New Roman"/>
                <w:b/>
                <w:bCs/>
                <w:color w:val="000000" w:themeColor="text1"/>
                <w:kern w:val="0"/>
                <w:sz w:val="24"/>
                <w:szCs w:val="24"/>
                <w:lang w:val="en-US" w:eastAsia="zh-CN" w:bidi="ar"/>
                <w14:textFill>
                  <w14:solidFill>
                    <w14:schemeClr w14:val="tx1"/>
                  </w14:solidFill>
                </w14:textFill>
              </w:rPr>
              <w:t>①时效炉天然气用量：</w:t>
            </w:r>
            <w:r>
              <w:rPr>
                <w:rFonts w:hint="eastAsia" w:cs="Times New Roman"/>
                <w:b w:val="0"/>
                <w:bCs w:val="0"/>
                <w:color w:val="000000" w:themeColor="text1"/>
                <w:kern w:val="0"/>
                <w:sz w:val="24"/>
                <w:szCs w:val="24"/>
                <w:lang w:val="en-US" w:eastAsia="zh-CN" w:bidi="ar"/>
                <w14:textFill>
                  <w14:solidFill>
                    <w14:schemeClr w14:val="tx1"/>
                  </w14:solidFill>
                </w14:textFill>
              </w:rPr>
              <w:t>根据建设单位所提供资料，本项目所使用时效炉燃气枪功率为86万大卡/h，根据公示耗气量（m3/h）=燃气枪热功率（大卡/小时）/天然气热值（大卡/立方米），本项目所使用天然气为一类气，根据查询资料可知，一类气天然气热值取值范围为8500-9000大卡/立方米。本次评价取8500大卡/立方米，因此时效炉耗气量约为101.2m</w:t>
            </w:r>
            <w:r>
              <w:rPr>
                <w:rFonts w:hint="eastAsia" w:cs="Times New Roman"/>
                <w:b w:val="0"/>
                <w:bCs w:val="0"/>
                <w:color w:val="000000" w:themeColor="text1"/>
                <w:kern w:val="0"/>
                <w:sz w:val="24"/>
                <w:szCs w:val="24"/>
                <w:vertAlign w:val="superscript"/>
                <w:lang w:val="en-US" w:eastAsia="zh-CN" w:bidi="ar"/>
                <w14:textFill>
                  <w14:solidFill>
                    <w14:schemeClr w14:val="tx1"/>
                  </w14:solidFill>
                </w14:textFill>
              </w:rPr>
              <w:t>3</w:t>
            </w:r>
            <w:r>
              <w:rPr>
                <w:rFonts w:hint="eastAsia" w:cs="Times New Roman"/>
                <w:b w:val="0"/>
                <w:bCs w:val="0"/>
                <w:color w:val="000000" w:themeColor="text1"/>
                <w:kern w:val="0"/>
                <w:sz w:val="24"/>
                <w:szCs w:val="24"/>
                <w:lang w:val="en-US" w:eastAsia="zh-CN" w:bidi="ar"/>
                <w14:textFill>
                  <w14:solidFill>
                    <w14:schemeClr w14:val="tx1"/>
                  </w14:solidFill>
                </w14:textFill>
              </w:rPr>
              <w:t>/h。年工作时间4800h，时效炉耗气量为485760m</w:t>
            </w:r>
            <w:r>
              <w:rPr>
                <w:rFonts w:hint="eastAsia" w:cs="Times New Roman"/>
                <w:b w:val="0"/>
                <w:bCs w:val="0"/>
                <w:color w:val="000000" w:themeColor="text1"/>
                <w:kern w:val="0"/>
                <w:sz w:val="24"/>
                <w:szCs w:val="24"/>
                <w:vertAlign w:val="superscript"/>
                <w:lang w:val="en-US" w:eastAsia="zh-CN" w:bidi="ar"/>
                <w14:textFill>
                  <w14:solidFill>
                    <w14:schemeClr w14:val="tx1"/>
                  </w14:solidFill>
                </w14:textFill>
              </w:rPr>
              <w:t>3</w:t>
            </w:r>
            <w:r>
              <w:rPr>
                <w:rFonts w:hint="eastAsia" w:cs="Times New Roman"/>
                <w:b w:val="0"/>
                <w:bCs w:val="0"/>
                <w:color w:val="000000" w:themeColor="text1"/>
                <w:kern w:val="0"/>
                <w:sz w:val="24"/>
                <w:szCs w:val="24"/>
                <w:lang w:val="en-US" w:eastAsia="zh-CN" w:bidi="ar"/>
                <w14:textFill>
                  <w14:solidFill>
                    <w14:schemeClr w14:val="tx1"/>
                  </w14:solidFill>
                </w14:textFill>
              </w:rPr>
              <w:t>/a。</w:t>
            </w:r>
          </w:p>
          <w:p w14:paraId="298BA3CE">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default" w:ascii="Times New Roman" w:hAnsi="Times New Roman" w:eastAsia="宋体" w:cs="Times New Roman"/>
                <w:b w:val="0"/>
                <w:bCs w:val="0"/>
                <w:color w:val="000000" w:themeColor="text1"/>
                <w:kern w:val="0"/>
                <w:sz w:val="24"/>
                <w:szCs w:val="24"/>
                <w:lang w:val="en-US" w:eastAsia="zh-CN" w:bidi="ar"/>
                <w14:textFill>
                  <w14:solidFill>
                    <w14:schemeClr w14:val="tx1"/>
                  </w14:solidFill>
                </w14:textFill>
              </w:rPr>
            </w:pPr>
            <w:r>
              <w:rPr>
                <w:rFonts w:hint="eastAsia" w:cs="Times New Roman"/>
                <w:b/>
                <w:bCs/>
                <w:color w:val="000000" w:themeColor="text1"/>
                <w:kern w:val="0"/>
                <w:sz w:val="24"/>
                <w:szCs w:val="24"/>
                <w:lang w:val="en-US" w:eastAsia="zh-CN" w:bidi="ar"/>
                <w14:textFill>
                  <w14:solidFill>
                    <w14:schemeClr w14:val="tx1"/>
                  </w14:solidFill>
                </w14:textFill>
              </w:rPr>
              <w:t>②模具炉天然气用量：</w:t>
            </w:r>
            <w:r>
              <w:rPr>
                <w:rFonts w:hint="eastAsia" w:cs="Times New Roman"/>
                <w:b w:val="0"/>
                <w:bCs w:val="0"/>
                <w:color w:val="000000" w:themeColor="text1"/>
                <w:kern w:val="0"/>
                <w:sz w:val="24"/>
                <w:szCs w:val="24"/>
                <w:lang w:val="en-US" w:eastAsia="zh-CN" w:bidi="ar"/>
                <w14:textFill>
                  <w14:solidFill>
                    <w14:schemeClr w14:val="tx1"/>
                  </w14:solidFill>
                </w14:textFill>
              </w:rPr>
              <w:t>根据建设单位所提供资料，本项目所使用模具炉发热功率为24kw，根据公式耗气量（m3/h）=设备功率/（天然气热值</w:t>
            </w:r>
            <w:r>
              <w:rPr>
                <w:rFonts w:hint="default" w:ascii="Arial" w:hAnsi="Arial" w:cs="Arial"/>
                <w:b w:val="0"/>
                <w:bCs w:val="0"/>
                <w:color w:val="000000" w:themeColor="text1"/>
                <w:kern w:val="0"/>
                <w:sz w:val="24"/>
                <w:szCs w:val="24"/>
                <w:lang w:val="en-US" w:eastAsia="zh-CN" w:bidi="ar"/>
                <w14:textFill>
                  <w14:solidFill>
                    <w14:schemeClr w14:val="tx1"/>
                  </w14:solidFill>
                </w14:textFill>
              </w:rPr>
              <w:t>×</w:t>
            </w:r>
            <w:r>
              <w:rPr>
                <w:rFonts w:hint="eastAsia" w:cs="Times New Roman"/>
                <w:b w:val="0"/>
                <w:bCs w:val="0"/>
                <w:color w:val="000000" w:themeColor="text1"/>
                <w:kern w:val="0"/>
                <w:sz w:val="24"/>
                <w:szCs w:val="24"/>
                <w:lang w:val="en-US" w:eastAsia="zh-CN" w:bidi="ar"/>
                <w14:textFill>
                  <w14:solidFill>
                    <w14:schemeClr w14:val="tx1"/>
                  </w14:solidFill>
                </w14:textFill>
              </w:rPr>
              <w:t>设备热效率）。本项目所使用天然气为一类气，根据查询资料可知，一类气天然气热值取值范围为8500-9000大卡/立方米。本次评价取8500大卡/立方米（约35.6MJ/m</w:t>
            </w:r>
            <w:r>
              <w:rPr>
                <w:rFonts w:hint="eastAsia" w:cs="Times New Roman"/>
                <w:b w:val="0"/>
                <w:bCs w:val="0"/>
                <w:color w:val="000000" w:themeColor="text1"/>
                <w:kern w:val="0"/>
                <w:sz w:val="24"/>
                <w:szCs w:val="24"/>
                <w:vertAlign w:val="superscript"/>
                <w:lang w:val="en-US" w:eastAsia="zh-CN" w:bidi="ar"/>
                <w14:textFill>
                  <w14:solidFill>
                    <w14:schemeClr w14:val="tx1"/>
                  </w14:solidFill>
                </w14:textFill>
              </w:rPr>
              <w:t>3</w:t>
            </w:r>
            <w:r>
              <w:rPr>
                <w:rFonts w:hint="eastAsia" w:cs="Times New Roman"/>
                <w:b w:val="0"/>
                <w:bCs w:val="0"/>
                <w:color w:val="000000" w:themeColor="text1"/>
                <w:kern w:val="0"/>
                <w:sz w:val="24"/>
                <w:szCs w:val="24"/>
                <w:lang w:val="en-US" w:eastAsia="zh-CN" w:bidi="ar"/>
                <w14:textFill>
                  <w14:solidFill>
                    <w14:schemeClr w14:val="tx1"/>
                  </w14:solidFill>
                </w14:textFill>
              </w:rPr>
              <w:t>），根据查阅资料，热效率取值范围为85%-95%，本次取值85%。则模具炉耗气量为86.4/（35.6</w:t>
            </w:r>
            <w:r>
              <w:rPr>
                <w:rFonts w:hint="default" w:ascii="Arial" w:hAnsi="Arial" w:cs="Arial"/>
                <w:b w:val="0"/>
                <w:bCs w:val="0"/>
                <w:color w:val="000000" w:themeColor="text1"/>
                <w:kern w:val="0"/>
                <w:sz w:val="24"/>
                <w:szCs w:val="24"/>
                <w:lang w:val="en-US" w:eastAsia="zh-CN" w:bidi="ar"/>
                <w14:textFill>
                  <w14:solidFill>
                    <w14:schemeClr w14:val="tx1"/>
                  </w14:solidFill>
                </w14:textFill>
              </w:rPr>
              <w:t>×</w:t>
            </w:r>
            <w:r>
              <w:rPr>
                <w:rFonts w:hint="eastAsia" w:cs="Times New Roman"/>
                <w:b w:val="0"/>
                <w:bCs w:val="0"/>
                <w:color w:val="000000" w:themeColor="text1"/>
                <w:kern w:val="0"/>
                <w:sz w:val="24"/>
                <w:szCs w:val="24"/>
                <w:lang w:val="en-US" w:eastAsia="zh-CN" w:bidi="ar"/>
                <w14:textFill>
                  <w14:solidFill>
                    <w14:schemeClr w14:val="tx1"/>
                  </w14:solidFill>
                </w14:textFill>
              </w:rPr>
              <w:t>85%）=2.86m</w:t>
            </w:r>
            <w:r>
              <w:rPr>
                <w:rFonts w:hint="eastAsia" w:cs="Times New Roman"/>
                <w:b w:val="0"/>
                <w:bCs w:val="0"/>
                <w:color w:val="000000" w:themeColor="text1"/>
                <w:kern w:val="0"/>
                <w:sz w:val="24"/>
                <w:szCs w:val="24"/>
                <w:vertAlign w:val="superscript"/>
                <w:lang w:val="en-US" w:eastAsia="zh-CN" w:bidi="ar"/>
                <w14:textFill>
                  <w14:solidFill>
                    <w14:schemeClr w14:val="tx1"/>
                  </w14:solidFill>
                </w14:textFill>
              </w:rPr>
              <w:t>3</w:t>
            </w:r>
            <w:r>
              <w:rPr>
                <w:rFonts w:hint="eastAsia" w:cs="Times New Roman"/>
                <w:b w:val="0"/>
                <w:bCs w:val="0"/>
                <w:color w:val="000000" w:themeColor="text1"/>
                <w:kern w:val="0"/>
                <w:sz w:val="24"/>
                <w:szCs w:val="24"/>
                <w:lang w:val="en-US" w:eastAsia="zh-CN" w:bidi="ar"/>
                <w14:textFill>
                  <w14:solidFill>
                    <w14:schemeClr w14:val="tx1"/>
                  </w14:solidFill>
                </w14:textFill>
              </w:rPr>
              <w:t>/h。年工作时间4800h，模具炉耗气量为13728m</w:t>
            </w:r>
            <w:r>
              <w:rPr>
                <w:rFonts w:hint="eastAsia" w:cs="Times New Roman"/>
                <w:b w:val="0"/>
                <w:bCs w:val="0"/>
                <w:color w:val="000000" w:themeColor="text1"/>
                <w:kern w:val="0"/>
                <w:sz w:val="24"/>
                <w:szCs w:val="24"/>
                <w:vertAlign w:val="superscript"/>
                <w:lang w:val="en-US" w:eastAsia="zh-CN" w:bidi="ar"/>
                <w14:textFill>
                  <w14:solidFill>
                    <w14:schemeClr w14:val="tx1"/>
                  </w14:solidFill>
                </w14:textFill>
              </w:rPr>
              <w:t>3</w:t>
            </w:r>
            <w:r>
              <w:rPr>
                <w:rFonts w:hint="eastAsia" w:cs="Times New Roman"/>
                <w:b w:val="0"/>
                <w:bCs w:val="0"/>
                <w:color w:val="000000" w:themeColor="text1"/>
                <w:kern w:val="0"/>
                <w:sz w:val="24"/>
                <w:szCs w:val="24"/>
                <w:lang w:val="en-US" w:eastAsia="zh-CN" w:bidi="ar"/>
                <w14:textFill>
                  <w14:solidFill>
                    <w14:schemeClr w14:val="tx1"/>
                  </w14:solidFill>
                </w14:textFill>
              </w:rPr>
              <w:t>/a。四台模具炉共用天然气54912m</w:t>
            </w:r>
            <w:r>
              <w:rPr>
                <w:rFonts w:hint="eastAsia" w:cs="Times New Roman"/>
                <w:b w:val="0"/>
                <w:bCs w:val="0"/>
                <w:color w:val="000000" w:themeColor="text1"/>
                <w:kern w:val="0"/>
                <w:sz w:val="24"/>
                <w:szCs w:val="24"/>
                <w:vertAlign w:val="superscript"/>
                <w:lang w:val="en-US" w:eastAsia="zh-CN" w:bidi="ar"/>
                <w14:textFill>
                  <w14:solidFill>
                    <w14:schemeClr w14:val="tx1"/>
                  </w14:solidFill>
                </w14:textFill>
              </w:rPr>
              <w:t>3</w:t>
            </w:r>
            <w:r>
              <w:rPr>
                <w:rFonts w:hint="eastAsia" w:cs="Times New Roman"/>
                <w:b w:val="0"/>
                <w:bCs w:val="0"/>
                <w:color w:val="000000" w:themeColor="text1"/>
                <w:kern w:val="0"/>
                <w:sz w:val="24"/>
                <w:szCs w:val="24"/>
                <w:lang w:val="en-US" w:eastAsia="zh-CN" w:bidi="ar"/>
                <w14:textFill>
                  <w14:solidFill>
                    <w14:schemeClr w14:val="tx1"/>
                  </w14:solidFill>
                </w14:textFill>
              </w:rPr>
              <w:t>/a。</w:t>
            </w:r>
          </w:p>
          <w:p w14:paraId="019273E0">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default" w:ascii="Times New Roman" w:hAnsi="Times New Roman" w:eastAsia="宋体" w:cs="Times New Roman"/>
                <w:b w:val="0"/>
                <w:bCs w:val="0"/>
                <w:color w:val="000000" w:themeColor="text1"/>
                <w:kern w:val="0"/>
                <w:sz w:val="24"/>
                <w:szCs w:val="24"/>
                <w:lang w:val="en-US" w:eastAsia="zh-CN" w:bidi="ar"/>
                <w14:textFill>
                  <w14:solidFill>
                    <w14:schemeClr w14:val="tx1"/>
                  </w14:solidFill>
                </w14:textFill>
              </w:rPr>
            </w:pPr>
            <w:r>
              <w:rPr>
                <w:rFonts w:hint="eastAsia" w:cs="Times New Roman"/>
                <w:b/>
                <w:bCs/>
                <w:color w:val="000000" w:themeColor="text1"/>
                <w:kern w:val="0"/>
                <w:sz w:val="24"/>
                <w:szCs w:val="24"/>
                <w:lang w:val="en-US" w:eastAsia="zh-CN" w:bidi="ar"/>
                <w14:textFill>
                  <w14:solidFill>
                    <w14:schemeClr w14:val="tx1"/>
                  </w14:solidFill>
                </w14:textFill>
              </w:rPr>
              <w:t>③加温热剪炉天然气用量：</w:t>
            </w:r>
            <w:r>
              <w:rPr>
                <w:rFonts w:hint="eastAsia" w:cs="Times New Roman"/>
                <w:b w:val="0"/>
                <w:bCs w:val="0"/>
                <w:color w:val="000000" w:themeColor="text1"/>
                <w:kern w:val="0"/>
                <w:sz w:val="24"/>
                <w:szCs w:val="24"/>
                <w:lang w:val="en-US" w:eastAsia="zh-CN" w:bidi="ar"/>
                <w14:textFill>
                  <w14:solidFill>
                    <w14:schemeClr w14:val="tx1"/>
                  </w14:solidFill>
                </w14:textFill>
              </w:rPr>
              <w:t>根据建设单位所提供资料，本项目所使用加温热剪炉功率为40kw，根据公式耗气量（m3/h）=设备功率/（天然气热值</w:t>
            </w:r>
            <w:r>
              <w:rPr>
                <w:rFonts w:hint="default" w:ascii="Arial" w:hAnsi="Arial" w:cs="Arial"/>
                <w:b w:val="0"/>
                <w:bCs w:val="0"/>
                <w:color w:val="000000" w:themeColor="text1"/>
                <w:kern w:val="0"/>
                <w:sz w:val="24"/>
                <w:szCs w:val="24"/>
                <w:lang w:val="en-US" w:eastAsia="zh-CN" w:bidi="ar"/>
                <w14:textFill>
                  <w14:solidFill>
                    <w14:schemeClr w14:val="tx1"/>
                  </w14:solidFill>
                </w14:textFill>
              </w:rPr>
              <w:t>×</w:t>
            </w:r>
            <w:r>
              <w:rPr>
                <w:rFonts w:hint="eastAsia" w:cs="Times New Roman"/>
                <w:b w:val="0"/>
                <w:bCs w:val="0"/>
                <w:color w:val="000000" w:themeColor="text1"/>
                <w:kern w:val="0"/>
                <w:sz w:val="24"/>
                <w:szCs w:val="24"/>
                <w:lang w:val="en-US" w:eastAsia="zh-CN" w:bidi="ar"/>
                <w14:textFill>
                  <w14:solidFill>
                    <w14:schemeClr w14:val="tx1"/>
                  </w14:solidFill>
                </w14:textFill>
              </w:rPr>
              <w:t>设备热效率）。本项目所使用天然气为一类气，根据查询资料可知，一类气天然气热值取值范围为8500-9000大卡/立方米。本次评价取8500大卡/立方米（约35.6MJ/m</w:t>
            </w:r>
            <w:r>
              <w:rPr>
                <w:rFonts w:hint="eastAsia" w:cs="Times New Roman"/>
                <w:b w:val="0"/>
                <w:bCs w:val="0"/>
                <w:color w:val="000000" w:themeColor="text1"/>
                <w:kern w:val="0"/>
                <w:sz w:val="24"/>
                <w:szCs w:val="24"/>
                <w:vertAlign w:val="superscript"/>
                <w:lang w:val="en-US" w:eastAsia="zh-CN" w:bidi="ar"/>
                <w14:textFill>
                  <w14:solidFill>
                    <w14:schemeClr w14:val="tx1"/>
                  </w14:solidFill>
                </w14:textFill>
              </w:rPr>
              <w:t>3</w:t>
            </w:r>
            <w:r>
              <w:rPr>
                <w:rFonts w:hint="eastAsia" w:cs="Times New Roman"/>
                <w:b w:val="0"/>
                <w:bCs w:val="0"/>
                <w:color w:val="000000" w:themeColor="text1"/>
                <w:kern w:val="0"/>
                <w:sz w:val="24"/>
                <w:szCs w:val="24"/>
                <w:lang w:val="en-US" w:eastAsia="zh-CN" w:bidi="ar"/>
                <w14:textFill>
                  <w14:solidFill>
                    <w14:schemeClr w14:val="tx1"/>
                  </w14:solidFill>
                </w14:textFill>
              </w:rPr>
              <w:t>），根据查阅资料，热效率取值范围为85%-95%，本次取值85%。则模具炉耗气量为144/（35.6</w:t>
            </w:r>
            <w:r>
              <w:rPr>
                <w:rFonts w:hint="default" w:ascii="Arial" w:hAnsi="Arial" w:cs="Arial"/>
                <w:b w:val="0"/>
                <w:bCs w:val="0"/>
                <w:color w:val="000000" w:themeColor="text1"/>
                <w:kern w:val="0"/>
                <w:sz w:val="24"/>
                <w:szCs w:val="24"/>
                <w:lang w:val="en-US" w:eastAsia="zh-CN" w:bidi="ar"/>
                <w14:textFill>
                  <w14:solidFill>
                    <w14:schemeClr w14:val="tx1"/>
                  </w14:solidFill>
                </w14:textFill>
              </w:rPr>
              <w:t>×</w:t>
            </w:r>
            <w:r>
              <w:rPr>
                <w:rFonts w:hint="eastAsia" w:cs="Times New Roman"/>
                <w:b w:val="0"/>
                <w:bCs w:val="0"/>
                <w:color w:val="000000" w:themeColor="text1"/>
                <w:kern w:val="0"/>
                <w:sz w:val="24"/>
                <w:szCs w:val="24"/>
                <w:lang w:val="en-US" w:eastAsia="zh-CN" w:bidi="ar"/>
                <w14:textFill>
                  <w14:solidFill>
                    <w14:schemeClr w14:val="tx1"/>
                  </w14:solidFill>
                </w14:textFill>
              </w:rPr>
              <w:t>85%）=4.76m</w:t>
            </w:r>
            <w:r>
              <w:rPr>
                <w:rFonts w:hint="eastAsia" w:cs="Times New Roman"/>
                <w:b w:val="0"/>
                <w:bCs w:val="0"/>
                <w:color w:val="000000" w:themeColor="text1"/>
                <w:kern w:val="0"/>
                <w:sz w:val="24"/>
                <w:szCs w:val="24"/>
                <w:vertAlign w:val="superscript"/>
                <w:lang w:val="en-US" w:eastAsia="zh-CN" w:bidi="ar"/>
                <w14:textFill>
                  <w14:solidFill>
                    <w14:schemeClr w14:val="tx1"/>
                  </w14:solidFill>
                </w14:textFill>
              </w:rPr>
              <w:t>3</w:t>
            </w:r>
            <w:r>
              <w:rPr>
                <w:rFonts w:hint="eastAsia" w:cs="Times New Roman"/>
                <w:b w:val="0"/>
                <w:bCs w:val="0"/>
                <w:color w:val="000000" w:themeColor="text1"/>
                <w:kern w:val="0"/>
                <w:sz w:val="24"/>
                <w:szCs w:val="24"/>
                <w:lang w:val="en-US" w:eastAsia="zh-CN" w:bidi="ar"/>
                <w14:textFill>
                  <w14:solidFill>
                    <w14:schemeClr w14:val="tx1"/>
                  </w14:solidFill>
                </w14:textFill>
              </w:rPr>
              <w:t>/h。年工作时间4800h，模具炉耗气量为22848m</w:t>
            </w:r>
            <w:r>
              <w:rPr>
                <w:rFonts w:hint="eastAsia" w:cs="Times New Roman"/>
                <w:b w:val="0"/>
                <w:bCs w:val="0"/>
                <w:color w:val="000000" w:themeColor="text1"/>
                <w:kern w:val="0"/>
                <w:sz w:val="24"/>
                <w:szCs w:val="24"/>
                <w:vertAlign w:val="superscript"/>
                <w:lang w:val="en-US" w:eastAsia="zh-CN" w:bidi="ar"/>
                <w14:textFill>
                  <w14:solidFill>
                    <w14:schemeClr w14:val="tx1"/>
                  </w14:solidFill>
                </w14:textFill>
              </w:rPr>
              <w:t>3</w:t>
            </w:r>
            <w:r>
              <w:rPr>
                <w:rFonts w:hint="eastAsia" w:cs="Times New Roman"/>
                <w:b w:val="0"/>
                <w:bCs w:val="0"/>
                <w:color w:val="000000" w:themeColor="text1"/>
                <w:kern w:val="0"/>
                <w:sz w:val="24"/>
                <w:szCs w:val="24"/>
                <w:lang w:val="en-US" w:eastAsia="zh-CN" w:bidi="ar"/>
                <w14:textFill>
                  <w14:solidFill>
                    <w14:schemeClr w14:val="tx1"/>
                  </w14:solidFill>
                </w14:textFill>
              </w:rPr>
              <w:t>/a。四台加温热剪炉共用天然气91392m</w:t>
            </w:r>
            <w:r>
              <w:rPr>
                <w:rFonts w:hint="eastAsia" w:cs="Times New Roman"/>
                <w:b w:val="0"/>
                <w:bCs w:val="0"/>
                <w:color w:val="000000" w:themeColor="text1"/>
                <w:kern w:val="0"/>
                <w:sz w:val="24"/>
                <w:szCs w:val="24"/>
                <w:vertAlign w:val="superscript"/>
                <w:lang w:val="en-US" w:eastAsia="zh-CN" w:bidi="ar"/>
                <w14:textFill>
                  <w14:solidFill>
                    <w14:schemeClr w14:val="tx1"/>
                  </w14:solidFill>
                </w14:textFill>
              </w:rPr>
              <w:t>3</w:t>
            </w:r>
            <w:r>
              <w:rPr>
                <w:rFonts w:hint="eastAsia" w:cs="Times New Roman"/>
                <w:b w:val="0"/>
                <w:bCs w:val="0"/>
                <w:color w:val="000000" w:themeColor="text1"/>
                <w:kern w:val="0"/>
                <w:sz w:val="24"/>
                <w:szCs w:val="24"/>
                <w:lang w:val="en-US" w:eastAsia="zh-CN" w:bidi="ar"/>
                <w14:textFill>
                  <w14:solidFill>
                    <w14:schemeClr w14:val="tx1"/>
                  </w14:solidFill>
                </w14:textFill>
              </w:rPr>
              <w:t>/a。</w:t>
            </w:r>
          </w:p>
          <w:p w14:paraId="41878A7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b w:val="0"/>
                <w:bCs w:val="0"/>
                <w:color w:val="000000" w:themeColor="text1"/>
                <w:kern w:val="0"/>
                <w:sz w:val="24"/>
                <w:szCs w:val="24"/>
                <w:lang w:val="en-US" w:eastAsia="zh-CN" w:bidi="ar"/>
                <w14:textFill>
                  <w14:solidFill>
                    <w14:schemeClr w14:val="tx1"/>
                  </w14:solidFill>
                </w14:textFill>
              </w:rPr>
            </w:pPr>
            <w:r>
              <w:rPr>
                <w:rFonts w:hint="eastAsia" w:cs="Times New Roman"/>
                <w:b w:val="0"/>
                <w:bCs w:val="0"/>
                <w:color w:val="000000" w:themeColor="text1"/>
                <w:kern w:val="0"/>
                <w:sz w:val="24"/>
                <w:szCs w:val="24"/>
                <w:lang w:val="en-US" w:eastAsia="zh-CN" w:bidi="ar"/>
                <w14:textFill>
                  <w14:solidFill>
                    <w14:schemeClr w14:val="tx1"/>
                  </w14:solidFill>
                </w14:textFill>
              </w:rPr>
              <w:t>根据上述计算可知，本项目天然气年用量为632064m</w:t>
            </w:r>
            <w:r>
              <w:rPr>
                <w:rFonts w:hint="eastAsia" w:cs="Times New Roman"/>
                <w:b w:val="0"/>
                <w:bCs w:val="0"/>
                <w:color w:val="000000" w:themeColor="text1"/>
                <w:kern w:val="0"/>
                <w:sz w:val="24"/>
                <w:szCs w:val="24"/>
                <w:vertAlign w:val="superscript"/>
                <w:lang w:val="en-US" w:eastAsia="zh-CN" w:bidi="ar"/>
                <w14:textFill>
                  <w14:solidFill>
                    <w14:schemeClr w14:val="tx1"/>
                  </w14:solidFill>
                </w14:textFill>
              </w:rPr>
              <w:t>3</w:t>
            </w:r>
            <w:r>
              <w:rPr>
                <w:rFonts w:hint="eastAsia" w:cs="Times New Roman"/>
                <w:b w:val="0"/>
                <w:bCs w:val="0"/>
                <w:color w:val="000000" w:themeColor="text1"/>
                <w:kern w:val="0"/>
                <w:sz w:val="24"/>
                <w:szCs w:val="24"/>
                <w:lang w:val="en-US" w:eastAsia="zh-CN" w:bidi="ar"/>
                <w14:textFill>
                  <w14:solidFill>
                    <w14:schemeClr w14:val="tx1"/>
                  </w14:solidFill>
                </w14:textFill>
              </w:rPr>
              <w:t>/a。</w:t>
            </w:r>
          </w:p>
          <w:p w14:paraId="30694CD4">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default" w:ascii="Times New Roman" w:hAnsi="Times New Roman" w:eastAsia="宋体" w:cs="Times New Roman"/>
                <w:b/>
                <w:bCs/>
                <w:color w:val="000000" w:themeColor="text1"/>
                <w:kern w:val="0"/>
                <w:sz w:val="24"/>
                <w:szCs w:val="24"/>
                <w:lang w:val="en-US" w:eastAsia="zh-CN" w:bidi="ar"/>
                <w14:textFill>
                  <w14:solidFill>
                    <w14:schemeClr w14:val="tx1"/>
                  </w14:solidFill>
                </w14:textFill>
              </w:rPr>
            </w:pPr>
            <w:r>
              <w:rPr>
                <w:rFonts w:hint="default" w:ascii="Times New Roman" w:hAnsi="Times New Roman" w:eastAsia="宋体" w:cs="Times New Roman"/>
                <w:b/>
                <w:bCs/>
                <w:color w:val="000000" w:themeColor="text1"/>
                <w:kern w:val="0"/>
                <w:sz w:val="24"/>
                <w:szCs w:val="24"/>
                <w:lang w:val="en-US" w:eastAsia="zh-CN" w:bidi="ar"/>
                <w14:textFill>
                  <w14:solidFill>
                    <w14:schemeClr w14:val="tx1"/>
                  </w14:solidFill>
                </w14:textFill>
              </w:rPr>
              <w:t>（</w:t>
            </w:r>
            <w:r>
              <w:rPr>
                <w:rFonts w:hint="default" w:ascii="Times New Roman" w:hAnsi="Times New Roman" w:cs="Times New Roman"/>
                <w:b/>
                <w:bCs/>
                <w:color w:val="000000" w:themeColor="text1"/>
                <w:kern w:val="0"/>
                <w:sz w:val="24"/>
                <w:szCs w:val="24"/>
                <w:lang w:val="en-US" w:eastAsia="zh-CN" w:bidi="ar"/>
                <w14:textFill>
                  <w14:solidFill>
                    <w14:schemeClr w14:val="tx1"/>
                  </w14:solidFill>
                </w14:textFill>
              </w:rPr>
              <w:t>4</w:t>
            </w:r>
            <w:r>
              <w:rPr>
                <w:rFonts w:hint="default" w:ascii="Times New Roman" w:hAnsi="Times New Roman" w:eastAsia="宋体" w:cs="Times New Roman"/>
                <w:b/>
                <w:bCs/>
                <w:color w:val="000000" w:themeColor="text1"/>
                <w:kern w:val="0"/>
                <w:sz w:val="24"/>
                <w:szCs w:val="24"/>
                <w:lang w:val="en-US" w:eastAsia="zh-CN" w:bidi="ar"/>
                <w14:textFill>
                  <w14:solidFill>
                    <w14:schemeClr w14:val="tx1"/>
                  </w14:solidFill>
                </w14:textFill>
              </w:rPr>
              <w:t>）厂内外运输</w:t>
            </w:r>
          </w:p>
          <w:p w14:paraId="37EEDCB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厂内运输主要为原辅料从</w:t>
            </w:r>
            <w:r>
              <w:rPr>
                <w:rFonts w:hint="default" w:ascii="Times New Roman" w:hAnsi="Times New Roman" w:cs="Times New Roman"/>
                <w:color w:val="000000" w:themeColor="text1"/>
                <w:kern w:val="0"/>
                <w:sz w:val="24"/>
                <w:szCs w:val="24"/>
                <w:lang w:val="en-US" w:eastAsia="zh-CN" w:bidi="ar"/>
                <w14:textFill>
                  <w14:solidFill>
                    <w14:schemeClr w14:val="tx1"/>
                  </w14:solidFill>
                </w14:textFill>
              </w:rPr>
              <w:t>堆存场所</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到</w:t>
            </w:r>
            <w:r>
              <w:rPr>
                <w:rFonts w:hint="default" w:ascii="Times New Roman" w:hAnsi="Times New Roman" w:cs="Times New Roman"/>
                <w:color w:val="000000" w:themeColor="text1"/>
                <w:kern w:val="0"/>
                <w:sz w:val="24"/>
                <w:szCs w:val="24"/>
                <w:lang w:val="en-US" w:eastAsia="zh-CN" w:bidi="ar"/>
                <w14:textFill>
                  <w14:solidFill>
                    <w14:schemeClr w14:val="tx1"/>
                  </w14:solidFill>
                </w14:textFill>
              </w:rPr>
              <w:t>生产</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场所之间的运输，其特点是距离短、次数频繁，原料及成品厂内运输采用</w:t>
            </w:r>
            <w:r>
              <w:rPr>
                <w:rFonts w:hint="default" w:ascii="Times New Roman" w:hAnsi="Times New Roman" w:cs="Times New Roman"/>
                <w:color w:val="000000" w:themeColor="text1"/>
                <w:kern w:val="0"/>
                <w:sz w:val="24"/>
                <w:szCs w:val="24"/>
                <w:lang w:val="en-US" w:eastAsia="zh-CN" w:bidi="ar"/>
                <w14:textFill>
                  <w14:solidFill>
                    <w14:schemeClr w14:val="tx1"/>
                  </w14:solidFill>
                </w14:textFill>
              </w:rPr>
              <w:t>叉车</w:t>
            </w:r>
            <w:r>
              <w:rPr>
                <w:rFonts w:hint="eastAsia" w:cs="Times New Roman"/>
                <w:color w:val="000000" w:themeColor="text1"/>
                <w:kern w:val="0"/>
                <w:sz w:val="24"/>
                <w:szCs w:val="24"/>
                <w:lang w:val="en-US" w:eastAsia="zh-CN" w:bidi="ar"/>
                <w14:textFill>
                  <w14:solidFill>
                    <w14:schemeClr w14:val="tx1"/>
                  </w14:solidFill>
                </w14:textFill>
              </w:rPr>
              <w:t>、桥式起重机</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来</w:t>
            </w:r>
            <w:r>
              <w:rPr>
                <w:rFonts w:hint="eastAsia" w:ascii="宋体" w:hAnsi="宋体" w:eastAsia="宋体" w:cs="宋体"/>
                <w:color w:val="000000" w:themeColor="text1"/>
                <w:kern w:val="0"/>
                <w:sz w:val="24"/>
                <w:szCs w:val="24"/>
                <w:lang w:val="en-US" w:eastAsia="zh-CN" w:bidi="ar"/>
                <w14:textFill>
                  <w14:solidFill>
                    <w14:schemeClr w14:val="tx1"/>
                  </w14:solidFill>
                </w14:textFill>
              </w:rPr>
              <w:t>解决。</w:t>
            </w:r>
          </w:p>
          <w:p w14:paraId="054C3BA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b/>
                <w:bCs/>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厂外运输主要为原辅料及产品的进出厂运输，通过公路运输的方法解决。</w:t>
            </w:r>
          </w:p>
          <w:p w14:paraId="6BAFAF48">
            <w:pPr>
              <w:spacing w:line="360" w:lineRule="auto"/>
              <w:ind w:left="0" w:leftChars="0" w:firstLine="0" w:firstLineChars="0"/>
              <w:rPr>
                <w:rFonts w:hint="default" w:ascii="Times New Roman" w:hAnsi="Times New Roman" w:eastAsia="宋体" w:cs="Times New Roman"/>
                <w:b/>
                <w:bCs/>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sz w:val="24"/>
                <w:szCs w:val="24"/>
                <w14:textFill>
                  <w14:solidFill>
                    <w14:schemeClr w14:val="tx1"/>
                  </w14:solidFill>
                </w14:textFill>
              </w:rPr>
              <w:t>2.1.</w:t>
            </w:r>
            <w:r>
              <w:rPr>
                <w:rFonts w:hint="eastAsia" w:cs="Times New Roman"/>
                <w:b/>
                <w:bCs/>
                <w:color w:val="000000" w:themeColor="text1"/>
                <w:sz w:val="24"/>
                <w:szCs w:val="24"/>
                <w:lang w:val="en-US" w:eastAsia="zh-CN"/>
                <w14:textFill>
                  <w14:solidFill>
                    <w14:schemeClr w14:val="tx1"/>
                  </w14:solidFill>
                </w14:textFill>
              </w:rPr>
              <w:t xml:space="preserve">10 </w:t>
            </w:r>
            <w:r>
              <w:rPr>
                <w:rFonts w:hint="default" w:ascii="Times New Roman" w:hAnsi="Times New Roman" w:eastAsia="宋体" w:cs="Times New Roman"/>
                <w:b/>
                <w:bCs/>
                <w:color w:val="000000" w:themeColor="text1"/>
                <w:sz w:val="24"/>
                <w:szCs w:val="24"/>
                <w14:textFill>
                  <w14:solidFill>
                    <w14:schemeClr w14:val="tx1"/>
                  </w14:solidFill>
                </w14:textFill>
              </w:rPr>
              <w:t>厂区平面布置</w:t>
            </w:r>
          </w:p>
          <w:p w14:paraId="5E5C0F87">
            <w:pPr>
              <w:widowControl/>
              <w:spacing w:line="360" w:lineRule="auto"/>
              <w:ind w:firstLine="480" w:firstLineChars="200"/>
              <w:rPr>
                <w:rFonts w:hint="default" w:ascii="Times New Roman" w:hAnsi="Times New Roman" w:eastAsia="宋体" w:cs="Times New Roman"/>
                <w:color w:val="000000" w:themeColor="text1"/>
                <w:kern w:val="0"/>
                <w:sz w:val="24"/>
                <w:szCs w:val="24"/>
                <w14:textFill>
                  <w14:solidFill>
                    <w14:schemeClr w14:val="tx1"/>
                  </w14:solidFill>
                </w14:textFill>
              </w:rPr>
            </w:pPr>
            <w:r>
              <w:rPr>
                <w:rFonts w:hint="eastAsia" w:cs="Times New Roman"/>
                <w:color w:val="000000" w:themeColor="text1"/>
                <w:kern w:val="0"/>
                <w:sz w:val="24"/>
                <w:szCs w:val="24"/>
                <w:lang w:eastAsia="zh-CN"/>
                <w14:textFill>
                  <w14:solidFill>
                    <w14:schemeClr w14:val="tx1"/>
                  </w14:solidFill>
                </w14:textFill>
              </w:rPr>
              <w:t>拟建项目</w:t>
            </w:r>
            <w:r>
              <w:rPr>
                <w:rFonts w:hint="default" w:ascii="Times New Roman" w:hAnsi="Times New Roman" w:eastAsia="宋体" w:cs="Times New Roman"/>
                <w:color w:val="000000" w:themeColor="text1"/>
                <w:kern w:val="0"/>
                <w:sz w:val="24"/>
                <w:szCs w:val="24"/>
                <w14:textFill>
                  <w14:solidFill>
                    <w14:schemeClr w14:val="tx1"/>
                  </w14:solidFill>
                </w14:textFill>
              </w:rPr>
              <w:t>总平面布置考虑了所在地区的具体条件和厂区周边情况，能够根据企业的性质、规模、工艺流程布置建构筑物和有关生产设施，做到将厂区按功能分区，并符合工艺流程需要。设计确定的主要装置、建构筑物内部安全距离符合要求，总平面布置合理。</w:t>
            </w:r>
          </w:p>
          <w:p w14:paraId="0EB77E70">
            <w:pPr>
              <w:widowControl/>
              <w:spacing w:line="360" w:lineRule="auto"/>
              <w:ind w:firstLine="480" w:firstLineChars="200"/>
              <w:rPr>
                <w:rFonts w:hint="default" w:ascii="Times New Roman" w:hAnsi="Times New Roman" w:eastAsia="宋体" w:cs="Times New Roman"/>
                <w:color w:val="000000" w:themeColor="text1"/>
                <w:kern w:val="0"/>
                <w:sz w:val="24"/>
                <w:szCs w:val="24"/>
                <w14:textFill>
                  <w14:solidFill>
                    <w14:schemeClr w14:val="tx1"/>
                  </w14:solidFill>
                </w14:textFill>
              </w:rPr>
            </w:pPr>
            <w:r>
              <w:rPr>
                <w:rFonts w:hint="eastAsia" w:cs="Times New Roman"/>
                <w:color w:val="000000" w:themeColor="text1"/>
                <w:kern w:val="0"/>
                <w:sz w:val="24"/>
                <w:szCs w:val="24"/>
                <w:lang w:eastAsia="zh-CN"/>
                <w14:textFill>
                  <w14:solidFill>
                    <w14:schemeClr w14:val="tx1"/>
                  </w14:solidFill>
                </w14:textFill>
              </w:rPr>
              <w:t>拟建项目</w:t>
            </w:r>
            <w:r>
              <w:rPr>
                <w:rFonts w:hint="default" w:ascii="Times New Roman" w:hAnsi="Times New Roman" w:eastAsia="宋体" w:cs="Times New Roman"/>
                <w:color w:val="000000" w:themeColor="text1"/>
                <w:kern w:val="0"/>
                <w:sz w:val="24"/>
                <w:szCs w:val="24"/>
                <w14:textFill>
                  <w14:solidFill>
                    <w14:schemeClr w14:val="tx1"/>
                  </w14:solidFill>
                </w14:textFill>
              </w:rPr>
              <w:t>位于江南产业集中区兴业大道以西创裕金属以南，</w:t>
            </w:r>
            <w:r>
              <w:rPr>
                <w:rFonts w:hint="eastAsia" w:cs="Times New Roman"/>
                <w:color w:val="000000" w:themeColor="text1"/>
                <w:sz w:val="24"/>
                <w:szCs w:val="24"/>
                <w:lang w:eastAsia="zh-CN"/>
                <w14:textFill>
                  <w14:solidFill>
                    <w14:schemeClr w14:val="tx1"/>
                  </w14:solidFill>
                </w14:textFill>
              </w:rPr>
              <w:t>位于江南产业集中区兴业大道以西创裕金属以南</w:t>
            </w:r>
            <w:r>
              <w:rPr>
                <w:rFonts w:hint="eastAsia"/>
                <w:color w:val="000000" w:themeColor="text1"/>
                <w:sz w:val="24"/>
                <w:szCs w:val="24"/>
                <w:lang w:eastAsia="zh-CN"/>
                <w14:textFill>
                  <w14:solidFill>
                    <w14:schemeClr w14:val="tx1"/>
                  </w14:solidFill>
                </w14:textFill>
              </w:rPr>
              <w:t>，公司中心坐标为</w:t>
            </w:r>
            <w:r>
              <w:rPr>
                <w:rFonts w:hint="default" w:ascii="Times New Roman" w:hAnsi="Times New Roman" w:eastAsia="宋体" w:cs="Times New Roman"/>
                <w:color w:val="000000" w:themeColor="text1"/>
                <w:sz w:val="24"/>
                <w:szCs w:val="24"/>
                <w:highlight w:val="none"/>
                <w14:textFill>
                  <w14:solidFill>
                    <w14:schemeClr w14:val="tx1"/>
                  </w14:solidFill>
                </w14:textFill>
              </w:rPr>
              <w:t>东经117.638874911°，北纬30.722176118</w:t>
            </w:r>
            <w:r>
              <w:rPr>
                <w:rFonts w:hint="eastAsia"/>
                <w:color w:val="000000" w:themeColor="text1"/>
                <w14:textFill>
                  <w14:solidFill>
                    <w14:schemeClr w14:val="tx1"/>
                  </w14:solidFill>
                </w14:textFill>
              </w:rPr>
              <w:t>°</w:t>
            </w:r>
            <w:r>
              <w:rPr>
                <w:rFonts w:hint="eastAsia"/>
                <w:color w:val="000000" w:themeColor="text1"/>
                <w:sz w:val="24"/>
                <w:szCs w:val="24"/>
                <w:lang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项目北侧</w:t>
            </w:r>
            <w:r>
              <w:rPr>
                <w:rFonts w:hint="eastAsia" w:cs="Times New Roman"/>
                <w:color w:val="000000" w:themeColor="text1"/>
                <w:sz w:val="24"/>
                <w:szCs w:val="24"/>
                <w:lang w:eastAsia="zh-CN"/>
                <w14:textFill>
                  <w14:solidFill>
                    <w14:schemeClr w14:val="tx1"/>
                  </w14:solidFill>
                </w14:textFill>
              </w:rPr>
              <w:t>为池州市创裕金属科技有限公司</w:t>
            </w:r>
            <w:r>
              <w:rPr>
                <w:rFonts w:hint="default" w:ascii="Times New Roman" w:hAnsi="Times New Roman" w:cs="Times New Roman"/>
                <w:color w:val="000000" w:themeColor="text1"/>
                <w:sz w:val="24"/>
                <w:szCs w:val="24"/>
                <w14:textFill>
                  <w14:solidFill>
                    <w14:schemeClr w14:val="tx1"/>
                  </w14:solidFill>
                </w14:textFill>
              </w:rPr>
              <w:t>，南侧为</w:t>
            </w:r>
            <w:r>
              <w:rPr>
                <w:rFonts w:hint="eastAsia" w:cs="Times New Roman"/>
                <w:color w:val="000000" w:themeColor="text1"/>
                <w:sz w:val="24"/>
                <w:szCs w:val="24"/>
                <w:lang w:eastAsia="zh-CN"/>
                <w14:textFill>
                  <w14:solidFill>
                    <w14:schemeClr w14:val="tx1"/>
                  </w14:solidFill>
                </w14:textFill>
              </w:rPr>
              <w:t>空地</w:t>
            </w:r>
            <w:r>
              <w:rPr>
                <w:rFonts w:hint="default" w:ascii="Times New Roman" w:hAnsi="Times New Roman" w:cs="Times New Roman"/>
                <w:color w:val="000000" w:themeColor="text1"/>
                <w:sz w:val="24"/>
                <w:szCs w:val="24"/>
                <w14:textFill>
                  <w14:solidFill>
                    <w14:schemeClr w14:val="tx1"/>
                  </w14:solidFill>
                </w14:textFill>
              </w:rPr>
              <w:t>，西侧为</w:t>
            </w:r>
            <w:r>
              <w:rPr>
                <w:rFonts w:hint="eastAsia" w:cs="Times New Roman"/>
                <w:color w:val="000000" w:themeColor="text1"/>
                <w:sz w:val="24"/>
                <w:szCs w:val="24"/>
                <w:lang w:eastAsia="zh-CN"/>
                <w14:textFill>
                  <w14:solidFill>
                    <w14:schemeClr w14:val="tx1"/>
                  </w14:solidFill>
                </w14:textFill>
              </w:rPr>
              <w:t>空地</w:t>
            </w:r>
            <w:r>
              <w:rPr>
                <w:rFonts w:hint="default" w:ascii="Times New Roman" w:hAnsi="Times New Roman" w:cs="Times New Roman"/>
                <w:color w:val="000000" w:themeColor="text1"/>
                <w:sz w:val="24"/>
                <w:szCs w:val="24"/>
                <w14:textFill>
                  <w14:solidFill>
                    <w14:schemeClr w14:val="tx1"/>
                  </w14:solidFill>
                </w14:textFill>
              </w:rPr>
              <w:t>，东侧为</w:t>
            </w:r>
            <w:r>
              <w:rPr>
                <w:rFonts w:hint="eastAsia" w:cs="Times New Roman"/>
                <w:color w:val="000000" w:themeColor="text1"/>
                <w:sz w:val="24"/>
                <w:szCs w:val="24"/>
                <w:lang w:eastAsia="zh-CN"/>
                <w14:textFill>
                  <w14:solidFill>
                    <w14:schemeClr w14:val="tx1"/>
                  </w14:solidFill>
                </w14:textFill>
              </w:rPr>
              <w:t>兴业大道</w:t>
            </w:r>
            <w:r>
              <w:rPr>
                <w:rFonts w:hint="default" w:ascii="Times New Roman" w:hAnsi="Times New Roman" w:cs="Times New Roman"/>
                <w:color w:val="000000" w:themeColor="text1"/>
                <w:sz w:val="24"/>
                <w:szCs w:val="24"/>
                <w14:textFill>
                  <w14:solidFill>
                    <w14:schemeClr w14:val="tx1"/>
                  </w14:solidFill>
                </w14:textFill>
              </w:rPr>
              <w:t>。</w:t>
            </w:r>
            <w:r>
              <w:rPr>
                <w:rFonts w:hint="default" w:ascii="Times New Roman" w:hAnsi="Times New Roman" w:eastAsia="宋体" w:cs="Times New Roman"/>
                <w:color w:val="000000" w:themeColor="text1"/>
                <w:kern w:val="0"/>
                <w:sz w:val="24"/>
                <w:szCs w:val="24"/>
                <w14:textFill>
                  <w14:solidFill>
                    <w14:schemeClr w14:val="tx1"/>
                  </w14:solidFill>
                </w14:textFill>
              </w:rPr>
              <w:t>项目周边关系见附图2。</w:t>
            </w:r>
          </w:p>
          <w:p w14:paraId="3FF7DCCA">
            <w:pPr>
              <w:widowControl/>
              <w:spacing w:line="360" w:lineRule="auto"/>
              <w:ind w:firstLine="480" w:firstLineChars="200"/>
              <w:rPr>
                <w:rFonts w:hint="default" w:ascii="Times New Roman" w:hAnsi="Times New Roman" w:eastAsia="宋体" w:cs="Times New Roman"/>
                <w:color w:val="000000" w:themeColor="text1"/>
                <w:sz w:val="24"/>
                <w:szCs w:val="24"/>
                <w14:textFill>
                  <w14:solidFill>
                    <w14:schemeClr w14:val="tx1"/>
                  </w14:solidFill>
                </w14:textFill>
              </w:rPr>
            </w:pPr>
            <w:r>
              <w:rPr>
                <w:rFonts w:hint="eastAsia" w:cs="Times New Roman"/>
                <w:color w:val="000000" w:themeColor="text1"/>
                <w:sz w:val="24"/>
                <w:szCs w:val="24"/>
                <w:lang w:eastAsia="zh-CN"/>
                <w14:textFill>
                  <w14:solidFill>
                    <w14:schemeClr w14:val="tx1"/>
                  </w14:solidFill>
                </w14:textFill>
              </w:rPr>
              <w:t>拟建项目为新建厂房，其中</w:t>
            </w:r>
            <w:r>
              <w:rPr>
                <w:rFonts w:hint="eastAsia" w:cs="Times New Roman"/>
                <w:color w:val="000000" w:themeColor="text1"/>
                <w:sz w:val="24"/>
                <w:szCs w:val="24"/>
                <w:lang w:val="en-US" w:eastAsia="zh-CN"/>
                <w14:textFill>
                  <w14:solidFill>
                    <w14:schemeClr w14:val="tx1"/>
                  </w14:solidFill>
                </w14:textFill>
              </w:rPr>
              <w:t>1#厂房1890平方米，用于存放成品和原辅料，以及设置一般固废暂存间、危废暂存间；2#厂房6424平方米，用作加工区域，成品暂存区、原料存放区、检验区；厂区东部设置一栋三层综合楼、一栋两层辅助用房以及一个门卫室</w:t>
            </w:r>
            <w:r>
              <w:rPr>
                <w:rFonts w:hint="default" w:ascii="Times New Roman" w:hAnsi="Times New Roman" w:eastAsia="宋体" w:cs="Times New Roman"/>
                <w:color w:val="000000" w:themeColor="text1"/>
                <w:sz w:val="24"/>
                <w:szCs w:val="24"/>
                <w14:textFill>
                  <w14:solidFill>
                    <w14:schemeClr w14:val="tx1"/>
                  </w14:solidFill>
                </w14:textFill>
              </w:rPr>
              <w:t>。</w:t>
            </w:r>
          </w:p>
          <w:p w14:paraId="726681DF">
            <w:pPr>
              <w:ind w:left="0" w:leftChars="0" w:firstLine="0" w:firstLineChars="0"/>
              <w:rPr>
                <w:rFonts w:hint="default"/>
                <w:color w:val="000000" w:themeColor="text1"/>
                <w:lang w:val="en-US" w:eastAsia="zh-CN"/>
                <w14:textFill>
                  <w14:solidFill>
                    <w14:schemeClr w14:val="tx1"/>
                  </w14:solidFill>
                </w14:textFill>
              </w:rPr>
            </w:pPr>
          </w:p>
          <w:p w14:paraId="6525A3E8">
            <w:pPr>
              <w:ind w:left="0" w:leftChars="0" w:firstLine="0" w:firstLineChars="0"/>
              <w:rPr>
                <w:rFonts w:hint="default"/>
                <w:color w:val="000000" w:themeColor="text1"/>
                <w:lang w:val="en-US" w:eastAsia="zh-CN"/>
                <w14:textFill>
                  <w14:solidFill>
                    <w14:schemeClr w14:val="tx1"/>
                  </w14:solidFill>
                </w14:textFill>
              </w:rPr>
            </w:pPr>
          </w:p>
          <w:p w14:paraId="6DCEFD8E">
            <w:pPr>
              <w:ind w:left="0" w:leftChars="0" w:firstLine="0" w:firstLineChars="0"/>
              <w:rPr>
                <w:rFonts w:hint="default"/>
                <w:color w:val="000000" w:themeColor="text1"/>
                <w:lang w:val="en-US" w:eastAsia="zh-CN"/>
                <w14:textFill>
                  <w14:solidFill>
                    <w14:schemeClr w14:val="tx1"/>
                  </w14:solidFill>
                </w14:textFill>
              </w:rPr>
            </w:pPr>
          </w:p>
          <w:p w14:paraId="6545EE34">
            <w:pPr>
              <w:ind w:left="0" w:leftChars="0" w:firstLine="0" w:firstLineChars="0"/>
              <w:rPr>
                <w:rFonts w:hint="default"/>
                <w:color w:val="000000" w:themeColor="text1"/>
                <w:lang w:val="en-US" w:eastAsia="zh-CN"/>
                <w14:textFill>
                  <w14:solidFill>
                    <w14:schemeClr w14:val="tx1"/>
                  </w14:solidFill>
                </w14:textFill>
              </w:rPr>
            </w:pPr>
          </w:p>
          <w:p w14:paraId="40C35595">
            <w:pPr>
              <w:ind w:left="0" w:leftChars="0" w:firstLine="0" w:firstLineChars="0"/>
              <w:rPr>
                <w:rFonts w:hint="default"/>
                <w:color w:val="000000" w:themeColor="text1"/>
                <w:lang w:val="en-US" w:eastAsia="zh-CN"/>
                <w14:textFill>
                  <w14:solidFill>
                    <w14:schemeClr w14:val="tx1"/>
                  </w14:solidFill>
                </w14:textFill>
              </w:rPr>
            </w:pPr>
          </w:p>
          <w:p w14:paraId="5CEC0384">
            <w:pPr>
              <w:ind w:left="0" w:leftChars="0" w:firstLine="0" w:firstLineChars="0"/>
              <w:rPr>
                <w:rFonts w:hint="default"/>
                <w:color w:val="000000" w:themeColor="text1"/>
                <w:lang w:val="en-US" w:eastAsia="zh-CN"/>
                <w14:textFill>
                  <w14:solidFill>
                    <w14:schemeClr w14:val="tx1"/>
                  </w14:solidFill>
                </w14:textFill>
              </w:rPr>
            </w:pPr>
          </w:p>
          <w:p w14:paraId="4EC3F831">
            <w:pPr>
              <w:ind w:left="0" w:leftChars="0" w:firstLine="0" w:firstLineChars="0"/>
              <w:rPr>
                <w:rFonts w:hint="default"/>
                <w:color w:val="000000" w:themeColor="text1"/>
                <w:lang w:val="en-US" w:eastAsia="zh-CN"/>
                <w14:textFill>
                  <w14:solidFill>
                    <w14:schemeClr w14:val="tx1"/>
                  </w14:solidFill>
                </w14:textFill>
              </w:rPr>
            </w:pPr>
          </w:p>
          <w:p w14:paraId="28DD2DCC">
            <w:pPr>
              <w:ind w:left="0" w:leftChars="0" w:firstLine="0" w:firstLineChars="0"/>
              <w:rPr>
                <w:rFonts w:hint="default"/>
                <w:color w:val="000000" w:themeColor="text1"/>
                <w:lang w:val="en-US" w:eastAsia="zh-CN"/>
                <w14:textFill>
                  <w14:solidFill>
                    <w14:schemeClr w14:val="tx1"/>
                  </w14:solidFill>
                </w14:textFill>
              </w:rPr>
            </w:pPr>
          </w:p>
          <w:p w14:paraId="334BE537">
            <w:pPr>
              <w:ind w:left="0" w:leftChars="0" w:firstLine="0" w:firstLineChars="0"/>
              <w:rPr>
                <w:rFonts w:hint="default"/>
                <w:color w:val="000000" w:themeColor="text1"/>
                <w:lang w:val="en-US" w:eastAsia="zh-CN"/>
                <w14:textFill>
                  <w14:solidFill>
                    <w14:schemeClr w14:val="tx1"/>
                  </w14:solidFill>
                </w14:textFill>
              </w:rPr>
            </w:pPr>
          </w:p>
          <w:p w14:paraId="1CDA3C50">
            <w:pPr>
              <w:ind w:left="0" w:leftChars="0" w:firstLine="0" w:firstLineChars="0"/>
              <w:rPr>
                <w:rFonts w:hint="default"/>
                <w:color w:val="000000" w:themeColor="text1"/>
                <w:lang w:val="en-US" w:eastAsia="zh-CN"/>
                <w14:textFill>
                  <w14:solidFill>
                    <w14:schemeClr w14:val="tx1"/>
                  </w14:solidFill>
                </w14:textFill>
              </w:rPr>
            </w:pPr>
          </w:p>
          <w:p w14:paraId="60AFE5B3">
            <w:pPr>
              <w:ind w:left="0" w:leftChars="0" w:firstLine="0" w:firstLineChars="0"/>
              <w:rPr>
                <w:rFonts w:hint="default"/>
                <w:color w:val="000000" w:themeColor="text1"/>
                <w:lang w:val="en-US" w:eastAsia="zh-CN"/>
                <w14:textFill>
                  <w14:solidFill>
                    <w14:schemeClr w14:val="tx1"/>
                  </w14:solidFill>
                </w14:textFill>
              </w:rPr>
            </w:pPr>
          </w:p>
          <w:p w14:paraId="34F56346">
            <w:pPr>
              <w:ind w:left="0" w:leftChars="0" w:firstLine="0" w:firstLineChars="0"/>
              <w:rPr>
                <w:rFonts w:hint="default"/>
                <w:color w:val="000000" w:themeColor="text1"/>
                <w:lang w:val="en-US" w:eastAsia="zh-CN"/>
                <w14:textFill>
                  <w14:solidFill>
                    <w14:schemeClr w14:val="tx1"/>
                  </w14:solidFill>
                </w14:textFill>
              </w:rPr>
            </w:pPr>
          </w:p>
          <w:p w14:paraId="4A8B77B2">
            <w:pPr>
              <w:ind w:left="0" w:leftChars="0" w:firstLine="0" w:firstLineChars="0"/>
              <w:rPr>
                <w:rFonts w:hint="default"/>
                <w:color w:val="000000" w:themeColor="text1"/>
                <w:lang w:val="en-US" w:eastAsia="zh-CN"/>
                <w14:textFill>
                  <w14:solidFill>
                    <w14:schemeClr w14:val="tx1"/>
                  </w14:solidFill>
                </w14:textFill>
              </w:rPr>
            </w:pPr>
          </w:p>
          <w:p w14:paraId="18756A3B">
            <w:pPr>
              <w:pStyle w:val="12"/>
              <w:rPr>
                <w:rFonts w:hint="default"/>
                <w:color w:val="000000" w:themeColor="text1"/>
                <w:lang w:val="en-US" w:eastAsia="zh-CN"/>
                <w14:textFill>
                  <w14:solidFill>
                    <w14:schemeClr w14:val="tx1"/>
                  </w14:solidFill>
                </w14:textFill>
              </w:rPr>
            </w:pPr>
          </w:p>
          <w:p w14:paraId="01176352">
            <w:pPr>
              <w:pStyle w:val="12"/>
              <w:rPr>
                <w:rFonts w:hint="default"/>
                <w:color w:val="000000" w:themeColor="text1"/>
                <w:lang w:val="en-US" w:eastAsia="zh-CN"/>
                <w14:textFill>
                  <w14:solidFill>
                    <w14:schemeClr w14:val="tx1"/>
                  </w14:solidFill>
                </w14:textFill>
              </w:rPr>
            </w:pPr>
          </w:p>
          <w:p w14:paraId="5FEDAA0B">
            <w:pPr>
              <w:pStyle w:val="12"/>
              <w:rPr>
                <w:rFonts w:hint="default"/>
                <w:color w:val="000000" w:themeColor="text1"/>
                <w:lang w:val="en-US" w:eastAsia="zh-CN"/>
                <w14:textFill>
                  <w14:solidFill>
                    <w14:schemeClr w14:val="tx1"/>
                  </w14:solidFill>
                </w14:textFill>
              </w:rPr>
            </w:pPr>
          </w:p>
          <w:p w14:paraId="29843F41">
            <w:pPr>
              <w:pStyle w:val="12"/>
              <w:rPr>
                <w:rFonts w:hint="default"/>
                <w:color w:val="000000" w:themeColor="text1"/>
                <w:lang w:val="en-US" w:eastAsia="zh-CN"/>
                <w14:textFill>
                  <w14:solidFill>
                    <w14:schemeClr w14:val="tx1"/>
                  </w14:solidFill>
                </w14:textFill>
              </w:rPr>
            </w:pPr>
          </w:p>
          <w:p w14:paraId="2B1B3051">
            <w:pPr>
              <w:pStyle w:val="12"/>
              <w:rPr>
                <w:rFonts w:hint="default"/>
                <w:color w:val="000000" w:themeColor="text1"/>
                <w:lang w:val="en-US" w:eastAsia="zh-CN"/>
                <w14:textFill>
                  <w14:solidFill>
                    <w14:schemeClr w14:val="tx1"/>
                  </w14:solidFill>
                </w14:textFill>
              </w:rPr>
            </w:pPr>
          </w:p>
          <w:p w14:paraId="209887E3">
            <w:pPr>
              <w:pStyle w:val="12"/>
              <w:rPr>
                <w:rFonts w:hint="default"/>
                <w:color w:val="000000" w:themeColor="text1"/>
                <w:lang w:val="en-US" w:eastAsia="zh-CN"/>
                <w14:textFill>
                  <w14:solidFill>
                    <w14:schemeClr w14:val="tx1"/>
                  </w14:solidFill>
                </w14:textFill>
              </w:rPr>
            </w:pPr>
          </w:p>
          <w:p w14:paraId="78958729">
            <w:pPr>
              <w:pStyle w:val="12"/>
              <w:rPr>
                <w:rFonts w:hint="default"/>
                <w:color w:val="000000" w:themeColor="text1"/>
                <w:lang w:val="en-US" w:eastAsia="zh-CN"/>
                <w14:textFill>
                  <w14:solidFill>
                    <w14:schemeClr w14:val="tx1"/>
                  </w14:solidFill>
                </w14:textFill>
              </w:rPr>
            </w:pPr>
          </w:p>
          <w:p w14:paraId="1D214054">
            <w:pPr>
              <w:pStyle w:val="12"/>
              <w:rPr>
                <w:rFonts w:hint="default"/>
                <w:color w:val="000000" w:themeColor="text1"/>
                <w:lang w:val="en-US" w:eastAsia="zh-CN"/>
                <w14:textFill>
                  <w14:solidFill>
                    <w14:schemeClr w14:val="tx1"/>
                  </w14:solidFill>
                </w14:textFill>
              </w:rPr>
            </w:pPr>
          </w:p>
          <w:p w14:paraId="18D971E4">
            <w:pPr>
              <w:pStyle w:val="12"/>
              <w:rPr>
                <w:rFonts w:hint="default"/>
                <w:color w:val="000000" w:themeColor="text1"/>
                <w:lang w:val="en-US" w:eastAsia="zh-CN"/>
                <w14:textFill>
                  <w14:solidFill>
                    <w14:schemeClr w14:val="tx1"/>
                  </w14:solidFill>
                </w14:textFill>
              </w:rPr>
            </w:pPr>
          </w:p>
          <w:p w14:paraId="25F5390A">
            <w:pPr>
              <w:pStyle w:val="12"/>
              <w:rPr>
                <w:rFonts w:hint="default"/>
                <w:color w:val="000000" w:themeColor="text1"/>
                <w:lang w:val="en-US" w:eastAsia="zh-CN"/>
                <w14:textFill>
                  <w14:solidFill>
                    <w14:schemeClr w14:val="tx1"/>
                  </w14:solidFill>
                </w14:textFill>
              </w:rPr>
            </w:pPr>
          </w:p>
          <w:p w14:paraId="2CCDB85D">
            <w:pPr>
              <w:pStyle w:val="12"/>
              <w:rPr>
                <w:rFonts w:hint="default"/>
                <w:color w:val="000000" w:themeColor="text1"/>
                <w:lang w:val="en-US" w:eastAsia="zh-CN"/>
                <w14:textFill>
                  <w14:solidFill>
                    <w14:schemeClr w14:val="tx1"/>
                  </w14:solidFill>
                </w14:textFill>
              </w:rPr>
            </w:pPr>
          </w:p>
          <w:p w14:paraId="633AA913">
            <w:pPr>
              <w:pStyle w:val="12"/>
              <w:rPr>
                <w:rFonts w:hint="default"/>
                <w:color w:val="000000" w:themeColor="text1"/>
                <w:lang w:val="en-US" w:eastAsia="zh-CN"/>
                <w14:textFill>
                  <w14:solidFill>
                    <w14:schemeClr w14:val="tx1"/>
                  </w14:solidFill>
                </w14:textFill>
              </w:rPr>
            </w:pPr>
          </w:p>
          <w:p w14:paraId="5C34CE08">
            <w:pPr>
              <w:pStyle w:val="12"/>
              <w:rPr>
                <w:rFonts w:hint="default"/>
                <w:color w:val="000000" w:themeColor="text1"/>
                <w:lang w:val="en-US" w:eastAsia="zh-CN"/>
                <w14:textFill>
                  <w14:solidFill>
                    <w14:schemeClr w14:val="tx1"/>
                  </w14:solidFill>
                </w14:textFill>
              </w:rPr>
            </w:pPr>
          </w:p>
          <w:p w14:paraId="433643E0">
            <w:pPr>
              <w:pStyle w:val="12"/>
              <w:rPr>
                <w:rFonts w:hint="default"/>
                <w:color w:val="000000" w:themeColor="text1"/>
                <w:lang w:val="en-US" w:eastAsia="zh-CN"/>
                <w14:textFill>
                  <w14:solidFill>
                    <w14:schemeClr w14:val="tx1"/>
                  </w14:solidFill>
                </w14:textFill>
              </w:rPr>
            </w:pPr>
          </w:p>
          <w:p w14:paraId="2D53214D">
            <w:pPr>
              <w:pStyle w:val="12"/>
              <w:rPr>
                <w:rFonts w:hint="default"/>
                <w:color w:val="000000" w:themeColor="text1"/>
                <w:lang w:val="en-US" w:eastAsia="zh-CN"/>
                <w14:textFill>
                  <w14:solidFill>
                    <w14:schemeClr w14:val="tx1"/>
                  </w14:solidFill>
                </w14:textFill>
              </w:rPr>
            </w:pPr>
          </w:p>
          <w:p w14:paraId="03F0E158">
            <w:pPr>
              <w:pStyle w:val="12"/>
              <w:rPr>
                <w:rFonts w:hint="default"/>
                <w:color w:val="000000" w:themeColor="text1"/>
                <w:lang w:val="en-US" w:eastAsia="zh-CN"/>
                <w14:textFill>
                  <w14:solidFill>
                    <w14:schemeClr w14:val="tx1"/>
                  </w14:solidFill>
                </w14:textFill>
              </w:rPr>
            </w:pPr>
          </w:p>
          <w:p w14:paraId="2FC91CAC">
            <w:pPr>
              <w:ind w:left="0" w:leftChars="0" w:firstLine="0" w:firstLineChars="0"/>
              <w:rPr>
                <w:rFonts w:hint="default"/>
                <w:color w:val="000000" w:themeColor="text1"/>
                <w:lang w:val="en-US" w:eastAsia="zh-CN"/>
                <w14:textFill>
                  <w14:solidFill>
                    <w14:schemeClr w14:val="tx1"/>
                  </w14:solidFill>
                </w14:textFill>
              </w:rPr>
            </w:pPr>
          </w:p>
          <w:p w14:paraId="2E85F5AE">
            <w:pPr>
              <w:ind w:left="0" w:leftChars="0" w:firstLine="0" w:firstLineChars="0"/>
              <w:rPr>
                <w:rFonts w:hint="default"/>
                <w:color w:val="000000" w:themeColor="text1"/>
                <w:lang w:val="en-US" w:eastAsia="zh-CN"/>
                <w14:textFill>
                  <w14:solidFill>
                    <w14:schemeClr w14:val="tx1"/>
                  </w14:solidFill>
                </w14:textFill>
              </w:rPr>
            </w:pPr>
          </w:p>
          <w:p w14:paraId="757D7F57">
            <w:pPr>
              <w:ind w:left="0" w:leftChars="0" w:firstLine="0" w:firstLineChars="0"/>
              <w:rPr>
                <w:rFonts w:hint="default"/>
                <w:color w:val="000000" w:themeColor="text1"/>
                <w:lang w:val="en-US" w:eastAsia="zh-CN"/>
                <w14:textFill>
                  <w14:solidFill>
                    <w14:schemeClr w14:val="tx1"/>
                  </w14:solidFill>
                </w14:textFill>
              </w:rPr>
            </w:pPr>
          </w:p>
          <w:p w14:paraId="1DCB2908">
            <w:pPr>
              <w:ind w:left="0" w:leftChars="0" w:firstLine="0" w:firstLineChars="0"/>
              <w:rPr>
                <w:rFonts w:hint="default"/>
                <w:color w:val="000000" w:themeColor="text1"/>
                <w:lang w:val="en-US" w:eastAsia="zh-CN"/>
                <w14:textFill>
                  <w14:solidFill>
                    <w14:schemeClr w14:val="tx1"/>
                  </w14:solidFill>
                </w14:textFill>
              </w:rPr>
            </w:pPr>
          </w:p>
          <w:p w14:paraId="5FBF0735">
            <w:pPr>
              <w:ind w:left="0" w:leftChars="0" w:firstLine="0" w:firstLineChars="0"/>
              <w:rPr>
                <w:rFonts w:hint="default"/>
                <w:color w:val="000000" w:themeColor="text1"/>
                <w:lang w:val="en-US" w:eastAsia="zh-CN"/>
                <w14:textFill>
                  <w14:solidFill>
                    <w14:schemeClr w14:val="tx1"/>
                  </w14:solidFill>
                </w14:textFill>
              </w:rPr>
            </w:pPr>
          </w:p>
          <w:p w14:paraId="21BF9924">
            <w:pPr>
              <w:ind w:left="0" w:leftChars="0" w:firstLine="0" w:firstLineChars="0"/>
              <w:rPr>
                <w:rFonts w:hint="default"/>
                <w:color w:val="000000" w:themeColor="text1"/>
                <w:lang w:val="en-US" w:eastAsia="zh-CN"/>
                <w14:textFill>
                  <w14:solidFill>
                    <w14:schemeClr w14:val="tx1"/>
                  </w14:solidFill>
                </w14:textFill>
              </w:rPr>
            </w:pPr>
          </w:p>
          <w:p w14:paraId="704AC4FE">
            <w:pPr>
              <w:ind w:left="0" w:leftChars="0" w:firstLine="0" w:firstLineChars="0"/>
              <w:rPr>
                <w:rFonts w:hint="default"/>
                <w:color w:val="000000" w:themeColor="text1"/>
                <w:lang w:val="en-US" w:eastAsia="zh-CN"/>
                <w14:textFill>
                  <w14:solidFill>
                    <w14:schemeClr w14:val="tx1"/>
                  </w14:solidFill>
                </w14:textFill>
              </w:rPr>
            </w:pPr>
          </w:p>
          <w:p w14:paraId="7185056B">
            <w:pPr>
              <w:ind w:left="0" w:leftChars="0" w:firstLine="0" w:firstLineChars="0"/>
              <w:rPr>
                <w:rFonts w:hint="default"/>
                <w:color w:val="000000" w:themeColor="text1"/>
                <w:lang w:val="en-US" w:eastAsia="zh-CN"/>
                <w14:textFill>
                  <w14:solidFill>
                    <w14:schemeClr w14:val="tx1"/>
                  </w14:solidFill>
                </w14:textFill>
              </w:rPr>
            </w:pPr>
          </w:p>
          <w:p w14:paraId="08DB197F">
            <w:pPr>
              <w:ind w:left="0" w:leftChars="0" w:firstLine="0" w:firstLineChars="0"/>
              <w:rPr>
                <w:rFonts w:hint="default"/>
                <w:color w:val="000000" w:themeColor="text1"/>
                <w:lang w:val="en-US" w:eastAsia="zh-CN"/>
                <w14:textFill>
                  <w14:solidFill>
                    <w14:schemeClr w14:val="tx1"/>
                  </w14:solidFill>
                </w14:textFill>
              </w:rPr>
            </w:pPr>
          </w:p>
          <w:p w14:paraId="5626C885">
            <w:pPr>
              <w:ind w:left="0" w:leftChars="0" w:firstLine="0" w:firstLineChars="0"/>
              <w:rPr>
                <w:rFonts w:hint="default"/>
                <w:color w:val="000000" w:themeColor="text1"/>
                <w:lang w:val="en-US" w:eastAsia="zh-CN"/>
                <w14:textFill>
                  <w14:solidFill>
                    <w14:schemeClr w14:val="tx1"/>
                  </w14:solidFill>
                </w14:textFill>
              </w:rPr>
            </w:pPr>
          </w:p>
        </w:tc>
      </w:tr>
      <w:tr w14:paraId="249EE62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589" w:hRule="atLeast"/>
          <w:jc w:val="center"/>
        </w:trPr>
        <w:tc>
          <w:tcPr>
            <w:tcW w:w="264" w:type="pct"/>
            <w:tcBorders>
              <w:tl2br w:val="nil"/>
              <w:tr2bl w:val="nil"/>
            </w:tcBorders>
            <w:noWrap w:val="0"/>
            <w:vAlign w:val="center"/>
          </w:tcPr>
          <w:p w14:paraId="02BB9AA6">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工艺流程和产排污环节</w:t>
            </w:r>
          </w:p>
        </w:tc>
        <w:tc>
          <w:tcPr>
            <w:tcW w:w="4735" w:type="pct"/>
            <w:tcBorders>
              <w:tl2br w:val="nil"/>
              <w:tr2bl w:val="nil"/>
            </w:tcBorders>
            <w:noWrap w:val="0"/>
            <w:vAlign w:val="center"/>
          </w:tcPr>
          <w:p w14:paraId="150B6A59">
            <w:pPr>
              <w:pStyle w:val="5"/>
              <w:bidi w:val="0"/>
              <w:ind w:left="0" w:leftChars="0" w:firstLine="0" w:firstLineChars="0"/>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2.2.1 拟建项目</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生产工艺流程：</w:t>
            </w:r>
          </w:p>
          <w:p w14:paraId="4B26F959">
            <w:pPr>
              <w:adjustRightInd w:val="0"/>
              <w:snapToGrid w:val="0"/>
              <w:spacing w:line="360" w:lineRule="auto"/>
              <w:rPr>
                <w:rFonts w:hint="eastAsia" w:cs="Times New Roman"/>
                <w:b/>
                <w:bCs/>
                <w:color w:val="000000" w:themeColor="text1"/>
                <w:sz w:val="24"/>
                <w:szCs w:val="24"/>
                <w:lang w:val="en-US" w:eastAsia="zh-CN"/>
                <w14:textFill>
                  <w14:solidFill>
                    <w14:schemeClr w14:val="tx1"/>
                  </w14:solidFill>
                </w14:textFill>
              </w:rPr>
            </w:pPr>
            <w:r>
              <w:rPr>
                <w:rFonts w:hint="default" w:ascii="Times New Roman" w:hAnsi="Times New Roman" w:cs="Times New Roman"/>
                <w:b/>
                <w:bCs/>
                <w:color w:val="000000" w:themeColor="text1"/>
                <w:sz w:val="24"/>
                <w:szCs w:val="24"/>
                <w:lang w:val="en-US" w:eastAsia="zh-CN"/>
                <w14:textFill>
                  <w14:solidFill>
                    <w14:schemeClr w14:val="tx1"/>
                  </w14:solidFill>
                </w14:textFill>
              </w:rPr>
              <w:t>1）</w:t>
            </w:r>
            <w:r>
              <w:rPr>
                <w:rFonts w:hint="eastAsia" w:cs="Times New Roman"/>
                <w:b/>
                <w:bCs/>
                <w:color w:val="000000" w:themeColor="text1"/>
                <w:sz w:val="24"/>
                <w:szCs w:val="24"/>
                <w:lang w:val="en-US" w:eastAsia="zh-CN"/>
                <w14:textFill>
                  <w14:solidFill>
                    <w14:schemeClr w14:val="tx1"/>
                  </w14:solidFill>
                </w14:textFill>
              </w:rPr>
              <w:t>实心铝棒、汽车配件、科技铝型材工艺流程</w:t>
            </w:r>
          </w:p>
          <w:p w14:paraId="2184CCB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default" w:ascii="Times New Roman" w:hAnsi="Times New Roman" w:cs="Times New Roman"/>
                <w:b w:val="0"/>
                <w:bCs w:val="0"/>
                <w:color w:val="000000" w:themeColor="text1"/>
                <w:sz w:val="24"/>
                <w:szCs w:val="24"/>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lang w:val="en-US" w:eastAsia="zh-CN"/>
                <w14:textFill>
                  <w14:solidFill>
                    <w14:schemeClr w14:val="tx1"/>
                  </w14:solidFill>
                </w14:textFill>
              </w:rPr>
              <w:object>
                <v:shape id="_x0000_i1026" o:spt="75" type="#_x0000_t75" style="height:453.75pt;width:351.75pt;" o:ole="t" filled="f" o:preferrelative="t" stroked="f" coordsize="21600,21600">
                  <v:path/>
                  <v:fill on="f" focussize="0,0"/>
                  <v:stroke on="f"/>
                  <v:imagedata r:id="rId21" o:title=""/>
                  <o:lock v:ext="edit" aspectratio="f"/>
                  <w10:wrap type="none"/>
                  <w10:anchorlock/>
                </v:shape>
                <o:OLEObject Type="Embed" ProgID="Visio.Drawing.11" ShapeID="_x0000_i1026" DrawAspect="Content" ObjectID="_1468075726" r:id="rId20">
                  <o:LockedField>false</o:LockedField>
                </o:OLEObject>
              </w:object>
            </w:r>
          </w:p>
          <w:p w14:paraId="0D1F26A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Cs/>
                <w:color w:val="000000" w:themeColor="text1"/>
                <w:sz w:val="24"/>
                <w:szCs w:val="24"/>
                <w:lang w:eastAsia="zh-CN"/>
                <w14:textFill>
                  <w14:solidFill>
                    <w14:schemeClr w14:val="tx1"/>
                  </w14:solidFill>
                </w14:textFill>
              </w:rPr>
            </w:pPr>
            <w:r>
              <w:rPr>
                <w:rFonts w:hint="default" w:ascii="Times New Roman" w:hAnsi="Times New Roman" w:cs="Times New Roman"/>
                <w:b/>
                <w:bCs/>
                <w:color w:val="000000" w:themeColor="text1"/>
                <w:sz w:val="24"/>
                <w:szCs w:val="24"/>
                <w14:textFill>
                  <w14:solidFill>
                    <w14:schemeClr w14:val="tx1"/>
                  </w14:solidFill>
                </w14:textFill>
              </w:rPr>
              <w:t>图</w:t>
            </w:r>
            <w:r>
              <w:rPr>
                <w:rFonts w:hint="default" w:ascii="Times New Roman" w:hAnsi="Times New Roman" w:cs="Times New Roman"/>
                <w:b/>
                <w:bCs/>
                <w:color w:val="000000" w:themeColor="text1"/>
                <w:sz w:val="24"/>
                <w:szCs w:val="24"/>
                <w:lang w:val="en-US" w:eastAsia="zh-CN"/>
                <w14:textFill>
                  <w14:solidFill>
                    <w14:schemeClr w14:val="tx1"/>
                  </w14:solidFill>
                </w14:textFill>
              </w:rPr>
              <w:t>2</w:t>
            </w:r>
            <w:r>
              <w:rPr>
                <w:rFonts w:hint="default" w:ascii="Times New Roman" w:hAnsi="Times New Roman" w:cs="Times New Roman"/>
                <w:b/>
                <w:bCs/>
                <w:color w:val="000000" w:themeColor="text1"/>
                <w:sz w:val="24"/>
                <w:szCs w:val="24"/>
                <w14:textFill>
                  <w14:solidFill>
                    <w14:schemeClr w14:val="tx1"/>
                  </w14:solidFill>
                </w14:textFill>
              </w:rPr>
              <w:t>-</w:t>
            </w:r>
            <w:r>
              <w:rPr>
                <w:rFonts w:hint="default" w:ascii="Times New Roman" w:hAnsi="Times New Roman" w:cs="Times New Roman"/>
                <w:b/>
                <w:bCs/>
                <w:color w:val="000000" w:themeColor="text1"/>
                <w:sz w:val="24"/>
                <w:szCs w:val="24"/>
                <w:lang w:val="en-US" w:eastAsia="zh-CN"/>
                <w14:textFill>
                  <w14:solidFill>
                    <w14:schemeClr w14:val="tx1"/>
                  </w14:solidFill>
                </w14:textFill>
              </w:rPr>
              <w:t>2</w:t>
            </w:r>
            <w:r>
              <w:rPr>
                <w:rFonts w:hint="default" w:ascii="Times New Roman" w:hAnsi="Times New Roman" w:cs="Times New Roman"/>
                <w:b/>
                <w:bCs/>
                <w:color w:val="000000" w:themeColor="text1"/>
                <w:sz w:val="24"/>
                <w:szCs w:val="24"/>
                <w14:textFill>
                  <w14:solidFill>
                    <w14:schemeClr w14:val="tx1"/>
                  </w14:solidFill>
                </w14:textFill>
              </w:rPr>
              <w:t xml:space="preserve">  </w:t>
            </w:r>
            <w:r>
              <w:rPr>
                <w:rFonts w:hint="eastAsia" w:cs="Times New Roman"/>
                <w:b/>
                <w:bCs/>
                <w:color w:val="000000" w:themeColor="text1"/>
                <w:sz w:val="24"/>
                <w:szCs w:val="24"/>
                <w:lang w:val="en-US" w:eastAsia="zh-CN"/>
                <w14:textFill>
                  <w14:solidFill>
                    <w14:schemeClr w14:val="tx1"/>
                  </w14:solidFill>
                </w14:textFill>
              </w:rPr>
              <w:t>实心铝棒、汽车配件、科技铝型材</w:t>
            </w:r>
            <w:r>
              <w:rPr>
                <w:rFonts w:hint="default" w:ascii="Times New Roman" w:hAnsi="Times New Roman" w:cs="Times New Roman"/>
                <w:b/>
                <w:bCs/>
                <w:color w:val="000000" w:themeColor="text1"/>
                <w:sz w:val="24"/>
                <w:szCs w:val="24"/>
                <w:lang w:val="en-US" w:eastAsia="zh-CN"/>
                <w14:textFill>
                  <w14:solidFill>
                    <w14:schemeClr w14:val="tx1"/>
                  </w14:solidFill>
                </w14:textFill>
              </w:rPr>
              <w:t>工艺流程和产污节点图</w:t>
            </w:r>
          </w:p>
          <w:p w14:paraId="6A346229">
            <w:pPr>
              <w:pStyle w:val="28"/>
              <w:shd w:val="clear" w:color="auto" w:fill="auto"/>
              <w:bidi w:val="0"/>
              <w:rPr>
                <w:rFonts w:hint="default" w:ascii="Times New Roman" w:hAnsi="Times New Roman" w:cs="Times New Roman"/>
                <w:b w:val="0"/>
                <w:bCs/>
                <w:color w:val="000000" w:themeColor="text1"/>
                <w:sz w:val="24"/>
                <w:szCs w:val="24"/>
                <w:lang w:val="en-US" w:eastAsia="zh-CN"/>
                <w14:textFill>
                  <w14:solidFill>
                    <w14:schemeClr w14:val="tx1"/>
                  </w14:solidFill>
                </w14:textFill>
              </w:rPr>
            </w:pPr>
            <w:r>
              <w:rPr>
                <w:rFonts w:hint="default" w:ascii="Times New Roman" w:hAnsi="Times New Roman" w:cs="Times New Roman"/>
                <w:b/>
                <w:bCs w:val="0"/>
                <w:color w:val="000000" w:themeColor="text1"/>
                <w:sz w:val="24"/>
                <w:szCs w:val="24"/>
                <w:lang w:val="en-US" w:eastAsia="zh-CN"/>
                <w14:textFill>
                  <w14:solidFill>
                    <w14:schemeClr w14:val="tx1"/>
                  </w14:solidFill>
                </w14:textFill>
              </w:rPr>
              <w:t>G：废气     S：固体废物     N：机器运行噪声</w:t>
            </w:r>
          </w:p>
          <w:p w14:paraId="54BA7369">
            <w:pPr>
              <w:bidi w:val="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实心铝棒、汽车配件、科技铝型材生产线</w:t>
            </w:r>
            <w:r>
              <w:rPr>
                <w:rFonts w:hint="default" w:ascii="Times New Roman" w:hAnsi="Times New Roman" w:cs="Times New Roman"/>
                <w:color w:val="000000" w:themeColor="text1"/>
                <w:sz w:val="24"/>
                <w:szCs w:val="24"/>
                <w:lang w:val="en-US" w:eastAsia="zh-CN"/>
                <w14:textFill>
                  <w14:solidFill>
                    <w14:schemeClr w14:val="tx1"/>
                  </w14:solidFill>
                </w14:textFill>
              </w:rPr>
              <w:t>工艺流程如下：</w:t>
            </w:r>
          </w:p>
          <w:p w14:paraId="457F4178">
            <w:pPr>
              <w:numPr>
                <w:ilvl w:val="0"/>
                <w:numId w:val="3"/>
              </w:numPr>
              <w:spacing w:line="360" w:lineRule="auto"/>
              <w:ind w:firstLine="480" w:firstLineChars="200"/>
              <w:rPr>
                <w:rFonts w:hint="default" w:ascii="Times New Roman" w:hAnsi="Times New Roman" w:eastAsia="宋体" w:cs="Times New Roman"/>
                <w:color w:val="000000" w:themeColor="text1"/>
                <w:sz w:val="24"/>
                <w:szCs w:val="24"/>
                <w14:textFill>
                  <w14:solidFill>
                    <w14:schemeClr w14:val="tx1"/>
                  </w14:solidFill>
                </w14:textFill>
              </w:rPr>
            </w:pPr>
            <w:r>
              <w:rPr>
                <w:rFonts w:hint="eastAsia" w:cs="Times New Roman"/>
                <w:color w:val="000000" w:themeColor="text1"/>
                <w:sz w:val="24"/>
                <w:szCs w:val="24"/>
                <w:lang w:eastAsia="zh-CN"/>
                <w14:textFill>
                  <w14:solidFill>
                    <w14:schemeClr w14:val="tx1"/>
                  </w14:solidFill>
                </w14:textFill>
              </w:rPr>
              <w:t>加热、热剪</w:t>
            </w:r>
          </w:p>
          <w:p w14:paraId="56C0A938">
            <w:pPr>
              <w:spacing w:line="360" w:lineRule="auto"/>
              <w:ind w:firstLine="480" w:firstLineChars="200"/>
              <w:rPr>
                <w:rFonts w:hint="eastAsia" w:cs="Times New Roman"/>
                <w:color w:val="000000" w:themeColor="text1"/>
                <w:sz w:val="24"/>
                <w:szCs w:val="24"/>
                <w:lang w:eastAsia="zh-CN"/>
                <w14:textFill>
                  <w14:solidFill>
                    <w14:schemeClr w14:val="tx1"/>
                  </w14:solidFill>
                </w14:textFill>
              </w:rPr>
            </w:pPr>
            <w:r>
              <w:rPr>
                <w:rFonts w:hint="eastAsia" w:cs="Times New Roman"/>
                <w:color w:val="000000" w:themeColor="text1"/>
                <w:sz w:val="24"/>
                <w:szCs w:val="24"/>
                <w:lang w:eastAsia="zh-CN"/>
                <w14:textFill>
                  <w14:solidFill>
                    <w14:schemeClr w14:val="tx1"/>
                  </w14:solidFill>
                </w14:textFill>
              </w:rPr>
              <w:t>铝棒挤压前首先要加热铝棒和模具。加热使用加温热剪炉，铝棒加热温度为</w:t>
            </w:r>
            <w:r>
              <w:rPr>
                <w:rFonts w:hint="eastAsia" w:cs="Times New Roman"/>
                <w:color w:val="000000" w:themeColor="text1"/>
                <w:sz w:val="24"/>
                <w:szCs w:val="24"/>
                <w:lang w:val="en-US" w:eastAsia="zh-CN"/>
                <w14:textFill>
                  <w14:solidFill>
                    <w14:schemeClr w14:val="tx1"/>
                  </w14:solidFill>
                </w14:textFill>
              </w:rPr>
              <w:t>500-520</w:t>
            </w:r>
            <w:r>
              <w:rPr>
                <w:rFonts w:hint="eastAsia" w:cs="Times New Roman"/>
                <w:color w:val="000000" w:themeColor="text1"/>
                <w:sz w:val="24"/>
                <w:szCs w:val="24"/>
                <w:lang w:eastAsia="zh-CN"/>
                <w14:textFill>
                  <w14:solidFill>
                    <w14:schemeClr w14:val="tx1"/>
                  </w14:solidFill>
                </w14:textFill>
              </w:rPr>
              <w:t>℃并进行热剪，模具加热到400~550℃，并保温2h后才可使用。</w:t>
            </w:r>
            <w:r>
              <w:rPr>
                <w:rFonts w:hint="eastAsia" w:cs="Times New Roman"/>
                <w:b w:val="0"/>
                <w:bCs w:val="0"/>
                <w:color w:val="000000" w:themeColor="text1"/>
                <w:sz w:val="24"/>
                <w:szCs w:val="24"/>
                <w:lang w:val="en-US" w:eastAsia="zh-CN"/>
                <w14:textFill>
                  <w14:solidFill>
                    <w14:schemeClr w14:val="tx1"/>
                  </w14:solidFill>
                </w14:textFill>
              </w:rPr>
              <w:t>该工序会产生：G1：天然气燃烧废气</w:t>
            </w:r>
            <w:r>
              <w:rPr>
                <w:rFonts w:hint="eastAsia" w:cs="Times New Roman"/>
                <w:color w:val="000000" w:themeColor="text1"/>
                <w:sz w:val="24"/>
                <w:szCs w:val="24"/>
                <w:highlight w:val="none"/>
                <w:lang w:eastAsia="zh-CN"/>
                <w14:textFill>
                  <w14:solidFill>
                    <w14:schemeClr w14:val="tx1"/>
                  </w14:solidFill>
                </w14:textFill>
              </w:rPr>
              <w:t>。</w:t>
            </w:r>
          </w:p>
          <w:p w14:paraId="1B73A7B1">
            <w:pPr>
              <w:spacing w:line="360" w:lineRule="auto"/>
              <w:ind w:firstLine="480" w:firstLineChars="200"/>
              <w:rPr>
                <w:rFonts w:hint="eastAsia" w:cs="Times New Roman"/>
                <w:b w:val="0"/>
                <w:bCs w:val="0"/>
                <w:color w:val="000000" w:themeColor="text1"/>
                <w:sz w:val="24"/>
                <w:szCs w:val="24"/>
                <w:lang w:val="en-US" w:eastAsia="zh-CN"/>
                <w14:textFill>
                  <w14:solidFill>
                    <w14:schemeClr w14:val="tx1"/>
                  </w14:solidFill>
                </w14:textFill>
              </w:rPr>
            </w:pPr>
            <w:r>
              <w:rPr>
                <w:rFonts w:hint="eastAsia" w:cs="Times New Roman"/>
                <w:b w:val="0"/>
                <w:bCs w:val="0"/>
                <w:color w:val="000000" w:themeColor="text1"/>
                <w:sz w:val="24"/>
                <w:szCs w:val="24"/>
                <w:lang w:val="en-US" w:eastAsia="zh-CN"/>
                <w14:textFill>
                  <w14:solidFill>
                    <w14:schemeClr w14:val="tx1"/>
                  </w14:solidFill>
                </w14:textFill>
              </w:rPr>
              <w:t>（2）挤压</w:t>
            </w:r>
          </w:p>
          <w:p w14:paraId="50C83677">
            <w:pPr>
              <w:spacing w:line="360" w:lineRule="auto"/>
              <w:ind w:firstLine="480" w:firstLineChars="200"/>
              <w:rPr>
                <w:rFonts w:hint="default" w:cs="Times New Roman"/>
                <w:b w:val="0"/>
                <w:bCs w:val="0"/>
                <w:color w:val="000000" w:themeColor="text1"/>
                <w:sz w:val="24"/>
                <w:szCs w:val="24"/>
                <w:lang w:val="en-US" w:eastAsia="zh-CN"/>
                <w14:textFill>
                  <w14:solidFill>
                    <w14:schemeClr w14:val="tx1"/>
                  </w14:solidFill>
                </w14:textFill>
              </w:rPr>
            </w:pPr>
            <w:r>
              <w:rPr>
                <w:rFonts w:hint="eastAsia" w:cs="Times New Roman"/>
                <w:b w:val="0"/>
                <w:bCs w:val="0"/>
                <w:color w:val="000000" w:themeColor="text1"/>
                <w:sz w:val="24"/>
                <w:szCs w:val="24"/>
                <w:lang w:val="en-US" w:eastAsia="zh-CN"/>
                <w14:textFill>
                  <w14:solidFill>
                    <w14:schemeClr w14:val="tx1"/>
                  </w14:solidFill>
                </w14:textFill>
              </w:rPr>
              <w:t>铝合金短棒由人工/半自动导入挤压机模具内，通过液压杆给棒材施加不同压力，迫使铝合金铝棒产生定向塑性变形，从挤压机模具的模孔中挤出，通过机械牵引装置，形成符合尺寸及性能要求的不同型材。挤压机内的液压缸采用循环水间接冷却方式。该工序会产生：S1：边角料、W1：间接冷却循环水。</w:t>
            </w:r>
          </w:p>
          <w:p w14:paraId="362C2A2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cs="Times New Roman"/>
                <w:b w:val="0"/>
                <w:bCs w:val="0"/>
                <w:color w:val="000000" w:themeColor="text1"/>
                <w:sz w:val="24"/>
                <w:szCs w:val="24"/>
                <w:lang w:val="en-US" w:eastAsia="zh-CN"/>
                <w14:textFill>
                  <w14:solidFill>
                    <w14:schemeClr w14:val="tx1"/>
                  </w14:solidFill>
                </w14:textFill>
              </w:rPr>
            </w:pPr>
            <w:r>
              <w:rPr>
                <w:rFonts w:hint="eastAsia" w:cs="Times New Roman"/>
                <w:b w:val="0"/>
                <w:bCs w:val="0"/>
                <w:color w:val="000000" w:themeColor="text1"/>
                <w:sz w:val="24"/>
                <w:szCs w:val="24"/>
                <w:lang w:val="en-US" w:eastAsia="zh-CN"/>
                <w14:textFill>
                  <w14:solidFill>
                    <w14:schemeClr w14:val="tx1"/>
                  </w14:solidFill>
                </w14:textFill>
              </w:rPr>
              <w:t>（3）冷却</w:t>
            </w:r>
          </w:p>
          <w:p w14:paraId="5FEFD7B4">
            <w:pPr>
              <w:spacing w:line="360" w:lineRule="auto"/>
              <w:ind w:firstLine="480" w:firstLineChars="200"/>
              <w:rPr>
                <w:rFonts w:hint="default" w:cs="Times New Roman"/>
                <w:b w:val="0"/>
                <w:bCs w:val="0"/>
                <w:color w:val="000000" w:themeColor="text1"/>
                <w:sz w:val="24"/>
                <w:szCs w:val="24"/>
                <w:highlight w:val="yellow"/>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经过挤压成型的铝材挤出后落入到冷床上进行自然冷却</w:t>
            </w:r>
            <w:r>
              <w:rPr>
                <w:rFonts w:hint="eastAsia" w:cs="Times New Roman"/>
                <w:color w:val="000000" w:themeColor="text1"/>
                <w:sz w:val="24"/>
                <w:szCs w:val="24"/>
                <w:lang w:val="en-US" w:eastAsia="zh-CN"/>
                <w14:textFill>
                  <w14:solidFill>
                    <w14:schemeClr w14:val="tx1"/>
                  </w14:solidFill>
                </w14:textFill>
              </w:rPr>
              <w:t>。</w:t>
            </w:r>
          </w:p>
          <w:p w14:paraId="28A30014">
            <w:pPr>
              <w:spacing w:line="360" w:lineRule="auto"/>
              <w:ind w:firstLine="480" w:firstLineChars="200"/>
              <w:rPr>
                <w:rFonts w:hint="default" w:cs="Times New Roman"/>
                <w:b w:val="0"/>
                <w:bCs w:val="0"/>
                <w:color w:val="000000" w:themeColor="text1"/>
                <w:sz w:val="24"/>
                <w:szCs w:val="24"/>
                <w:lang w:val="en-US" w:eastAsia="zh-CN"/>
                <w14:textFill>
                  <w14:solidFill>
                    <w14:schemeClr w14:val="tx1"/>
                  </w14:solidFill>
                </w14:textFill>
              </w:rPr>
            </w:pPr>
            <w:r>
              <w:rPr>
                <w:rFonts w:hint="eastAsia" w:cs="Times New Roman"/>
                <w:b w:val="0"/>
                <w:bCs w:val="0"/>
                <w:color w:val="000000" w:themeColor="text1"/>
                <w:sz w:val="24"/>
                <w:szCs w:val="24"/>
                <w:lang w:val="en-US" w:eastAsia="zh-CN"/>
                <w14:textFill>
                  <w14:solidFill>
                    <w14:schemeClr w14:val="tx1"/>
                  </w14:solidFill>
                </w14:textFill>
              </w:rPr>
              <w:t>（4）中断、校直、定尺切断</w:t>
            </w:r>
          </w:p>
          <w:p w14:paraId="4F0BFCE6">
            <w:pPr>
              <w:spacing w:line="360" w:lineRule="auto"/>
              <w:ind w:firstLine="480" w:firstLineChars="200"/>
              <w:rPr>
                <w:rFonts w:hint="eastAsia" w:cs="Times New Roman"/>
                <w:b w:val="0"/>
                <w:bCs w:val="0"/>
                <w:color w:val="000000" w:themeColor="text1"/>
                <w:sz w:val="24"/>
                <w:szCs w:val="24"/>
                <w:highlight w:val="yellow"/>
                <w:lang w:val="en-US" w:eastAsia="zh-CN"/>
                <w14:textFill>
                  <w14:solidFill>
                    <w14:schemeClr w14:val="tx1"/>
                  </w14:solidFill>
                </w14:textFill>
              </w:rPr>
            </w:pPr>
            <w:r>
              <w:rPr>
                <w:rFonts w:hint="eastAsia" w:cs="Times New Roman"/>
                <w:b w:val="0"/>
                <w:bCs w:val="0"/>
                <w:color w:val="000000" w:themeColor="text1"/>
                <w:sz w:val="24"/>
                <w:szCs w:val="24"/>
                <w:lang w:val="en-US" w:eastAsia="zh-CN"/>
                <w14:textFill>
                  <w14:solidFill>
                    <w14:schemeClr w14:val="tx1"/>
                  </w14:solidFill>
                </w14:textFill>
              </w:rPr>
              <w:t>冷却后的铝型材通过冷床进行中断处理，将铝型材中断为合适的长度。挤压冷却后的铝型材需进行拉伸较直，拉伸校直的作用可使铝型材的弯曲、尺寸不符、平面不良、角度不良等现象变得正常，型材纵向形状应规整并已消除残余内应力。拉伸校直利用冷床自带牵引机进行牵引，牵引机工作时给型材一定的牵引张力，与型材流出速度同步移动。较直后通过锯切机进行定尺切断工序（通过冷床进行定尺），根据客户需求人工定尺使用锯切机进行定尺切割。每次铝棒切制完之后所剩下的边角料都放入废料打包机中，废料打包机通过液压系统将其压缩之后，运输出来，锯切产生的铝屑通过下方的冷床下方的收集装置收集。由于锯切工序产生的基本为大块的铝屑，不产生粉尘，因此本项目不识别锯切粉尘。该工序会产生：S2：金属边角料。</w:t>
            </w:r>
          </w:p>
          <w:p w14:paraId="15B0794F">
            <w:pPr>
              <w:spacing w:line="360" w:lineRule="auto"/>
              <w:ind w:firstLine="480" w:firstLineChars="200"/>
              <w:rPr>
                <w:rFonts w:hint="default" w:cs="Times New Roman"/>
                <w:b w:val="0"/>
                <w:bCs w:val="0"/>
                <w:color w:val="000000" w:themeColor="text1"/>
                <w:sz w:val="24"/>
                <w:szCs w:val="24"/>
                <w:lang w:val="en-US" w:eastAsia="zh-CN"/>
                <w14:textFill>
                  <w14:solidFill>
                    <w14:schemeClr w14:val="tx1"/>
                  </w14:solidFill>
                </w14:textFill>
              </w:rPr>
            </w:pPr>
            <w:r>
              <w:rPr>
                <w:rFonts w:hint="eastAsia" w:cs="Times New Roman"/>
                <w:b w:val="0"/>
                <w:bCs w:val="0"/>
                <w:color w:val="000000" w:themeColor="text1"/>
                <w:sz w:val="24"/>
                <w:szCs w:val="24"/>
                <w:lang w:val="en-US" w:eastAsia="zh-CN"/>
                <w14:textFill>
                  <w14:solidFill>
                    <w14:schemeClr w14:val="tx1"/>
                  </w14:solidFill>
                </w14:textFill>
              </w:rPr>
              <w:t>（5）半成品检验、装框时效</w:t>
            </w:r>
          </w:p>
          <w:p w14:paraId="26152AD8">
            <w:pPr>
              <w:pStyle w:val="12"/>
              <w:keepNext w:val="0"/>
              <w:keepLines w:val="0"/>
              <w:pageBreakBefore w:val="0"/>
              <w:widowControl/>
              <w:kinsoku/>
              <w:wordWrap/>
              <w:overflowPunct/>
              <w:topLinePunct w:val="0"/>
              <w:autoSpaceDE/>
              <w:autoSpaceDN/>
              <w:bidi w:val="0"/>
              <w:adjustRightInd w:val="0"/>
              <w:snapToGrid w:val="0"/>
              <w:spacing w:line="360" w:lineRule="auto"/>
              <w:ind w:right="113" w:firstLine="480" w:firstLineChars="200"/>
              <w:jc w:val="both"/>
              <w:textAlignment w:val="auto"/>
              <w:rPr>
                <w:rFonts w:hint="eastAsia" w:cs="Times New Roman"/>
                <w:b w:val="0"/>
                <w:bCs w:val="0"/>
                <w:color w:val="000000" w:themeColor="text1"/>
                <w:sz w:val="24"/>
                <w:szCs w:val="24"/>
                <w:highlight w:val="none"/>
                <w:lang w:val="en-US" w:eastAsia="zh-CN"/>
                <w14:textFill>
                  <w14:solidFill>
                    <w14:schemeClr w14:val="tx1"/>
                  </w14:solidFill>
                </w14:textFill>
              </w:rPr>
            </w:pPr>
            <w:r>
              <w:rPr>
                <w:rFonts w:hint="eastAsia" w:cs="Times New Roman"/>
                <w:b w:val="0"/>
                <w:bCs w:val="0"/>
                <w:color w:val="000000" w:themeColor="text1"/>
                <w:sz w:val="24"/>
                <w:szCs w:val="24"/>
                <w:lang w:val="en-US" w:eastAsia="zh-CN"/>
                <w14:textFill>
                  <w14:solidFill>
                    <w14:schemeClr w14:val="tx1"/>
                  </w14:solidFill>
                </w14:textFill>
              </w:rPr>
              <w:t>通过定尺切断后获得半成品并进行检验，符合规格要求的半成品，装入框内，以备时效处理。时效主要目的为增加合金强度和硬度。半成品质量控制检验合格完成锯切的铝型材经采用电加热时效炉在130~230℃的温度下保温1～3h，出炉后用风机急速降温至常温。该工序会产生：G1：天然气燃烧废气、S3：不合格品。</w:t>
            </w:r>
          </w:p>
          <w:p w14:paraId="2A06A532">
            <w:pPr>
              <w:pStyle w:val="12"/>
              <w:keepNext w:val="0"/>
              <w:keepLines w:val="0"/>
              <w:pageBreakBefore w:val="0"/>
              <w:widowControl/>
              <w:kinsoku/>
              <w:wordWrap/>
              <w:overflowPunct/>
              <w:topLinePunct w:val="0"/>
              <w:autoSpaceDE/>
              <w:autoSpaceDN/>
              <w:bidi w:val="0"/>
              <w:adjustRightInd w:val="0"/>
              <w:snapToGrid w:val="0"/>
              <w:spacing w:line="360" w:lineRule="auto"/>
              <w:ind w:right="113" w:firstLine="480" w:firstLineChars="200"/>
              <w:jc w:val="both"/>
              <w:textAlignment w:val="auto"/>
              <w:rPr>
                <w:rFonts w:hint="default" w:cs="Times New Roman"/>
                <w:b w:val="0"/>
                <w:bCs w:val="0"/>
                <w:color w:val="000000" w:themeColor="text1"/>
                <w:sz w:val="24"/>
                <w:szCs w:val="24"/>
                <w:highlight w:val="none"/>
                <w:lang w:val="en-US" w:eastAsia="zh-CN"/>
                <w14:textFill>
                  <w14:solidFill>
                    <w14:schemeClr w14:val="tx1"/>
                  </w14:solidFill>
                </w14:textFill>
              </w:rPr>
            </w:pPr>
            <w:r>
              <w:rPr>
                <w:rFonts w:hint="eastAsia" w:cs="Times New Roman"/>
                <w:b w:val="0"/>
                <w:bCs w:val="0"/>
                <w:color w:val="000000" w:themeColor="text1"/>
                <w:sz w:val="24"/>
                <w:szCs w:val="24"/>
                <w:highlight w:val="none"/>
                <w:lang w:val="en-US" w:eastAsia="zh-CN"/>
                <w14:textFill>
                  <w14:solidFill>
                    <w14:schemeClr w14:val="tx1"/>
                  </w14:solidFill>
                </w14:textFill>
              </w:rPr>
              <w:t>（6）成品检验</w:t>
            </w:r>
          </w:p>
          <w:p w14:paraId="320254C6">
            <w:pPr>
              <w:pStyle w:val="12"/>
              <w:keepNext w:val="0"/>
              <w:keepLines w:val="0"/>
              <w:pageBreakBefore w:val="0"/>
              <w:widowControl/>
              <w:kinsoku/>
              <w:wordWrap/>
              <w:overflowPunct/>
              <w:topLinePunct w:val="0"/>
              <w:autoSpaceDE/>
              <w:autoSpaceDN/>
              <w:bidi w:val="0"/>
              <w:adjustRightInd w:val="0"/>
              <w:snapToGrid w:val="0"/>
              <w:spacing w:line="360" w:lineRule="auto"/>
              <w:ind w:right="113" w:firstLine="480" w:firstLineChars="200"/>
              <w:jc w:val="both"/>
              <w:textAlignment w:val="auto"/>
              <w:rPr>
                <w:rFonts w:hint="default" w:cs="Times New Roman"/>
                <w:b w:val="0"/>
                <w:bCs w:val="0"/>
                <w:color w:val="000000" w:themeColor="text1"/>
                <w:sz w:val="24"/>
                <w:szCs w:val="24"/>
                <w:highlight w:val="none"/>
                <w:lang w:val="en-US" w:eastAsia="zh-CN"/>
                <w14:textFill>
                  <w14:solidFill>
                    <w14:schemeClr w14:val="tx1"/>
                  </w14:solidFill>
                </w14:textFill>
              </w:rPr>
            </w:pPr>
            <w:r>
              <w:rPr>
                <w:rFonts w:hint="eastAsia" w:cs="Times New Roman"/>
                <w:b w:val="0"/>
                <w:bCs w:val="0"/>
                <w:color w:val="000000" w:themeColor="text1"/>
                <w:sz w:val="24"/>
                <w:szCs w:val="24"/>
                <w:highlight w:val="none"/>
                <w:lang w:val="en-US" w:eastAsia="zh-CN"/>
                <w14:textFill>
                  <w14:solidFill>
                    <w14:schemeClr w14:val="tx1"/>
                  </w14:solidFill>
                </w14:textFill>
              </w:rPr>
              <w:t>时效结束后，对成品型材进行质量检验，主要对型材结构及表面完整度等进行检查，检查合格即为最终产品进行包装。该工序会产生：S3：不合格品。</w:t>
            </w:r>
          </w:p>
          <w:p w14:paraId="41F1BC5A">
            <w:pPr>
              <w:pStyle w:val="12"/>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right="113" w:rightChars="0" w:firstLine="480" w:firstLineChars="200"/>
              <w:jc w:val="both"/>
              <w:textAlignment w:val="auto"/>
              <w:rPr>
                <w:rFonts w:hint="default" w:cs="Times New Roman"/>
                <w:b w:val="0"/>
                <w:bCs w:val="0"/>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kern w:val="0"/>
                <w:sz w:val="24"/>
                <w:szCs w:val="24"/>
                <w:lang w:val="en-US" w:eastAsia="zh-CN" w:bidi="ar-SA"/>
                <w14:textFill>
                  <w14:solidFill>
                    <w14:schemeClr w14:val="tx1"/>
                  </w14:solidFill>
                </w14:textFill>
              </w:rPr>
              <w:t>（</w:t>
            </w:r>
            <w:r>
              <w:rPr>
                <w:rFonts w:hint="eastAsia" w:cs="Times New Roman"/>
                <w:b w:val="0"/>
                <w:bCs w:val="0"/>
                <w:color w:val="000000" w:themeColor="text1"/>
                <w:kern w:val="0"/>
                <w:sz w:val="24"/>
                <w:szCs w:val="24"/>
                <w:lang w:val="en-US" w:eastAsia="zh-CN" w:bidi="ar-SA"/>
                <w14:textFill>
                  <w14:solidFill>
                    <w14:schemeClr w14:val="tx1"/>
                  </w14:solidFill>
                </w14:textFill>
              </w:rPr>
              <w:t>7</w:t>
            </w:r>
            <w:r>
              <w:rPr>
                <w:rFonts w:hint="eastAsia" w:ascii="Times New Roman" w:hAnsi="Times New Roman" w:eastAsia="宋体" w:cs="Times New Roman"/>
                <w:b w:val="0"/>
                <w:bCs w:val="0"/>
                <w:color w:val="000000" w:themeColor="text1"/>
                <w:kern w:val="0"/>
                <w:sz w:val="24"/>
                <w:szCs w:val="24"/>
                <w:lang w:val="en-US" w:eastAsia="zh-CN" w:bidi="ar-SA"/>
                <w14:textFill>
                  <w14:solidFill>
                    <w14:schemeClr w14:val="tx1"/>
                  </w14:solidFill>
                </w14:textFill>
              </w:rPr>
              <w:t>）</w:t>
            </w:r>
            <w:r>
              <w:rPr>
                <w:rFonts w:hint="eastAsia" w:cs="Times New Roman"/>
                <w:b w:val="0"/>
                <w:bCs w:val="0"/>
                <w:color w:val="000000" w:themeColor="text1"/>
                <w:sz w:val="24"/>
                <w:szCs w:val="24"/>
                <w:highlight w:val="none"/>
                <w:lang w:val="en-US" w:eastAsia="zh-CN"/>
                <w14:textFill>
                  <w14:solidFill>
                    <w14:schemeClr w14:val="tx1"/>
                  </w14:solidFill>
                </w14:textFill>
              </w:rPr>
              <w:t>包装入库</w:t>
            </w:r>
          </w:p>
          <w:p w14:paraId="2613D843">
            <w:pPr>
              <w:pStyle w:val="12"/>
              <w:keepNext w:val="0"/>
              <w:keepLines w:val="0"/>
              <w:pageBreakBefore w:val="0"/>
              <w:widowControl/>
              <w:kinsoku/>
              <w:wordWrap/>
              <w:overflowPunct/>
              <w:topLinePunct w:val="0"/>
              <w:autoSpaceDE/>
              <w:autoSpaceDN/>
              <w:bidi w:val="0"/>
              <w:adjustRightInd w:val="0"/>
              <w:snapToGrid w:val="0"/>
              <w:spacing w:line="360" w:lineRule="auto"/>
              <w:ind w:right="113" w:firstLine="480" w:firstLineChars="200"/>
              <w:jc w:val="both"/>
              <w:textAlignment w:val="auto"/>
              <w:rPr>
                <w:rFonts w:hint="eastAsia" w:cs="Times New Roman"/>
                <w:b w:val="0"/>
                <w:bCs w:val="0"/>
                <w:color w:val="000000" w:themeColor="text1"/>
                <w:sz w:val="24"/>
                <w:szCs w:val="24"/>
                <w:highlight w:val="none"/>
                <w:lang w:val="en-US" w:eastAsia="zh-CN"/>
                <w14:textFill>
                  <w14:solidFill>
                    <w14:schemeClr w14:val="tx1"/>
                  </w14:solidFill>
                </w14:textFill>
              </w:rPr>
            </w:pPr>
            <w:r>
              <w:rPr>
                <w:rFonts w:hint="eastAsia" w:cs="Times New Roman"/>
                <w:b w:val="0"/>
                <w:bCs w:val="0"/>
                <w:color w:val="000000" w:themeColor="text1"/>
                <w:sz w:val="24"/>
                <w:szCs w:val="24"/>
                <w:highlight w:val="none"/>
                <w:lang w:val="en-US" w:eastAsia="zh-CN"/>
                <w14:textFill>
                  <w14:solidFill>
                    <w14:schemeClr w14:val="tx1"/>
                  </w14:solidFill>
                </w14:textFill>
              </w:rPr>
              <w:t>检验合格后的产品按客户要求进行打包入库待售。</w:t>
            </w:r>
          </w:p>
          <w:p w14:paraId="7B4202B9">
            <w:pPr>
              <w:pStyle w:val="12"/>
              <w:keepNext w:val="0"/>
              <w:keepLines w:val="0"/>
              <w:pageBreakBefore w:val="0"/>
              <w:widowControl/>
              <w:kinsoku/>
              <w:wordWrap/>
              <w:overflowPunct/>
              <w:topLinePunct w:val="0"/>
              <w:autoSpaceDE/>
              <w:autoSpaceDN/>
              <w:bidi w:val="0"/>
              <w:adjustRightInd w:val="0"/>
              <w:snapToGrid w:val="0"/>
              <w:spacing w:line="360" w:lineRule="auto"/>
              <w:ind w:right="113" w:firstLine="480" w:firstLineChars="200"/>
              <w:jc w:val="both"/>
              <w:textAlignment w:val="auto"/>
              <w:rPr>
                <w:rFonts w:hint="eastAsia" w:cs="Times New Roman"/>
                <w:b w:val="0"/>
                <w:bCs w:val="0"/>
                <w:color w:val="000000" w:themeColor="text1"/>
                <w:sz w:val="24"/>
                <w:szCs w:val="24"/>
                <w:highlight w:val="none"/>
                <w:lang w:val="en-US" w:eastAsia="zh-CN"/>
                <w14:textFill>
                  <w14:solidFill>
                    <w14:schemeClr w14:val="tx1"/>
                  </w14:solidFill>
                </w14:textFill>
              </w:rPr>
            </w:pPr>
          </w:p>
          <w:p w14:paraId="42A070D5">
            <w:pPr>
              <w:pStyle w:val="12"/>
              <w:keepNext w:val="0"/>
              <w:keepLines w:val="0"/>
              <w:pageBreakBefore w:val="0"/>
              <w:widowControl/>
              <w:kinsoku/>
              <w:wordWrap/>
              <w:overflowPunct/>
              <w:topLinePunct w:val="0"/>
              <w:autoSpaceDE/>
              <w:autoSpaceDN/>
              <w:bidi w:val="0"/>
              <w:adjustRightInd w:val="0"/>
              <w:snapToGrid w:val="0"/>
              <w:spacing w:line="360" w:lineRule="auto"/>
              <w:ind w:right="113" w:firstLine="480" w:firstLineChars="200"/>
              <w:jc w:val="both"/>
              <w:textAlignment w:val="auto"/>
              <w:rPr>
                <w:rFonts w:hint="eastAsia" w:cs="Times New Roman"/>
                <w:b w:val="0"/>
                <w:bCs w:val="0"/>
                <w:color w:val="000000" w:themeColor="text1"/>
                <w:sz w:val="24"/>
                <w:szCs w:val="24"/>
                <w:highlight w:val="none"/>
                <w:lang w:val="en-US" w:eastAsia="zh-CN"/>
                <w14:textFill>
                  <w14:solidFill>
                    <w14:schemeClr w14:val="tx1"/>
                  </w14:solidFill>
                </w14:textFill>
              </w:rPr>
            </w:pPr>
          </w:p>
          <w:p w14:paraId="43020B48">
            <w:pPr>
              <w:pStyle w:val="12"/>
              <w:keepNext w:val="0"/>
              <w:keepLines w:val="0"/>
              <w:pageBreakBefore w:val="0"/>
              <w:widowControl/>
              <w:kinsoku/>
              <w:wordWrap/>
              <w:overflowPunct/>
              <w:topLinePunct w:val="0"/>
              <w:autoSpaceDE/>
              <w:autoSpaceDN/>
              <w:bidi w:val="0"/>
              <w:adjustRightInd w:val="0"/>
              <w:snapToGrid w:val="0"/>
              <w:spacing w:line="360" w:lineRule="auto"/>
              <w:ind w:right="113" w:firstLine="480" w:firstLineChars="200"/>
              <w:jc w:val="both"/>
              <w:textAlignment w:val="auto"/>
              <w:rPr>
                <w:rFonts w:hint="eastAsia" w:cs="Times New Roman"/>
                <w:b w:val="0"/>
                <w:bCs w:val="0"/>
                <w:color w:val="000000" w:themeColor="text1"/>
                <w:sz w:val="24"/>
                <w:szCs w:val="24"/>
                <w:highlight w:val="none"/>
                <w:lang w:val="en-US" w:eastAsia="zh-CN"/>
                <w14:textFill>
                  <w14:solidFill>
                    <w14:schemeClr w14:val="tx1"/>
                  </w14:solidFill>
                </w14:textFill>
              </w:rPr>
            </w:pPr>
          </w:p>
          <w:p w14:paraId="1492903D">
            <w:pPr>
              <w:pStyle w:val="12"/>
              <w:keepNext w:val="0"/>
              <w:keepLines w:val="0"/>
              <w:pageBreakBefore w:val="0"/>
              <w:widowControl/>
              <w:kinsoku/>
              <w:wordWrap/>
              <w:overflowPunct/>
              <w:topLinePunct w:val="0"/>
              <w:autoSpaceDE/>
              <w:autoSpaceDN/>
              <w:bidi w:val="0"/>
              <w:adjustRightInd w:val="0"/>
              <w:snapToGrid w:val="0"/>
              <w:spacing w:line="360" w:lineRule="auto"/>
              <w:ind w:right="113" w:firstLine="480" w:firstLineChars="200"/>
              <w:jc w:val="both"/>
              <w:textAlignment w:val="auto"/>
              <w:rPr>
                <w:rFonts w:hint="eastAsia" w:cs="Times New Roman"/>
                <w:b w:val="0"/>
                <w:bCs w:val="0"/>
                <w:color w:val="000000" w:themeColor="text1"/>
                <w:sz w:val="24"/>
                <w:szCs w:val="24"/>
                <w:highlight w:val="none"/>
                <w:lang w:val="en-US" w:eastAsia="zh-CN"/>
                <w14:textFill>
                  <w14:solidFill>
                    <w14:schemeClr w14:val="tx1"/>
                  </w14:solidFill>
                </w14:textFill>
              </w:rPr>
            </w:pPr>
          </w:p>
          <w:p w14:paraId="671F8D23">
            <w:pPr>
              <w:pStyle w:val="12"/>
              <w:keepNext w:val="0"/>
              <w:keepLines w:val="0"/>
              <w:pageBreakBefore w:val="0"/>
              <w:widowControl/>
              <w:kinsoku/>
              <w:wordWrap/>
              <w:overflowPunct/>
              <w:topLinePunct w:val="0"/>
              <w:autoSpaceDE/>
              <w:autoSpaceDN/>
              <w:bidi w:val="0"/>
              <w:adjustRightInd w:val="0"/>
              <w:snapToGrid w:val="0"/>
              <w:spacing w:line="360" w:lineRule="auto"/>
              <w:ind w:right="113" w:firstLine="480" w:firstLineChars="200"/>
              <w:jc w:val="both"/>
              <w:textAlignment w:val="auto"/>
              <w:rPr>
                <w:rFonts w:hint="eastAsia" w:cs="Times New Roman"/>
                <w:b w:val="0"/>
                <w:bCs w:val="0"/>
                <w:color w:val="000000" w:themeColor="text1"/>
                <w:sz w:val="24"/>
                <w:szCs w:val="24"/>
                <w:highlight w:val="none"/>
                <w:lang w:val="en-US" w:eastAsia="zh-CN"/>
                <w14:textFill>
                  <w14:solidFill>
                    <w14:schemeClr w14:val="tx1"/>
                  </w14:solidFill>
                </w14:textFill>
              </w:rPr>
            </w:pPr>
          </w:p>
          <w:p w14:paraId="3D0B237F">
            <w:pPr>
              <w:pStyle w:val="12"/>
              <w:keepNext w:val="0"/>
              <w:keepLines w:val="0"/>
              <w:pageBreakBefore w:val="0"/>
              <w:widowControl/>
              <w:kinsoku/>
              <w:wordWrap/>
              <w:overflowPunct/>
              <w:topLinePunct w:val="0"/>
              <w:autoSpaceDE/>
              <w:autoSpaceDN/>
              <w:bidi w:val="0"/>
              <w:adjustRightInd w:val="0"/>
              <w:snapToGrid w:val="0"/>
              <w:spacing w:line="360" w:lineRule="auto"/>
              <w:ind w:right="113" w:firstLine="480" w:firstLineChars="200"/>
              <w:jc w:val="both"/>
              <w:textAlignment w:val="auto"/>
              <w:rPr>
                <w:rFonts w:hint="eastAsia" w:cs="Times New Roman"/>
                <w:b w:val="0"/>
                <w:bCs w:val="0"/>
                <w:color w:val="000000" w:themeColor="text1"/>
                <w:sz w:val="24"/>
                <w:szCs w:val="24"/>
                <w:highlight w:val="none"/>
                <w:lang w:val="en-US" w:eastAsia="zh-CN"/>
                <w14:textFill>
                  <w14:solidFill>
                    <w14:schemeClr w14:val="tx1"/>
                  </w14:solidFill>
                </w14:textFill>
              </w:rPr>
            </w:pPr>
          </w:p>
          <w:p w14:paraId="56D887C9">
            <w:pPr>
              <w:pStyle w:val="12"/>
              <w:keepNext w:val="0"/>
              <w:keepLines w:val="0"/>
              <w:pageBreakBefore w:val="0"/>
              <w:widowControl/>
              <w:kinsoku/>
              <w:wordWrap/>
              <w:overflowPunct/>
              <w:topLinePunct w:val="0"/>
              <w:autoSpaceDE/>
              <w:autoSpaceDN/>
              <w:bidi w:val="0"/>
              <w:adjustRightInd w:val="0"/>
              <w:snapToGrid w:val="0"/>
              <w:spacing w:line="360" w:lineRule="auto"/>
              <w:ind w:right="113" w:firstLine="480" w:firstLineChars="200"/>
              <w:jc w:val="both"/>
              <w:textAlignment w:val="auto"/>
              <w:rPr>
                <w:rFonts w:hint="eastAsia" w:cs="Times New Roman"/>
                <w:b w:val="0"/>
                <w:bCs w:val="0"/>
                <w:color w:val="000000" w:themeColor="text1"/>
                <w:sz w:val="24"/>
                <w:szCs w:val="24"/>
                <w:highlight w:val="none"/>
                <w:lang w:val="en-US" w:eastAsia="zh-CN"/>
                <w14:textFill>
                  <w14:solidFill>
                    <w14:schemeClr w14:val="tx1"/>
                  </w14:solidFill>
                </w14:textFill>
              </w:rPr>
            </w:pPr>
          </w:p>
          <w:p w14:paraId="4E2E659A">
            <w:pPr>
              <w:pStyle w:val="12"/>
              <w:keepNext w:val="0"/>
              <w:keepLines w:val="0"/>
              <w:pageBreakBefore w:val="0"/>
              <w:widowControl/>
              <w:kinsoku/>
              <w:wordWrap/>
              <w:overflowPunct/>
              <w:topLinePunct w:val="0"/>
              <w:autoSpaceDE/>
              <w:autoSpaceDN/>
              <w:bidi w:val="0"/>
              <w:adjustRightInd w:val="0"/>
              <w:snapToGrid w:val="0"/>
              <w:spacing w:line="360" w:lineRule="auto"/>
              <w:ind w:right="113" w:firstLine="480" w:firstLineChars="200"/>
              <w:jc w:val="both"/>
              <w:textAlignment w:val="auto"/>
              <w:rPr>
                <w:rFonts w:hint="eastAsia" w:cs="Times New Roman"/>
                <w:b w:val="0"/>
                <w:bCs w:val="0"/>
                <w:color w:val="000000" w:themeColor="text1"/>
                <w:sz w:val="24"/>
                <w:szCs w:val="24"/>
                <w:highlight w:val="none"/>
                <w:lang w:val="en-US" w:eastAsia="zh-CN"/>
                <w14:textFill>
                  <w14:solidFill>
                    <w14:schemeClr w14:val="tx1"/>
                  </w14:solidFill>
                </w14:textFill>
              </w:rPr>
            </w:pPr>
          </w:p>
          <w:p w14:paraId="524E9429">
            <w:pPr>
              <w:pStyle w:val="12"/>
              <w:keepNext w:val="0"/>
              <w:keepLines w:val="0"/>
              <w:pageBreakBefore w:val="0"/>
              <w:widowControl/>
              <w:kinsoku/>
              <w:wordWrap/>
              <w:overflowPunct/>
              <w:topLinePunct w:val="0"/>
              <w:autoSpaceDE/>
              <w:autoSpaceDN/>
              <w:bidi w:val="0"/>
              <w:adjustRightInd w:val="0"/>
              <w:snapToGrid w:val="0"/>
              <w:spacing w:line="360" w:lineRule="auto"/>
              <w:ind w:right="113" w:firstLine="480" w:firstLineChars="200"/>
              <w:jc w:val="both"/>
              <w:textAlignment w:val="auto"/>
              <w:rPr>
                <w:rFonts w:hint="eastAsia" w:cs="Times New Roman"/>
                <w:b w:val="0"/>
                <w:bCs w:val="0"/>
                <w:color w:val="000000" w:themeColor="text1"/>
                <w:sz w:val="24"/>
                <w:szCs w:val="24"/>
                <w:highlight w:val="none"/>
                <w:lang w:val="en-US" w:eastAsia="zh-CN"/>
                <w14:textFill>
                  <w14:solidFill>
                    <w14:schemeClr w14:val="tx1"/>
                  </w14:solidFill>
                </w14:textFill>
              </w:rPr>
            </w:pPr>
          </w:p>
          <w:p w14:paraId="4B57A43D">
            <w:pPr>
              <w:pStyle w:val="12"/>
              <w:keepNext w:val="0"/>
              <w:keepLines w:val="0"/>
              <w:pageBreakBefore w:val="0"/>
              <w:widowControl/>
              <w:kinsoku/>
              <w:wordWrap/>
              <w:overflowPunct/>
              <w:topLinePunct w:val="0"/>
              <w:autoSpaceDE/>
              <w:autoSpaceDN/>
              <w:bidi w:val="0"/>
              <w:adjustRightInd w:val="0"/>
              <w:snapToGrid w:val="0"/>
              <w:spacing w:line="360" w:lineRule="auto"/>
              <w:ind w:right="113" w:firstLine="480" w:firstLineChars="200"/>
              <w:jc w:val="both"/>
              <w:textAlignment w:val="auto"/>
              <w:rPr>
                <w:rFonts w:hint="eastAsia" w:cs="Times New Roman"/>
                <w:b w:val="0"/>
                <w:bCs w:val="0"/>
                <w:color w:val="000000" w:themeColor="text1"/>
                <w:sz w:val="24"/>
                <w:szCs w:val="24"/>
                <w:highlight w:val="none"/>
                <w:lang w:val="en-US" w:eastAsia="zh-CN"/>
                <w14:textFill>
                  <w14:solidFill>
                    <w14:schemeClr w14:val="tx1"/>
                  </w14:solidFill>
                </w14:textFill>
              </w:rPr>
            </w:pPr>
          </w:p>
          <w:p w14:paraId="6D00A037">
            <w:pPr>
              <w:pStyle w:val="12"/>
              <w:keepNext w:val="0"/>
              <w:keepLines w:val="0"/>
              <w:pageBreakBefore w:val="0"/>
              <w:widowControl/>
              <w:kinsoku/>
              <w:wordWrap/>
              <w:overflowPunct/>
              <w:topLinePunct w:val="0"/>
              <w:autoSpaceDE/>
              <w:autoSpaceDN/>
              <w:bidi w:val="0"/>
              <w:adjustRightInd w:val="0"/>
              <w:snapToGrid w:val="0"/>
              <w:spacing w:line="360" w:lineRule="auto"/>
              <w:ind w:right="113" w:firstLine="480" w:firstLineChars="200"/>
              <w:jc w:val="both"/>
              <w:textAlignment w:val="auto"/>
              <w:rPr>
                <w:rFonts w:hint="eastAsia" w:cs="Times New Roman"/>
                <w:b w:val="0"/>
                <w:bCs w:val="0"/>
                <w:color w:val="000000" w:themeColor="text1"/>
                <w:sz w:val="24"/>
                <w:szCs w:val="24"/>
                <w:highlight w:val="none"/>
                <w:lang w:val="en-US" w:eastAsia="zh-CN"/>
                <w14:textFill>
                  <w14:solidFill>
                    <w14:schemeClr w14:val="tx1"/>
                  </w14:solidFill>
                </w14:textFill>
              </w:rPr>
            </w:pPr>
          </w:p>
          <w:p w14:paraId="007F6A31">
            <w:pPr>
              <w:pStyle w:val="12"/>
              <w:keepNext w:val="0"/>
              <w:keepLines w:val="0"/>
              <w:pageBreakBefore w:val="0"/>
              <w:widowControl/>
              <w:kinsoku/>
              <w:wordWrap/>
              <w:overflowPunct/>
              <w:topLinePunct w:val="0"/>
              <w:autoSpaceDE/>
              <w:autoSpaceDN/>
              <w:bidi w:val="0"/>
              <w:adjustRightInd w:val="0"/>
              <w:snapToGrid w:val="0"/>
              <w:spacing w:line="360" w:lineRule="auto"/>
              <w:ind w:right="113" w:firstLine="480" w:firstLineChars="200"/>
              <w:jc w:val="both"/>
              <w:textAlignment w:val="auto"/>
              <w:rPr>
                <w:rFonts w:hint="eastAsia" w:cs="Times New Roman"/>
                <w:b w:val="0"/>
                <w:bCs w:val="0"/>
                <w:color w:val="000000" w:themeColor="text1"/>
                <w:sz w:val="24"/>
                <w:szCs w:val="24"/>
                <w:highlight w:val="none"/>
                <w:lang w:val="en-US" w:eastAsia="zh-CN"/>
                <w14:textFill>
                  <w14:solidFill>
                    <w14:schemeClr w14:val="tx1"/>
                  </w14:solidFill>
                </w14:textFill>
              </w:rPr>
            </w:pPr>
          </w:p>
          <w:p w14:paraId="6C29A10A">
            <w:pPr>
              <w:pStyle w:val="12"/>
              <w:keepNext w:val="0"/>
              <w:keepLines w:val="0"/>
              <w:pageBreakBefore w:val="0"/>
              <w:widowControl/>
              <w:kinsoku/>
              <w:wordWrap/>
              <w:overflowPunct/>
              <w:topLinePunct w:val="0"/>
              <w:autoSpaceDE/>
              <w:autoSpaceDN/>
              <w:bidi w:val="0"/>
              <w:adjustRightInd w:val="0"/>
              <w:snapToGrid w:val="0"/>
              <w:spacing w:line="360" w:lineRule="auto"/>
              <w:ind w:right="113" w:firstLine="480" w:firstLineChars="200"/>
              <w:jc w:val="both"/>
              <w:textAlignment w:val="auto"/>
              <w:rPr>
                <w:rFonts w:hint="eastAsia" w:cs="Times New Roman"/>
                <w:b w:val="0"/>
                <w:bCs w:val="0"/>
                <w:color w:val="000000" w:themeColor="text1"/>
                <w:sz w:val="24"/>
                <w:szCs w:val="24"/>
                <w:highlight w:val="none"/>
                <w:lang w:val="en-US" w:eastAsia="zh-CN"/>
                <w14:textFill>
                  <w14:solidFill>
                    <w14:schemeClr w14:val="tx1"/>
                  </w14:solidFill>
                </w14:textFill>
              </w:rPr>
            </w:pPr>
          </w:p>
          <w:p w14:paraId="2A2D9159">
            <w:pPr>
              <w:pStyle w:val="12"/>
              <w:keepNext w:val="0"/>
              <w:keepLines w:val="0"/>
              <w:pageBreakBefore w:val="0"/>
              <w:widowControl/>
              <w:kinsoku/>
              <w:wordWrap/>
              <w:overflowPunct/>
              <w:topLinePunct w:val="0"/>
              <w:autoSpaceDE/>
              <w:autoSpaceDN/>
              <w:bidi w:val="0"/>
              <w:adjustRightInd w:val="0"/>
              <w:snapToGrid w:val="0"/>
              <w:spacing w:line="360" w:lineRule="auto"/>
              <w:ind w:right="113" w:firstLine="480" w:firstLineChars="200"/>
              <w:jc w:val="both"/>
              <w:textAlignment w:val="auto"/>
              <w:rPr>
                <w:rFonts w:hint="eastAsia" w:cs="Times New Roman"/>
                <w:b w:val="0"/>
                <w:bCs w:val="0"/>
                <w:color w:val="000000" w:themeColor="text1"/>
                <w:sz w:val="24"/>
                <w:szCs w:val="24"/>
                <w:highlight w:val="none"/>
                <w:lang w:val="en-US" w:eastAsia="zh-CN"/>
                <w14:textFill>
                  <w14:solidFill>
                    <w14:schemeClr w14:val="tx1"/>
                  </w14:solidFill>
                </w14:textFill>
              </w:rPr>
            </w:pPr>
          </w:p>
          <w:p w14:paraId="06C7B457">
            <w:pPr>
              <w:pStyle w:val="12"/>
              <w:keepNext w:val="0"/>
              <w:keepLines w:val="0"/>
              <w:pageBreakBefore w:val="0"/>
              <w:widowControl/>
              <w:kinsoku/>
              <w:wordWrap/>
              <w:overflowPunct/>
              <w:topLinePunct w:val="0"/>
              <w:autoSpaceDE/>
              <w:autoSpaceDN/>
              <w:bidi w:val="0"/>
              <w:adjustRightInd w:val="0"/>
              <w:snapToGrid w:val="0"/>
              <w:spacing w:line="360" w:lineRule="auto"/>
              <w:ind w:right="113" w:firstLine="480" w:firstLineChars="200"/>
              <w:jc w:val="both"/>
              <w:textAlignment w:val="auto"/>
              <w:rPr>
                <w:rFonts w:hint="eastAsia" w:cs="Times New Roman"/>
                <w:b w:val="0"/>
                <w:bCs w:val="0"/>
                <w:color w:val="000000" w:themeColor="text1"/>
                <w:sz w:val="24"/>
                <w:szCs w:val="24"/>
                <w:highlight w:val="none"/>
                <w:lang w:val="en-US" w:eastAsia="zh-CN"/>
                <w14:textFill>
                  <w14:solidFill>
                    <w14:schemeClr w14:val="tx1"/>
                  </w14:solidFill>
                </w14:textFill>
              </w:rPr>
            </w:pPr>
          </w:p>
          <w:p w14:paraId="703B1E0F">
            <w:pPr>
              <w:pStyle w:val="12"/>
              <w:keepNext w:val="0"/>
              <w:keepLines w:val="0"/>
              <w:pageBreakBefore w:val="0"/>
              <w:widowControl/>
              <w:kinsoku/>
              <w:wordWrap/>
              <w:overflowPunct/>
              <w:topLinePunct w:val="0"/>
              <w:autoSpaceDE/>
              <w:autoSpaceDN/>
              <w:bidi w:val="0"/>
              <w:adjustRightInd w:val="0"/>
              <w:snapToGrid w:val="0"/>
              <w:spacing w:line="360" w:lineRule="auto"/>
              <w:ind w:right="113" w:firstLine="480" w:firstLineChars="200"/>
              <w:jc w:val="both"/>
              <w:textAlignment w:val="auto"/>
              <w:rPr>
                <w:rFonts w:hint="eastAsia" w:cs="Times New Roman"/>
                <w:b w:val="0"/>
                <w:bCs w:val="0"/>
                <w:color w:val="000000" w:themeColor="text1"/>
                <w:sz w:val="24"/>
                <w:szCs w:val="24"/>
                <w:highlight w:val="none"/>
                <w:lang w:val="en-US" w:eastAsia="zh-CN"/>
                <w14:textFill>
                  <w14:solidFill>
                    <w14:schemeClr w14:val="tx1"/>
                  </w14:solidFill>
                </w14:textFill>
              </w:rPr>
            </w:pPr>
          </w:p>
          <w:p w14:paraId="5817E04B">
            <w:pPr>
              <w:pStyle w:val="12"/>
              <w:keepNext w:val="0"/>
              <w:keepLines w:val="0"/>
              <w:pageBreakBefore w:val="0"/>
              <w:widowControl/>
              <w:kinsoku/>
              <w:wordWrap/>
              <w:overflowPunct/>
              <w:topLinePunct w:val="0"/>
              <w:autoSpaceDE/>
              <w:autoSpaceDN/>
              <w:bidi w:val="0"/>
              <w:adjustRightInd w:val="0"/>
              <w:snapToGrid w:val="0"/>
              <w:spacing w:line="360" w:lineRule="auto"/>
              <w:ind w:right="113" w:firstLine="480" w:firstLineChars="200"/>
              <w:jc w:val="both"/>
              <w:textAlignment w:val="auto"/>
              <w:rPr>
                <w:rFonts w:hint="eastAsia" w:cs="Times New Roman"/>
                <w:b w:val="0"/>
                <w:bCs w:val="0"/>
                <w:color w:val="000000" w:themeColor="text1"/>
                <w:sz w:val="24"/>
                <w:szCs w:val="24"/>
                <w:highlight w:val="none"/>
                <w:lang w:val="en-US" w:eastAsia="zh-CN"/>
                <w14:textFill>
                  <w14:solidFill>
                    <w14:schemeClr w14:val="tx1"/>
                  </w14:solidFill>
                </w14:textFill>
              </w:rPr>
            </w:pPr>
          </w:p>
          <w:p w14:paraId="174610C4">
            <w:pPr>
              <w:pStyle w:val="12"/>
              <w:keepNext w:val="0"/>
              <w:keepLines w:val="0"/>
              <w:pageBreakBefore w:val="0"/>
              <w:widowControl/>
              <w:kinsoku/>
              <w:wordWrap/>
              <w:overflowPunct/>
              <w:topLinePunct w:val="0"/>
              <w:autoSpaceDE/>
              <w:autoSpaceDN/>
              <w:bidi w:val="0"/>
              <w:adjustRightInd w:val="0"/>
              <w:snapToGrid w:val="0"/>
              <w:spacing w:line="360" w:lineRule="auto"/>
              <w:ind w:right="113" w:firstLine="480" w:firstLineChars="200"/>
              <w:jc w:val="both"/>
              <w:textAlignment w:val="auto"/>
              <w:rPr>
                <w:rFonts w:hint="eastAsia" w:cs="Times New Roman"/>
                <w:b w:val="0"/>
                <w:bCs w:val="0"/>
                <w:color w:val="000000" w:themeColor="text1"/>
                <w:sz w:val="24"/>
                <w:szCs w:val="24"/>
                <w:highlight w:val="none"/>
                <w:lang w:val="en-US" w:eastAsia="zh-CN"/>
                <w14:textFill>
                  <w14:solidFill>
                    <w14:schemeClr w14:val="tx1"/>
                  </w14:solidFill>
                </w14:textFill>
              </w:rPr>
            </w:pPr>
          </w:p>
          <w:p w14:paraId="4BFE3DEC">
            <w:pPr>
              <w:pStyle w:val="12"/>
              <w:keepNext w:val="0"/>
              <w:keepLines w:val="0"/>
              <w:pageBreakBefore w:val="0"/>
              <w:widowControl/>
              <w:kinsoku/>
              <w:wordWrap/>
              <w:overflowPunct/>
              <w:topLinePunct w:val="0"/>
              <w:autoSpaceDE/>
              <w:autoSpaceDN/>
              <w:bidi w:val="0"/>
              <w:adjustRightInd w:val="0"/>
              <w:snapToGrid w:val="0"/>
              <w:spacing w:line="360" w:lineRule="auto"/>
              <w:ind w:right="113" w:firstLine="480" w:firstLineChars="200"/>
              <w:jc w:val="both"/>
              <w:textAlignment w:val="auto"/>
              <w:rPr>
                <w:rFonts w:hint="eastAsia" w:cs="Times New Roman"/>
                <w:b w:val="0"/>
                <w:bCs w:val="0"/>
                <w:color w:val="000000" w:themeColor="text1"/>
                <w:sz w:val="24"/>
                <w:szCs w:val="24"/>
                <w:highlight w:val="none"/>
                <w:lang w:val="en-US" w:eastAsia="zh-CN"/>
                <w14:textFill>
                  <w14:solidFill>
                    <w14:schemeClr w14:val="tx1"/>
                  </w14:solidFill>
                </w14:textFill>
              </w:rPr>
            </w:pPr>
          </w:p>
          <w:p w14:paraId="5F2BC800">
            <w:pPr>
              <w:pStyle w:val="12"/>
              <w:keepNext w:val="0"/>
              <w:keepLines w:val="0"/>
              <w:pageBreakBefore w:val="0"/>
              <w:widowControl/>
              <w:kinsoku/>
              <w:wordWrap/>
              <w:overflowPunct/>
              <w:topLinePunct w:val="0"/>
              <w:autoSpaceDE/>
              <w:autoSpaceDN/>
              <w:bidi w:val="0"/>
              <w:adjustRightInd w:val="0"/>
              <w:snapToGrid w:val="0"/>
              <w:spacing w:line="360" w:lineRule="auto"/>
              <w:ind w:right="113" w:firstLine="480" w:firstLineChars="200"/>
              <w:jc w:val="both"/>
              <w:textAlignment w:val="auto"/>
              <w:rPr>
                <w:rFonts w:hint="eastAsia" w:cs="Times New Roman"/>
                <w:b w:val="0"/>
                <w:bCs w:val="0"/>
                <w:color w:val="000000" w:themeColor="text1"/>
                <w:sz w:val="24"/>
                <w:szCs w:val="24"/>
                <w:highlight w:val="none"/>
                <w:lang w:val="en-US" w:eastAsia="zh-CN"/>
                <w14:textFill>
                  <w14:solidFill>
                    <w14:schemeClr w14:val="tx1"/>
                  </w14:solidFill>
                </w14:textFill>
              </w:rPr>
            </w:pPr>
          </w:p>
          <w:p w14:paraId="60F63A43">
            <w:pPr>
              <w:pStyle w:val="12"/>
              <w:keepNext w:val="0"/>
              <w:keepLines w:val="0"/>
              <w:pageBreakBefore w:val="0"/>
              <w:widowControl/>
              <w:kinsoku/>
              <w:wordWrap/>
              <w:overflowPunct/>
              <w:topLinePunct w:val="0"/>
              <w:autoSpaceDE/>
              <w:autoSpaceDN/>
              <w:bidi w:val="0"/>
              <w:adjustRightInd w:val="0"/>
              <w:snapToGrid w:val="0"/>
              <w:spacing w:line="360" w:lineRule="auto"/>
              <w:ind w:right="113" w:firstLine="480" w:firstLineChars="200"/>
              <w:jc w:val="both"/>
              <w:textAlignment w:val="auto"/>
              <w:rPr>
                <w:rFonts w:hint="eastAsia" w:cs="Times New Roman"/>
                <w:b w:val="0"/>
                <w:bCs w:val="0"/>
                <w:color w:val="000000" w:themeColor="text1"/>
                <w:sz w:val="24"/>
                <w:szCs w:val="24"/>
                <w:highlight w:val="none"/>
                <w:lang w:val="en-US" w:eastAsia="zh-CN"/>
                <w14:textFill>
                  <w14:solidFill>
                    <w14:schemeClr w14:val="tx1"/>
                  </w14:solidFill>
                </w14:textFill>
              </w:rPr>
            </w:pPr>
          </w:p>
          <w:p w14:paraId="6A6645AF">
            <w:pPr>
              <w:pStyle w:val="12"/>
              <w:keepNext w:val="0"/>
              <w:keepLines w:val="0"/>
              <w:pageBreakBefore w:val="0"/>
              <w:widowControl/>
              <w:kinsoku/>
              <w:wordWrap/>
              <w:overflowPunct/>
              <w:topLinePunct w:val="0"/>
              <w:autoSpaceDE/>
              <w:autoSpaceDN/>
              <w:bidi w:val="0"/>
              <w:adjustRightInd w:val="0"/>
              <w:snapToGrid w:val="0"/>
              <w:spacing w:line="360" w:lineRule="auto"/>
              <w:ind w:right="113" w:firstLine="480" w:firstLineChars="200"/>
              <w:jc w:val="both"/>
              <w:textAlignment w:val="auto"/>
              <w:rPr>
                <w:rFonts w:hint="eastAsia" w:cs="Times New Roman"/>
                <w:b w:val="0"/>
                <w:bCs w:val="0"/>
                <w:color w:val="000000" w:themeColor="text1"/>
                <w:sz w:val="24"/>
                <w:szCs w:val="24"/>
                <w:highlight w:val="none"/>
                <w:lang w:val="en-US" w:eastAsia="zh-CN"/>
                <w14:textFill>
                  <w14:solidFill>
                    <w14:schemeClr w14:val="tx1"/>
                  </w14:solidFill>
                </w14:textFill>
              </w:rPr>
            </w:pPr>
          </w:p>
          <w:p w14:paraId="02245E43">
            <w:pPr>
              <w:pStyle w:val="12"/>
              <w:keepNext w:val="0"/>
              <w:keepLines w:val="0"/>
              <w:pageBreakBefore w:val="0"/>
              <w:widowControl/>
              <w:kinsoku/>
              <w:wordWrap/>
              <w:overflowPunct/>
              <w:topLinePunct w:val="0"/>
              <w:autoSpaceDE/>
              <w:autoSpaceDN/>
              <w:bidi w:val="0"/>
              <w:adjustRightInd w:val="0"/>
              <w:snapToGrid w:val="0"/>
              <w:spacing w:line="360" w:lineRule="auto"/>
              <w:ind w:right="113" w:firstLine="480" w:firstLineChars="200"/>
              <w:jc w:val="both"/>
              <w:textAlignment w:val="auto"/>
              <w:rPr>
                <w:rFonts w:hint="eastAsia" w:cs="Times New Roman"/>
                <w:b w:val="0"/>
                <w:bCs w:val="0"/>
                <w:color w:val="000000" w:themeColor="text1"/>
                <w:sz w:val="24"/>
                <w:szCs w:val="24"/>
                <w:highlight w:val="none"/>
                <w:lang w:val="en-US" w:eastAsia="zh-CN"/>
                <w14:textFill>
                  <w14:solidFill>
                    <w14:schemeClr w14:val="tx1"/>
                  </w14:solidFill>
                </w14:textFill>
              </w:rPr>
            </w:pPr>
          </w:p>
          <w:p w14:paraId="51D0A68F">
            <w:pPr>
              <w:pStyle w:val="12"/>
              <w:keepNext w:val="0"/>
              <w:keepLines w:val="0"/>
              <w:pageBreakBefore w:val="0"/>
              <w:widowControl/>
              <w:kinsoku/>
              <w:wordWrap/>
              <w:overflowPunct/>
              <w:topLinePunct w:val="0"/>
              <w:autoSpaceDE/>
              <w:autoSpaceDN/>
              <w:bidi w:val="0"/>
              <w:adjustRightInd w:val="0"/>
              <w:snapToGrid w:val="0"/>
              <w:spacing w:line="360" w:lineRule="auto"/>
              <w:ind w:right="113" w:firstLine="480" w:firstLineChars="200"/>
              <w:jc w:val="both"/>
              <w:textAlignment w:val="auto"/>
              <w:rPr>
                <w:rFonts w:hint="eastAsia" w:cs="Times New Roman"/>
                <w:b w:val="0"/>
                <w:bCs w:val="0"/>
                <w:color w:val="000000" w:themeColor="text1"/>
                <w:sz w:val="24"/>
                <w:szCs w:val="24"/>
                <w:highlight w:val="none"/>
                <w:lang w:val="en-US" w:eastAsia="zh-CN"/>
                <w14:textFill>
                  <w14:solidFill>
                    <w14:schemeClr w14:val="tx1"/>
                  </w14:solidFill>
                </w14:textFill>
              </w:rPr>
            </w:pPr>
          </w:p>
          <w:p w14:paraId="23066B3E">
            <w:pPr>
              <w:pStyle w:val="12"/>
              <w:keepNext w:val="0"/>
              <w:keepLines w:val="0"/>
              <w:pageBreakBefore w:val="0"/>
              <w:widowControl/>
              <w:kinsoku/>
              <w:wordWrap/>
              <w:overflowPunct/>
              <w:topLinePunct w:val="0"/>
              <w:autoSpaceDE/>
              <w:autoSpaceDN/>
              <w:bidi w:val="0"/>
              <w:adjustRightInd w:val="0"/>
              <w:snapToGrid w:val="0"/>
              <w:spacing w:line="360" w:lineRule="auto"/>
              <w:ind w:right="113" w:firstLine="480" w:firstLineChars="200"/>
              <w:jc w:val="both"/>
              <w:textAlignment w:val="auto"/>
              <w:rPr>
                <w:rFonts w:hint="eastAsia" w:cs="Times New Roman"/>
                <w:b w:val="0"/>
                <w:bCs w:val="0"/>
                <w:color w:val="000000" w:themeColor="text1"/>
                <w:sz w:val="24"/>
                <w:szCs w:val="24"/>
                <w:highlight w:val="none"/>
                <w:lang w:val="en-US" w:eastAsia="zh-CN"/>
                <w14:textFill>
                  <w14:solidFill>
                    <w14:schemeClr w14:val="tx1"/>
                  </w14:solidFill>
                </w14:textFill>
              </w:rPr>
            </w:pPr>
          </w:p>
          <w:p w14:paraId="4F662515">
            <w:pPr>
              <w:pStyle w:val="12"/>
              <w:keepNext w:val="0"/>
              <w:keepLines w:val="0"/>
              <w:pageBreakBefore w:val="0"/>
              <w:widowControl/>
              <w:kinsoku/>
              <w:wordWrap/>
              <w:overflowPunct/>
              <w:topLinePunct w:val="0"/>
              <w:autoSpaceDE/>
              <w:autoSpaceDN/>
              <w:bidi w:val="0"/>
              <w:adjustRightInd w:val="0"/>
              <w:snapToGrid w:val="0"/>
              <w:spacing w:line="360" w:lineRule="auto"/>
              <w:ind w:right="113" w:firstLine="480" w:firstLineChars="200"/>
              <w:jc w:val="both"/>
              <w:textAlignment w:val="auto"/>
              <w:rPr>
                <w:rFonts w:hint="eastAsia" w:cs="Times New Roman"/>
                <w:b w:val="0"/>
                <w:bCs w:val="0"/>
                <w:color w:val="000000" w:themeColor="text1"/>
                <w:sz w:val="24"/>
                <w:szCs w:val="24"/>
                <w:highlight w:val="none"/>
                <w:lang w:val="en-US" w:eastAsia="zh-CN"/>
                <w14:textFill>
                  <w14:solidFill>
                    <w14:schemeClr w14:val="tx1"/>
                  </w14:solidFill>
                </w14:textFill>
              </w:rPr>
            </w:pPr>
          </w:p>
          <w:p w14:paraId="1E222DF4">
            <w:pPr>
              <w:pStyle w:val="12"/>
              <w:keepNext w:val="0"/>
              <w:keepLines w:val="0"/>
              <w:pageBreakBefore w:val="0"/>
              <w:widowControl/>
              <w:kinsoku/>
              <w:wordWrap/>
              <w:overflowPunct/>
              <w:topLinePunct w:val="0"/>
              <w:autoSpaceDE/>
              <w:autoSpaceDN/>
              <w:bidi w:val="0"/>
              <w:adjustRightInd w:val="0"/>
              <w:snapToGrid w:val="0"/>
              <w:spacing w:line="360" w:lineRule="auto"/>
              <w:ind w:right="113" w:firstLine="480" w:firstLineChars="200"/>
              <w:jc w:val="both"/>
              <w:textAlignment w:val="auto"/>
              <w:rPr>
                <w:rFonts w:hint="eastAsia" w:cs="Times New Roman"/>
                <w:b w:val="0"/>
                <w:bCs w:val="0"/>
                <w:color w:val="000000" w:themeColor="text1"/>
                <w:sz w:val="24"/>
                <w:szCs w:val="24"/>
                <w:highlight w:val="none"/>
                <w:lang w:val="en-US" w:eastAsia="zh-CN"/>
                <w14:textFill>
                  <w14:solidFill>
                    <w14:schemeClr w14:val="tx1"/>
                  </w14:solidFill>
                </w14:textFill>
              </w:rPr>
            </w:pPr>
          </w:p>
          <w:p w14:paraId="60D5B591">
            <w:pPr>
              <w:pStyle w:val="12"/>
              <w:keepNext w:val="0"/>
              <w:keepLines w:val="0"/>
              <w:pageBreakBefore w:val="0"/>
              <w:widowControl/>
              <w:kinsoku/>
              <w:wordWrap/>
              <w:overflowPunct/>
              <w:topLinePunct w:val="0"/>
              <w:autoSpaceDE/>
              <w:autoSpaceDN/>
              <w:bidi w:val="0"/>
              <w:adjustRightInd w:val="0"/>
              <w:snapToGrid w:val="0"/>
              <w:spacing w:line="360" w:lineRule="auto"/>
              <w:ind w:right="113" w:firstLine="480" w:firstLineChars="200"/>
              <w:jc w:val="both"/>
              <w:textAlignment w:val="auto"/>
              <w:rPr>
                <w:rFonts w:hint="eastAsia" w:cs="Times New Roman"/>
                <w:b w:val="0"/>
                <w:bCs w:val="0"/>
                <w:color w:val="000000" w:themeColor="text1"/>
                <w:sz w:val="24"/>
                <w:szCs w:val="24"/>
                <w:highlight w:val="none"/>
                <w:lang w:val="en-US" w:eastAsia="zh-CN"/>
                <w14:textFill>
                  <w14:solidFill>
                    <w14:schemeClr w14:val="tx1"/>
                  </w14:solidFill>
                </w14:textFill>
              </w:rPr>
            </w:pPr>
          </w:p>
          <w:p w14:paraId="15340035">
            <w:pPr>
              <w:pStyle w:val="12"/>
              <w:keepNext w:val="0"/>
              <w:keepLines w:val="0"/>
              <w:pageBreakBefore w:val="0"/>
              <w:widowControl/>
              <w:kinsoku/>
              <w:wordWrap/>
              <w:overflowPunct/>
              <w:topLinePunct w:val="0"/>
              <w:autoSpaceDE/>
              <w:autoSpaceDN/>
              <w:bidi w:val="0"/>
              <w:adjustRightInd w:val="0"/>
              <w:snapToGrid w:val="0"/>
              <w:spacing w:line="360" w:lineRule="auto"/>
              <w:ind w:right="113" w:firstLine="480" w:firstLineChars="200"/>
              <w:jc w:val="both"/>
              <w:textAlignment w:val="auto"/>
              <w:rPr>
                <w:rFonts w:hint="eastAsia" w:cs="Times New Roman"/>
                <w:b w:val="0"/>
                <w:bCs w:val="0"/>
                <w:color w:val="000000" w:themeColor="text1"/>
                <w:sz w:val="24"/>
                <w:szCs w:val="24"/>
                <w:highlight w:val="none"/>
                <w:lang w:val="en-US" w:eastAsia="zh-CN"/>
                <w14:textFill>
                  <w14:solidFill>
                    <w14:schemeClr w14:val="tx1"/>
                  </w14:solidFill>
                </w14:textFill>
              </w:rPr>
            </w:pPr>
          </w:p>
          <w:p w14:paraId="2691C02E">
            <w:pPr>
              <w:pStyle w:val="12"/>
              <w:keepNext w:val="0"/>
              <w:keepLines w:val="0"/>
              <w:pageBreakBefore w:val="0"/>
              <w:widowControl/>
              <w:kinsoku/>
              <w:wordWrap/>
              <w:overflowPunct/>
              <w:topLinePunct w:val="0"/>
              <w:autoSpaceDE/>
              <w:autoSpaceDN/>
              <w:bidi w:val="0"/>
              <w:adjustRightInd w:val="0"/>
              <w:snapToGrid w:val="0"/>
              <w:spacing w:line="360" w:lineRule="auto"/>
              <w:ind w:right="113" w:firstLine="480" w:firstLineChars="200"/>
              <w:jc w:val="both"/>
              <w:textAlignment w:val="auto"/>
              <w:rPr>
                <w:rFonts w:hint="eastAsia" w:cs="Times New Roman"/>
                <w:b w:val="0"/>
                <w:bCs w:val="0"/>
                <w:color w:val="000000" w:themeColor="text1"/>
                <w:sz w:val="24"/>
                <w:szCs w:val="24"/>
                <w:highlight w:val="none"/>
                <w:lang w:val="en-US" w:eastAsia="zh-CN"/>
                <w14:textFill>
                  <w14:solidFill>
                    <w14:schemeClr w14:val="tx1"/>
                  </w14:solidFill>
                </w14:textFill>
              </w:rPr>
            </w:pPr>
          </w:p>
          <w:p w14:paraId="41FC8991">
            <w:pPr>
              <w:pStyle w:val="12"/>
              <w:keepNext w:val="0"/>
              <w:keepLines w:val="0"/>
              <w:pageBreakBefore w:val="0"/>
              <w:widowControl/>
              <w:kinsoku/>
              <w:wordWrap/>
              <w:overflowPunct/>
              <w:topLinePunct w:val="0"/>
              <w:autoSpaceDE/>
              <w:autoSpaceDN/>
              <w:bidi w:val="0"/>
              <w:adjustRightInd w:val="0"/>
              <w:snapToGrid w:val="0"/>
              <w:spacing w:line="360" w:lineRule="auto"/>
              <w:ind w:right="113" w:firstLine="480" w:firstLineChars="200"/>
              <w:jc w:val="both"/>
              <w:textAlignment w:val="auto"/>
              <w:rPr>
                <w:rFonts w:hint="eastAsia" w:cs="Times New Roman"/>
                <w:b w:val="0"/>
                <w:bCs w:val="0"/>
                <w:color w:val="000000" w:themeColor="text1"/>
                <w:sz w:val="24"/>
                <w:szCs w:val="24"/>
                <w:highlight w:val="none"/>
                <w:lang w:val="en-US" w:eastAsia="zh-CN"/>
                <w14:textFill>
                  <w14:solidFill>
                    <w14:schemeClr w14:val="tx1"/>
                  </w14:solidFill>
                </w14:textFill>
              </w:rPr>
            </w:pPr>
          </w:p>
          <w:p w14:paraId="1C1EF3A0">
            <w:pPr>
              <w:pStyle w:val="12"/>
              <w:keepNext w:val="0"/>
              <w:keepLines w:val="0"/>
              <w:pageBreakBefore w:val="0"/>
              <w:widowControl/>
              <w:kinsoku/>
              <w:wordWrap/>
              <w:overflowPunct/>
              <w:topLinePunct w:val="0"/>
              <w:autoSpaceDE/>
              <w:autoSpaceDN/>
              <w:bidi w:val="0"/>
              <w:adjustRightInd w:val="0"/>
              <w:snapToGrid w:val="0"/>
              <w:spacing w:line="360" w:lineRule="auto"/>
              <w:ind w:right="113" w:firstLine="480" w:firstLineChars="200"/>
              <w:jc w:val="both"/>
              <w:textAlignment w:val="auto"/>
              <w:rPr>
                <w:rFonts w:hint="default" w:cs="Times New Roman"/>
                <w:b w:val="0"/>
                <w:bCs w:val="0"/>
                <w:color w:val="000000" w:themeColor="text1"/>
                <w:sz w:val="24"/>
                <w:szCs w:val="24"/>
                <w:highlight w:val="yellow"/>
                <w:lang w:val="en-US" w:eastAsia="zh-CN"/>
                <w14:textFill>
                  <w14:solidFill>
                    <w14:schemeClr w14:val="tx1"/>
                  </w14:solidFill>
                </w14:textFill>
              </w:rPr>
            </w:pPr>
          </w:p>
        </w:tc>
      </w:tr>
    </w:tbl>
    <w:p w14:paraId="17A60061">
      <w:pPr>
        <w:bidi w:val="0"/>
        <w:ind w:left="0" w:leftChars="0" w:firstLine="0" w:firstLineChars="0"/>
        <w:jc w:val="center"/>
        <w:rPr>
          <w:rFonts w:hint="default" w:ascii="Times New Roman" w:hAnsi="Times New Roman" w:cs="Times New Roman"/>
          <w:color w:val="000000" w:themeColor="text1"/>
          <w14:textFill>
            <w14:solidFill>
              <w14:schemeClr w14:val="tx1"/>
            </w14:solidFill>
          </w14:textFill>
        </w:rPr>
        <w:sectPr>
          <w:headerReference r:id="rId8" w:type="default"/>
          <w:footerReference r:id="rId9" w:type="default"/>
          <w:pgSz w:w="11905" w:h="16838"/>
          <w:pgMar w:top="1440" w:right="1800" w:bottom="1440" w:left="1800" w:header="850" w:footer="1020" w:gutter="0"/>
          <w:pgBorders>
            <w:top w:val="none" w:sz="0" w:space="0"/>
            <w:left w:val="none" w:sz="0" w:space="0"/>
            <w:bottom w:val="none" w:sz="0" w:space="0"/>
            <w:right w:val="none" w:sz="0" w:space="0"/>
          </w:pgBorders>
          <w:pgNumType w:fmt="decimal"/>
          <w:cols w:space="720" w:num="1"/>
          <w:rtlGutter w:val="0"/>
          <w:docGrid w:linePitch="312" w:charSpace="0"/>
        </w:sectPr>
      </w:pPr>
    </w:p>
    <w:tbl>
      <w:tblPr>
        <w:tblStyle w:val="29"/>
        <w:tblW w:w="4997"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360"/>
        <w:gridCol w:w="8150"/>
      </w:tblGrid>
      <w:tr w14:paraId="66E2F9A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544" w:hRule="atLeast"/>
          <w:jc w:val="center"/>
        </w:trPr>
        <w:tc>
          <w:tcPr>
            <w:tcW w:w="211" w:type="pct"/>
            <w:tcBorders>
              <w:tl2br w:val="nil"/>
              <w:tr2bl w:val="nil"/>
            </w:tcBorders>
            <w:noWrap w:val="0"/>
            <w:vAlign w:val="center"/>
          </w:tcPr>
          <w:p w14:paraId="1A9C7197">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工艺流程和产排污环节</w:t>
            </w:r>
          </w:p>
        </w:tc>
        <w:tc>
          <w:tcPr>
            <w:tcW w:w="4788" w:type="pct"/>
            <w:tcBorders>
              <w:tl2br w:val="nil"/>
              <w:tr2bl w:val="nil"/>
            </w:tcBorders>
            <w:noWrap w:val="0"/>
            <w:vAlign w:val="center"/>
          </w:tcPr>
          <w:p w14:paraId="0785704E">
            <w:pPr>
              <w:spacing w:line="360" w:lineRule="auto"/>
              <w:ind w:firstLine="482" w:firstLineChars="200"/>
              <w:rPr>
                <w:rFonts w:hint="default" w:ascii="Times New Roman" w:hAnsi="Times New Roman" w:eastAsia="宋体" w:cs="Times New Roman"/>
                <w:b/>
                <w:bCs/>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sz w:val="24"/>
                <w:szCs w:val="24"/>
                <w14:textFill>
                  <w14:solidFill>
                    <w14:schemeClr w14:val="tx1"/>
                  </w14:solidFill>
                </w14:textFill>
              </w:rPr>
              <w:t>生产工艺流程</w:t>
            </w:r>
            <w:r>
              <w:rPr>
                <w:rFonts w:hint="default" w:ascii="Times New Roman" w:hAnsi="Times New Roman" w:cs="Times New Roman"/>
                <w:b/>
                <w:bCs/>
                <w:color w:val="000000" w:themeColor="text1"/>
                <w:sz w:val="24"/>
                <w:szCs w:val="24"/>
                <w:lang w:eastAsia="zh-CN"/>
                <w14:textFill>
                  <w14:solidFill>
                    <w14:schemeClr w14:val="tx1"/>
                  </w14:solidFill>
                </w14:textFill>
              </w:rPr>
              <w:t>中未说明的其他</w:t>
            </w:r>
            <w:r>
              <w:rPr>
                <w:rFonts w:hint="default" w:ascii="Times New Roman" w:hAnsi="Times New Roman" w:eastAsia="宋体" w:cs="Times New Roman"/>
                <w:b/>
                <w:bCs/>
                <w:color w:val="000000" w:themeColor="text1"/>
                <w:sz w:val="24"/>
                <w:szCs w:val="24"/>
                <w14:textFill>
                  <w14:solidFill>
                    <w14:schemeClr w14:val="tx1"/>
                  </w14:solidFill>
                </w14:textFill>
              </w:rPr>
              <w:t>产污环节</w:t>
            </w:r>
            <w:r>
              <w:rPr>
                <w:rFonts w:hint="default" w:ascii="Times New Roman" w:hAnsi="Times New Roman" w:cs="Times New Roman"/>
                <w:b/>
                <w:bCs/>
                <w:color w:val="000000" w:themeColor="text1"/>
                <w:sz w:val="24"/>
                <w:szCs w:val="24"/>
                <w:lang w:eastAsia="zh-CN"/>
                <w14:textFill>
                  <w14:solidFill>
                    <w14:schemeClr w14:val="tx1"/>
                  </w14:solidFill>
                </w14:textFill>
              </w:rPr>
              <w:t>此处进行补充</w:t>
            </w:r>
            <w:r>
              <w:rPr>
                <w:rFonts w:hint="default" w:ascii="Times New Roman" w:hAnsi="Times New Roman" w:eastAsia="宋体" w:cs="Times New Roman"/>
                <w:b/>
                <w:bCs/>
                <w:color w:val="000000" w:themeColor="text1"/>
                <w:sz w:val="24"/>
                <w:szCs w:val="24"/>
                <w14:textFill>
                  <w14:solidFill>
                    <w14:schemeClr w14:val="tx1"/>
                  </w14:solidFill>
                </w14:textFill>
              </w:rPr>
              <w:t>说明：</w:t>
            </w:r>
          </w:p>
          <w:p w14:paraId="0C120849">
            <w:pPr>
              <w:keepNext/>
              <w:keepLines/>
              <w:spacing w:line="360" w:lineRule="auto"/>
              <w:ind w:firstLine="480" w:firstLineChars="200"/>
              <w:outlineLvl w:val="2"/>
              <w:rPr>
                <w:rFonts w:hint="default" w:ascii="Times New Roman" w:hAnsi="Times New Roman" w:eastAsia="宋体" w:cs="Times New Roman"/>
                <w:b/>
                <w:bCs/>
                <w:color w:val="000000" w:themeColor="text1"/>
                <w:sz w:val="24"/>
                <w:szCs w:val="24"/>
                <w:highlight w:val="yellow"/>
                <w:shd w:val="clear" w:color="auto" w:fill="auto"/>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员工生活会产生生活污水W</w:t>
            </w:r>
            <w:r>
              <w:rPr>
                <w:rFonts w:hint="eastAsia" w:cs="Times New Roman"/>
                <w:color w:val="000000" w:themeColor="text1"/>
                <w:sz w:val="24"/>
                <w:szCs w:val="24"/>
                <w:lang w:val="en-US" w:eastAsia="zh-CN"/>
                <w14:textFill>
                  <w14:solidFill>
                    <w14:schemeClr w14:val="tx1"/>
                  </w14:solidFill>
                </w14:textFill>
              </w:rPr>
              <w:t>2</w:t>
            </w:r>
            <w:r>
              <w:rPr>
                <w:rFonts w:hint="eastAsia"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生活垃圾S</w:t>
            </w:r>
            <w:r>
              <w:rPr>
                <w:rFonts w:hint="eastAsia" w:cs="Times New Roman"/>
                <w:color w:val="000000" w:themeColor="text1"/>
                <w:sz w:val="24"/>
                <w:szCs w:val="24"/>
                <w:lang w:val="en-US" w:eastAsia="zh-CN"/>
                <w14:textFill>
                  <w14:solidFill>
                    <w14:schemeClr w14:val="tx1"/>
                  </w14:solidFill>
                </w14:textFill>
              </w:rPr>
              <w:t>4；</w:t>
            </w:r>
            <w:r>
              <w:rPr>
                <w:rFonts w:hint="default" w:ascii="Times New Roman" w:hAnsi="Times New Roman" w:eastAsia="宋体" w:cs="Times New Roman"/>
                <w:color w:val="000000" w:themeColor="text1"/>
                <w:sz w:val="24"/>
                <w:szCs w:val="24"/>
                <w14:textFill>
                  <w14:solidFill>
                    <w14:schemeClr w14:val="tx1"/>
                  </w14:solidFill>
                </w14:textFill>
              </w:rPr>
              <w:t>润滑油使用产生废</w:t>
            </w:r>
            <w:r>
              <w:rPr>
                <w:rFonts w:hint="eastAsia" w:cs="Times New Roman"/>
                <w:color w:val="000000" w:themeColor="text1"/>
                <w:sz w:val="24"/>
                <w:szCs w:val="24"/>
                <w:lang w:eastAsia="zh-CN"/>
                <w14:textFill>
                  <w14:solidFill>
                    <w14:schemeClr w14:val="tx1"/>
                  </w14:solidFill>
                </w14:textFill>
              </w:rPr>
              <w:t>润滑油桶</w:t>
            </w:r>
            <w:r>
              <w:rPr>
                <w:rFonts w:hint="default" w:ascii="Times New Roman" w:hAnsi="Times New Roman" w:eastAsia="宋体" w:cs="Times New Roman"/>
                <w:color w:val="000000" w:themeColor="text1"/>
                <w:sz w:val="24"/>
                <w:szCs w:val="24"/>
                <w14:textFill>
                  <w14:solidFill>
                    <w14:schemeClr w14:val="tx1"/>
                  </w14:solidFill>
                </w14:textFill>
              </w:rPr>
              <w:t>S</w:t>
            </w:r>
            <w:r>
              <w:rPr>
                <w:rFonts w:hint="eastAsia" w:cs="Times New Roman"/>
                <w:color w:val="000000" w:themeColor="text1"/>
                <w:sz w:val="24"/>
                <w:szCs w:val="24"/>
                <w:lang w:val="en-US" w:eastAsia="zh-CN"/>
                <w14:textFill>
                  <w14:solidFill>
                    <w14:schemeClr w14:val="tx1"/>
                  </w14:solidFill>
                </w14:textFill>
              </w:rPr>
              <w:t>5</w:t>
            </w:r>
            <w:r>
              <w:rPr>
                <w:rFonts w:hint="default" w:ascii="Times New Roman" w:hAnsi="Times New Roman" w:eastAsia="宋体" w:cs="Times New Roman"/>
                <w:color w:val="000000" w:themeColor="text1"/>
                <w:sz w:val="24"/>
                <w:szCs w:val="24"/>
                <w14:textFill>
                  <w14:solidFill>
                    <w14:schemeClr w14:val="tx1"/>
                  </w14:solidFill>
                </w14:textFill>
              </w:rPr>
              <w:t>，设备维护过程产生废润滑油S</w:t>
            </w:r>
            <w:r>
              <w:rPr>
                <w:rFonts w:hint="eastAsia" w:cs="Times New Roman"/>
                <w:color w:val="000000" w:themeColor="text1"/>
                <w:sz w:val="24"/>
                <w:szCs w:val="24"/>
                <w:lang w:val="en-US" w:eastAsia="zh-CN"/>
                <w14:textFill>
                  <w14:solidFill>
                    <w14:schemeClr w14:val="tx1"/>
                  </w14:solidFill>
                </w14:textFill>
              </w:rPr>
              <w:t>6；液压油使用产生废液压油桶S7，设备维护过程产生废液压油S8；</w:t>
            </w:r>
            <w:r>
              <w:rPr>
                <w:rFonts w:hint="default" w:ascii="Times New Roman" w:hAnsi="Times New Roman" w:eastAsia="宋体" w:cs="Times New Roman"/>
                <w:color w:val="000000" w:themeColor="text1"/>
                <w:sz w:val="24"/>
                <w:szCs w:val="24"/>
                <w14:textFill>
                  <w14:solidFill>
                    <w14:schemeClr w14:val="tx1"/>
                  </w14:solidFill>
                </w14:textFill>
              </w:rPr>
              <w:t>员工生产过程使用的抹布和手套沾染矿物油等产生</w:t>
            </w:r>
            <w:r>
              <w:rPr>
                <w:rFonts w:hint="eastAsia" w:cs="Times New Roman"/>
                <w:color w:val="000000" w:themeColor="text1"/>
                <w:sz w:val="24"/>
                <w:szCs w:val="24"/>
                <w:lang w:eastAsia="zh-CN"/>
                <w14:textFill>
                  <w14:solidFill>
                    <w14:schemeClr w14:val="tx1"/>
                  </w14:solidFill>
                </w14:textFill>
              </w:rPr>
              <w:t>含油</w:t>
            </w:r>
            <w:r>
              <w:rPr>
                <w:rFonts w:hint="default" w:ascii="Times New Roman" w:hAnsi="Times New Roman" w:eastAsia="宋体" w:cs="Times New Roman"/>
                <w:color w:val="000000" w:themeColor="text1"/>
                <w:sz w:val="24"/>
                <w:szCs w:val="24"/>
                <w14:textFill>
                  <w14:solidFill>
                    <w14:schemeClr w14:val="tx1"/>
                  </w14:solidFill>
                </w14:textFill>
              </w:rPr>
              <w:t>抹布手套S</w:t>
            </w:r>
            <w:r>
              <w:rPr>
                <w:rFonts w:hint="eastAsia" w:cs="Times New Roman"/>
                <w:color w:val="000000" w:themeColor="text1"/>
                <w:sz w:val="24"/>
                <w:szCs w:val="24"/>
                <w:lang w:val="en-US" w:eastAsia="zh-CN"/>
                <w14:textFill>
                  <w14:solidFill>
                    <w14:schemeClr w14:val="tx1"/>
                  </w14:solidFill>
                </w14:textFill>
              </w:rPr>
              <w:t>9</w:t>
            </w:r>
            <w:r>
              <w:rPr>
                <w:rFonts w:hint="eastAsia" w:cs="Times New Roman"/>
                <w:color w:val="000000" w:themeColor="text1"/>
                <w:sz w:val="24"/>
                <w:szCs w:val="24"/>
                <w:highlight w:val="none"/>
                <w:lang w:val="en-US" w:eastAsia="zh-CN"/>
                <w14:textFill>
                  <w14:solidFill>
                    <w14:schemeClr w14:val="tx1"/>
                  </w14:solidFill>
                </w14:textFill>
              </w:rPr>
              <w:t>；废包装材料S10</w:t>
            </w:r>
            <w:r>
              <w:rPr>
                <w:rFonts w:hint="default" w:ascii="Times New Roman" w:hAnsi="Times New Roman" w:eastAsia="宋体" w:cs="Times New Roman"/>
                <w:color w:val="000000" w:themeColor="text1"/>
                <w:sz w:val="24"/>
                <w:szCs w:val="24"/>
                <w14:textFill>
                  <w14:solidFill>
                    <w14:schemeClr w14:val="tx1"/>
                  </w14:solidFill>
                </w14:textFill>
              </w:rPr>
              <w:t>。</w:t>
            </w:r>
          </w:p>
          <w:p w14:paraId="2BFACEB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0"/>
              <w:rPr>
                <w:rFonts w:hint="default" w:ascii="Times New Roman" w:hAnsi="Times New Roman" w:cs="Times New Roman"/>
                <w:b/>
                <w:bCs/>
                <w:color w:val="000000" w:themeColor="text1"/>
                <w:sz w:val="24"/>
                <w:szCs w:val="24"/>
                <w:shd w:val="clear" w:color="auto" w:fill="auto"/>
                <w14:textFill>
                  <w14:solidFill>
                    <w14:schemeClr w14:val="tx1"/>
                  </w14:solidFill>
                </w14:textFill>
              </w:rPr>
            </w:pPr>
            <w:r>
              <w:rPr>
                <w:rFonts w:hint="eastAsia" w:cs="Times New Roman"/>
                <w:b/>
                <w:bCs/>
                <w:color w:val="000000" w:themeColor="text1"/>
                <w:sz w:val="24"/>
                <w:szCs w:val="24"/>
                <w:shd w:val="clear" w:color="auto" w:fill="auto"/>
                <w:lang w:val="en-US" w:eastAsia="zh-CN"/>
                <w14:textFill>
                  <w14:solidFill>
                    <w14:schemeClr w14:val="tx1"/>
                  </w14:solidFill>
                </w14:textFill>
              </w:rPr>
              <w:t xml:space="preserve">2.2.2 </w:t>
            </w:r>
            <w:r>
              <w:rPr>
                <w:rFonts w:hint="default" w:ascii="Times New Roman" w:hAnsi="Times New Roman" w:cs="Times New Roman"/>
                <w:b/>
                <w:bCs/>
                <w:color w:val="000000" w:themeColor="text1"/>
                <w:sz w:val="24"/>
                <w:szCs w:val="24"/>
                <w:shd w:val="clear" w:color="auto" w:fill="auto"/>
                <w14:textFill>
                  <w14:solidFill>
                    <w14:schemeClr w14:val="tx1"/>
                  </w14:solidFill>
                </w14:textFill>
              </w:rPr>
              <w:t>主要污染工序</w:t>
            </w:r>
          </w:p>
          <w:p w14:paraId="2F1D8E0F">
            <w:pPr>
              <w:bidi w:val="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拟建项目</w:t>
            </w:r>
            <w:r>
              <w:rPr>
                <w:rFonts w:hint="default" w:ascii="Times New Roman" w:hAnsi="Times New Roman" w:cs="Times New Roman"/>
                <w:color w:val="000000" w:themeColor="text1"/>
                <w:sz w:val="24"/>
                <w:szCs w:val="24"/>
                <w:lang w:val="en-US" w:eastAsia="zh-CN"/>
                <w14:textFill>
                  <w14:solidFill>
                    <w14:schemeClr w14:val="tx1"/>
                  </w14:solidFill>
                </w14:textFill>
              </w:rPr>
              <w:t>生产过程中主要污染分析详见下表：</w:t>
            </w:r>
          </w:p>
          <w:p w14:paraId="20621C79">
            <w:pPr>
              <w:pStyle w:val="38"/>
              <w:bidi w:val="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表</w:t>
            </w:r>
            <w:r>
              <w:rPr>
                <w:rFonts w:hint="default" w:ascii="Times New Roman" w:hAnsi="Times New Roman" w:cs="Times New Roman"/>
                <w:color w:val="000000" w:themeColor="text1"/>
                <w:lang w:val="en-US" w:eastAsia="zh-CN"/>
                <w14:textFill>
                  <w14:solidFill>
                    <w14:schemeClr w14:val="tx1"/>
                  </w14:solidFill>
                </w14:textFill>
              </w:rPr>
              <w:t>2</w:t>
            </w:r>
            <w:r>
              <w:rPr>
                <w:rFonts w:hint="default" w:ascii="Times New Roman" w:hAnsi="Times New Roman" w:cs="Times New Roman"/>
                <w:color w:val="000000" w:themeColor="text1"/>
                <w14:textFill>
                  <w14:solidFill>
                    <w14:schemeClr w14:val="tx1"/>
                  </w14:solidFill>
                </w14:textFill>
              </w:rPr>
              <w:t>-</w:t>
            </w:r>
            <w:r>
              <w:rPr>
                <w:rFonts w:hint="default" w:ascii="Times New Roman" w:hAnsi="Times New Roman" w:cs="Times New Roman"/>
                <w:color w:val="000000" w:themeColor="text1"/>
                <w:lang w:val="en-US" w:eastAsia="zh-CN"/>
                <w14:textFill>
                  <w14:solidFill>
                    <w14:schemeClr w14:val="tx1"/>
                  </w14:solidFill>
                </w14:textFill>
              </w:rPr>
              <w:t>1</w:t>
            </w:r>
            <w:r>
              <w:rPr>
                <w:rFonts w:hint="eastAsia" w:cs="Times New Roman"/>
                <w:color w:val="000000" w:themeColor="text1"/>
                <w:lang w:val="en-US" w:eastAsia="zh-CN"/>
                <w14:textFill>
                  <w14:solidFill>
                    <w14:schemeClr w14:val="tx1"/>
                  </w14:solidFill>
                </w14:textFill>
              </w:rPr>
              <w:t>1</w:t>
            </w:r>
            <w:r>
              <w:rPr>
                <w:rFonts w:hint="default" w:ascii="Times New Roman" w:hAnsi="Times New Roman" w:cs="Times New Roman"/>
                <w:color w:val="000000" w:themeColor="text1"/>
                <w14:textFill>
                  <w14:solidFill>
                    <w14:schemeClr w14:val="tx1"/>
                  </w14:solidFill>
                </w14:textFill>
              </w:rPr>
              <w:t xml:space="preserve">  主要污染分析一览表</w:t>
            </w:r>
          </w:p>
          <w:tbl>
            <w:tblPr>
              <w:tblStyle w:val="29"/>
              <w:tblW w:w="5000" w:type="pct"/>
              <w:jc w:val="center"/>
              <w:tblBorders>
                <w:top w:val="single" w:color="auto" w:sz="6" w:space="0"/>
                <w:left w:val="none" w:color="auto" w:sz="0" w:space="0"/>
                <w:bottom w:val="single" w:color="auto" w:sz="6"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429"/>
              <w:gridCol w:w="821"/>
              <w:gridCol w:w="722"/>
              <w:gridCol w:w="878"/>
              <w:gridCol w:w="894"/>
              <w:gridCol w:w="1424"/>
              <w:gridCol w:w="2767"/>
            </w:tblGrid>
            <w:tr w14:paraId="2F9C5625">
              <w:tblPrEx>
                <w:tblBorders>
                  <w:top w:val="single" w:color="auto" w:sz="6" w:space="0"/>
                  <w:left w:val="none" w:color="auto" w:sz="0" w:space="0"/>
                  <w:bottom w:val="single" w:color="auto" w:sz="6"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8" w:hRule="atLeast"/>
                <w:jc w:val="center"/>
              </w:trPr>
              <w:tc>
                <w:tcPr>
                  <w:tcW w:w="270" w:type="pct"/>
                  <w:tcBorders>
                    <w:tl2br w:val="nil"/>
                    <w:tr2bl w:val="nil"/>
                  </w:tcBorders>
                  <w:noWrap w:val="0"/>
                  <w:vAlign w:val="center"/>
                </w:tcPr>
                <w:p w14:paraId="6C82DDA3">
                  <w:pPr>
                    <w:pStyle w:val="35"/>
                    <w:keepNext/>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bCs w:val="0"/>
                      <w:color w:val="000000" w:themeColor="text1"/>
                      <w:sz w:val="21"/>
                      <w:szCs w:val="21"/>
                      <w14:textFill>
                        <w14:solidFill>
                          <w14:schemeClr w14:val="tx1"/>
                        </w14:solidFill>
                      </w14:textFill>
                    </w:rPr>
                  </w:pPr>
                  <w:r>
                    <w:rPr>
                      <w:rFonts w:hint="default" w:ascii="Times New Roman" w:hAnsi="Times New Roman" w:eastAsia="宋体" w:cs="Times New Roman"/>
                      <w:b/>
                      <w:bCs w:val="0"/>
                      <w:color w:val="000000" w:themeColor="text1"/>
                      <w:sz w:val="21"/>
                      <w:szCs w:val="21"/>
                      <w14:textFill>
                        <w14:solidFill>
                          <w14:schemeClr w14:val="tx1"/>
                        </w14:solidFill>
                      </w14:textFill>
                    </w:rPr>
                    <w:t>类别</w:t>
                  </w:r>
                </w:p>
              </w:tc>
              <w:tc>
                <w:tcPr>
                  <w:tcW w:w="517" w:type="pct"/>
                  <w:tcBorders>
                    <w:tl2br w:val="nil"/>
                    <w:tr2bl w:val="nil"/>
                  </w:tcBorders>
                  <w:noWrap w:val="0"/>
                  <w:vAlign w:val="center"/>
                </w:tcPr>
                <w:p w14:paraId="7DFF40DB">
                  <w:pPr>
                    <w:pStyle w:val="35"/>
                    <w:keepNext/>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bCs w:val="0"/>
                      <w:color w:val="000000" w:themeColor="text1"/>
                      <w:sz w:val="21"/>
                      <w:szCs w:val="21"/>
                      <w:lang w:val="en-US" w:eastAsia="zh-CN"/>
                      <w14:textFill>
                        <w14:solidFill>
                          <w14:schemeClr w14:val="tx1"/>
                        </w14:solidFill>
                      </w14:textFill>
                    </w:rPr>
                  </w:pPr>
                  <w:r>
                    <w:rPr>
                      <w:rFonts w:hint="default" w:ascii="Times New Roman" w:hAnsi="Times New Roman" w:cs="Times New Roman"/>
                      <w:b/>
                      <w:bCs w:val="0"/>
                      <w:color w:val="000000" w:themeColor="text1"/>
                      <w:sz w:val="21"/>
                      <w:szCs w:val="21"/>
                      <w:lang w:val="en-US" w:eastAsia="zh-CN"/>
                      <w14:textFill>
                        <w14:solidFill>
                          <w14:schemeClr w14:val="tx1"/>
                        </w14:solidFill>
                      </w14:textFill>
                    </w:rPr>
                    <w:t>生产线</w:t>
                  </w:r>
                </w:p>
              </w:tc>
              <w:tc>
                <w:tcPr>
                  <w:tcW w:w="454" w:type="pct"/>
                  <w:tcBorders>
                    <w:tl2br w:val="nil"/>
                    <w:tr2bl w:val="nil"/>
                  </w:tcBorders>
                  <w:noWrap w:val="0"/>
                  <w:vAlign w:val="center"/>
                </w:tcPr>
                <w:p w14:paraId="15FDF31C">
                  <w:pPr>
                    <w:pStyle w:val="35"/>
                    <w:keepNext/>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bCs w:val="0"/>
                      <w:color w:val="000000" w:themeColor="text1"/>
                      <w:sz w:val="21"/>
                      <w:szCs w:val="21"/>
                      <w14:textFill>
                        <w14:solidFill>
                          <w14:schemeClr w14:val="tx1"/>
                        </w14:solidFill>
                      </w14:textFill>
                    </w:rPr>
                  </w:pPr>
                  <w:r>
                    <w:rPr>
                      <w:rFonts w:hint="default" w:ascii="Times New Roman" w:hAnsi="Times New Roman" w:eastAsia="宋体" w:cs="Times New Roman"/>
                      <w:b/>
                      <w:bCs w:val="0"/>
                      <w:color w:val="000000" w:themeColor="text1"/>
                      <w:sz w:val="21"/>
                      <w:szCs w:val="21"/>
                      <w14:textFill>
                        <w14:solidFill>
                          <w14:schemeClr w14:val="tx1"/>
                        </w14:solidFill>
                      </w14:textFill>
                    </w:rPr>
                    <w:t>编号</w:t>
                  </w:r>
                </w:p>
              </w:tc>
              <w:tc>
                <w:tcPr>
                  <w:tcW w:w="553" w:type="pct"/>
                  <w:tcBorders>
                    <w:tl2br w:val="nil"/>
                    <w:tr2bl w:val="nil"/>
                  </w:tcBorders>
                  <w:noWrap w:val="0"/>
                  <w:vAlign w:val="center"/>
                </w:tcPr>
                <w:p w14:paraId="490ACB93">
                  <w:pPr>
                    <w:pStyle w:val="35"/>
                    <w:keepNext/>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bCs w:val="0"/>
                      <w:color w:val="000000" w:themeColor="text1"/>
                      <w:sz w:val="21"/>
                      <w:szCs w:val="21"/>
                      <w14:textFill>
                        <w14:solidFill>
                          <w14:schemeClr w14:val="tx1"/>
                        </w14:solidFill>
                      </w14:textFill>
                    </w:rPr>
                  </w:pPr>
                  <w:r>
                    <w:rPr>
                      <w:rFonts w:hint="default" w:ascii="Times New Roman" w:hAnsi="Times New Roman" w:eastAsia="宋体" w:cs="Times New Roman"/>
                      <w:b/>
                      <w:bCs w:val="0"/>
                      <w:color w:val="000000" w:themeColor="text1"/>
                      <w:sz w:val="21"/>
                      <w:szCs w:val="21"/>
                      <w14:textFill>
                        <w14:solidFill>
                          <w14:schemeClr w14:val="tx1"/>
                        </w14:solidFill>
                      </w14:textFill>
                    </w:rPr>
                    <w:t>污染源名称</w:t>
                  </w:r>
                </w:p>
              </w:tc>
              <w:tc>
                <w:tcPr>
                  <w:tcW w:w="563" w:type="pct"/>
                  <w:tcBorders>
                    <w:tl2br w:val="nil"/>
                    <w:tr2bl w:val="nil"/>
                  </w:tcBorders>
                  <w:noWrap w:val="0"/>
                  <w:vAlign w:val="center"/>
                </w:tcPr>
                <w:p w14:paraId="605947C9">
                  <w:pPr>
                    <w:pStyle w:val="35"/>
                    <w:keepNext/>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bCs w:val="0"/>
                      <w:color w:val="000000" w:themeColor="text1"/>
                      <w:sz w:val="21"/>
                      <w:szCs w:val="21"/>
                      <w14:textFill>
                        <w14:solidFill>
                          <w14:schemeClr w14:val="tx1"/>
                        </w14:solidFill>
                      </w14:textFill>
                    </w:rPr>
                  </w:pPr>
                  <w:r>
                    <w:rPr>
                      <w:rFonts w:hint="default" w:ascii="Times New Roman" w:hAnsi="Times New Roman" w:eastAsia="宋体" w:cs="Times New Roman"/>
                      <w:b/>
                      <w:bCs w:val="0"/>
                      <w:color w:val="000000" w:themeColor="text1"/>
                      <w:sz w:val="21"/>
                      <w:szCs w:val="21"/>
                      <w14:textFill>
                        <w14:solidFill>
                          <w14:schemeClr w14:val="tx1"/>
                        </w14:solidFill>
                      </w14:textFill>
                    </w:rPr>
                    <w:t>产生工序</w:t>
                  </w:r>
                </w:p>
              </w:tc>
              <w:tc>
                <w:tcPr>
                  <w:tcW w:w="897" w:type="pct"/>
                  <w:tcBorders>
                    <w:tl2br w:val="nil"/>
                    <w:tr2bl w:val="nil"/>
                  </w:tcBorders>
                  <w:noWrap w:val="0"/>
                  <w:vAlign w:val="center"/>
                </w:tcPr>
                <w:p w14:paraId="634654FE">
                  <w:pPr>
                    <w:pStyle w:val="35"/>
                    <w:keepNext/>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bCs w:val="0"/>
                      <w:color w:val="000000" w:themeColor="text1"/>
                      <w:sz w:val="21"/>
                      <w:szCs w:val="21"/>
                      <w14:textFill>
                        <w14:solidFill>
                          <w14:schemeClr w14:val="tx1"/>
                        </w14:solidFill>
                      </w14:textFill>
                    </w:rPr>
                  </w:pPr>
                  <w:r>
                    <w:rPr>
                      <w:rFonts w:hint="default" w:ascii="Times New Roman" w:hAnsi="Times New Roman" w:eastAsia="宋体" w:cs="Times New Roman"/>
                      <w:b/>
                      <w:bCs w:val="0"/>
                      <w:color w:val="000000" w:themeColor="text1"/>
                      <w:sz w:val="21"/>
                      <w:szCs w:val="21"/>
                      <w14:textFill>
                        <w14:solidFill>
                          <w14:schemeClr w14:val="tx1"/>
                        </w14:solidFill>
                      </w14:textFill>
                    </w:rPr>
                    <w:t>主要污染因子</w:t>
                  </w:r>
                </w:p>
              </w:tc>
              <w:tc>
                <w:tcPr>
                  <w:tcW w:w="1743" w:type="pct"/>
                  <w:tcBorders>
                    <w:tl2br w:val="nil"/>
                    <w:tr2bl w:val="nil"/>
                  </w:tcBorders>
                  <w:noWrap w:val="0"/>
                  <w:vAlign w:val="center"/>
                </w:tcPr>
                <w:p w14:paraId="146AAA21">
                  <w:pPr>
                    <w:pStyle w:val="35"/>
                    <w:keepNext/>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bCs w:val="0"/>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处理措施及排放去向</w:t>
                  </w:r>
                </w:p>
              </w:tc>
            </w:tr>
            <w:tr w14:paraId="1D5EB794">
              <w:tblPrEx>
                <w:tblBorders>
                  <w:top w:val="single" w:color="auto" w:sz="6" w:space="0"/>
                  <w:left w:val="none" w:color="auto" w:sz="0" w:space="0"/>
                  <w:bottom w:val="single" w:color="auto" w:sz="6"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158" w:hRule="atLeast"/>
                <w:jc w:val="center"/>
              </w:trPr>
              <w:tc>
                <w:tcPr>
                  <w:tcW w:w="270" w:type="pct"/>
                  <w:tcBorders>
                    <w:tl2br w:val="nil"/>
                    <w:tr2bl w:val="nil"/>
                  </w:tcBorders>
                  <w:noWrap w:val="0"/>
                  <w:vAlign w:val="center"/>
                </w:tcPr>
                <w:p w14:paraId="21B29CED">
                  <w:pPr>
                    <w:pStyle w:val="35"/>
                    <w:keepNext/>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000000" w:themeColor="text1"/>
                      <w:sz w:val="21"/>
                      <w:szCs w:val="21"/>
                      <w:lang w:eastAsia="zh-CN"/>
                      <w14:textFill>
                        <w14:solidFill>
                          <w14:schemeClr w14:val="tx1"/>
                        </w14:solidFill>
                      </w14:textFill>
                    </w:rPr>
                  </w:pPr>
                  <w:r>
                    <w:rPr>
                      <w:rFonts w:hint="default" w:ascii="Times New Roman" w:hAnsi="Times New Roman" w:cs="Times New Roman"/>
                      <w:b w:val="0"/>
                      <w:bCs/>
                      <w:color w:val="000000" w:themeColor="text1"/>
                      <w:sz w:val="21"/>
                      <w:szCs w:val="21"/>
                      <w:lang w:eastAsia="zh-CN"/>
                      <w14:textFill>
                        <w14:solidFill>
                          <w14:schemeClr w14:val="tx1"/>
                        </w14:solidFill>
                      </w14:textFill>
                    </w:rPr>
                    <w:t>废气</w:t>
                  </w:r>
                </w:p>
              </w:tc>
              <w:tc>
                <w:tcPr>
                  <w:tcW w:w="517" w:type="pct"/>
                  <w:tcBorders>
                    <w:tl2br w:val="nil"/>
                    <w:tr2bl w:val="nil"/>
                  </w:tcBorders>
                  <w:noWrap w:val="0"/>
                  <w:vAlign w:val="center"/>
                </w:tcPr>
                <w:p w14:paraId="1E845842">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实心铝棒、汽车配件、科技铝型材生产线</w:t>
                  </w:r>
                </w:p>
              </w:tc>
              <w:tc>
                <w:tcPr>
                  <w:tcW w:w="454" w:type="pct"/>
                  <w:tcBorders>
                    <w:tl2br w:val="nil"/>
                    <w:tr2bl w:val="nil"/>
                  </w:tcBorders>
                  <w:noWrap w:val="0"/>
                  <w:vAlign w:val="center"/>
                </w:tcPr>
                <w:p w14:paraId="09026166">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G1</w:t>
                  </w:r>
                </w:p>
              </w:tc>
              <w:tc>
                <w:tcPr>
                  <w:tcW w:w="553" w:type="pct"/>
                  <w:tcBorders>
                    <w:tl2br w:val="nil"/>
                    <w:tr2bl w:val="nil"/>
                  </w:tcBorders>
                  <w:noWrap w:val="0"/>
                  <w:vAlign w:val="center"/>
                </w:tcPr>
                <w:p w14:paraId="0378F4FC">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天然气</w:t>
                  </w:r>
                </w:p>
              </w:tc>
              <w:tc>
                <w:tcPr>
                  <w:tcW w:w="563" w:type="pct"/>
                  <w:tcBorders>
                    <w:tl2br w:val="nil"/>
                    <w:tr2bl w:val="nil"/>
                  </w:tcBorders>
                  <w:noWrap w:val="0"/>
                  <w:vAlign w:val="center"/>
                </w:tcPr>
                <w:p w14:paraId="2EFB39CE">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铝棒加热、时效</w:t>
                  </w:r>
                </w:p>
              </w:tc>
              <w:tc>
                <w:tcPr>
                  <w:tcW w:w="897" w:type="pct"/>
                  <w:tcBorders>
                    <w:tl2br w:val="nil"/>
                    <w:tr2bl w:val="nil"/>
                  </w:tcBorders>
                  <w:noWrap w:val="0"/>
                  <w:vAlign w:val="center"/>
                </w:tcPr>
                <w:p w14:paraId="5B78B24C">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颗粒物、二氧化硫、氮氧化物</w:t>
                  </w:r>
                </w:p>
              </w:tc>
              <w:tc>
                <w:tcPr>
                  <w:tcW w:w="1743" w:type="pct"/>
                  <w:tcBorders>
                    <w:tl2br w:val="nil"/>
                    <w:tr2bl w:val="nil"/>
                  </w:tcBorders>
                  <w:noWrap w:val="0"/>
                  <w:vAlign w:val="center"/>
                </w:tcPr>
                <w:p w14:paraId="3FEDF316">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000000" w:themeColor="text1"/>
                      <w:szCs w:val="21"/>
                      <w:lang w:val="en-US" w:eastAsia="zh-CN"/>
                      <w14:textFill>
                        <w14:solidFill>
                          <w14:schemeClr w14:val="tx1"/>
                        </w14:solidFill>
                      </w14:textFill>
                    </w:rPr>
                  </w:pPr>
                  <w:r>
                    <w:rPr>
                      <w:rFonts w:hint="eastAsia" w:ascii="Times New Roman" w:hAnsi="Times New Roman" w:cs="Times New Roman"/>
                      <w:b w:val="0"/>
                      <w:bCs/>
                      <w:color w:val="000000" w:themeColor="text1"/>
                      <w:szCs w:val="21"/>
                      <w:lang w:val="en-US" w:eastAsia="zh-CN"/>
                      <w14:textFill>
                        <w14:solidFill>
                          <w14:schemeClr w14:val="tx1"/>
                        </w14:solidFill>
                      </w14:textFill>
                    </w:rPr>
                    <w:t>密闭管道收集后通过低氮燃烧器处理后通过15m高排气筒（DA001）排放</w:t>
                  </w:r>
                </w:p>
              </w:tc>
            </w:tr>
            <w:tr w14:paraId="4A65B939">
              <w:tblPrEx>
                <w:tblBorders>
                  <w:top w:val="single" w:color="auto" w:sz="6" w:space="0"/>
                  <w:left w:val="none" w:color="auto" w:sz="0" w:space="0"/>
                  <w:bottom w:val="single" w:color="auto" w:sz="6"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01" w:hRule="atLeast"/>
                <w:jc w:val="center"/>
              </w:trPr>
              <w:tc>
                <w:tcPr>
                  <w:tcW w:w="270" w:type="pct"/>
                  <w:vMerge w:val="restart"/>
                  <w:tcBorders>
                    <w:tl2br w:val="nil"/>
                    <w:tr2bl w:val="nil"/>
                  </w:tcBorders>
                  <w:noWrap w:val="0"/>
                  <w:vAlign w:val="center"/>
                </w:tcPr>
                <w:p w14:paraId="71FDCD81">
                  <w:pPr>
                    <w:pStyle w:val="35"/>
                    <w:keepNext/>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000000" w:themeColor="text1"/>
                      <w:sz w:val="21"/>
                      <w:szCs w:val="21"/>
                      <w:lang w:eastAsia="zh-CN"/>
                      <w14:textFill>
                        <w14:solidFill>
                          <w14:schemeClr w14:val="tx1"/>
                        </w14:solidFill>
                      </w14:textFill>
                    </w:rPr>
                  </w:pPr>
                  <w:r>
                    <w:rPr>
                      <w:rFonts w:hint="default" w:ascii="Times New Roman" w:hAnsi="Times New Roman" w:cs="Times New Roman"/>
                      <w:b w:val="0"/>
                      <w:bCs/>
                      <w:color w:val="000000" w:themeColor="text1"/>
                      <w:sz w:val="21"/>
                      <w:szCs w:val="21"/>
                      <w:lang w:eastAsia="zh-CN"/>
                      <w14:textFill>
                        <w14:solidFill>
                          <w14:schemeClr w14:val="tx1"/>
                        </w14:solidFill>
                      </w14:textFill>
                    </w:rPr>
                    <w:t>废水</w:t>
                  </w:r>
                </w:p>
              </w:tc>
              <w:tc>
                <w:tcPr>
                  <w:tcW w:w="517" w:type="pct"/>
                  <w:tcBorders>
                    <w:tl2br w:val="nil"/>
                    <w:tr2bl w:val="nil"/>
                  </w:tcBorders>
                  <w:noWrap w:val="0"/>
                  <w:vAlign w:val="center"/>
                </w:tcPr>
                <w:p w14:paraId="0DAB45E1">
                  <w:pPr>
                    <w:pStyle w:val="35"/>
                    <w:keepNext/>
                    <w:keepLines w:val="0"/>
                    <w:pageBreakBefore w:val="0"/>
                    <w:widowControl/>
                    <w:kinsoku/>
                    <w:wordWrap/>
                    <w:overflowPunct/>
                    <w:topLinePunct w:val="0"/>
                    <w:autoSpaceDE/>
                    <w:autoSpaceDN/>
                    <w:bidi w:val="0"/>
                    <w:adjustRightInd w:val="0"/>
                    <w:snapToGrid w:val="0"/>
                    <w:spacing w:after="0"/>
                    <w:ind w:right="0" w:rightChars="0" w:firstLine="0" w:firstLineChars="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间接冷却循环用水</w:t>
                  </w:r>
                </w:p>
              </w:tc>
              <w:tc>
                <w:tcPr>
                  <w:tcW w:w="454" w:type="pct"/>
                  <w:tcBorders>
                    <w:tl2br w:val="nil"/>
                    <w:tr2bl w:val="nil"/>
                  </w:tcBorders>
                  <w:noWrap w:val="0"/>
                  <w:vAlign w:val="center"/>
                </w:tcPr>
                <w:p w14:paraId="38E847C2">
                  <w:pPr>
                    <w:pStyle w:val="35"/>
                    <w:keepNext/>
                    <w:keepLines w:val="0"/>
                    <w:pageBreakBefore w:val="0"/>
                    <w:widowControl/>
                    <w:kinsoku/>
                    <w:wordWrap/>
                    <w:overflowPunct/>
                    <w:topLinePunct w:val="0"/>
                    <w:autoSpaceDE/>
                    <w:autoSpaceDN/>
                    <w:bidi w:val="0"/>
                    <w:adjustRightInd w:val="0"/>
                    <w:snapToGrid w:val="0"/>
                    <w:spacing w:after="0"/>
                    <w:ind w:right="0" w:rightChars="0" w:firstLine="0" w:firstLineChars="0"/>
                    <w:textAlignment w:val="auto"/>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W1</w:t>
                  </w:r>
                </w:p>
              </w:tc>
              <w:tc>
                <w:tcPr>
                  <w:tcW w:w="553" w:type="pct"/>
                  <w:tcBorders>
                    <w:tl2br w:val="nil"/>
                    <w:tr2bl w:val="nil"/>
                  </w:tcBorders>
                  <w:noWrap w:val="0"/>
                  <w:vAlign w:val="center"/>
                </w:tcPr>
                <w:p w14:paraId="477485B1">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间接冷却循环水</w:t>
                  </w:r>
                </w:p>
              </w:tc>
              <w:tc>
                <w:tcPr>
                  <w:tcW w:w="563" w:type="pct"/>
                  <w:tcBorders>
                    <w:tl2br w:val="nil"/>
                    <w:tr2bl w:val="nil"/>
                  </w:tcBorders>
                  <w:noWrap w:val="0"/>
                  <w:vAlign w:val="center"/>
                </w:tcPr>
                <w:p w14:paraId="13DBB81E">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循环冷却</w:t>
                  </w:r>
                </w:p>
              </w:tc>
              <w:tc>
                <w:tcPr>
                  <w:tcW w:w="897" w:type="pct"/>
                  <w:tcBorders>
                    <w:tl2br w:val="nil"/>
                    <w:tr2bl w:val="nil"/>
                  </w:tcBorders>
                  <w:noWrap w:val="0"/>
                  <w:vAlign w:val="center"/>
                </w:tcPr>
                <w:p w14:paraId="1C247F54">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default" w:ascii="Times New Roman" w:hAnsi="Times New Roman" w:cs="Times New Roman"/>
                      <w:b w:val="0"/>
                      <w:bCs/>
                      <w:color w:val="000000" w:themeColor="text1"/>
                      <w:sz w:val="21"/>
                      <w:szCs w:val="21"/>
                      <w:lang w:val="en-US" w:eastAsia="zh-CN"/>
                      <w14:textFill>
                        <w14:solidFill>
                          <w14:schemeClr w14:val="tx1"/>
                        </w14:solidFill>
                      </w14:textFill>
                    </w:rPr>
                    <w:t>COD、SS</w:t>
                  </w:r>
                  <w:r>
                    <w:rPr>
                      <w:rFonts w:hint="eastAsia" w:ascii="Times New Roman" w:hAnsi="Times New Roman" w:cs="Times New Roman"/>
                      <w:b w:val="0"/>
                      <w:bCs/>
                      <w:color w:val="000000" w:themeColor="text1"/>
                      <w:sz w:val="21"/>
                      <w:szCs w:val="21"/>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BOD</w:t>
                  </w:r>
                  <w:r>
                    <w:rPr>
                      <w:rFonts w:hint="default" w:ascii="Times New Roman" w:hAnsi="Times New Roman" w:cs="Times New Roman"/>
                      <w:color w:val="000000" w:themeColor="text1"/>
                      <w:sz w:val="24"/>
                      <w:szCs w:val="24"/>
                      <w:vertAlign w:val="subscript"/>
                      <w14:textFill>
                        <w14:solidFill>
                          <w14:schemeClr w14:val="tx1"/>
                        </w14:solidFill>
                      </w14:textFill>
                    </w:rPr>
                    <w:t>5</w:t>
                  </w:r>
                </w:p>
              </w:tc>
              <w:tc>
                <w:tcPr>
                  <w:tcW w:w="1743" w:type="pct"/>
                  <w:tcBorders>
                    <w:tl2br w:val="nil"/>
                    <w:tr2bl w:val="nil"/>
                  </w:tcBorders>
                  <w:noWrap w:val="0"/>
                  <w:vAlign w:val="center"/>
                </w:tcPr>
                <w:p w14:paraId="529E5B11">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排入</w:t>
                  </w:r>
                  <w:r>
                    <w:rPr>
                      <w:rFonts w:hint="default" w:ascii="Times New Roman" w:hAnsi="Times New Roman" w:cs="Times New Roman"/>
                      <w:b w:val="0"/>
                      <w:bCs/>
                      <w:color w:val="000000" w:themeColor="text1"/>
                      <w:sz w:val="21"/>
                      <w:szCs w:val="21"/>
                      <w:lang w:val="en-US" w:eastAsia="zh-CN"/>
                      <w14:textFill>
                        <w14:solidFill>
                          <w14:schemeClr w14:val="tx1"/>
                        </w14:solidFill>
                      </w14:textFill>
                    </w:rPr>
                    <w:t>皖江江南新兴产业集中区第一污水处理厂</w:t>
                  </w:r>
                  <w:r>
                    <w:rPr>
                      <w:rFonts w:hint="eastAsia" w:ascii="Times New Roman" w:hAnsi="Times New Roman" w:cs="Times New Roman"/>
                      <w:b w:val="0"/>
                      <w:bCs/>
                      <w:color w:val="000000" w:themeColor="text1"/>
                      <w:sz w:val="21"/>
                      <w:szCs w:val="21"/>
                      <w:lang w:val="en-US" w:eastAsia="zh-CN"/>
                      <w14:textFill>
                        <w14:solidFill>
                          <w14:schemeClr w14:val="tx1"/>
                        </w14:solidFill>
                      </w14:textFill>
                    </w:rPr>
                    <w:t>处理</w:t>
                  </w:r>
                </w:p>
              </w:tc>
            </w:tr>
            <w:tr w14:paraId="55F56106">
              <w:tblPrEx>
                <w:tblBorders>
                  <w:top w:val="single" w:color="auto" w:sz="6" w:space="0"/>
                  <w:left w:val="none" w:color="auto" w:sz="0" w:space="0"/>
                  <w:bottom w:val="single" w:color="auto" w:sz="6"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01" w:hRule="atLeast"/>
                <w:jc w:val="center"/>
              </w:trPr>
              <w:tc>
                <w:tcPr>
                  <w:tcW w:w="270" w:type="pct"/>
                  <w:vMerge w:val="continue"/>
                  <w:tcBorders>
                    <w:tl2br w:val="nil"/>
                    <w:tr2bl w:val="nil"/>
                  </w:tcBorders>
                  <w:noWrap w:val="0"/>
                  <w:vAlign w:val="center"/>
                </w:tcPr>
                <w:p w14:paraId="761C0ABD">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color w:val="000000" w:themeColor="text1"/>
                      <w14:textFill>
                        <w14:solidFill>
                          <w14:schemeClr w14:val="tx1"/>
                        </w14:solidFill>
                      </w14:textFill>
                    </w:rPr>
                  </w:pPr>
                </w:p>
              </w:tc>
              <w:tc>
                <w:tcPr>
                  <w:tcW w:w="517" w:type="pct"/>
                  <w:tcBorders>
                    <w:tl2br w:val="nil"/>
                    <w:tr2bl w:val="nil"/>
                  </w:tcBorders>
                  <w:noWrap w:val="0"/>
                  <w:vAlign w:val="center"/>
                </w:tcPr>
                <w:p w14:paraId="02DF3F7F">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default" w:ascii="Times New Roman" w:hAnsi="Times New Roman" w:cs="Times New Roman"/>
                      <w:b w:val="0"/>
                      <w:bCs/>
                      <w:color w:val="000000" w:themeColor="text1"/>
                      <w:sz w:val="21"/>
                      <w:szCs w:val="21"/>
                      <w:lang w:val="en-US" w:eastAsia="zh-CN"/>
                      <w14:textFill>
                        <w14:solidFill>
                          <w14:schemeClr w14:val="tx1"/>
                        </w14:solidFill>
                      </w14:textFill>
                    </w:rPr>
                    <w:t>员工生活</w:t>
                  </w:r>
                </w:p>
              </w:tc>
              <w:tc>
                <w:tcPr>
                  <w:tcW w:w="454" w:type="pct"/>
                  <w:tcBorders>
                    <w:tl2br w:val="nil"/>
                    <w:tr2bl w:val="nil"/>
                  </w:tcBorders>
                  <w:noWrap w:val="0"/>
                  <w:vAlign w:val="center"/>
                </w:tcPr>
                <w:p w14:paraId="0DB3C2DC">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default" w:ascii="Times New Roman" w:hAnsi="Times New Roman" w:cs="Times New Roman"/>
                      <w:b w:val="0"/>
                      <w:bCs/>
                      <w:color w:val="000000" w:themeColor="text1"/>
                      <w:sz w:val="21"/>
                      <w:szCs w:val="21"/>
                      <w:lang w:val="en-US" w:eastAsia="zh-CN"/>
                      <w14:textFill>
                        <w14:solidFill>
                          <w14:schemeClr w14:val="tx1"/>
                        </w14:solidFill>
                      </w14:textFill>
                    </w:rPr>
                    <w:t>W</w:t>
                  </w:r>
                  <w:r>
                    <w:rPr>
                      <w:rFonts w:hint="eastAsia" w:ascii="Times New Roman" w:hAnsi="Times New Roman" w:cs="Times New Roman"/>
                      <w:b w:val="0"/>
                      <w:bCs/>
                      <w:color w:val="000000" w:themeColor="text1"/>
                      <w:sz w:val="21"/>
                      <w:szCs w:val="21"/>
                      <w:lang w:val="en-US" w:eastAsia="zh-CN"/>
                      <w14:textFill>
                        <w14:solidFill>
                          <w14:schemeClr w14:val="tx1"/>
                        </w14:solidFill>
                      </w14:textFill>
                    </w:rPr>
                    <w:t>2</w:t>
                  </w:r>
                </w:p>
              </w:tc>
              <w:tc>
                <w:tcPr>
                  <w:tcW w:w="553" w:type="pct"/>
                  <w:tcBorders>
                    <w:tl2br w:val="nil"/>
                    <w:tr2bl w:val="nil"/>
                  </w:tcBorders>
                  <w:noWrap w:val="0"/>
                  <w:vAlign w:val="center"/>
                </w:tcPr>
                <w:p w14:paraId="6FB02ED0">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default" w:ascii="Times New Roman" w:hAnsi="Times New Roman" w:cs="Times New Roman"/>
                      <w:b w:val="0"/>
                      <w:bCs/>
                      <w:color w:val="000000" w:themeColor="text1"/>
                      <w:sz w:val="21"/>
                      <w:szCs w:val="21"/>
                      <w:lang w:val="en-US" w:eastAsia="zh-CN"/>
                      <w14:textFill>
                        <w14:solidFill>
                          <w14:schemeClr w14:val="tx1"/>
                        </w14:solidFill>
                      </w14:textFill>
                    </w:rPr>
                    <w:t>生活污水</w:t>
                  </w:r>
                </w:p>
              </w:tc>
              <w:tc>
                <w:tcPr>
                  <w:tcW w:w="563" w:type="pct"/>
                  <w:tcBorders>
                    <w:tl2br w:val="nil"/>
                    <w:tr2bl w:val="nil"/>
                  </w:tcBorders>
                  <w:noWrap w:val="0"/>
                  <w:vAlign w:val="center"/>
                </w:tcPr>
                <w:p w14:paraId="04EE3BDE">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default" w:ascii="Times New Roman" w:hAnsi="Times New Roman" w:cs="Times New Roman"/>
                      <w:b w:val="0"/>
                      <w:bCs/>
                      <w:color w:val="000000" w:themeColor="text1"/>
                      <w:sz w:val="21"/>
                      <w:szCs w:val="21"/>
                      <w:lang w:val="en-US" w:eastAsia="zh-CN"/>
                      <w14:textFill>
                        <w14:solidFill>
                          <w14:schemeClr w14:val="tx1"/>
                        </w14:solidFill>
                      </w14:textFill>
                    </w:rPr>
                    <w:t>员工生活</w:t>
                  </w:r>
                </w:p>
              </w:tc>
              <w:tc>
                <w:tcPr>
                  <w:tcW w:w="897" w:type="pct"/>
                  <w:tcBorders>
                    <w:tl2br w:val="nil"/>
                    <w:tr2bl w:val="nil"/>
                  </w:tcBorders>
                  <w:noWrap w:val="0"/>
                  <w:vAlign w:val="center"/>
                </w:tcPr>
                <w:p w14:paraId="6EBB3C62">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default" w:ascii="Times New Roman" w:hAnsi="Times New Roman" w:cs="Times New Roman"/>
                      <w:b w:val="0"/>
                      <w:bCs/>
                      <w:color w:val="000000" w:themeColor="text1"/>
                      <w:sz w:val="21"/>
                      <w:szCs w:val="21"/>
                      <w:lang w:val="en-US" w:eastAsia="zh-CN"/>
                      <w14:textFill>
                        <w14:solidFill>
                          <w14:schemeClr w14:val="tx1"/>
                        </w14:solidFill>
                      </w14:textFill>
                    </w:rPr>
                    <w:t>COD、SS、BOD</w:t>
                  </w:r>
                  <w:r>
                    <w:rPr>
                      <w:rFonts w:hint="default" w:ascii="Times New Roman" w:hAnsi="Times New Roman" w:cs="Times New Roman"/>
                      <w:b w:val="0"/>
                      <w:bCs/>
                      <w:color w:val="000000" w:themeColor="text1"/>
                      <w:sz w:val="21"/>
                      <w:szCs w:val="21"/>
                      <w:vertAlign w:val="subscript"/>
                      <w:lang w:val="en-US" w:eastAsia="zh-CN"/>
                      <w14:textFill>
                        <w14:solidFill>
                          <w14:schemeClr w14:val="tx1"/>
                        </w14:solidFill>
                      </w14:textFill>
                    </w:rPr>
                    <w:t>5</w:t>
                  </w:r>
                  <w:r>
                    <w:rPr>
                      <w:rFonts w:hint="default" w:ascii="Times New Roman" w:hAnsi="Times New Roman" w:cs="Times New Roman"/>
                      <w:b w:val="0"/>
                      <w:bCs/>
                      <w:color w:val="000000" w:themeColor="text1"/>
                      <w:sz w:val="21"/>
                      <w:szCs w:val="21"/>
                      <w:lang w:val="en-US" w:eastAsia="zh-CN"/>
                      <w14:textFill>
                        <w14:solidFill>
                          <w14:schemeClr w14:val="tx1"/>
                        </w14:solidFill>
                      </w14:textFill>
                    </w:rPr>
                    <w:t>、NH</w:t>
                  </w:r>
                  <w:r>
                    <w:rPr>
                      <w:rFonts w:hint="default" w:ascii="Times New Roman" w:hAnsi="Times New Roman" w:cs="Times New Roman"/>
                      <w:b w:val="0"/>
                      <w:bCs/>
                      <w:color w:val="000000" w:themeColor="text1"/>
                      <w:sz w:val="21"/>
                      <w:szCs w:val="21"/>
                      <w:vertAlign w:val="subscript"/>
                      <w:lang w:val="en-US" w:eastAsia="zh-CN"/>
                      <w14:textFill>
                        <w14:solidFill>
                          <w14:schemeClr w14:val="tx1"/>
                        </w14:solidFill>
                      </w14:textFill>
                    </w:rPr>
                    <w:t>3</w:t>
                  </w:r>
                  <w:r>
                    <w:rPr>
                      <w:rFonts w:hint="default" w:ascii="Times New Roman" w:hAnsi="Times New Roman" w:cs="Times New Roman"/>
                      <w:b w:val="0"/>
                      <w:bCs/>
                      <w:color w:val="000000" w:themeColor="text1"/>
                      <w:sz w:val="21"/>
                      <w:szCs w:val="21"/>
                      <w:lang w:val="en-US" w:eastAsia="zh-CN"/>
                      <w14:textFill>
                        <w14:solidFill>
                          <w14:schemeClr w14:val="tx1"/>
                        </w14:solidFill>
                      </w14:textFill>
                    </w:rPr>
                    <w:t>-N、总磷</w:t>
                  </w:r>
                </w:p>
              </w:tc>
              <w:tc>
                <w:tcPr>
                  <w:tcW w:w="1743" w:type="pct"/>
                  <w:tcBorders>
                    <w:tl2br w:val="nil"/>
                    <w:tr2bl w:val="nil"/>
                  </w:tcBorders>
                  <w:noWrap w:val="0"/>
                  <w:vAlign w:val="center"/>
                </w:tcPr>
                <w:p w14:paraId="3CD75BAB">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化粪池处理后接管</w:t>
                  </w:r>
                  <w:r>
                    <w:rPr>
                      <w:rFonts w:hint="default" w:ascii="Times New Roman" w:hAnsi="Times New Roman" w:cs="Times New Roman"/>
                      <w:b w:val="0"/>
                      <w:bCs/>
                      <w:color w:val="000000" w:themeColor="text1"/>
                      <w:sz w:val="21"/>
                      <w:szCs w:val="21"/>
                      <w:lang w:val="en-US" w:eastAsia="zh-CN"/>
                      <w14:textFill>
                        <w14:solidFill>
                          <w14:schemeClr w14:val="tx1"/>
                        </w14:solidFill>
                      </w14:textFill>
                    </w:rPr>
                    <w:t>皖江江南新兴产业集中区第一污水处理厂</w:t>
                  </w:r>
                  <w:r>
                    <w:rPr>
                      <w:rFonts w:hint="eastAsia" w:ascii="Times New Roman" w:hAnsi="Times New Roman" w:cs="Times New Roman"/>
                      <w:b w:val="0"/>
                      <w:bCs/>
                      <w:color w:val="000000" w:themeColor="text1"/>
                      <w:sz w:val="21"/>
                      <w:szCs w:val="21"/>
                      <w:lang w:val="en-US" w:eastAsia="zh-CN"/>
                      <w14:textFill>
                        <w14:solidFill>
                          <w14:schemeClr w14:val="tx1"/>
                        </w14:solidFill>
                      </w14:textFill>
                    </w:rPr>
                    <w:t>处理</w:t>
                  </w:r>
                </w:p>
              </w:tc>
            </w:tr>
            <w:tr w14:paraId="22CB1AD0">
              <w:tblPrEx>
                <w:tblBorders>
                  <w:top w:val="single" w:color="auto" w:sz="6" w:space="0"/>
                  <w:left w:val="none" w:color="auto" w:sz="0" w:space="0"/>
                  <w:bottom w:val="single" w:color="auto" w:sz="6"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194" w:hRule="atLeast"/>
                <w:jc w:val="center"/>
              </w:trPr>
              <w:tc>
                <w:tcPr>
                  <w:tcW w:w="270" w:type="pct"/>
                  <w:tcBorders>
                    <w:tl2br w:val="nil"/>
                    <w:tr2bl w:val="nil"/>
                  </w:tcBorders>
                  <w:noWrap w:val="0"/>
                  <w:vAlign w:val="center"/>
                </w:tcPr>
                <w:p w14:paraId="334B1913">
                  <w:pPr>
                    <w:pStyle w:val="35"/>
                    <w:keepNext/>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000000" w:themeColor="text1"/>
                      <w:sz w:val="21"/>
                      <w:szCs w:val="21"/>
                      <w14:textFill>
                        <w14:solidFill>
                          <w14:schemeClr w14:val="tx1"/>
                        </w14:solidFill>
                      </w14:textFill>
                    </w:rPr>
                  </w:pPr>
                  <w:r>
                    <w:rPr>
                      <w:rFonts w:hint="default" w:ascii="Times New Roman" w:hAnsi="Times New Roman" w:eastAsia="宋体" w:cs="Times New Roman"/>
                      <w:b w:val="0"/>
                      <w:bCs/>
                      <w:color w:val="000000" w:themeColor="text1"/>
                      <w:sz w:val="21"/>
                      <w:szCs w:val="21"/>
                      <w14:textFill>
                        <w14:solidFill>
                          <w14:schemeClr w14:val="tx1"/>
                        </w14:solidFill>
                      </w14:textFill>
                    </w:rPr>
                    <w:t>噪声</w:t>
                  </w:r>
                </w:p>
              </w:tc>
              <w:tc>
                <w:tcPr>
                  <w:tcW w:w="517" w:type="pct"/>
                  <w:tcBorders>
                    <w:tl2br w:val="nil"/>
                    <w:tr2bl w:val="nil"/>
                  </w:tcBorders>
                  <w:noWrap w:val="0"/>
                  <w:vAlign w:val="center"/>
                </w:tcPr>
                <w:p w14:paraId="0E08FC35">
                  <w:pPr>
                    <w:pStyle w:val="35"/>
                    <w:keepNext/>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default" w:ascii="Times New Roman" w:hAnsi="Times New Roman" w:cs="Times New Roman"/>
                      <w:b w:val="0"/>
                      <w:bCs/>
                      <w:color w:val="000000" w:themeColor="text1"/>
                      <w:sz w:val="21"/>
                      <w:szCs w:val="21"/>
                      <w:lang w:val="en-US" w:eastAsia="zh-CN"/>
                      <w14:textFill>
                        <w14:solidFill>
                          <w14:schemeClr w14:val="tx1"/>
                        </w14:solidFill>
                      </w14:textFill>
                    </w:rPr>
                    <w:t>/</w:t>
                  </w:r>
                </w:p>
              </w:tc>
              <w:tc>
                <w:tcPr>
                  <w:tcW w:w="454" w:type="pct"/>
                  <w:tcBorders>
                    <w:tl2br w:val="nil"/>
                    <w:tr2bl w:val="nil"/>
                  </w:tcBorders>
                  <w:noWrap w:val="0"/>
                  <w:vAlign w:val="center"/>
                </w:tcPr>
                <w:p w14:paraId="1EBAFDB3">
                  <w:pPr>
                    <w:pStyle w:val="35"/>
                    <w:keepNext/>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000000" w:themeColor="text1"/>
                      <w:sz w:val="21"/>
                      <w:szCs w:val="21"/>
                      <w14:textFill>
                        <w14:solidFill>
                          <w14:schemeClr w14:val="tx1"/>
                        </w14:solidFill>
                      </w14:textFill>
                    </w:rPr>
                  </w:pPr>
                  <w:r>
                    <w:rPr>
                      <w:rFonts w:hint="default" w:ascii="Times New Roman" w:hAnsi="Times New Roman" w:eastAsia="宋体" w:cs="Times New Roman"/>
                      <w:b w:val="0"/>
                      <w:bCs/>
                      <w:color w:val="000000" w:themeColor="text1"/>
                      <w:sz w:val="21"/>
                      <w:szCs w:val="21"/>
                      <w14:textFill>
                        <w14:solidFill>
                          <w14:schemeClr w14:val="tx1"/>
                        </w14:solidFill>
                      </w14:textFill>
                    </w:rPr>
                    <w:t>/</w:t>
                  </w:r>
                </w:p>
              </w:tc>
              <w:tc>
                <w:tcPr>
                  <w:tcW w:w="553" w:type="pct"/>
                  <w:tcBorders>
                    <w:tl2br w:val="nil"/>
                    <w:tr2bl w:val="nil"/>
                  </w:tcBorders>
                  <w:noWrap w:val="0"/>
                  <w:vAlign w:val="center"/>
                </w:tcPr>
                <w:p w14:paraId="3F062AFE">
                  <w:pPr>
                    <w:pStyle w:val="35"/>
                    <w:keepNext/>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000000" w:themeColor="text1"/>
                      <w:sz w:val="21"/>
                      <w:szCs w:val="21"/>
                      <w14:textFill>
                        <w14:solidFill>
                          <w14:schemeClr w14:val="tx1"/>
                        </w14:solidFill>
                      </w14:textFill>
                    </w:rPr>
                  </w:pPr>
                  <w:r>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t>机械</w:t>
                  </w:r>
                  <w:r>
                    <w:rPr>
                      <w:rFonts w:hint="default" w:ascii="Times New Roman" w:hAnsi="Times New Roman" w:eastAsia="宋体" w:cs="Times New Roman"/>
                      <w:b w:val="0"/>
                      <w:bCs/>
                      <w:color w:val="000000" w:themeColor="text1"/>
                      <w:sz w:val="21"/>
                      <w:szCs w:val="21"/>
                      <w14:textFill>
                        <w14:solidFill>
                          <w14:schemeClr w14:val="tx1"/>
                        </w14:solidFill>
                      </w14:textFill>
                    </w:rPr>
                    <w:t>噪声</w:t>
                  </w:r>
                </w:p>
              </w:tc>
              <w:tc>
                <w:tcPr>
                  <w:tcW w:w="563" w:type="pct"/>
                  <w:tcBorders>
                    <w:tl2br w:val="nil"/>
                    <w:tr2bl w:val="nil"/>
                  </w:tcBorders>
                  <w:noWrap w:val="0"/>
                  <w:vAlign w:val="center"/>
                </w:tcPr>
                <w:p w14:paraId="4CA7DB4E">
                  <w:pPr>
                    <w:pStyle w:val="35"/>
                    <w:keepNext/>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000000" w:themeColor="text1"/>
                      <w:sz w:val="21"/>
                      <w:szCs w:val="21"/>
                      <w:lang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14:textFill>
                        <w14:solidFill>
                          <w14:schemeClr w14:val="tx1"/>
                        </w14:solidFill>
                      </w14:textFill>
                    </w:rPr>
                    <w:t>生产</w:t>
                  </w:r>
                  <w:r>
                    <w:rPr>
                      <w:rFonts w:hint="default" w:ascii="Times New Roman" w:hAnsi="Times New Roman" w:eastAsia="宋体" w:cs="Times New Roman"/>
                      <w:b w:val="0"/>
                      <w:bCs/>
                      <w:color w:val="000000" w:themeColor="text1"/>
                      <w:sz w:val="21"/>
                      <w:szCs w:val="21"/>
                      <w:lang w:eastAsia="zh-CN"/>
                      <w14:textFill>
                        <w14:solidFill>
                          <w14:schemeClr w14:val="tx1"/>
                        </w14:solidFill>
                      </w14:textFill>
                    </w:rPr>
                    <w:t>设备</w:t>
                  </w:r>
                </w:p>
              </w:tc>
              <w:tc>
                <w:tcPr>
                  <w:tcW w:w="897" w:type="pct"/>
                  <w:tcBorders>
                    <w:tl2br w:val="nil"/>
                    <w:tr2bl w:val="nil"/>
                  </w:tcBorders>
                  <w:noWrap w:val="0"/>
                  <w:vAlign w:val="center"/>
                </w:tcPr>
                <w:p w14:paraId="28FF90E1">
                  <w:pPr>
                    <w:pStyle w:val="35"/>
                    <w:keepNext/>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t>L</w:t>
                  </w:r>
                  <w:r>
                    <w:rPr>
                      <w:rFonts w:hint="default" w:ascii="Times New Roman" w:hAnsi="Times New Roman" w:eastAsia="宋体" w:cs="Times New Roman"/>
                      <w:b w:val="0"/>
                      <w:bCs/>
                      <w:color w:val="000000" w:themeColor="text1"/>
                      <w:sz w:val="21"/>
                      <w:szCs w:val="21"/>
                      <w:vertAlign w:val="subscript"/>
                      <w:lang w:val="en-US" w:eastAsia="zh-CN"/>
                      <w14:textFill>
                        <w14:solidFill>
                          <w14:schemeClr w14:val="tx1"/>
                        </w14:solidFill>
                      </w14:textFill>
                    </w:rPr>
                    <w:t>Aeq</w:t>
                  </w:r>
                </w:p>
              </w:tc>
              <w:tc>
                <w:tcPr>
                  <w:tcW w:w="1743" w:type="pct"/>
                  <w:tcBorders>
                    <w:tl2br w:val="nil"/>
                    <w:tr2bl w:val="nil"/>
                  </w:tcBorders>
                  <w:noWrap w:val="0"/>
                  <w:vAlign w:val="center"/>
                </w:tcPr>
                <w:p w14:paraId="1558568D">
                  <w:pPr>
                    <w:pStyle w:val="35"/>
                    <w:keepNext/>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color w:val="000000" w:themeColor="text1"/>
                      <w:szCs w:val="21"/>
                      <w14:textFill>
                        <w14:solidFill>
                          <w14:schemeClr w14:val="tx1"/>
                        </w14:solidFill>
                      </w14:textFill>
                    </w:rPr>
                    <w:t>减振、厂房隔声</w:t>
                  </w:r>
                </w:p>
              </w:tc>
            </w:tr>
            <w:tr w14:paraId="4511BCFF">
              <w:tblPrEx>
                <w:tblBorders>
                  <w:top w:val="single" w:color="auto" w:sz="6" w:space="0"/>
                  <w:left w:val="none" w:color="auto" w:sz="0" w:space="0"/>
                  <w:bottom w:val="single" w:color="auto" w:sz="6"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194" w:hRule="atLeast"/>
                <w:jc w:val="center"/>
              </w:trPr>
              <w:tc>
                <w:tcPr>
                  <w:tcW w:w="270" w:type="pct"/>
                  <w:vMerge w:val="restart"/>
                  <w:tcBorders>
                    <w:tl2br w:val="nil"/>
                    <w:tr2bl w:val="nil"/>
                  </w:tcBorders>
                  <w:noWrap w:val="0"/>
                  <w:vAlign w:val="center"/>
                </w:tcPr>
                <w:p w14:paraId="206D4766">
                  <w:pPr>
                    <w:pStyle w:val="35"/>
                    <w:keepNext/>
                    <w:keepLines w:val="0"/>
                    <w:pageBreakBefore w:val="0"/>
                    <w:widowControl/>
                    <w:kinsoku/>
                    <w:wordWrap/>
                    <w:overflowPunct/>
                    <w:topLinePunct w:val="0"/>
                    <w:autoSpaceDE/>
                    <w:autoSpaceDN/>
                    <w:bidi w:val="0"/>
                    <w:adjustRightInd w:val="0"/>
                    <w:snapToGrid w:val="0"/>
                    <w:textAlignment w:val="auto"/>
                    <w:rPr>
                      <w:rFonts w:hint="eastAsia" w:ascii="Times New Roman" w:hAnsi="Times New Roman" w:eastAsia="宋体" w:cs="Times New Roman"/>
                      <w:b w:val="0"/>
                      <w:bCs/>
                      <w:color w:val="000000" w:themeColor="text1"/>
                      <w:sz w:val="21"/>
                      <w:szCs w:val="21"/>
                      <w:lang w:eastAsia="zh-CN"/>
                      <w14:textFill>
                        <w14:solidFill>
                          <w14:schemeClr w14:val="tx1"/>
                        </w14:solidFill>
                      </w14:textFill>
                    </w:rPr>
                  </w:pPr>
                  <w:r>
                    <w:rPr>
                      <w:rFonts w:hint="eastAsia" w:ascii="Times New Roman" w:hAnsi="Times New Roman" w:cs="Times New Roman"/>
                      <w:b w:val="0"/>
                      <w:bCs/>
                      <w:color w:val="000000" w:themeColor="text1"/>
                      <w:sz w:val="21"/>
                      <w:szCs w:val="21"/>
                      <w:lang w:eastAsia="zh-CN"/>
                      <w14:textFill>
                        <w14:solidFill>
                          <w14:schemeClr w14:val="tx1"/>
                        </w14:solidFill>
                      </w14:textFill>
                    </w:rPr>
                    <w:t>固废</w:t>
                  </w:r>
                </w:p>
              </w:tc>
              <w:tc>
                <w:tcPr>
                  <w:tcW w:w="517" w:type="pct"/>
                  <w:vMerge w:val="restart"/>
                  <w:tcBorders>
                    <w:tl2br w:val="nil"/>
                    <w:tr2bl w:val="nil"/>
                  </w:tcBorders>
                  <w:noWrap w:val="0"/>
                  <w:vAlign w:val="center"/>
                </w:tcPr>
                <w:p w14:paraId="768860B7">
                  <w:pPr>
                    <w:pStyle w:val="35"/>
                    <w:keepNext/>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生产过程</w:t>
                  </w:r>
                </w:p>
              </w:tc>
              <w:tc>
                <w:tcPr>
                  <w:tcW w:w="454" w:type="pct"/>
                  <w:tcBorders>
                    <w:tl2br w:val="nil"/>
                    <w:tr2bl w:val="nil"/>
                  </w:tcBorders>
                  <w:noWrap w:val="0"/>
                  <w:vAlign w:val="center"/>
                </w:tcPr>
                <w:p w14:paraId="5DAA6252">
                  <w:pPr>
                    <w:pStyle w:val="35"/>
                    <w:keepNext/>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S1</w:t>
                  </w:r>
                </w:p>
              </w:tc>
              <w:tc>
                <w:tcPr>
                  <w:tcW w:w="553" w:type="pct"/>
                  <w:tcBorders>
                    <w:tl2br w:val="nil"/>
                    <w:tr2bl w:val="nil"/>
                  </w:tcBorders>
                  <w:noWrap w:val="0"/>
                  <w:vAlign w:val="center"/>
                </w:tcPr>
                <w:p w14:paraId="7B34E7F6">
                  <w:pPr>
                    <w:pStyle w:val="35"/>
                    <w:keepNext/>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挤压边角料</w:t>
                  </w:r>
                </w:p>
              </w:tc>
              <w:tc>
                <w:tcPr>
                  <w:tcW w:w="563" w:type="pct"/>
                  <w:tcBorders>
                    <w:tl2br w:val="nil"/>
                    <w:tr2bl w:val="nil"/>
                  </w:tcBorders>
                  <w:noWrap w:val="0"/>
                  <w:vAlign w:val="center"/>
                </w:tcPr>
                <w:p w14:paraId="58F18FB3">
                  <w:pPr>
                    <w:pStyle w:val="35"/>
                    <w:keepNext/>
                    <w:keepLines w:val="0"/>
                    <w:pageBreakBefore w:val="0"/>
                    <w:widowControl/>
                    <w:kinsoku/>
                    <w:wordWrap/>
                    <w:overflowPunct/>
                    <w:topLinePunct w:val="0"/>
                    <w:autoSpaceDE/>
                    <w:autoSpaceDN/>
                    <w:bidi w:val="0"/>
                    <w:adjustRightInd w:val="0"/>
                    <w:snapToGrid w:val="0"/>
                    <w:spacing w:after="0"/>
                    <w:textAlignment w:val="auto"/>
                    <w:rPr>
                      <w:rFonts w:hint="eastAsia" w:ascii="Times New Roman" w:hAnsi="Times New Roman" w:eastAsia="宋体" w:cs="Times New Roman"/>
                      <w:b w:val="0"/>
                      <w:bCs/>
                      <w:color w:val="000000" w:themeColor="text1"/>
                      <w:sz w:val="21"/>
                      <w:szCs w:val="21"/>
                      <w:lang w:eastAsia="zh-CN"/>
                      <w14:textFill>
                        <w14:solidFill>
                          <w14:schemeClr w14:val="tx1"/>
                        </w14:solidFill>
                      </w14:textFill>
                    </w:rPr>
                  </w:pPr>
                  <w:r>
                    <w:rPr>
                      <w:rFonts w:hint="eastAsia" w:ascii="Times New Roman" w:hAnsi="Times New Roman" w:cs="Times New Roman"/>
                      <w:b w:val="0"/>
                      <w:bCs/>
                      <w:color w:val="000000" w:themeColor="text1"/>
                      <w:sz w:val="21"/>
                      <w:szCs w:val="21"/>
                      <w:lang w:eastAsia="zh-CN"/>
                      <w14:textFill>
                        <w14:solidFill>
                          <w14:schemeClr w14:val="tx1"/>
                        </w14:solidFill>
                      </w14:textFill>
                    </w:rPr>
                    <w:t>挤压</w:t>
                  </w:r>
                </w:p>
              </w:tc>
              <w:tc>
                <w:tcPr>
                  <w:tcW w:w="897" w:type="pct"/>
                  <w:tcBorders>
                    <w:tl2br w:val="nil"/>
                    <w:tr2bl w:val="nil"/>
                  </w:tcBorders>
                  <w:noWrap w:val="0"/>
                  <w:vAlign w:val="center"/>
                </w:tcPr>
                <w:p w14:paraId="31DB7B08">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14:textFill>
                        <w14:solidFill>
                          <w14:schemeClr w14:val="tx1"/>
                        </w14:solidFill>
                      </w14:textFill>
                    </w:rPr>
                    <w:t>一般固废</w:t>
                  </w:r>
                </w:p>
              </w:tc>
              <w:tc>
                <w:tcPr>
                  <w:tcW w:w="1743" w:type="pct"/>
                  <w:tcBorders>
                    <w:tl2br w:val="nil"/>
                    <w:tr2bl w:val="nil"/>
                  </w:tcBorders>
                  <w:noWrap w:val="0"/>
                  <w:vAlign w:val="center"/>
                </w:tcPr>
                <w:p w14:paraId="69531571">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000000" w:themeColor="text1"/>
                      <w:szCs w:val="21"/>
                      <w14:textFill>
                        <w14:solidFill>
                          <w14:schemeClr w14:val="tx1"/>
                        </w14:solidFill>
                      </w14:textFill>
                    </w:rPr>
                  </w:pPr>
                  <w:r>
                    <w:rPr>
                      <w:rFonts w:hint="default" w:ascii="Times New Roman" w:hAnsi="Times New Roman" w:eastAsia="宋体" w:cs="Times New Roman"/>
                      <w:b w:val="0"/>
                      <w:bCs/>
                      <w:color w:val="000000" w:themeColor="text1"/>
                      <w:szCs w:val="21"/>
                      <w14:textFill>
                        <w14:solidFill>
                          <w14:schemeClr w14:val="tx1"/>
                        </w14:solidFill>
                      </w14:textFill>
                    </w:rPr>
                    <w:t>收集后外售综合利用</w:t>
                  </w:r>
                </w:p>
              </w:tc>
            </w:tr>
            <w:tr w14:paraId="1824D11B">
              <w:tblPrEx>
                <w:tblBorders>
                  <w:top w:val="single" w:color="auto" w:sz="6" w:space="0"/>
                  <w:left w:val="none" w:color="auto" w:sz="0" w:space="0"/>
                  <w:bottom w:val="single" w:color="auto" w:sz="6"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787" w:hRule="atLeast"/>
                <w:jc w:val="center"/>
              </w:trPr>
              <w:tc>
                <w:tcPr>
                  <w:tcW w:w="270" w:type="pct"/>
                  <w:vMerge w:val="continue"/>
                  <w:tcBorders>
                    <w:tl2br w:val="nil"/>
                    <w:tr2bl w:val="nil"/>
                  </w:tcBorders>
                  <w:noWrap w:val="0"/>
                  <w:vAlign w:val="center"/>
                </w:tcPr>
                <w:p w14:paraId="12E7E581">
                  <w:pPr>
                    <w:pStyle w:val="35"/>
                    <w:keepNext/>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000000" w:themeColor="text1"/>
                      <w:sz w:val="21"/>
                      <w:szCs w:val="21"/>
                      <w14:textFill>
                        <w14:solidFill>
                          <w14:schemeClr w14:val="tx1"/>
                        </w14:solidFill>
                      </w14:textFill>
                    </w:rPr>
                  </w:pPr>
                </w:p>
              </w:tc>
              <w:tc>
                <w:tcPr>
                  <w:tcW w:w="517" w:type="pct"/>
                  <w:vMerge w:val="continue"/>
                  <w:tcBorders>
                    <w:tl2br w:val="nil"/>
                    <w:tr2bl w:val="nil"/>
                  </w:tcBorders>
                  <w:noWrap w:val="0"/>
                  <w:vAlign w:val="center"/>
                </w:tcPr>
                <w:p w14:paraId="12CEAE79">
                  <w:pPr>
                    <w:pStyle w:val="35"/>
                    <w:keepNext/>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p>
              </w:tc>
              <w:tc>
                <w:tcPr>
                  <w:tcW w:w="454" w:type="pct"/>
                  <w:tcBorders>
                    <w:tl2br w:val="nil"/>
                    <w:tr2bl w:val="nil"/>
                  </w:tcBorders>
                  <w:noWrap w:val="0"/>
                  <w:vAlign w:val="center"/>
                </w:tcPr>
                <w:p w14:paraId="36D160AE">
                  <w:pPr>
                    <w:pStyle w:val="35"/>
                    <w:keepNext/>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S2</w:t>
                  </w:r>
                </w:p>
              </w:tc>
              <w:tc>
                <w:tcPr>
                  <w:tcW w:w="553" w:type="pct"/>
                  <w:tcBorders>
                    <w:tl2br w:val="nil"/>
                    <w:tr2bl w:val="nil"/>
                  </w:tcBorders>
                  <w:noWrap w:val="0"/>
                  <w:vAlign w:val="center"/>
                </w:tcPr>
                <w:p w14:paraId="0CB0E1ED">
                  <w:pPr>
                    <w:pStyle w:val="35"/>
                    <w:keepNext/>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金属边角料</w:t>
                  </w:r>
                </w:p>
              </w:tc>
              <w:tc>
                <w:tcPr>
                  <w:tcW w:w="563" w:type="pct"/>
                  <w:tcBorders>
                    <w:tl2br w:val="nil"/>
                    <w:tr2bl w:val="nil"/>
                  </w:tcBorders>
                  <w:noWrap w:val="0"/>
                  <w:vAlign w:val="center"/>
                </w:tcPr>
                <w:p w14:paraId="595F61BC">
                  <w:pPr>
                    <w:pStyle w:val="35"/>
                    <w:keepNext/>
                    <w:keepLines w:val="0"/>
                    <w:pageBreakBefore w:val="0"/>
                    <w:widowControl/>
                    <w:kinsoku/>
                    <w:wordWrap/>
                    <w:overflowPunct/>
                    <w:topLinePunct w:val="0"/>
                    <w:autoSpaceDE/>
                    <w:autoSpaceDN/>
                    <w:bidi w:val="0"/>
                    <w:adjustRightInd w:val="0"/>
                    <w:snapToGrid w:val="0"/>
                    <w:spacing w:after="0"/>
                    <w:textAlignment w:val="auto"/>
                    <w:rPr>
                      <w:rFonts w:hint="eastAsia" w:ascii="Times New Roman" w:hAnsi="Times New Roman" w:eastAsia="宋体" w:cs="Times New Roman"/>
                      <w:b w:val="0"/>
                      <w:bCs/>
                      <w:color w:val="000000" w:themeColor="text1"/>
                      <w:sz w:val="21"/>
                      <w:szCs w:val="21"/>
                      <w:lang w:eastAsia="zh-CN"/>
                      <w14:textFill>
                        <w14:solidFill>
                          <w14:schemeClr w14:val="tx1"/>
                        </w14:solidFill>
                      </w14:textFill>
                    </w:rPr>
                  </w:pPr>
                  <w:r>
                    <w:rPr>
                      <w:rFonts w:hint="eastAsia" w:ascii="Times New Roman" w:hAnsi="Times New Roman" w:cs="Times New Roman"/>
                      <w:b w:val="0"/>
                      <w:bCs/>
                      <w:color w:val="000000" w:themeColor="text1"/>
                      <w:sz w:val="21"/>
                      <w:szCs w:val="21"/>
                      <w:lang w:eastAsia="zh-CN"/>
                      <w14:textFill>
                        <w14:solidFill>
                          <w14:schemeClr w14:val="tx1"/>
                        </w14:solidFill>
                      </w14:textFill>
                    </w:rPr>
                    <w:t>中断、定尺切断</w:t>
                  </w:r>
                </w:p>
              </w:tc>
              <w:tc>
                <w:tcPr>
                  <w:tcW w:w="897" w:type="pct"/>
                  <w:tcBorders>
                    <w:tl2br w:val="nil"/>
                    <w:tr2bl w:val="nil"/>
                  </w:tcBorders>
                  <w:noWrap w:val="0"/>
                  <w:vAlign w:val="center"/>
                </w:tcPr>
                <w:p w14:paraId="60AD3439">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14:textFill>
                        <w14:solidFill>
                          <w14:schemeClr w14:val="tx1"/>
                        </w14:solidFill>
                      </w14:textFill>
                    </w:rPr>
                    <w:t>一般固废</w:t>
                  </w:r>
                </w:p>
              </w:tc>
              <w:tc>
                <w:tcPr>
                  <w:tcW w:w="1743" w:type="pct"/>
                  <w:tcBorders>
                    <w:tl2br w:val="nil"/>
                    <w:tr2bl w:val="nil"/>
                  </w:tcBorders>
                  <w:noWrap w:val="0"/>
                  <w:vAlign w:val="center"/>
                </w:tcPr>
                <w:p w14:paraId="0D201182">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000000" w:themeColor="text1"/>
                      <w:szCs w:val="21"/>
                      <w14:textFill>
                        <w14:solidFill>
                          <w14:schemeClr w14:val="tx1"/>
                        </w14:solidFill>
                      </w14:textFill>
                    </w:rPr>
                  </w:pPr>
                  <w:r>
                    <w:rPr>
                      <w:rFonts w:hint="default" w:ascii="Times New Roman" w:hAnsi="Times New Roman" w:eastAsia="宋体" w:cs="Times New Roman"/>
                      <w:b w:val="0"/>
                      <w:bCs/>
                      <w:color w:val="000000" w:themeColor="text1"/>
                      <w:szCs w:val="21"/>
                      <w14:textFill>
                        <w14:solidFill>
                          <w14:schemeClr w14:val="tx1"/>
                        </w14:solidFill>
                      </w14:textFill>
                    </w:rPr>
                    <w:t>收集后外售综合利用</w:t>
                  </w:r>
                </w:p>
              </w:tc>
            </w:tr>
            <w:tr w14:paraId="5D23F054">
              <w:tblPrEx>
                <w:tblBorders>
                  <w:top w:val="single" w:color="auto" w:sz="6" w:space="0"/>
                  <w:left w:val="none" w:color="auto" w:sz="0" w:space="0"/>
                  <w:bottom w:val="single" w:color="auto" w:sz="6"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194" w:hRule="atLeast"/>
                <w:jc w:val="center"/>
              </w:trPr>
              <w:tc>
                <w:tcPr>
                  <w:tcW w:w="270" w:type="pct"/>
                  <w:vMerge w:val="continue"/>
                  <w:tcBorders>
                    <w:tl2br w:val="nil"/>
                    <w:tr2bl w:val="nil"/>
                  </w:tcBorders>
                  <w:noWrap w:val="0"/>
                  <w:vAlign w:val="center"/>
                </w:tcPr>
                <w:p w14:paraId="603A1D89">
                  <w:pPr>
                    <w:pStyle w:val="35"/>
                    <w:keepNext/>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000000" w:themeColor="text1"/>
                      <w:sz w:val="21"/>
                      <w:szCs w:val="21"/>
                      <w14:textFill>
                        <w14:solidFill>
                          <w14:schemeClr w14:val="tx1"/>
                        </w14:solidFill>
                      </w14:textFill>
                    </w:rPr>
                  </w:pPr>
                </w:p>
              </w:tc>
              <w:tc>
                <w:tcPr>
                  <w:tcW w:w="517" w:type="pct"/>
                  <w:vMerge w:val="continue"/>
                  <w:tcBorders>
                    <w:tl2br w:val="nil"/>
                    <w:tr2bl w:val="nil"/>
                  </w:tcBorders>
                  <w:noWrap w:val="0"/>
                  <w:vAlign w:val="center"/>
                </w:tcPr>
                <w:p w14:paraId="2E65C755">
                  <w:pPr>
                    <w:pStyle w:val="35"/>
                    <w:keepNext/>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p>
              </w:tc>
              <w:tc>
                <w:tcPr>
                  <w:tcW w:w="454" w:type="pct"/>
                  <w:tcBorders>
                    <w:tl2br w:val="nil"/>
                    <w:tr2bl w:val="nil"/>
                  </w:tcBorders>
                  <w:noWrap w:val="0"/>
                  <w:vAlign w:val="center"/>
                </w:tcPr>
                <w:p w14:paraId="419E98B9">
                  <w:pPr>
                    <w:pStyle w:val="35"/>
                    <w:keepNext/>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S3</w:t>
                  </w:r>
                </w:p>
              </w:tc>
              <w:tc>
                <w:tcPr>
                  <w:tcW w:w="553" w:type="pct"/>
                  <w:tcBorders>
                    <w:tl2br w:val="nil"/>
                    <w:tr2bl w:val="nil"/>
                  </w:tcBorders>
                  <w:noWrap w:val="0"/>
                  <w:vAlign w:val="center"/>
                </w:tcPr>
                <w:p w14:paraId="75F21428">
                  <w:pPr>
                    <w:pStyle w:val="35"/>
                    <w:keepNext/>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不合格品</w:t>
                  </w:r>
                </w:p>
              </w:tc>
              <w:tc>
                <w:tcPr>
                  <w:tcW w:w="563" w:type="pct"/>
                  <w:tcBorders>
                    <w:tl2br w:val="nil"/>
                    <w:tr2bl w:val="nil"/>
                  </w:tcBorders>
                  <w:noWrap w:val="0"/>
                  <w:vAlign w:val="center"/>
                </w:tcPr>
                <w:p w14:paraId="202172F2">
                  <w:pPr>
                    <w:pStyle w:val="35"/>
                    <w:keepNext/>
                    <w:keepLines w:val="0"/>
                    <w:pageBreakBefore w:val="0"/>
                    <w:widowControl/>
                    <w:kinsoku/>
                    <w:wordWrap/>
                    <w:overflowPunct/>
                    <w:topLinePunct w:val="0"/>
                    <w:autoSpaceDE/>
                    <w:autoSpaceDN/>
                    <w:bidi w:val="0"/>
                    <w:adjustRightInd w:val="0"/>
                    <w:snapToGrid w:val="0"/>
                    <w:spacing w:after="0"/>
                    <w:textAlignment w:val="auto"/>
                    <w:rPr>
                      <w:rFonts w:hint="eastAsia" w:ascii="Times New Roman" w:hAnsi="Times New Roman" w:eastAsia="宋体" w:cs="Times New Roman"/>
                      <w:b w:val="0"/>
                      <w:bCs/>
                      <w:color w:val="000000" w:themeColor="text1"/>
                      <w:sz w:val="21"/>
                      <w:szCs w:val="21"/>
                      <w:lang w:eastAsia="zh-CN"/>
                      <w14:textFill>
                        <w14:solidFill>
                          <w14:schemeClr w14:val="tx1"/>
                        </w14:solidFill>
                      </w14:textFill>
                    </w:rPr>
                  </w:pPr>
                  <w:r>
                    <w:rPr>
                      <w:rFonts w:hint="eastAsia" w:ascii="Times New Roman" w:hAnsi="Times New Roman" w:cs="Times New Roman"/>
                      <w:b w:val="0"/>
                      <w:bCs/>
                      <w:color w:val="000000" w:themeColor="text1"/>
                      <w:sz w:val="21"/>
                      <w:szCs w:val="21"/>
                      <w:lang w:eastAsia="zh-CN"/>
                      <w14:textFill>
                        <w14:solidFill>
                          <w14:schemeClr w14:val="tx1"/>
                        </w14:solidFill>
                      </w14:textFill>
                    </w:rPr>
                    <w:t>半成品检验、成品检验</w:t>
                  </w:r>
                </w:p>
              </w:tc>
              <w:tc>
                <w:tcPr>
                  <w:tcW w:w="897" w:type="pct"/>
                  <w:tcBorders>
                    <w:tl2br w:val="nil"/>
                    <w:tr2bl w:val="nil"/>
                  </w:tcBorders>
                  <w:noWrap w:val="0"/>
                  <w:vAlign w:val="center"/>
                </w:tcPr>
                <w:p w14:paraId="0499995C">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14:textFill>
                        <w14:solidFill>
                          <w14:schemeClr w14:val="tx1"/>
                        </w14:solidFill>
                      </w14:textFill>
                    </w:rPr>
                    <w:t>一般固废</w:t>
                  </w:r>
                </w:p>
              </w:tc>
              <w:tc>
                <w:tcPr>
                  <w:tcW w:w="1743" w:type="pct"/>
                  <w:tcBorders>
                    <w:tl2br w:val="nil"/>
                    <w:tr2bl w:val="nil"/>
                  </w:tcBorders>
                  <w:noWrap w:val="0"/>
                  <w:vAlign w:val="center"/>
                </w:tcPr>
                <w:p w14:paraId="4D0463C8">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000000" w:themeColor="text1"/>
                      <w:szCs w:val="21"/>
                      <w14:textFill>
                        <w14:solidFill>
                          <w14:schemeClr w14:val="tx1"/>
                        </w14:solidFill>
                      </w14:textFill>
                    </w:rPr>
                  </w:pPr>
                  <w:r>
                    <w:rPr>
                      <w:rFonts w:hint="default" w:ascii="Times New Roman" w:hAnsi="Times New Roman" w:eastAsia="宋体" w:cs="Times New Roman"/>
                      <w:b w:val="0"/>
                      <w:bCs/>
                      <w:color w:val="000000" w:themeColor="text1"/>
                      <w:szCs w:val="21"/>
                      <w14:textFill>
                        <w14:solidFill>
                          <w14:schemeClr w14:val="tx1"/>
                        </w14:solidFill>
                      </w14:textFill>
                    </w:rPr>
                    <w:t>收集后外售综合利用</w:t>
                  </w:r>
                </w:p>
              </w:tc>
            </w:tr>
            <w:tr w14:paraId="37B4DD18">
              <w:tblPrEx>
                <w:tblBorders>
                  <w:top w:val="single" w:color="auto" w:sz="6" w:space="0"/>
                  <w:left w:val="none" w:color="auto" w:sz="0" w:space="0"/>
                  <w:bottom w:val="single" w:color="auto" w:sz="6"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07" w:hRule="atLeast"/>
                <w:jc w:val="center"/>
              </w:trPr>
              <w:tc>
                <w:tcPr>
                  <w:tcW w:w="270" w:type="pct"/>
                  <w:vMerge w:val="continue"/>
                  <w:tcBorders>
                    <w:tl2br w:val="nil"/>
                    <w:tr2bl w:val="nil"/>
                  </w:tcBorders>
                  <w:noWrap w:val="0"/>
                  <w:vAlign w:val="center"/>
                </w:tcPr>
                <w:p w14:paraId="732563DA">
                  <w:pPr>
                    <w:pStyle w:val="35"/>
                    <w:keepNext/>
                    <w:keepLines w:val="0"/>
                    <w:pageBreakBefore w:val="0"/>
                    <w:widowControl/>
                    <w:kinsoku/>
                    <w:wordWrap/>
                    <w:overflowPunct/>
                    <w:topLinePunct w:val="0"/>
                    <w:autoSpaceDE/>
                    <w:autoSpaceDN/>
                    <w:bidi w:val="0"/>
                    <w:adjustRightInd w:val="0"/>
                    <w:snapToGrid w:val="0"/>
                    <w:textAlignment w:val="auto"/>
                    <w:rPr>
                      <w:rFonts w:hint="eastAsia" w:ascii="Times New Roman" w:hAnsi="Times New Roman" w:eastAsia="宋体" w:cs="Times New Roman"/>
                      <w:b w:val="0"/>
                      <w:bCs/>
                      <w:color w:val="000000" w:themeColor="text1"/>
                      <w:sz w:val="21"/>
                      <w:szCs w:val="21"/>
                      <w:lang w:eastAsia="zh-CN"/>
                      <w14:textFill>
                        <w14:solidFill>
                          <w14:schemeClr w14:val="tx1"/>
                        </w14:solidFill>
                      </w14:textFill>
                    </w:rPr>
                  </w:pPr>
                </w:p>
              </w:tc>
              <w:tc>
                <w:tcPr>
                  <w:tcW w:w="517" w:type="pct"/>
                  <w:tcBorders>
                    <w:tl2br w:val="nil"/>
                    <w:tr2bl w:val="nil"/>
                  </w:tcBorders>
                  <w:noWrap w:val="0"/>
                  <w:vAlign w:val="center"/>
                </w:tcPr>
                <w:p w14:paraId="2072028B">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b w:val="0"/>
                      <w:bCs/>
                      <w:color w:val="000000" w:themeColor="text1"/>
                      <w:kern w:val="2"/>
                      <w:sz w:val="21"/>
                      <w:szCs w:val="21"/>
                      <w:lang w:val="en-US" w:eastAsia="zh-CN" w:bidi="ar-SA"/>
                      <w14:textFill>
                        <w14:solidFill>
                          <w14:schemeClr w14:val="tx1"/>
                        </w14:solidFill>
                      </w14:textFill>
                    </w:rPr>
                    <w:t>员工生活</w:t>
                  </w:r>
                </w:p>
              </w:tc>
              <w:tc>
                <w:tcPr>
                  <w:tcW w:w="454" w:type="pct"/>
                  <w:tcBorders>
                    <w:tl2br w:val="nil"/>
                    <w:tr2bl w:val="nil"/>
                  </w:tcBorders>
                  <w:noWrap w:val="0"/>
                  <w:vAlign w:val="center"/>
                </w:tcPr>
                <w:p w14:paraId="2635B4AE">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b w:val="0"/>
                      <w:bCs/>
                      <w:color w:val="000000" w:themeColor="text1"/>
                      <w:kern w:val="2"/>
                      <w:sz w:val="21"/>
                      <w:szCs w:val="21"/>
                      <w:lang w:val="en-US" w:eastAsia="zh-CN" w:bidi="ar-SA"/>
                      <w14:textFill>
                        <w14:solidFill>
                          <w14:schemeClr w14:val="tx1"/>
                        </w14:solidFill>
                      </w14:textFill>
                    </w:rPr>
                    <w:t>S</w:t>
                  </w:r>
                  <w:r>
                    <w:rPr>
                      <w:rFonts w:hint="eastAsia" w:ascii="Times New Roman" w:hAnsi="Times New Roman" w:cs="Times New Roman"/>
                      <w:b w:val="0"/>
                      <w:bCs/>
                      <w:color w:val="000000" w:themeColor="text1"/>
                      <w:kern w:val="2"/>
                      <w:sz w:val="21"/>
                      <w:szCs w:val="21"/>
                      <w:lang w:val="en-US" w:eastAsia="zh-CN" w:bidi="ar-SA"/>
                      <w14:textFill>
                        <w14:solidFill>
                          <w14:schemeClr w14:val="tx1"/>
                        </w14:solidFill>
                      </w14:textFill>
                    </w:rPr>
                    <w:t>4</w:t>
                  </w:r>
                </w:p>
              </w:tc>
              <w:tc>
                <w:tcPr>
                  <w:tcW w:w="553" w:type="pct"/>
                  <w:tcBorders>
                    <w:tl2br w:val="nil"/>
                    <w:tr2bl w:val="nil"/>
                  </w:tcBorders>
                  <w:noWrap w:val="0"/>
                  <w:vAlign w:val="center"/>
                </w:tcPr>
                <w:p w14:paraId="5AD9AAB7">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14:textFill>
                        <w14:solidFill>
                          <w14:schemeClr w14:val="tx1"/>
                        </w14:solidFill>
                      </w14:textFill>
                    </w:rPr>
                    <w:t>生活垃圾</w:t>
                  </w:r>
                </w:p>
              </w:tc>
              <w:tc>
                <w:tcPr>
                  <w:tcW w:w="563" w:type="pct"/>
                  <w:tcBorders>
                    <w:tl2br w:val="nil"/>
                    <w:tr2bl w:val="nil"/>
                  </w:tcBorders>
                  <w:noWrap w:val="0"/>
                  <w:vAlign w:val="center"/>
                </w:tcPr>
                <w:p w14:paraId="073C0285">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14:textFill>
                        <w14:solidFill>
                          <w14:schemeClr w14:val="tx1"/>
                        </w14:solidFill>
                      </w14:textFill>
                    </w:rPr>
                    <w:t>职工生活</w:t>
                  </w:r>
                </w:p>
              </w:tc>
              <w:tc>
                <w:tcPr>
                  <w:tcW w:w="897" w:type="pct"/>
                  <w:tcBorders>
                    <w:tl2br w:val="nil"/>
                    <w:tr2bl w:val="nil"/>
                  </w:tcBorders>
                  <w:noWrap w:val="0"/>
                  <w:vAlign w:val="center"/>
                </w:tcPr>
                <w:p w14:paraId="562C95CB">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b w:val="0"/>
                      <w:bCs/>
                      <w:color w:val="000000" w:themeColor="text1"/>
                      <w:sz w:val="21"/>
                      <w:szCs w:val="21"/>
                      <w14:textFill>
                        <w14:solidFill>
                          <w14:schemeClr w14:val="tx1"/>
                        </w14:solidFill>
                      </w14:textFill>
                    </w:rPr>
                    <w:t>生活垃圾</w:t>
                  </w:r>
                </w:p>
              </w:tc>
              <w:tc>
                <w:tcPr>
                  <w:tcW w:w="1743" w:type="pct"/>
                  <w:tcBorders>
                    <w:tl2br w:val="nil"/>
                    <w:tr2bl w:val="nil"/>
                  </w:tcBorders>
                  <w:noWrap w:val="0"/>
                  <w:vAlign w:val="center"/>
                </w:tcPr>
                <w:p w14:paraId="7C885008">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color w:val="000000" w:themeColor="text1"/>
                      <w:szCs w:val="21"/>
                      <w14:textFill>
                        <w14:solidFill>
                          <w14:schemeClr w14:val="tx1"/>
                        </w14:solidFill>
                      </w14:textFill>
                    </w:rPr>
                    <w:t>环卫部门清运</w:t>
                  </w:r>
                </w:p>
              </w:tc>
            </w:tr>
            <w:tr w14:paraId="01C0CA2B">
              <w:tblPrEx>
                <w:tblBorders>
                  <w:top w:val="single" w:color="auto" w:sz="6" w:space="0"/>
                  <w:left w:val="none" w:color="auto" w:sz="0" w:space="0"/>
                  <w:bottom w:val="single" w:color="auto" w:sz="6"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15" w:hRule="atLeast"/>
                <w:jc w:val="center"/>
              </w:trPr>
              <w:tc>
                <w:tcPr>
                  <w:tcW w:w="270" w:type="pct"/>
                  <w:vMerge w:val="continue"/>
                  <w:tcBorders>
                    <w:tl2br w:val="nil"/>
                    <w:tr2bl w:val="nil"/>
                  </w:tcBorders>
                  <w:noWrap w:val="0"/>
                  <w:vAlign w:val="center"/>
                </w:tcPr>
                <w:p w14:paraId="5392AA47">
                  <w:pPr>
                    <w:pStyle w:val="35"/>
                    <w:keepNext/>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000000" w:themeColor="text1"/>
                      <w:sz w:val="21"/>
                      <w:szCs w:val="21"/>
                      <w14:textFill>
                        <w14:solidFill>
                          <w14:schemeClr w14:val="tx1"/>
                        </w14:solidFill>
                      </w14:textFill>
                    </w:rPr>
                  </w:pPr>
                </w:p>
              </w:tc>
              <w:tc>
                <w:tcPr>
                  <w:tcW w:w="517" w:type="pct"/>
                  <w:vMerge w:val="restart"/>
                  <w:tcBorders>
                    <w:tl2br w:val="nil"/>
                    <w:tr2bl w:val="nil"/>
                  </w:tcBorders>
                  <w:noWrap w:val="0"/>
                  <w:vAlign w:val="center"/>
                </w:tcPr>
                <w:p w14:paraId="24D44785">
                  <w:pPr>
                    <w:pStyle w:val="35"/>
                    <w:keepNext/>
                    <w:keepLines w:val="0"/>
                    <w:pageBreakBefore w:val="0"/>
                    <w:widowControl/>
                    <w:kinsoku/>
                    <w:wordWrap/>
                    <w:overflowPunct/>
                    <w:topLinePunct w:val="0"/>
                    <w:autoSpaceDE/>
                    <w:autoSpaceDN/>
                    <w:bidi w:val="0"/>
                    <w:adjustRightInd w:val="0"/>
                    <w:snapToGrid w:val="0"/>
                    <w:spacing w:after="0"/>
                    <w:ind w:right="0" w:rightChars="0" w:firstLine="0" w:firstLineChars="0"/>
                    <w:textAlignment w:val="auto"/>
                    <w:rPr>
                      <w:rFonts w:hint="default" w:ascii="Times New Roman" w:hAnsi="Times New Roman" w:eastAsia="宋体" w:cs="Times New Roman"/>
                      <w:b w:val="0"/>
                      <w:bCs/>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b w:val="0"/>
                      <w:bCs/>
                      <w:color w:val="000000" w:themeColor="text1"/>
                      <w:kern w:val="2"/>
                      <w:sz w:val="21"/>
                      <w:szCs w:val="21"/>
                      <w:lang w:val="en-US" w:eastAsia="zh-CN" w:bidi="ar-SA"/>
                      <w14:textFill>
                        <w14:solidFill>
                          <w14:schemeClr w14:val="tx1"/>
                        </w14:solidFill>
                      </w14:textFill>
                    </w:rPr>
                    <w:t>设备维护</w:t>
                  </w:r>
                </w:p>
              </w:tc>
              <w:tc>
                <w:tcPr>
                  <w:tcW w:w="454" w:type="pct"/>
                  <w:tcBorders>
                    <w:tl2br w:val="nil"/>
                    <w:tr2bl w:val="nil"/>
                  </w:tcBorders>
                  <w:noWrap w:val="0"/>
                  <w:vAlign w:val="center"/>
                </w:tcPr>
                <w:p w14:paraId="24A59805">
                  <w:pPr>
                    <w:pStyle w:val="35"/>
                    <w:keepNext/>
                    <w:keepLines w:val="0"/>
                    <w:pageBreakBefore w:val="0"/>
                    <w:widowControl/>
                    <w:kinsoku/>
                    <w:wordWrap/>
                    <w:overflowPunct/>
                    <w:topLinePunct w:val="0"/>
                    <w:autoSpaceDE/>
                    <w:autoSpaceDN/>
                    <w:bidi w:val="0"/>
                    <w:adjustRightInd w:val="0"/>
                    <w:snapToGrid w:val="0"/>
                    <w:spacing w:after="0"/>
                    <w:ind w:right="0" w:rightChars="0" w:firstLine="0" w:firstLineChars="0"/>
                    <w:textAlignment w:val="auto"/>
                    <w:rPr>
                      <w:rFonts w:hint="default" w:ascii="Times New Roman" w:hAnsi="Times New Roman" w:eastAsia="宋体" w:cs="Times New Roman"/>
                      <w:b w:val="0"/>
                      <w:bCs/>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b w:val="0"/>
                      <w:bCs/>
                      <w:color w:val="000000" w:themeColor="text1"/>
                      <w:kern w:val="2"/>
                      <w:sz w:val="21"/>
                      <w:szCs w:val="21"/>
                      <w:lang w:val="en-US" w:eastAsia="zh-CN" w:bidi="ar-SA"/>
                      <w14:textFill>
                        <w14:solidFill>
                          <w14:schemeClr w14:val="tx1"/>
                        </w14:solidFill>
                      </w14:textFill>
                    </w:rPr>
                    <w:t>S</w:t>
                  </w:r>
                  <w:r>
                    <w:rPr>
                      <w:rFonts w:hint="eastAsia" w:ascii="Times New Roman" w:hAnsi="Times New Roman" w:cs="Times New Roman"/>
                      <w:b w:val="0"/>
                      <w:bCs/>
                      <w:color w:val="000000" w:themeColor="text1"/>
                      <w:kern w:val="2"/>
                      <w:sz w:val="21"/>
                      <w:szCs w:val="21"/>
                      <w:lang w:val="en-US" w:eastAsia="zh-CN" w:bidi="ar-SA"/>
                      <w14:textFill>
                        <w14:solidFill>
                          <w14:schemeClr w14:val="tx1"/>
                        </w14:solidFill>
                      </w14:textFill>
                    </w:rPr>
                    <w:t>5</w:t>
                  </w:r>
                </w:p>
              </w:tc>
              <w:tc>
                <w:tcPr>
                  <w:tcW w:w="553" w:type="pct"/>
                  <w:tcBorders>
                    <w:tl2br w:val="nil"/>
                    <w:tr2bl w:val="nil"/>
                  </w:tcBorders>
                  <w:noWrap w:val="0"/>
                  <w:vAlign w:val="center"/>
                </w:tcPr>
                <w:p w14:paraId="5C20E5A2">
                  <w:pPr>
                    <w:pStyle w:val="35"/>
                    <w:keepNext/>
                    <w:keepLines w:val="0"/>
                    <w:pageBreakBefore w:val="0"/>
                    <w:widowControl/>
                    <w:kinsoku/>
                    <w:wordWrap/>
                    <w:overflowPunct/>
                    <w:topLinePunct w:val="0"/>
                    <w:autoSpaceDE/>
                    <w:autoSpaceDN/>
                    <w:bidi w:val="0"/>
                    <w:adjustRightInd w:val="0"/>
                    <w:snapToGrid w:val="0"/>
                    <w:spacing w:after="0"/>
                    <w:ind w:right="0" w:rightChars="0" w:firstLine="0" w:firstLineChars="0"/>
                    <w:textAlignment w:val="auto"/>
                    <w:rPr>
                      <w:rFonts w:hint="default" w:ascii="Times New Roman" w:hAnsi="Times New Roman" w:eastAsia="宋体" w:cs="Times New Roman"/>
                      <w:b w:val="0"/>
                      <w:bCs/>
                      <w:color w:val="000000" w:themeColor="text1"/>
                      <w:sz w:val="21"/>
                      <w:szCs w:val="21"/>
                      <w:lang w:eastAsia="zh-CN"/>
                      <w14:textFill>
                        <w14:solidFill>
                          <w14:schemeClr w14:val="tx1"/>
                        </w14:solidFill>
                      </w14:textFill>
                    </w:rPr>
                  </w:pPr>
                  <w:r>
                    <w:rPr>
                      <w:rFonts w:hint="default" w:ascii="Times New Roman" w:hAnsi="Times New Roman" w:cs="Times New Roman"/>
                      <w:b w:val="0"/>
                      <w:bCs/>
                      <w:color w:val="000000" w:themeColor="text1"/>
                      <w:sz w:val="21"/>
                      <w:szCs w:val="21"/>
                      <w:lang w:eastAsia="zh-CN"/>
                      <w14:textFill>
                        <w14:solidFill>
                          <w14:schemeClr w14:val="tx1"/>
                        </w14:solidFill>
                      </w14:textFill>
                    </w:rPr>
                    <w:t>废润滑油桶</w:t>
                  </w:r>
                </w:p>
              </w:tc>
              <w:tc>
                <w:tcPr>
                  <w:tcW w:w="563" w:type="pct"/>
                  <w:tcBorders>
                    <w:tl2br w:val="nil"/>
                    <w:tr2bl w:val="nil"/>
                  </w:tcBorders>
                  <w:noWrap w:val="0"/>
                  <w:vAlign w:val="center"/>
                </w:tcPr>
                <w:p w14:paraId="749143BC">
                  <w:pPr>
                    <w:pStyle w:val="35"/>
                    <w:keepNext/>
                    <w:keepLines w:val="0"/>
                    <w:pageBreakBefore w:val="0"/>
                    <w:widowControl/>
                    <w:kinsoku/>
                    <w:wordWrap/>
                    <w:overflowPunct/>
                    <w:topLinePunct w:val="0"/>
                    <w:autoSpaceDE/>
                    <w:autoSpaceDN/>
                    <w:bidi w:val="0"/>
                    <w:adjustRightInd w:val="0"/>
                    <w:snapToGrid w:val="0"/>
                    <w:spacing w:after="0"/>
                    <w:ind w:right="0" w:rightChars="0" w:firstLine="0" w:firstLineChars="0"/>
                    <w:textAlignment w:val="auto"/>
                    <w:rPr>
                      <w:rFonts w:hint="default" w:ascii="Times New Roman" w:hAnsi="Times New Roman" w:eastAsia="宋体" w:cs="Times New Roman"/>
                      <w:b w:val="0"/>
                      <w:bCs/>
                      <w:color w:val="000000" w:themeColor="text1"/>
                      <w:sz w:val="21"/>
                      <w:szCs w:val="21"/>
                      <w:lang w:eastAsia="zh-CN"/>
                      <w14:textFill>
                        <w14:solidFill>
                          <w14:schemeClr w14:val="tx1"/>
                        </w14:solidFill>
                      </w14:textFill>
                    </w:rPr>
                  </w:pPr>
                  <w:r>
                    <w:rPr>
                      <w:rFonts w:hint="default" w:ascii="Times New Roman" w:hAnsi="Times New Roman" w:cs="Times New Roman"/>
                      <w:b w:val="0"/>
                      <w:bCs/>
                      <w:color w:val="000000" w:themeColor="text1"/>
                      <w:sz w:val="21"/>
                      <w:szCs w:val="21"/>
                      <w:lang w:eastAsia="zh-CN"/>
                      <w14:textFill>
                        <w14:solidFill>
                          <w14:schemeClr w14:val="tx1"/>
                        </w14:solidFill>
                      </w14:textFill>
                    </w:rPr>
                    <w:t>设备维护</w:t>
                  </w:r>
                </w:p>
              </w:tc>
              <w:tc>
                <w:tcPr>
                  <w:tcW w:w="897" w:type="pct"/>
                  <w:tcBorders>
                    <w:tl2br w:val="nil"/>
                    <w:tr2bl w:val="nil"/>
                  </w:tcBorders>
                  <w:noWrap w:val="0"/>
                  <w:vAlign w:val="center"/>
                </w:tcPr>
                <w:p w14:paraId="2C2C76A4">
                  <w:pPr>
                    <w:pStyle w:val="35"/>
                    <w:keepNext/>
                    <w:keepLines w:val="0"/>
                    <w:pageBreakBefore w:val="0"/>
                    <w:widowControl/>
                    <w:kinsoku/>
                    <w:wordWrap/>
                    <w:overflowPunct/>
                    <w:topLinePunct w:val="0"/>
                    <w:autoSpaceDE/>
                    <w:autoSpaceDN/>
                    <w:bidi w:val="0"/>
                    <w:adjustRightInd w:val="0"/>
                    <w:snapToGrid w:val="0"/>
                    <w:spacing w:after="0"/>
                    <w:ind w:right="0" w:rightChars="0" w:firstLine="0" w:firstLineChars="0"/>
                    <w:textAlignment w:val="auto"/>
                    <w:rPr>
                      <w:rFonts w:hint="default" w:ascii="Times New Roman" w:hAnsi="Times New Roman" w:eastAsia="宋体" w:cs="Times New Roman"/>
                      <w:b w:val="0"/>
                      <w:bCs/>
                      <w:color w:val="000000" w:themeColor="text1"/>
                      <w:sz w:val="21"/>
                      <w:szCs w:val="21"/>
                      <w:lang w:eastAsia="zh-CN"/>
                      <w14:textFill>
                        <w14:solidFill>
                          <w14:schemeClr w14:val="tx1"/>
                        </w14:solidFill>
                      </w14:textFill>
                    </w:rPr>
                  </w:pPr>
                  <w:r>
                    <w:rPr>
                      <w:rFonts w:hint="default" w:ascii="Times New Roman" w:hAnsi="Times New Roman" w:cs="Times New Roman"/>
                      <w:b w:val="0"/>
                      <w:bCs/>
                      <w:color w:val="000000" w:themeColor="text1"/>
                      <w:sz w:val="21"/>
                      <w:szCs w:val="21"/>
                      <w:lang w:eastAsia="zh-CN"/>
                      <w14:textFill>
                        <w14:solidFill>
                          <w14:schemeClr w14:val="tx1"/>
                        </w14:solidFill>
                      </w14:textFill>
                    </w:rPr>
                    <w:t>危险废物</w:t>
                  </w:r>
                </w:p>
              </w:tc>
              <w:tc>
                <w:tcPr>
                  <w:tcW w:w="1743" w:type="pct"/>
                  <w:tcBorders>
                    <w:tl2br w:val="nil"/>
                    <w:tr2bl w:val="nil"/>
                  </w:tcBorders>
                  <w:noWrap w:val="0"/>
                  <w:vAlign w:val="center"/>
                </w:tcPr>
                <w:p w14:paraId="7D92BF1B">
                  <w:pPr>
                    <w:pStyle w:val="35"/>
                    <w:keepNext/>
                    <w:keepLines w:val="0"/>
                    <w:pageBreakBefore w:val="0"/>
                    <w:widowControl/>
                    <w:kinsoku/>
                    <w:wordWrap/>
                    <w:overflowPunct/>
                    <w:topLinePunct w:val="0"/>
                    <w:autoSpaceDE/>
                    <w:autoSpaceDN/>
                    <w:bidi w:val="0"/>
                    <w:adjustRightInd w:val="0"/>
                    <w:snapToGrid w:val="0"/>
                    <w:spacing w:after="0"/>
                    <w:ind w:right="0" w:rightChars="0" w:firstLine="0" w:firstLineChars="0"/>
                    <w:textAlignment w:val="auto"/>
                    <w:rPr>
                      <w:rFonts w:hint="default" w:ascii="Times New Roman" w:hAnsi="Times New Roman" w:eastAsia="宋体" w:cs="Times New Roman"/>
                      <w:b w:val="0"/>
                      <w:bCs/>
                      <w:color w:val="000000" w:themeColor="text1"/>
                      <w:sz w:val="21"/>
                      <w:szCs w:val="21"/>
                      <w14:textFill>
                        <w14:solidFill>
                          <w14:schemeClr w14:val="tx1"/>
                        </w14:solidFill>
                      </w14:textFill>
                    </w:rPr>
                  </w:pPr>
                  <w:r>
                    <w:rPr>
                      <w:rFonts w:hint="default" w:ascii="Times New Roman" w:hAnsi="Times New Roman" w:eastAsia="宋体" w:cs="Times New Roman"/>
                      <w:b w:val="0"/>
                      <w:bCs/>
                      <w:color w:val="000000" w:themeColor="text1"/>
                      <w:szCs w:val="21"/>
                      <w14:textFill>
                        <w14:solidFill>
                          <w14:schemeClr w14:val="tx1"/>
                        </w14:solidFill>
                      </w14:textFill>
                    </w:rPr>
                    <w:t>危废暂存间暂存，委托有资质单位处置</w:t>
                  </w:r>
                </w:p>
              </w:tc>
            </w:tr>
            <w:tr w14:paraId="0A9C0F76">
              <w:tblPrEx>
                <w:tblBorders>
                  <w:top w:val="single" w:color="auto" w:sz="6" w:space="0"/>
                  <w:left w:val="none" w:color="auto" w:sz="0" w:space="0"/>
                  <w:bottom w:val="single" w:color="auto" w:sz="6"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15" w:hRule="atLeast"/>
                <w:jc w:val="center"/>
              </w:trPr>
              <w:tc>
                <w:tcPr>
                  <w:tcW w:w="270" w:type="pct"/>
                  <w:vMerge w:val="continue"/>
                  <w:tcBorders>
                    <w:tl2br w:val="nil"/>
                    <w:tr2bl w:val="nil"/>
                  </w:tcBorders>
                  <w:noWrap w:val="0"/>
                  <w:vAlign w:val="center"/>
                </w:tcPr>
                <w:p w14:paraId="639C4E6B">
                  <w:pPr>
                    <w:pStyle w:val="35"/>
                    <w:keepNext/>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000000" w:themeColor="text1"/>
                      <w:sz w:val="21"/>
                      <w:szCs w:val="21"/>
                      <w14:textFill>
                        <w14:solidFill>
                          <w14:schemeClr w14:val="tx1"/>
                        </w14:solidFill>
                      </w14:textFill>
                    </w:rPr>
                  </w:pPr>
                </w:p>
              </w:tc>
              <w:tc>
                <w:tcPr>
                  <w:tcW w:w="517" w:type="pct"/>
                  <w:vMerge w:val="continue"/>
                  <w:tcBorders>
                    <w:tl2br w:val="nil"/>
                    <w:tr2bl w:val="nil"/>
                  </w:tcBorders>
                  <w:noWrap w:val="0"/>
                  <w:vAlign w:val="center"/>
                </w:tcPr>
                <w:p w14:paraId="71C2F0FF">
                  <w:pPr>
                    <w:pStyle w:val="35"/>
                    <w:keepNext/>
                    <w:keepLines w:val="0"/>
                    <w:pageBreakBefore w:val="0"/>
                    <w:widowControl/>
                    <w:kinsoku/>
                    <w:wordWrap/>
                    <w:overflowPunct/>
                    <w:topLinePunct w:val="0"/>
                    <w:autoSpaceDE/>
                    <w:autoSpaceDN/>
                    <w:bidi w:val="0"/>
                    <w:adjustRightInd w:val="0"/>
                    <w:snapToGrid w:val="0"/>
                    <w:spacing w:after="0"/>
                    <w:ind w:right="0" w:rightChars="0" w:firstLine="0" w:firstLineChars="0"/>
                    <w:textAlignment w:val="auto"/>
                    <w:rPr>
                      <w:rFonts w:hint="default" w:ascii="Times New Roman" w:hAnsi="Times New Roman" w:cs="Times New Roman"/>
                      <w:b w:val="0"/>
                      <w:bCs/>
                      <w:color w:val="000000" w:themeColor="text1"/>
                      <w:kern w:val="2"/>
                      <w:sz w:val="21"/>
                      <w:szCs w:val="21"/>
                      <w:lang w:val="en-US" w:eastAsia="zh-CN" w:bidi="ar-SA"/>
                      <w14:textFill>
                        <w14:solidFill>
                          <w14:schemeClr w14:val="tx1"/>
                        </w14:solidFill>
                      </w14:textFill>
                    </w:rPr>
                  </w:pPr>
                </w:p>
              </w:tc>
              <w:tc>
                <w:tcPr>
                  <w:tcW w:w="454" w:type="pct"/>
                  <w:tcBorders>
                    <w:tl2br w:val="nil"/>
                    <w:tr2bl w:val="nil"/>
                  </w:tcBorders>
                  <w:noWrap w:val="0"/>
                  <w:vAlign w:val="center"/>
                </w:tcPr>
                <w:p w14:paraId="12CBE816">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t>S</w:t>
                  </w:r>
                  <w:r>
                    <w:rPr>
                      <w:rFonts w:hint="eastAsia" w:ascii="Times New Roman" w:hAnsi="Times New Roman" w:cs="Times New Roman"/>
                      <w:b w:val="0"/>
                      <w:bCs/>
                      <w:color w:val="000000" w:themeColor="text1"/>
                      <w:sz w:val="21"/>
                      <w:szCs w:val="21"/>
                      <w:lang w:val="en-US" w:eastAsia="zh-CN"/>
                      <w14:textFill>
                        <w14:solidFill>
                          <w14:schemeClr w14:val="tx1"/>
                        </w14:solidFill>
                      </w14:textFill>
                    </w:rPr>
                    <w:t>6</w:t>
                  </w:r>
                </w:p>
              </w:tc>
              <w:tc>
                <w:tcPr>
                  <w:tcW w:w="553" w:type="pct"/>
                  <w:tcBorders>
                    <w:tl2br w:val="nil"/>
                    <w:tr2bl w:val="nil"/>
                  </w:tcBorders>
                  <w:noWrap w:val="0"/>
                  <w:vAlign w:val="center"/>
                </w:tcPr>
                <w:p w14:paraId="5181A263">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000000" w:themeColor="text1"/>
                      <w:sz w:val="21"/>
                      <w:szCs w:val="21"/>
                      <w:lang w:eastAsia="zh-CN"/>
                      <w14:textFill>
                        <w14:solidFill>
                          <w14:schemeClr w14:val="tx1"/>
                        </w14:solidFill>
                      </w14:textFill>
                    </w:rPr>
                  </w:pPr>
                  <w:r>
                    <w:rPr>
                      <w:rFonts w:hint="default" w:ascii="Times New Roman" w:hAnsi="Times New Roman" w:cs="Times New Roman"/>
                      <w:b w:val="0"/>
                      <w:bCs/>
                      <w:color w:val="000000" w:themeColor="text1"/>
                      <w:sz w:val="21"/>
                      <w:szCs w:val="21"/>
                      <w:lang w:val="en-US" w:eastAsia="zh-CN"/>
                      <w14:textFill>
                        <w14:solidFill>
                          <w14:schemeClr w14:val="tx1"/>
                        </w14:solidFill>
                      </w14:textFill>
                    </w:rPr>
                    <w:t>废润滑油</w:t>
                  </w:r>
                </w:p>
              </w:tc>
              <w:tc>
                <w:tcPr>
                  <w:tcW w:w="563" w:type="pct"/>
                  <w:tcBorders>
                    <w:tl2br w:val="nil"/>
                    <w:tr2bl w:val="nil"/>
                  </w:tcBorders>
                  <w:noWrap w:val="0"/>
                  <w:vAlign w:val="center"/>
                </w:tcPr>
                <w:p w14:paraId="3CFE1A25">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000000" w:themeColor="text1"/>
                      <w:sz w:val="21"/>
                      <w:szCs w:val="21"/>
                      <w:lang w:eastAsia="zh-CN"/>
                      <w14:textFill>
                        <w14:solidFill>
                          <w14:schemeClr w14:val="tx1"/>
                        </w14:solidFill>
                      </w14:textFill>
                    </w:rPr>
                  </w:pPr>
                  <w:r>
                    <w:rPr>
                      <w:rFonts w:hint="default" w:ascii="Times New Roman" w:hAnsi="Times New Roman" w:cs="Times New Roman"/>
                      <w:b w:val="0"/>
                      <w:bCs/>
                      <w:color w:val="000000" w:themeColor="text1"/>
                      <w:kern w:val="2"/>
                      <w:sz w:val="21"/>
                      <w:szCs w:val="21"/>
                      <w:lang w:val="en-US" w:eastAsia="zh-CN" w:bidi="ar-SA"/>
                      <w14:textFill>
                        <w14:solidFill>
                          <w14:schemeClr w14:val="tx1"/>
                        </w14:solidFill>
                      </w14:textFill>
                    </w:rPr>
                    <w:t>设备维护</w:t>
                  </w:r>
                </w:p>
              </w:tc>
              <w:tc>
                <w:tcPr>
                  <w:tcW w:w="897" w:type="pct"/>
                  <w:tcBorders>
                    <w:tl2br w:val="nil"/>
                    <w:tr2bl w:val="nil"/>
                  </w:tcBorders>
                  <w:noWrap w:val="0"/>
                  <w:vAlign w:val="center"/>
                </w:tcPr>
                <w:p w14:paraId="635A2EB5">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000000" w:themeColor="text1"/>
                      <w:sz w:val="21"/>
                      <w:szCs w:val="21"/>
                      <w:lang w:eastAsia="zh-CN"/>
                      <w14:textFill>
                        <w14:solidFill>
                          <w14:schemeClr w14:val="tx1"/>
                        </w14:solidFill>
                      </w14:textFill>
                    </w:rPr>
                  </w:pPr>
                  <w:r>
                    <w:rPr>
                      <w:rFonts w:hint="default" w:ascii="Times New Roman" w:hAnsi="Times New Roman" w:cs="Times New Roman"/>
                      <w:b w:val="0"/>
                      <w:bCs/>
                      <w:color w:val="000000" w:themeColor="text1"/>
                      <w:sz w:val="21"/>
                      <w:szCs w:val="21"/>
                      <w:lang w:val="en-US" w:eastAsia="zh-CN"/>
                      <w14:textFill>
                        <w14:solidFill>
                          <w14:schemeClr w14:val="tx1"/>
                        </w14:solidFill>
                      </w14:textFill>
                    </w:rPr>
                    <w:t>危险废物</w:t>
                  </w:r>
                </w:p>
              </w:tc>
              <w:tc>
                <w:tcPr>
                  <w:tcW w:w="1743" w:type="pct"/>
                  <w:tcBorders>
                    <w:tl2br w:val="nil"/>
                    <w:tr2bl w:val="nil"/>
                  </w:tcBorders>
                  <w:noWrap w:val="0"/>
                  <w:vAlign w:val="center"/>
                </w:tcPr>
                <w:p w14:paraId="3060B90A">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000000" w:themeColor="text1"/>
                      <w:szCs w:val="21"/>
                      <w14:textFill>
                        <w14:solidFill>
                          <w14:schemeClr w14:val="tx1"/>
                        </w14:solidFill>
                      </w14:textFill>
                    </w:rPr>
                  </w:pPr>
                  <w:r>
                    <w:rPr>
                      <w:rFonts w:hint="default" w:ascii="Times New Roman" w:hAnsi="Times New Roman" w:eastAsia="宋体" w:cs="Times New Roman"/>
                      <w:b w:val="0"/>
                      <w:bCs/>
                      <w:color w:val="000000" w:themeColor="text1"/>
                      <w:szCs w:val="21"/>
                      <w14:textFill>
                        <w14:solidFill>
                          <w14:schemeClr w14:val="tx1"/>
                        </w14:solidFill>
                      </w14:textFill>
                    </w:rPr>
                    <w:t>危废暂存间暂存，委托有资质单位处置</w:t>
                  </w:r>
                </w:p>
              </w:tc>
            </w:tr>
            <w:tr w14:paraId="0E14941B">
              <w:tblPrEx>
                <w:tblBorders>
                  <w:top w:val="single" w:color="auto" w:sz="6" w:space="0"/>
                  <w:left w:val="none" w:color="auto" w:sz="0" w:space="0"/>
                  <w:bottom w:val="single" w:color="auto" w:sz="6"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15" w:hRule="atLeast"/>
                <w:jc w:val="center"/>
              </w:trPr>
              <w:tc>
                <w:tcPr>
                  <w:tcW w:w="270" w:type="pct"/>
                  <w:vMerge w:val="continue"/>
                  <w:tcBorders>
                    <w:tl2br w:val="nil"/>
                    <w:tr2bl w:val="nil"/>
                  </w:tcBorders>
                  <w:noWrap w:val="0"/>
                  <w:vAlign w:val="center"/>
                </w:tcPr>
                <w:p w14:paraId="0F7FE26C">
                  <w:pPr>
                    <w:pStyle w:val="35"/>
                    <w:keepNext/>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000000" w:themeColor="text1"/>
                      <w:sz w:val="21"/>
                      <w:szCs w:val="21"/>
                      <w14:textFill>
                        <w14:solidFill>
                          <w14:schemeClr w14:val="tx1"/>
                        </w14:solidFill>
                      </w14:textFill>
                    </w:rPr>
                  </w:pPr>
                </w:p>
              </w:tc>
              <w:tc>
                <w:tcPr>
                  <w:tcW w:w="517" w:type="pct"/>
                  <w:vMerge w:val="continue"/>
                  <w:tcBorders>
                    <w:tl2br w:val="nil"/>
                    <w:tr2bl w:val="nil"/>
                  </w:tcBorders>
                  <w:noWrap w:val="0"/>
                  <w:vAlign w:val="center"/>
                </w:tcPr>
                <w:p w14:paraId="0D4B7452">
                  <w:pPr>
                    <w:pStyle w:val="35"/>
                    <w:keepNext/>
                    <w:keepLines w:val="0"/>
                    <w:pageBreakBefore w:val="0"/>
                    <w:widowControl/>
                    <w:kinsoku/>
                    <w:wordWrap/>
                    <w:overflowPunct/>
                    <w:topLinePunct w:val="0"/>
                    <w:autoSpaceDE/>
                    <w:autoSpaceDN/>
                    <w:bidi w:val="0"/>
                    <w:adjustRightInd w:val="0"/>
                    <w:snapToGrid w:val="0"/>
                    <w:spacing w:after="0"/>
                    <w:ind w:right="0" w:rightChars="0" w:firstLine="0" w:firstLineChars="0"/>
                    <w:textAlignment w:val="auto"/>
                    <w:rPr>
                      <w:rFonts w:hint="default" w:ascii="Times New Roman" w:hAnsi="Times New Roman" w:cs="Times New Roman"/>
                      <w:b w:val="0"/>
                      <w:bCs/>
                      <w:color w:val="000000" w:themeColor="text1"/>
                      <w:kern w:val="2"/>
                      <w:sz w:val="21"/>
                      <w:szCs w:val="21"/>
                      <w:lang w:val="en-US" w:eastAsia="zh-CN" w:bidi="ar-SA"/>
                      <w14:textFill>
                        <w14:solidFill>
                          <w14:schemeClr w14:val="tx1"/>
                        </w14:solidFill>
                      </w14:textFill>
                    </w:rPr>
                  </w:pPr>
                </w:p>
              </w:tc>
              <w:tc>
                <w:tcPr>
                  <w:tcW w:w="454" w:type="pct"/>
                  <w:tcBorders>
                    <w:tl2br w:val="nil"/>
                    <w:tr2bl w:val="nil"/>
                  </w:tcBorders>
                  <w:noWrap w:val="0"/>
                  <w:vAlign w:val="center"/>
                </w:tcPr>
                <w:p w14:paraId="448EB47B">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default" w:ascii="Times New Roman" w:hAnsi="Times New Roman" w:cs="Times New Roman"/>
                      <w:b w:val="0"/>
                      <w:bCs/>
                      <w:color w:val="000000" w:themeColor="text1"/>
                      <w:kern w:val="2"/>
                      <w:sz w:val="21"/>
                      <w:szCs w:val="21"/>
                      <w:lang w:val="en-US" w:eastAsia="zh-CN" w:bidi="ar-SA"/>
                      <w14:textFill>
                        <w14:solidFill>
                          <w14:schemeClr w14:val="tx1"/>
                        </w14:solidFill>
                      </w14:textFill>
                    </w:rPr>
                    <w:t>S</w:t>
                  </w:r>
                  <w:r>
                    <w:rPr>
                      <w:rFonts w:hint="eastAsia" w:ascii="Times New Roman" w:hAnsi="Times New Roman" w:cs="Times New Roman"/>
                      <w:b w:val="0"/>
                      <w:bCs/>
                      <w:color w:val="000000" w:themeColor="text1"/>
                      <w:kern w:val="2"/>
                      <w:sz w:val="21"/>
                      <w:szCs w:val="21"/>
                      <w:lang w:val="en-US" w:eastAsia="zh-CN" w:bidi="ar-SA"/>
                      <w14:textFill>
                        <w14:solidFill>
                          <w14:schemeClr w14:val="tx1"/>
                        </w14:solidFill>
                      </w14:textFill>
                    </w:rPr>
                    <w:t>7</w:t>
                  </w:r>
                </w:p>
              </w:tc>
              <w:tc>
                <w:tcPr>
                  <w:tcW w:w="553" w:type="pct"/>
                  <w:tcBorders>
                    <w:tl2br w:val="nil"/>
                    <w:tr2bl w:val="nil"/>
                  </w:tcBorders>
                  <w:noWrap w:val="0"/>
                  <w:vAlign w:val="center"/>
                </w:tcPr>
                <w:p w14:paraId="589F6166">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default" w:ascii="Times New Roman" w:hAnsi="Times New Roman" w:cs="Times New Roman"/>
                      <w:b w:val="0"/>
                      <w:bCs/>
                      <w:color w:val="000000" w:themeColor="text1"/>
                      <w:sz w:val="21"/>
                      <w:szCs w:val="21"/>
                      <w:lang w:eastAsia="zh-CN"/>
                      <w14:textFill>
                        <w14:solidFill>
                          <w14:schemeClr w14:val="tx1"/>
                        </w14:solidFill>
                      </w14:textFill>
                    </w:rPr>
                    <w:t>废</w:t>
                  </w:r>
                  <w:r>
                    <w:rPr>
                      <w:rFonts w:hint="eastAsia" w:ascii="Times New Roman" w:hAnsi="Times New Roman" w:cs="Times New Roman"/>
                      <w:b w:val="0"/>
                      <w:bCs/>
                      <w:color w:val="000000" w:themeColor="text1"/>
                      <w:sz w:val="21"/>
                      <w:szCs w:val="21"/>
                      <w:lang w:eastAsia="zh-CN"/>
                      <w14:textFill>
                        <w14:solidFill>
                          <w14:schemeClr w14:val="tx1"/>
                        </w14:solidFill>
                      </w14:textFill>
                    </w:rPr>
                    <w:t>液压油桶</w:t>
                  </w:r>
                </w:p>
              </w:tc>
              <w:tc>
                <w:tcPr>
                  <w:tcW w:w="563" w:type="pct"/>
                  <w:tcBorders>
                    <w:tl2br w:val="nil"/>
                    <w:tr2bl w:val="nil"/>
                  </w:tcBorders>
                  <w:noWrap w:val="0"/>
                  <w:vAlign w:val="center"/>
                </w:tcPr>
                <w:p w14:paraId="0BD825F3">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b w:val="0"/>
                      <w:bCs/>
                      <w:color w:val="000000" w:themeColor="text1"/>
                      <w:sz w:val="21"/>
                      <w:szCs w:val="21"/>
                      <w:lang w:eastAsia="zh-CN"/>
                      <w14:textFill>
                        <w14:solidFill>
                          <w14:schemeClr w14:val="tx1"/>
                        </w14:solidFill>
                      </w14:textFill>
                    </w:rPr>
                    <w:t>设备维护</w:t>
                  </w:r>
                </w:p>
              </w:tc>
              <w:tc>
                <w:tcPr>
                  <w:tcW w:w="897" w:type="pct"/>
                  <w:tcBorders>
                    <w:tl2br w:val="nil"/>
                    <w:tr2bl w:val="nil"/>
                  </w:tcBorders>
                  <w:noWrap w:val="0"/>
                  <w:vAlign w:val="center"/>
                </w:tcPr>
                <w:p w14:paraId="166577AF">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default" w:ascii="Times New Roman" w:hAnsi="Times New Roman" w:cs="Times New Roman"/>
                      <w:b w:val="0"/>
                      <w:bCs/>
                      <w:color w:val="000000" w:themeColor="text1"/>
                      <w:sz w:val="21"/>
                      <w:szCs w:val="21"/>
                      <w:lang w:eastAsia="zh-CN"/>
                      <w14:textFill>
                        <w14:solidFill>
                          <w14:schemeClr w14:val="tx1"/>
                        </w14:solidFill>
                      </w14:textFill>
                    </w:rPr>
                    <w:t>危险废物</w:t>
                  </w:r>
                </w:p>
              </w:tc>
              <w:tc>
                <w:tcPr>
                  <w:tcW w:w="1743" w:type="pct"/>
                  <w:tcBorders>
                    <w:tl2br w:val="nil"/>
                    <w:tr2bl w:val="nil"/>
                  </w:tcBorders>
                  <w:noWrap w:val="0"/>
                  <w:vAlign w:val="center"/>
                </w:tcPr>
                <w:p w14:paraId="6CE2E072">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000000" w:themeColor="text1"/>
                      <w:szCs w:val="21"/>
                      <w14:textFill>
                        <w14:solidFill>
                          <w14:schemeClr w14:val="tx1"/>
                        </w14:solidFill>
                      </w14:textFill>
                    </w:rPr>
                  </w:pPr>
                  <w:r>
                    <w:rPr>
                      <w:rFonts w:hint="default" w:ascii="Times New Roman" w:hAnsi="Times New Roman" w:eastAsia="宋体" w:cs="Times New Roman"/>
                      <w:b w:val="0"/>
                      <w:bCs/>
                      <w:color w:val="000000" w:themeColor="text1"/>
                      <w:szCs w:val="21"/>
                      <w14:textFill>
                        <w14:solidFill>
                          <w14:schemeClr w14:val="tx1"/>
                        </w14:solidFill>
                      </w14:textFill>
                    </w:rPr>
                    <w:t>危废暂存间暂存，委托有资质单位处置</w:t>
                  </w:r>
                </w:p>
              </w:tc>
            </w:tr>
            <w:tr w14:paraId="5629D798">
              <w:tblPrEx>
                <w:tblBorders>
                  <w:top w:val="single" w:color="auto" w:sz="6" w:space="0"/>
                  <w:left w:val="none" w:color="auto" w:sz="0" w:space="0"/>
                  <w:bottom w:val="single" w:color="auto" w:sz="6"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15" w:hRule="atLeast"/>
                <w:jc w:val="center"/>
              </w:trPr>
              <w:tc>
                <w:tcPr>
                  <w:tcW w:w="270" w:type="pct"/>
                  <w:vMerge w:val="continue"/>
                  <w:tcBorders>
                    <w:tl2br w:val="nil"/>
                    <w:tr2bl w:val="nil"/>
                  </w:tcBorders>
                  <w:noWrap w:val="0"/>
                  <w:vAlign w:val="center"/>
                </w:tcPr>
                <w:p w14:paraId="2B0CBFDF">
                  <w:pPr>
                    <w:pStyle w:val="35"/>
                    <w:keepNext/>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000000" w:themeColor="text1"/>
                      <w:sz w:val="21"/>
                      <w:szCs w:val="21"/>
                      <w14:textFill>
                        <w14:solidFill>
                          <w14:schemeClr w14:val="tx1"/>
                        </w14:solidFill>
                      </w14:textFill>
                    </w:rPr>
                  </w:pPr>
                </w:p>
              </w:tc>
              <w:tc>
                <w:tcPr>
                  <w:tcW w:w="517" w:type="pct"/>
                  <w:vMerge w:val="continue"/>
                  <w:tcBorders>
                    <w:tl2br w:val="nil"/>
                    <w:tr2bl w:val="nil"/>
                  </w:tcBorders>
                  <w:noWrap w:val="0"/>
                  <w:vAlign w:val="center"/>
                </w:tcPr>
                <w:p w14:paraId="36A2E389">
                  <w:pPr>
                    <w:pStyle w:val="35"/>
                    <w:keepNext/>
                    <w:keepLines w:val="0"/>
                    <w:pageBreakBefore w:val="0"/>
                    <w:widowControl/>
                    <w:kinsoku/>
                    <w:wordWrap/>
                    <w:overflowPunct/>
                    <w:topLinePunct w:val="0"/>
                    <w:autoSpaceDE/>
                    <w:autoSpaceDN/>
                    <w:bidi w:val="0"/>
                    <w:adjustRightInd w:val="0"/>
                    <w:snapToGrid w:val="0"/>
                    <w:spacing w:after="0"/>
                    <w:ind w:right="0" w:rightChars="0" w:firstLine="0" w:firstLineChars="0"/>
                    <w:textAlignment w:val="auto"/>
                    <w:rPr>
                      <w:rFonts w:hint="default" w:ascii="Times New Roman" w:hAnsi="Times New Roman" w:cs="Times New Roman"/>
                      <w:b w:val="0"/>
                      <w:bCs/>
                      <w:color w:val="000000" w:themeColor="text1"/>
                      <w:kern w:val="2"/>
                      <w:sz w:val="21"/>
                      <w:szCs w:val="21"/>
                      <w:lang w:val="en-US" w:eastAsia="zh-CN" w:bidi="ar-SA"/>
                      <w14:textFill>
                        <w14:solidFill>
                          <w14:schemeClr w14:val="tx1"/>
                        </w14:solidFill>
                      </w14:textFill>
                    </w:rPr>
                  </w:pPr>
                </w:p>
              </w:tc>
              <w:tc>
                <w:tcPr>
                  <w:tcW w:w="454" w:type="pct"/>
                  <w:tcBorders>
                    <w:tl2br w:val="nil"/>
                    <w:tr2bl w:val="nil"/>
                  </w:tcBorders>
                  <w:noWrap w:val="0"/>
                  <w:vAlign w:val="center"/>
                </w:tcPr>
                <w:p w14:paraId="7FBFCF5F">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t>S</w:t>
                  </w:r>
                  <w:r>
                    <w:rPr>
                      <w:rFonts w:hint="eastAsia" w:ascii="Times New Roman" w:hAnsi="Times New Roman" w:cs="Times New Roman"/>
                      <w:b w:val="0"/>
                      <w:bCs/>
                      <w:color w:val="000000" w:themeColor="text1"/>
                      <w:sz w:val="21"/>
                      <w:szCs w:val="21"/>
                      <w:lang w:val="en-US" w:eastAsia="zh-CN"/>
                      <w14:textFill>
                        <w14:solidFill>
                          <w14:schemeClr w14:val="tx1"/>
                        </w14:solidFill>
                      </w14:textFill>
                    </w:rPr>
                    <w:t>8</w:t>
                  </w:r>
                </w:p>
              </w:tc>
              <w:tc>
                <w:tcPr>
                  <w:tcW w:w="553" w:type="pct"/>
                  <w:tcBorders>
                    <w:tl2br w:val="nil"/>
                    <w:tr2bl w:val="nil"/>
                  </w:tcBorders>
                  <w:noWrap w:val="0"/>
                  <w:vAlign w:val="center"/>
                </w:tcPr>
                <w:p w14:paraId="1918540D">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default" w:ascii="Times New Roman" w:hAnsi="Times New Roman" w:cs="Times New Roman"/>
                      <w:b w:val="0"/>
                      <w:bCs/>
                      <w:color w:val="000000" w:themeColor="text1"/>
                      <w:sz w:val="21"/>
                      <w:szCs w:val="21"/>
                      <w:lang w:val="en-US" w:eastAsia="zh-CN"/>
                      <w14:textFill>
                        <w14:solidFill>
                          <w14:schemeClr w14:val="tx1"/>
                        </w14:solidFill>
                      </w14:textFill>
                    </w:rPr>
                    <w:t>废</w:t>
                  </w:r>
                  <w:r>
                    <w:rPr>
                      <w:rFonts w:hint="eastAsia" w:ascii="Times New Roman" w:hAnsi="Times New Roman" w:cs="Times New Roman"/>
                      <w:b w:val="0"/>
                      <w:bCs/>
                      <w:color w:val="000000" w:themeColor="text1"/>
                      <w:sz w:val="21"/>
                      <w:szCs w:val="21"/>
                      <w:lang w:val="en-US" w:eastAsia="zh-CN"/>
                      <w14:textFill>
                        <w14:solidFill>
                          <w14:schemeClr w14:val="tx1"/>
                        </w14:solidFill>
                      </w14:textFill>
                    </w:rPr>
                    <w:t>液压油</w:t>
                  </w:r>
                </w:p>
              </w:tc>
              <w:tc>
                <w:tcPr>
                  <w:tcW w:w="563" w:type="pct"/>
                  <w:tcBorders>
                    <w:tl2br w:val="nil"/>
                    <w:tr2bl w:val="nil"/>
                  </w:tcBorders>
                  <w:noWrap w:val="0"/>
                  <w:vAlign w:val="center"/>
                </w:tcPr>
                <w:p w14:paraId="09B6A5E3">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b w:val="0"/>
                      <w:bCs/>
                      <w:color w:val="000000" w:themeColor="text1"/>
                      <w:kern w:val="2"/>
                      <w:sz w:val="21"/>
                      <w:szCs w:val="21"/>
                      <w:lang w:val="en-US" w:eastAsia="zh-CN" w:bidi="ar-SA"/>
                      <w14:textFill>
                        <w14:solidFill>
                          <w14:schemeClr w14:val="tx1"/>
                        </w14:solidFill>
                      </w14:textFill>
                    </w:rPr>
                    <w:t>设备维护</w:t>
                  </w:r>
                </w:p>
              </w:tc>
              <w:tc>
                <w:tcPr>
                  <w:tcW w:w="897" w:type="pct"/>
                  <w:tcBorders>
                    <w:tl2br w:val="nil"/>
                    <w:tr2bl w:val="nil"/>
                  </w:tcBorders>
                  <w:noWrap w:val="0"/>
                  <w:vAlign w:val="center"/>
                </w:tcPr>
                <w:p w14:paraId="7A8DC0F8">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default" w:ascii="Times New Roman" w:hAnsi="Times New Roman" w:cs="Times New Roman"/>
                      <w:b w:val="0"/>
                      <w:bCs/>
                      <w:color w:val="000000" w:themeColor="text1"/>
                      <w:sz w:val="21"/>
                      <w:szCs w:val="21"/>
                      <w:lang w:val="en-US" w:eastAsia="zh-CN"/>
                      <w14:textFill>
                        <w14:solidFill>
                          <w14:schemeClr w14:val="tx1"/>
                        </w14:solidFill>
                      </w14:textFill>
                    </w:rPr>
                    <w:t>危险废物</w:t>
                  </w:r>
                </w:p>
              </w:tc>
              <w:tc>
                <w:tcPr>
                  <w:tcW w:w="1743" w:type="pct"/>
                  <w:tcBorders>
                    <w:tl2br w:val="nil"/>
                    <w:tr2bl w:val="nil"/>
                  </w:tcBorders>
                  <w:noWrap w:val="0"/>
                  <w:vAlign w:val="center"/>
                </w:tcPr>
                <w:p w14:paraId="390FA2F8">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000000" w:themeColor="text1"/>
                      <w:szCs w:val="21"/>
                      <w14:textFill>
                        <w14:solidFill>
                          <w14:schemeClr w14:val="tx1"/>
                        </w14:solidFill>
                      </w14:textFill>
                    </w:rPr>
                  </w:pPr>
                  <w:r>
                    <w:rPr>
                      <w:rFonts w:hint="default" w:ascii="Times New Roman" w:hAnsi="Times New Roman" w:eastAsia="宋体" w:cs="Times New Roman"/>
                      <w:b w:val="0"/>
                      <w:bCs/>
                      <w:color w:val="000000" w:themeColor="text1"/>
                      <w:szCs w:val="21"/>
                      <w14:textFill>
                        <w14:solidFill>
                          <w14:schemeClr w14:val="tx1"/>
                        </w14:solidFill>
                      </w14:textFill>
                    </w:rPr>
                    <w:t>危废暂存间暂存，委托有资质单位处置</w:t>
                  </w:r>
                </w:p>
              </w:tc>
            </w:tr>
            <w:tr w14:paraId="02DF6D69">
              <w:tblPrEx>
                <w:tblBorders>
                  <w:top w:val="single" w:color="auto" w:sz="6" w:space="0"/>
                  <w:left w:val="none" w:color="auto" w:sz="0" w:space="0"/>
                  <w:bottom w:val="single" w:color="auto" w:sz="6"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70" w:type="pct"/>
                  <w:vMerge w:val="continue"/>
                  <w:tcBorders>
                    <w:tl2br w:val="nil"/>
                    <w:tr2bl w:val="nil"/>
                  </w:tcBorders>
                  <w:noWrap w:val="0"/>
                  <w:vAlign w:val="center"/>
                </w:tcPr>
                <w:p w14:paraId="0A746860">
                  <w:pPr>
                    <w:pStyle w:val="35"/>
                    <w:keepNext/>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000000" w:themeColor="text1"/>
                      <w:sz w:val="21"/>
                      <w:szCs w:val="21"/>
                      <w14:textFill>
                        <w14:solidFill>
                          <w14:schemeClr w14:val="tx1"/>
                        </w14:solidFill>
                      </w14:textFill>
                    </w:rPr>
                  </w:pPr>
                </w:p>
              </w:tc>
              <w:tc>
                <w:tcPr>
                  <w:tcW w:w="517" w:type="pct"/>
                  <w:tcBorders>
                    <w:tl2br w:val="nil"/>
                    <w:tr2bl w:val="nil"/>
                  </w:tcBorders>
                  <w:noWrap w:val="0"/>
                  <w:vAlign w:val="center"/>
                </w:tcPr>
                <w:p w14:paraId="6F1D06CF">
                  <w:pPr>
                    <w:pStyle w:val="35"/>
                    <w:keepNext/>
                    <w:keepLines w:val="0"/>
                    <w:pageBreakBefore w:val="0"/>
                    <w:widowControl/>
                    <w:kinsoku/>
                    <w:wordWrap/>
                    <w:overflowPunct/>
                    <w:topLinePunct w:val="0"/>
                    <w:autoSpaceDE/>
                    <w:autoSpaceDN/>
                    <w:bidi w:val="0"/>
                    <w:adjustRightInd w:val="0"/>
                    <w:snapToGrid w:val="0"/>
                    <w:spacing w:after="0"/>
                    <w:ind w:right="0" w:rightChars="0" w:firstLine="0" w:firstLineChars="0"/>
                    <w:textAlignment w:val="auto"/>
                    <w:rPr>
                      <w:rFonts w:hint="default" w:ascii="Times New Roman" w:hAnsi="Times New Roman" w:cs="Times New Roman"/>
                      <w:b w:val="0"/>
                      <w:bCs/>
                      <w:color w:val="000000" w:themeColor="text1"/>
                      <w:kern w:val="2"/>
                      <w:sz w:val="21"/>
                      <w:szCs w:val="21"/>
                      <w:lang w:val="en-US" w:eastAsia="zh-CN" w:bidi="ar-SA"/>
                      <w14:textFill>
                        <w14:solidFill>
                          <w14:schemeClr w14:val="tx1"/>
                        </w14:solidFill>
                      </w14:textFill>
                    </w:rPr>
                  </w:pPr>
                  <w:r>
                    <w:rPr>
                      <w:rFonts w:hint="eastAsia" w:ascii="Times New Roman" w:hAnsi="Times New Roman" w:cs="Times New Roman"/>
                      <w:b w:val="0"/>
                      <w:bCs/>
                      <w:color w:val="000000" w:themeColor="text1"/>
                      <w:kern w:val="2"/>
                      <w:sz w:val="21"/>
                      <w:szCs w:val="21"/>
                      <w:lang w:val="en-US" w:eastAsia="zh-CN" w:bidi="ar-SA"/>
                      <w14:textFill>
                        <w14:solidFill>
                          <w14:schemeClr w14:val="tx1"/>
                        </w14:solidFill>
                      </w14:textFill>
                    </w:rPr>
                    <w:t>生产过程</w:t>
                  </w:r>
                </w:p>
              </w:tc>
              <w:tc>
                <w:tcPr>
                  <w:tcW w:w="454" w:type="pct"/>
                  <w:tcBorders>
                    <w:tl2br w:val="nil"/>
                    <w:tr2bl w:val="nil"/>
                  </w:tcBorders>
                  <w:noWrap w:val="0"/>
                  <w:vAlign w:val="center"/>
                </w:tcPr>
                <w:p w14:paraId="0F2B16A2">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default" w:ascii="Times New Roman" w:hAnsi="Times New Roman" w:cs="Times New Roman"/>
                      <w:b w:val="0"/>
                      <w:bCs/>
                      <w:color w:val="000000" w:themeColor="text1"/>
                      <w:sz w:val="21"/>
                      <w:szCs w:val="21"/>
                      <w:lang w:val="en-US" w:eastAsia="zh-CN"/>
                      <w14:textFill>
                        <w14:solidFill>
                          <w14:schemeClr w14:val="tx1"/>
                        </w14:solidFill>
                      </w14:textFill>
                    </w:rPr>
                    <w:t>S</w:t>
                  </w:r>
                  <w:r>
                    <w:rPr>
                      <w:rFonts w:hint="eastAsia" w:ascii="Times New Roman" w:hAnsi="Times New Roman" w:cs="Times New Roman"/>
                      <w:b w:val="0"/>
                      <w:bCs/>
                      <w:color w:val="000000" w:themeColor="text1"/>
                      <w:sz w:val="21"/>
                      <w:szCs w:val="21"/>
                      <w:lang w:val="en-US" w:eastAsia="zh-CN"/>
                      <w14:textFill>
                        <w14:solidFill>
                          <w14:schemeClr w14:val="tx1"/>
                        </w14:solidFill>
                      </w14:textFill>
                    </w:rPr>
                    <w:t>9</w:t>
                  </w:r>
                </w:p>
              </w:tc>
              <w:tc>
                <w:tcPr>
                  <w:tcW w:w="553" w:type="pct"/>
                  <w:tcBorders>
                    <w:tl2br w:val="nil"/>
                    <w:tr2bl w:val="nil"/>
                  </w:tcBorders>
                  <w:noWrap w:val="0"/>
                  <w:vAlign w:val="center"/>
                </w:tcPr>
                <w:p w14:paraId="6D2FEDE6">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default" w:ascii="Times New Roman" w:hAnsi="Times New Roman" w:cs="Times New Roman"/>
                      <w:b w:val="0"/>
                      <w:bCs/>
                      <w:color w:val="000000" w:themeColor="text1"/>
                      <w:kern w:val="2"/>
                      <w:sz w:val="21"/>
                      <w:szCs w:val="21"/>
                      <w:lang w:eastAsia="zh-CN" w:bidi="ar-SA"/>
                      <w14:textFill>
                        <w14:solidFill>
                          <w14:schemeClr w14:val="tx1"/>
                        </w14:solidFill>
                      </w14:textFill>
                    </w:rPr>
                    <w:t>含油抹布手套</w:t>
                  </w:r>
                </w:p>
              </w:tc>
              <w:tc>
                <w:tcPr>
                  <w:tcW w:w="563" w:type="pct"/>
                  <w:tcBorders>
                    <w:tl2br w:val="nil"/>
                    <w:tr2bl w:val="nil"/>
                  </w:tcBorders>
                  <w:noWrap w:val="0"/>
                  <w:vAlign w:val="center"/>
                </w:tcPr>
                <w:p w14:paraId="583376FB">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default" w:ascii="Times New Roman" w:hAnsi="Times New Roman" w:cs="Times New Roman"/>
                      <w:b w:val="0"/>
                      <w:bCs/>
                      <w:color w:val="000000" w:themeColor="text1"/>
                      <w:kern w:val="2"/>
                      <w:sz w:val="21"/>
                      <w:szCs w:val="21"/>
                      <w:lang w:val="en-US" w:eastAsia="zh-CN" w:bidi="ar-SA"/>
                      <w14:textFill>
                        <w14:solidFill>
                          <w14:schemeClr w14:val="tx1"/>
                        </w14:solidFill>
                      </w14:textFill>
                    </w:rPr>
                    <w:t>工人生产</w:t>
                  </w:r>
                </w:p>
              </w:tc>
              <w:tc>
                <w:tcPr>
                  <w:tcW w:w="897" w:type="pct"/>
                  <w:tcBorders>
                    <w:tl2br w:val="nil"/>
                    <w:tr2bl w:val="nil"/>
                  </w:tcBorders>
                  <w:noWrap w:val="0"/>
                  <w:vAlign w:val="center"/>
                </w:tcPr>
                <w:p w14:paraId="559F8727">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000000" w:themeColor="text1"/>
                      <w:sz w:val="21"/>
                      <w:szCs w:val="21"/>
                      <w14:textFill>
                        <w14:solidFill>
                          <w14:schemeClr w14:val="tx1"/>
                        </w14:solidFill>
                      </w14:textFill>
                    </w:rPr>
                  </w:pPr>
                  <w:r>
                    <w:rPr>
                      <w:rFonts w:hint="default" w:ascii="Times New Roman" w:hAnsi="Times New Roman" w:cs="Times New Roman"/>
                      <w:b w:val="0"/>
                      <w:bCs/>
                      <w:color w:val="000000" w:themeColor="text1"/>
                      <w:sz w:val="21"/>
                      <w:szCs w:val="21"/>
                      <w:lang w:val="en-US" w:eastAsia="zh-CN"/>
                      <w14:textFill>
                        <w14:solidFill>
                          <w14:schemeClr w14:val="tx1"/>
                        </w14:solidFill>
                      </w14:textFill>
                    </w:rPr>
                    <w:t>危险废物</w:t>
                  </w:r>
                </w:p>
              </w:tc>
              <w:tc>
                <w:tcPr>
                  <w:tcW w:w="1743" w:type="pct"/>
                  <w:tcBorders>
                    <w:tl2br w:val="nil"/>
                    <w:tr2bl w:val="nil"/>
                  </w:tcBorders>
                  <w:noWrap w:val="0"/>
                  <w:vAlign w:val="center"/>
                </w:tcPr>
                <w:p w14:paraId="6207301B">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000000" w:themeColor="text1"/>
                      <w:szCs w:val="21"/>
                      <w14:textFill>
                        <w14:solidFill>
                          <w14:schemeClr w14:val="tx1"/>
                        </w14:solidFill>
                      </w14:textFill>
                    </w:rPr>
                  </w:pPr>
                  <w:r>
                    <w:rPr>
                      <w:rFonts w:hint="default" w:ascii="Times New Roman" w:hAnsi="Times New Roman" w:eastAsia="宋体" w:cs="Times New Roman"/>
                      <w:b w:val="0"/>
                      <w:bCs/>
                      <w:color w:val="000000" w:themeColor="text1"/>
                      <w:szCs w:val="21"/>
                      <w14:textFill>
                        <w14:solidFill>
                          <w14:schemeClr w14:val="tx1"/>
                        </w14:solidFill>
                      </w14:textFill>
                    </w:rPr>
                    <w:t>危废暂存间暂存，委托有资质单位处置</w:t>
                  </w:r>
                </w:p>
              </w:tc>
            </w:tr>
            <w:tr w14:paraId="01C1D84F">
              <w:tblPrEx>
                <w:tblBorders>
                  <w:top w:val="single" w:color="auto" w:sz="6" w:space="0"/>
                  <w:left w:val="none" w:color="auto" w:sz="0" w:space="0"/>
                  <w:bottom w:val="single" w:color="auto" w:sz="6"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15" w:hRule="atLeast"/>
                <w:jc w:val="center"/>
              </w:trPr>
              <w:tc>
                <w:tcPr>
                  <w:tcW w:w="270" w:type="pct"/>
                  <w:vMerge w:val="continue"/>
                  <w:tcBorders>
                    <w:tl2br w:val="nil"/>
                    <w:tr2bl w:val="nil"/>
                  </w:tcBorders>
                  <w:noWrap w:val="0"/>
                  <w:vAlign w:val="center"/>
                </w:tcPr>
                <w:p w14:paraId="52E81EFC">
                  <w:pPr>
                    <w:pStyle w:val="35"/>
                    <w:keepNext/>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000000" w:themeColor="text1"/>
                      <w:sz w:val="21"/>
                      <w:szCs w:val="21"/>
                      <w14:textFill>
                        <w14:solidFill>
                          <w14:schemeClr w14:val="tx1"/>
                        </w14:solidFill>
                      </w14:textFill>
                    </w:rPr>
                  </w:pPr>
                </w:p>
              </w:tc>
              <w:tc>
                <w:tcPr>
                  <w:tcW w:w="517" w:type="pct"/>
                  <w:tcBorders>
                    <w:tl2br w:val="nil"/>
                    <w:tr2bl w:val="nil"/>
                  </w:tcBorders>
                  <w:noWrap w:val="0"/>
                  <w:vAlign w:val="center"/>
                </w:tcPr>
                <w:p w14:paraId="04E7747F">
                  <w:pPr>
                    <w:pStyle w:val="35"/>
                    <w:keepNext/>
                    <w:keepLines w:val="0"/>
                    <w:pageBreakBefore w:val="0"/>
                    <w:widowControl/>
                    <w:kinsoku/>
                    <w:wordWrap/>
                    <w:overflowPunct/>
                    <w:topLinePunct w:val="0"/>
                    <w:autoSpaceDE/>
                    <w:autoSpaceDN/>
                    <w:bidi w:val="0"/>
                    <w:adjustRightInd w:val="0"/>
                    <w:snapToGrid w:val="0"/>
                    <w:spacing w:after="0"/>
                    <w:ind w:right="0" w:rightChars="0" w:firstLine="0" w:firstLineChars="0"/>
                    <w:textAlignment w:val="auto"/>
                    <w:rPr>
                      <w:rFonts w:hint="default" w:ascii="Times New Roman" w:hAnsi="Times New Roman" w:cs="Times New Roman"/>
                      <w:b w:val="0"/>
                      <w:bCs/>
                      <w:color w:val="000000" w:themeColor="text1"/>
                      <w:kern w:val="2"/>
                      <w:sz w:val="21"/>
                      <w:szCs w:val="21"/>
                      <w:lang w:val="en-US" w:eastAsia="zh-CN" w:bidi="ar-SA"/>
                      <w14:textFill>
                        <w14:solidFill>
                          <w14:schemeClr w14:val="tx1"/>
                        </w14:solidFill>
                      </w14:textFill>
                    </w:rPr>
                  </w:pPr>
                  <w:r>
                    <w:rPr>
                      <w:rFonts w:hint="eastAsia" w:ascii="Times New Roman" w:hAnsi="Times New Roman" w:cs="Times New Roman"/>
                      <w:b w:val="0"/>
                      <w:bCs/>
                      <w:color w:val="000000" w:themeColor="text1"/>
                      <w:kern w:val="2"/>
                      <w:sz w:val="21"/>
                      <w:szCs w:val="21"/>
                      <w:lang w:val="en-US" w:eastAsia="zh-CN" w:bidi="ar-SA"/>
                      <w14:textFill>
                        <w14:solidFill>
                          <w14:schemeClr w14:val="tx1"/>
                        </w14:solidFill>
                      </w14:textFill>
                    </w:rPr>
                    <w:t>包装、拆包</w:t>
                  </w:r>
                </w:p>
              </w:tc>
              <w:tc>
                <w:tcPr>
                  <w:tcW w:w="454" w:type="pct"/>
                  <w:tcBorders>
                    <w:tl2br w:val="nil"/>
                    <w:tr2bl w:val="nil"/>
                  </w:tcBorders>
                  <w:noWrap w:val="0"/>
                  <w:vAlign w:val="center"/>
                </w:tcPr>
                <w:p w14:paraId="0109B36E">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S10</w:t>
                  </w:r>
                </w:p>
              </w:tc>
              <w:tc>
                <w:tcPr>
                  <w:tcW w:w="553" w:type="pct"/>
                  <w:tcBorders>
                    <w:tl2br w:val="nil"/>
                    <w:tr2bl w:val="nil"/>
                  </w:tcBorders>
                  <w:noWrap w:val="0"/>
                  <w:vAlign w:val="center"/>
                </w:tcPr>
                <w:p w14:paraId="289C5132">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废包装材料</w:t>
                  </w:r>
                </w:p>
              </w:tc>
              <w:tc>
                <w:tcPr>
                  <w:tcW w:w="563" w:type="pct"/>
                  <w:tcBorders>
                    <w:tl2br w:val="nil"/>
                    <w:tr2bl w:val="nil"/>
                  </w:tcBorders>
                  <w:noWrap w:val="0"/>
                  <w:vAlign w:val="center"/>
                </w:tcPr>
                <w:p w14:paraId="2EC2C65F">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包装、拆包</w:t>
                  </w:r>
                </w:p>
              </w:tc>
              <w:tc>
                <w:tcPr>
                  <w:tcW w:w="897" w:type="pct"/>
                  <w:tcBorders>
                    <w:tl2br w:val="nil"/>
                    <w:tr2bl w:val="nil"/>
                  </w:tcBorders>
                  <w:noWrap w:val="0"/>
                  <w:vAlign w:val="center"/>
                </w:tcPr>
                <w:p w14:paraId="08C98EB2">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000000" w:themeColor="text1"/>
                      <w:sz w:val="21"/>
                      <w:szCs w:val="21"/>
                      <w14:textFill>
                        <w14:solidFill>
                          <w14:schemeClr w14:val="tx1"/>
                        </w14:solidFill>
                      </w14:textFill>
                    </w:rPr>
                  </w:pPr>
                  <w:r>
                    <w:rPr>
                      <w:rFonts w:hint="default" w:ascii="Times New Roman" w:hAnsi="Times New Roman" w:eastAsia="宋体" w:cs="Times New Roman"/>
                      <w:b w:val="0"/>
                      <w:bCs/>
                      <w:color w:val="000000" w:themeColor="text1"/>
                      <w:sz w:val="21"/>
                      <w:szCs w:val="21"/>
                      <w14:textFill>
                        <w14:solidFill>
                          <w14:schemeClr w14:val="tx1"/>
                        </w14:solidFill>
                      </w14:textFill>
                    </w:rPr>
                    <w:t>一般固废</w:t>
                  </w:r>
                </w:p>
              </w:tc>
              <w:tc>
                <w:tcPr>
                  <w:tcW w:w="1743" w:type="pct"/>
                  <w:tcBorders>
                    <w:tl2br w:val="nil"/>
                    <w:tr2bl w:val="nil"/>
                  </w:tcBorders>
                  <w:noWrap w:val="0"/>
                  <w:vAlign w:val="center"/>
                </w:tcPr>
                <w:p w14:paraId="20EAD39E">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000000" w:themeColor="text1"/>
                      <w:szCs w:val="21"/>
                      <w14:textFill>
                        <w14:solidFill>
                          <w14:schemeClr w14:val="tx1"/>
                        </w14:solidFill>
                      </w14:textFill>
                    </w:rPr>
                  </w:pPr>
                  <w:r>
                    <w:rPr>
                      <w:rFonts w:hint="default" w:ascii="Times New Roman" w:hAnsi="Times New Roman" w:eastAsia="宋体" w:cs="Times New Roman"/>
                      <w:b w:val="0"/>
                      <w:bCs/>
                      <w:color w:val="000000" w:themeColor="text1"/>
                      <w:szCs w:val="21"/>
                      <w14:textFill>
                        <w14:solidFill>
                          <w14:schemeClr w14:val="tx1"/>
                        </w14:solidFill>
                      </w14:textFill>
                    </w:rPr>
                    <w:t>收集后外售综合利用</w:t>
                  </w:r>
                </w:p>
              </w:tc>
            </w:tr>
          </w:tbl>
          <w:p w14:paraId="1FC4BE54">
            <w:pPr>
              <w:keepNext w:val="0"/>
              <w:keepLines w:val="0"/>
              <w:pageBreakBefore w:val="0"/>
              <w:widowControl w:val="0"/>
              <w:kinsoku/>
              <w:wordWrap/>
              <w:overflowPunct/>
              <w:topLinePunct w:val="0"/>
              <w:autoSpaceDE/>
              <w:autoSpaceDN/>
              <w:bidi w:val="0"/>
              <w:adjustRightInd w:val="0"/>
              <w:snapToGrid w:val="0"/>
              <w:ind w:left="0" w:leftChars="0" w:firstLine="420" w:firstLineChars="200"/>
              <w:textAlignment w:val="auto"/>
              <w:rPr>
                <w:rFonts w:hint="default" w:ascii="Times New Roman" w:hAnsi="Times New Roman" w:cs="Times New Roman"/>
                <w:color w:val="000000" w:themeColor="text1"/>
                <w:lang w:val="en-US" w:eastAsia="zh-CN"/>
                <w14:textFill>
                  <w14:solidFill>
                    <w14:schemeClr w14:val="tx1"/>
                  </w14:solidFill>
                </w14:textFill>
              </w:rPr>
            </w:pPr>
          </w:p>
        </w:tc>
      </w:tr>
      <w:tr w14:paraId="7C0C755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39" w:hRule="atLeast"/>
          <w:jc w:val="center"/>
        </w:trPr>
        <w:tc>
          <w:tcPr>
            <w:tcW w:w="211" w:type="pct"/>
            <w:tcBorders>
              <w:tl2br w:val="nil"/>
              <w:tr2bl w:val="nil"/>
            </w:tcBorders>
            <w:noWrap w:val="0"/>
            <w:vAlign w:val="center"/>
          </w:tcPr>
          <w:p w14:paraId="476E0384">
            <w:pPr>
              <w:bidi w:val="0"/>
              <w:spacing w:line="240" w:lineRule="auto"/>
              <w:ind w:left="0" w:leftChars="0" w:firstLine="0" w:firstLineChars="0"/>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与项目有关的原有环境污染问题</w:t>
            </w:r>
          </w:p>
        </w:tc>
        <w:tc>
          <w:tcPr>
            <w:tcW w:w="4788" w:type="pct"/>
            <w:tcBorders>
              <w:tl2br w:val="nil"/>
              <w:tr2bl w:val="nil"/>
            </w:tcBorders>
            <w:noWrap w:val="0"/>
            <w:vAlign w:val="center"/>
          </w:tcPr>
          <w:p w14:paraId="7D963B3E">
            <w:pPr>
              <w:pStyle w:val="24"/>
              <w:ind w:left="0" w:leftChars="0" w:firstLine="0" w:firstLineChars="0"/>
              <w:rPr>
                <w:rFonts w:hint="default" w:ascii="Times New Roman" w:hAnsi="Times New Roman" w:cs="Times New Roman"/>
                <w:b/>
                <w:bCs/>
                <w:color w:val="000000" w:themeColor="text1"/>
                <w:lang w:val="en-US" w:eastAsia="zh-CN"/>
                <w14:textFill>
                  <w14:solidFill>
                    <w14:schemeClr w14:val="tx1"/>
                  </w14:solidFill>
                </w14:textFill>
              </w:rPr>
            </w:pPr>
            <w:r>
              <w:rPr>
                <w:rFonts w:hint="default" w:ascii="Times New Roman" w:hAnsi="Times New Roman" w:eastAsia="宋体" w:cs="Times New Roman"/>
                <w:b/>
                <w:bCs/>
                <w:color w:val="000000" w:themeColor="text1"/>
                <w:sz w:val="24"/>
                <w:lang w:val="en-US" w:eastAsia="zh-CN"/>
                <w14:textFill>
                  <w14:solidFill>
                    <w14:schemeClr w14:val="tx1"/>
                  </w14:solidFill>
                </w14:textFill>
              </w:rPr>
              <w:t>2.3.1</w:t>
            </w:r>
            <w:r>
              <w:rPr>
                <w:rFonts w:hint="eastAsia" w:ascii="Times New Roman" w:hAnsi="Times New Roman" w:eastAsia="宋体" w:cs="Times New Roman"/>
                <w:b/>
                <w:bCs/>
                <w:color w:val="000000" w:themeColor="text1"/>
                <w:sz w:val="24"/>
                <w:szCs w:val="24"/>
                <w:lang w:val="en-US" w:eastAsia="zh-CN"/>
                <w14:textFill>
                  <w14:solidFill>
                    <w14:schemeClr w14:val="tx1"/>
                  </w14:solidFill>
                </w14:textFill>
              </w:rPr>
              <w:t>拟建项目</w:t>
            </w:r>
            <w:r>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t>所在</w:t>
            </w:r>
            <w:r>
              <w:rPr>
                <w:rFonts w:hint="eastAsia" w:ascii="Times New Roman" w:hAnsi="Times New Roman" w:eastAsia="宋体" w:cs="Times New Roman"/>
                <w:b/>
                <w:bCs/>
                <w:color w:val="000000" w:themeColor="text1"/>
                <w:sz w:val="24"/>
                <w:szCs w:val="24"/>
                <w:lang w:val="en-US" w:eastAsia="zh-CN"/>
                <w14:textFill>
                  <w14:solidFill>
                    <w14:schemeClr w14:val="tx1"/>
                  </w14:solidFill>
                </w14:textFill>
              </w:rPr>
              <w:t>区域</w:t>
            </w:r>
            <w:r>
              <w:rPr>
                <w:rFonts w:hint="default" w:ascii="Times New Roman" w:hAnsi="Times New Roman" w:eastAsia="宋体" w:cs="Times New Roman"/>
                <w:b/>
                <w:bCs/>
                <w:color w:val="000000" w:themeColor="text1"/>
                <w:sz w:val="24"/>
                <w:lang w:val="en-US" w:eastAsia="zh-CN"/>
                <w14:textFill>
                  <w14:solidFill>
                    <w14:schemeClr w14:val="tx1"/>
                  </w14:solidFill>
                </w14:textFill>
              </w:rPr>
              <w:t>现状调查</w:t>
            </w:r>
          </w:p>
          <w:p w14:paraId="54023BAC">
            <w:pPr>
              <w:pStyle w:val="7"/>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经现场勘察，</w:t>
            </w:r>
            <w:r>
              <w:rPr>
                <w:rFonts w:hint="eastAsia" w:ascii="Times New Roman" w:hAnsi="Times New Roman" w:cs="Times New Roman"/>
                <w:color w:val="000000" w:themeColor="text1"/>
                <w:kern w:val="2"/>
                <w:sz w:val="24"/>
                <w:szCs w:val="24"/>
                <w:highlight w:val="none"/>
                <w:lang w:val="en-US" w:eastAsia="zh-CN" w:bidi="ar-SA"/>
                <w14:textFill>
                  <w14:solidFill>
                    <w14:schemeClr w14:val="tx1"/>
                  </w14:solidFill>
                </w14:textFill>
              </w:rPr>
              <w:t>拟建项目在</w:t>
            </w:r>
            <w:r>
              <w:rPr>
                <w:rFonts w:hint="eastAsia" w:cs="Times New Roman"/>
                <w:color w:val="000000" w:themeColor="text1"/>
                <w:sz w:val="24"/>
                <w:szCs w:val="24"/>
                <w:lang w:eastAsia="zh-CN"/>
                <w14:textFill>
                  <w14:solidFill>
                    <w14:schemeClr w14:val="tx1"/>
                  </w14:solidFill>
                </w14:textFill>
              </w:rPr>
              <w:t>江南产业集中区兴业大道以西创裕金属以南</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，项目所在区域为空地，无原有污染问题</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w:t>
            </w:r>
          </w:p>
          <w:p w14:paraId="5C5150DB">
            <w:pPr>
              <w:bidi w:val="0"/>
              <w:ind w:firstLine="480" w:firstLineChars="200"/>
              <w:rPr>
                <w:rFonts w:hint="eastAsia" w:cs="Times New Roman"/>
                <w:color w:val="000000" w:themeColor="text1"/>
                <w:sz w:val="24"/>
                <w:szCs w:val="24"/>
                <w:highlight w:val="yellow"/>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新建</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厂房所在区域大气环境、地表水环境、声环境均较好。</w:t>
            </w:r>
          </w:p>
          <w:p w14:paraId="07B3DFDA">
            <w:pPr>
              <w:pStyle w:val="7"/>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Times New Roman" w:hAnsi="Times New Roman" w:eastAsia="宋体" w:cs="Times New Roman"/>
                <w:color w:val="000000" w:themeColor="text1"/>
                <w:kern w:val="2"/>
                <w:sz w:val="24"/>
                <w:szCs w:val="24"/>
                <w:lang w:val="en-US" w:eastAsia="zh-CN" w:bidi="ar-SA"/>
                <w14:textFill>
                  <w14:solidFill>
                    <w14:schemeClr w14:val="tx1"/>
                  </w14:solidFill>
                </w14:textFill>
              </w:rPr>
            </w:pPr>
          </w:p>
          <w:p w14:paraId="17FF3F09">
            <w:pPr>
              <w:rPr>
                <w:rFonts w:hint="eastAsia"/>
                <w:color w:val="000000" w:themeColor="text1"/>
                <w:lang w:val="en-US" w:eastAsia="zh-CN"/>
                <w14:textFill>
                  <w14:solidFill>
                    <w14:schemeClr w14:val="tx1"/>
                  </w14:solidFill>
                </w14:textFill>
              </w:rPr>
            </w:pPr>
          </w:p>
          <w:p w14:paraId="6E439869">
            <w:pPr>
              <w:bidi w:val="0"/>
              <w:ind w:left="0" w:leftChars="0" w:firstLine="0" w:firstLineChars="0"/>
              <w:rPr>
                <w:rFonts w:hint="default" w:ascii="Times New Roman" w:hAnsi="Times New Roman" w:cs="Times New Roman"/>
                <w:color w:val="000000" w:themeColor="text1"/>
                <w:lang w:val="en-US" w:eastAsia="zh-CN"/>
                <w14:textFill>
                  <w14:solidFill>
                    <w14:schemeClr w14:val="tx1"/>
                  </w14:solidFill>
                </w14:textFill>
              </w:rPr>
            </w:pPr>
          </w:p>
          <w:p w14:paraId="536638DA">
            <w:pPr>
              <w:pStyle w:val="7"/>
              <w:rPr>
                <w:rFonts w:hint="default" w:ascii="Times New Roman" w:hAnsi="Times New Roman" w:cs="Times New Roman"/>
                <w:color w:val="000000" w:themeColor="text1"/>
                <w:lang w:val="en-US" w:eastAsia="zh-CN"/>
                <w14:textFill>
                  <w14:solidFill>
                    <w14:schemeClr w14:val="tx1"/>
                  </w14:solidFill>
                </w14:textFill>
              </w:rPr>
            </w:pPr>
          </w:p>
          <w:p w14:paraId="1F525B7E">
            <w:pPr>
              <w:rPr>
                <w:rFonts w:hint="default" w:ascii="Times New Roman" w:hAnsi="Times New Roman" w:cs="Times New Roman"/>
                <w:color w:val="000000" w:themeColor="text1"/>
                <w:lang w:val="en-US" w:eastAsia="zh-CN"/>
                <w14:textFill>
                  <w14:solidFill>
                    <w14:schemeClr w14:val="tx1"/>
                  </w14:solidFill>
                </w14:textFill>
              </w:rPr>
            </w:pPr>
          </w:p>
          <w:p w14:paraId="41D6CC8B">
            <w:pPr>
              <w:pStyle w:val="7"/>
              <w:rPr>
                <w:rFonts w:hint="default"/>
                <w:color w:val="000000" w:themeColor="text1"/>
                <w:lang w:val="en-US" w:eastAsia="zh-CN"/>
                <w14:textFill>
                  <w14:solidFill>
                    <w14:schemeClr w14:val="tx1"/>
                  </w14:solidFill>
                </w14:textFill>
              </w:rPr>
            </w:pPr>
          </w:p>
          <w:p w14:paraId="70725021">
            <w:pPr>
              <w:bidi w:val="0"/>
              <w:ind w:left="0" w:leftChars="0" w:firstLine="0" w:firstLineChars="0"/>
              <w:rPr>
                <w:rFonts w:hint="default" w:ascii="Times New Roman" w:hAnsi="Times New Roman" w:cs="Times New Roman"/>
                <w:color w:val="000000" w:themeColor="text1"/>
                <w:lang w:val="en-US" w:eastAsia="zh-CN"/>
                <w14:textFill>
                  <w14:solidFill>
                    <w14:schemeClr w14:val="tx1"/>
                  </w14:solidFill>
                </w14:textFill>
              </w:rPr>
            </w:pPr>
          </w:p>
          <w:p w14:paraId="048D9902">
            <w:pPr>
              <w:pStyle w:val="2"/>
              <w:rPr>
                <w:rFonts w:hint="default" w:ascii="Times New Roman" w:hAnsi="Times New Roman" w:cs="Times New Roman"/>
                <w:color w:val="000000" w:themeColor="text1"/>
                <w:lang w:val="en-US" w:eastAsia="zh-CN"/>
                <w14:textFill>
                  <w14:solidFill>
                    <w14:schemeClr w14:val="tx1"/>
                  </w14:solidFill>
                </w14:textFill>
              </w:rPr>
            </w:pPr>
          </w:p>
          <w:p w14:paraId="44F4E4B0">
            <w:pPr>
              <w:rPr>
                <w:rFonts w:hint="default" w:ascii="Times New Roman" w:hAnsi="Times New Roman" w:cs="Times New Roman"/>
                <w:color w:val="000000" w:themeColor="text1"/>
                <w:lang w:val="en-US" w:eastAsia="zh-CN"/>
                <w14:textFill>
                  <w14:solidFill>
                    <w14:schemeClr w14:val="tx1"/>
                  </w14:solidFill>
                </w14:textFill>
              </w:rPr>
            </w:pPr>
          </w:p>
          <w:p w14:paraId="526C0C44">
            <w:pPr>
              <w:pStyle w:val="2"/>
              <w:rPr>
                <w:rFonts w:hint="default" w:ascii="Times New Roman" w:hAnsi="Times New Roman" w:cs="Times New Roman"/>
                <w:color w:val="000000" w:themeColor="text1"/>
                <w:lang w:val="en-US" w:eastAsia="zh-CN"/>
                <w14:textFill>
                  <w14:solidFill>
                    <w14:schemeClr w14:val="tx1"/>
                  </w14:solidFill>
                </w14:textFill>
              </w:rPr>
            </w:pPr>
          </w:p>
          <w:p w14:paraId="0F9062DF">
            <w:pPr>
              <w:rPr>
                <w:rFonts w:hint="default" w:ascii="Times New Roman" w:hAnsi="Times New Roman" w:cs="Times New Roman"/>
                <w:color w:val="000000" w:themeColor="text1"/>
                <w:lang w:val="en-US" w:eastAsia="zh-CN"/>
                <w14:textFill>
                  <w14:solidFill>
                    <w14:schemeClr w14:val="tx1"/>
                  </w14:solidFill>
                </w14:textFill>
              </w:rPr>
            </w:pPr>
          </w:p>
          <w:p w14:paraId="0E690A76">
            <w:pPr>
              <w:pStyle w:val="2"/>
              <w:rPr>
                <w:rFonts w:hint="default" w:ascii="Times New Roman" w:hAnsi="Times New Roman" w:cs="Times New Roman"/>
                <w:color w:val="000000" w:themeColor="text1"/>
                <w:lang w:val="en-US" w:eastAsia="zh-CN"/>
                <w14:textFill>
                  <w14:solidFill>
                    <w14:schemeClr w14:val="tx1"/>
                  </w14:solidFill>
                </w14:textFill>
              </w:rPr>
            </w:pPr>
          </w:p>
          <w:p w14:paraId="39CCAE76">
            <w:pPr>
              <w:rPr>
                <w:rFonts w:hint="default" w:ascii="Times New Roman" w:hAnsi="Times New Roman" w:cs="Times New Roman"/>
                <w:color w:val="000000" w:themeColor="text1"/>
                <w:lang w:val="en-US" w:eastAsia="zh-CN"/>
                <w14:textFill>
                  <w14:solidFill>
                    <w14:schemeClr w14:val="tx1"/>
                  </w14:solidFill>
                </w14:textFill>
              </w:rPr>
            </w:pPr>
          </w:p>
          <w:p w14:paraId="3B1250E1">
            <w:pPr>
              <w:pStyle w:val="2"/>
              <w:rPr>
                <w:rFonts w:hint="default" w:ascii="Times New Roman" w:hAnsi="Times New Roman" w:cs="Times New Roman"/>
                <w:color w:val="000000" w:themeColor="text1"/>
                <w:lang w:val="en-US" w:eastAsia="zh-CN"/>
                <w14:textFill>
                  <w14:solidFill>
                    <w14:schemeClr w14:val="tx1"/>
                  </w14:solidFill>
                </w14:textFill>
              </w:rPr>
            </w:pPr>
          </w:p>
          <w:p w14:paraId="346B600F">
            <w:pPr>
              <w:rPr>
                <w:rFonts w:hint="default" w:ascii="Times New Roman" w:hAnsi="Times New Roman" w:cs="Times New Roman"/>
                <w:color w:val="000000" w:themeColor="text1"/>
                <w:lang w:val="en-US" w:eastAsia="zh-CN"/>
                <w14:textFill>
                  <w14:solidFill>
                    <w14:schemeClr w14:val="tx1"/>
                  </w14:solidFill>
                </w14:textFill>
              </w:rPr>
            </w:pPr>
          </w:p>
          <w:p w14:paraId="2C22FB52">
            <w:pPr>
              <w:rPr>
                <w:rFonts w:hint="default" w:ascii="Times New Roman" w:hAnsi="Times New Roman" w:cs="Times New Roman"/>
                <w:color w:val="000000" w:themeColor="text1"/>
                <w:lang w:val="en-US" w:eastAsia="zh-CN"/>
                <w14:textFill>
                  <w14:solidFill>
                    <w14:schemeClr w14:val="tx1"/>
                  </w14:solidFill>
                </w14:textFill>
              </w:rPr>
            </w:pPr>
          </w:p>
          <w:p w14:paraId="7433F5B7">
            <w:pPr>
              <w:rPr>
                <w:rFonts w:hint="default" w:ascii="Times New Roman" w:hAnsi="Times New Roman" w:cs="Times New Roman"/>
                <w:color w:val="000000" w:themeColor="text1"/>
                <w:lang w:val="en-US" w:eastAsia="zh-CN"/>
                <w14:textFill>
                  <w14:solidFill>
                    <w14:schemeClr w14:val="tx1"/>
                  </w14:solidFill>
                </w14:textFill>
              </w:rPr>
            </w:pPr>
          </w:p>
          <w:p w14:paraId="670190AF">
            <w:pPr>
              <w:rPr>
                <w:rFonts w:hint="default" w:ascii="Times New Roman" w:hAnsi="Times New Roman" w:cs="Times New Roman"/>
                <w:color w:val="000000" w:themeColor="text1"/>
                <w:lang w:val="en-US" w:eastAsia="zh-CN"/>
                <w14:textFill>
                  <w14:solidFill>
                    <w14:schemeClr w14:val="tx1"/>
                  </w14:solidFill>
                </w14:textFill>
              </w:rPr>
            </w:pPr>
          </w:p>
          <w:p w14:paraId="3F11F10A">
            <w:pPr>
              <w:rPr>
                <w:rFonts w:hint="default" w:ascii="Times New Roman" w:hAnsi="Times New Roman" w:cs="Times New Roman"/>
                <w:color w:val="000000" w:themeColor="text1"/>
                <w:lang w:val="en-US" w:eastAsia="zh-CN"/>
                <w14:textFill>
                  <w14:solidFill>
                    <w14:schemeClr w14:val="tx1"/>
                  </w14:solidFill>
                </w14:textFill>
              </w:rPr>
            </w:pPr>
          </w:p>
          <w:p w14:paraId="19476D5D">
            <w:pPr>
              <w:rPr>
                <w:rFonts w:hint="default" w:ascii="Times New Roman" w:hAnsi="Times New Roman" w:cs="Times New Roman"/>
                <w:color w:val="000000" w:themeColor="text1"/>
                <w:lang w:val="en-US" w:eastAsia="zh-CN"/>
                <w14:textFill>
                  <w14:solidFill>
                    <w14:schemeClr w14:val="tx1"/>
                  </w14:solidFill>
                </w14:textFill>
              </w:rPr>
            </w:pPr>
          </w:p>
          <w:p w14:paraId="6002B36A">
            <w:pPr>
              <w:rPr>
                <w:rFonts w:hint="default" w:ascii="Times New Roman" w:hAnsi="Times New Roman" w:cs="Times New Roman"/>
                <w:color w:val="000000" w:themeColor="text1"/>
                <w:lang w:val="en-US" w:eastAsia="zh-CN"/>
                <w14:textFill>
                  <w14:solidFill>
                    <w14:schemeClr w14:val="tx1"/>
                  </w14:solidFill>
                </w14:textFill>
              </w:rPr>
            </w:pPr>
          </w:p>
          <w:p w14:paraId="21D0CC97">
            <w:pPr>
              <w:rPr>
                <w:rFonts w:hint="default" w:ascii="Times New Roman" w:hAnsi="Times New Roman" w:cs="Times New Roman"/>
                <w:color w:val="000000" w:themeColor="text1"/>
                <w:lang w:val="en-US" w:eastAsia="zh-CN"/>
                <w14:textFill>
                  <w14:solidFill>
                    <w14:schemeClr w14:val="tx1"/>
                  </w14:solidFill>
                </w14:textFill>
              </w:rPr>
            </w:pPr>
          </w:p>
          <w:p w14:paraId="2C331556">
            <w:pPr>
              <w:rPr>
                <w:rFonts w:hint="default" w:ascii="Times New Roman" w:hAnsi="Times New Roman" w:cs="Times New Roman"/>
                <w:color w:val="000000" w:themeColor="text1"/>
                <w:lang w:val="en-US" w:eastAsia="zh-CN"/>
                <w14:textFill>
                  <w14:solidFill>
                    <w14:schemeClr w14:val="tx1"/>
                  </w14:solidFill>
                </w14:textFill>
              </w:rPr>
            </w:pPr>
          </w:p>
          <w:p w14:paraId="63BE6D5E">
            <w:pPr>
              <w:bidi w:val="0"/>
              <w:ind w:left="0" w:leftChars="0" w:firstLine="0" w:firstLineChars="0"/>
              <w:rPr>
                <w:rFonts w:hint="default" w:ascii="Times New Roman" w:hAnsi="Times New Roman" w:cs="Times New Roman"/>
                <w:color w:val="000000" w:themeColor="text1"/>
                <w:lang w:val="en-US" w:eastAsia="zh-CN"/>
                <w14:textFill>
                  <w14:solidFill>
                    <w14:schemeClr w14:val="tx1"/>
                  </w14:solidFill>
                </w14:textFill>
              </w:rPr>
            </w:pPr>
          </w:p>
        </w:tc>
      </w:tr>
    </w:tbl>
    <w:p w14:paraId="292834F2">
      <w:pPr>
        <w:rPr>
          <w:rFonts w:hint="default" w:ascii="Times New Roman" w:hAnsi="Times New Roman" w:cs="Times New Roman"/>
          <w:color w:val="000000" w:themeColor="text1"/>
          <w14:textFill>
            <w14:solidFill>
              <w14:schemeClr w14:val="tx1"/>
            </w14:solidFill>
          </w14:textFill>
        </w:rPr>
        <w:sectPr>
          <w:pgSz w:w="11905" w:h="16838"/>
          <w:pgMar w:top="1440" w:right="1803" w:bottom="1440" w:left="1803" w:header="850" w:footer="1020" w:gutter="0"/>
          <w:pgBorders>
            <w:top w:val="none" w:sz="0" w:space="0"/>
            <w:left w:val="none" w:sz="0" w:space="0"/>
            <w:bottom w:val="none" w:sz="0" w:space="0"/>
            <w:right w:val="none" w:sz="0" w:space="0"/>
          </w:pgBorders>
          <w:pgNumType w:fmt="decimal"/>
          <w:cols w:space="0" w:num="1"/>
          <w:rtlGutter w:val="0"/>
          <w:docGrid w:linePitch="312" w:charSpace="0"/>
        </w:sectPr>
      </w:pPr>
      <w:r>
        <w:rPr>
          <w:rFonts w:hint="default" w:ascii="Times New Roman" w:hAnsi="Times New Roman" w:cs="Times New Roman"/>
          <w:color w:val="000000" w:themeColor="text1"/>
          <w14:textFill>
            <w14:solidFill>
              <w14:schemeClr w14:val="tx1"/>
            </w14:solidFill>
          </w14:textFill>
        </w:rPr>
        <w:br w:type="page"/>
      </w:r>
    </w:p>
    <w:p w14:paraId="61C4248B">
      <w:pPr>
        <w:pStyle w:val="4"/>
        <w:keepNext/>
        <w:keepLines/>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三、区域环境质量现状、环境保护目标及评价标准</w:t>
      </w:r>
    </w:p>
    <w:tbl>
      <w:tblPr>
        <w:tblStyle w:val="3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2"/>
        <w:gridCol w:w="8069"/>
      </w:tblGrid>
      <w:tr w14:paraId="3223C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215" w:type="pct"/>
            <w:vAlign w:val="center"/>
          </w:tcPr>
          <w:p w14:paraId="79BE754D">
            <w:pPr>
              <w:pStyle w:val="35"/>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b w:val="0"/>
                <w:bCs/>
                <w:color w:val="000000" w:themeColor="text1"/>
                <w:kern w:val="0"/>
                <w:sz w:val="24"/>
                <w:szCs w:val="24"/>
                <w14:textFill>
                  <w14:solidFill>
                    <w14:schemeClr w14:val="tx1"/>
                  </w14:solidFill>
                </w14:textFill>
              </w:rPr>
              <w:t>区域环境质量现状</w:t>
            </w:r>
          </w:p>
        </w:tc>
        <w:tc>
          <w:tcPr>
            <w:tcW w:w="4784" w:type="pct"/>
            <w:vAlign w:val="center"/>
          </w:tcPr>
          <w:p w14:paraId="099BAB2A">
            <w:pPr>
              <w:bidi w:val="0"/>
              <w:spacing w:line="360" w:lineRule="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eastAsia="zh-CN"/>
                <w14:textFill>
                  <w14:solidFill>
                    <w14:schemeClr w14:val="tx1"/>
                  </w14:solidFill>
                </w14:textFill>
              </w:rPr>
              <w:t>拟建项目选址</w:t>
            </w:r>
            <w:r>
              <w:rPr>
                <w:rFonts w:hint="default" w:ascii="Times New Roman" w:hAnsi="Times New Roman" w:eastAsia="宋体" w:cs="Times New Roman"/>
                <w:color w:val="000000" w:themeColor="text1"/>
                <w:sz w:val="24"/>
                <w:szCs w:val="24"/>
                <w14:textFill>
                  <w14:solidFill>
                    <w14:schemeClr w14:val="tx1"/>
                  </w14:solidFill>
                </w14:textFill>
              </w:rPr>
              <w:t>位于</w:t>
            </w:r>
            <w:r>
              <w:rPr>
                <w:rFonts w:hint="eastAsia" w:cs="Times New Roman"/>
                <w:color w:val="000000" w:themeColor="text1"/>
                <w:sz w:val="24"/>
                <w:szCs w:val="24"/>
                <w:lang w:eastAsia="zh-CN"/>
                <w14:textFill>
                  <w14:solidFill>
                    <w14:schemeClr w14:val="tx1"/>
                  </w14:solidFill>
                </w14:textFill>
              </w:rPr>
              <w:t>江南产业集中区兴业大道以西创裕金属以南</w:t>
            </w:r>
            <w:r>
              <w:rPr>
                <w:rFonts w:hint="default" w:ascii="Times New Roman" w:hAnsi="Times New Roman" w:cs="Times New Roman"/>
                <w:color w:val="000000" w:themeColor="text1"/>
                <w:sz w:val="24"/>
                <w:szCs w:val="24"/>
                <w:lang w:val="en-US" w:eastAsia="zh-CN"/>
                <w14:textFill>
                  <w14:solidFill>
                    <w14:schemeClr w14:val="tx1"/>
                  </w14:solidFill>
                </w14:textFill>
              </w:rPr>
              <w:t>。建设项目所在地区域环境质量现状及主要环境问题（环境空气、地面水、声环境、生态环境等）如下：</w:t>
            </w:r>
          </w:p>
          <w:p w14:paraId="6D3BAC35">
            <w:pPr>
              <w:pStyle w:val="5"/>
              <w:keepNext/>
              <w:keepLines/>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 xml:space="preserve">3.1.1 </w:t>
            </w:r>
            <w:r>
              <w:rPr>
                <w:rFonts w:hint="default" w:ascii="Times New Roman" w:hAnsi="Times New Roman" w:cs="Times New Roman"/>
                <w:color w:val="000000" w:themeColor="text1"/>
                <w:sz w:val="24"/>
                <w:szCs w:val="24"/>
                <w:lang w:val="en-US" w:eastAsia="zh-CN"/>
                <w14:textFill>
                  <w14:solidFill>
                    <w14:schemeClr w14:val="tx1"/>
                  </w14:solidFill>
                </w14:textFill>
              </w:rPr>
              <w:t>大气环境质量现状</w:t>
            </w:r>
          </w:p>
          <w:p w14:paraId="02246CA2">
            <w:pPr>
              <w:bidi w:val="0"/>
              <w:spacing w:line="360" w:lineRule="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（1）环境空气达标区判定</w:t>
            </w:r>
          </w:p>
          <w:p w14:paraId="03DABB03">
            <w:pPr>
              <w:bidi w:val="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根据《环境影响评价技术导则 大气环境》（HJ2.2-2018），项目所在区域达标判定优先采用国家或地方生态环境主管部门公开发布的评价基准年环境质量公告或环境质量报告中的数据或结论。</w:t>
            </w:r>
            <w:bookmarkStart w:id="1" w:name="_Hlk5023870"/>
            <w:r>
              <w:rPr>
                <w:rFonts w:hint="default" w:ascii="Times New Roman" w:hAnsi="Times New Roman" w:cs="Times New Roman"/>
                <w:color w:val="000000" w:themeColor="text1"/>
                <w:sz w:val="24"/>
                <w:szCs w:val="24"/>
                <w:lang w:val="en-US" w:eastAsia="zh-CN"/>
                <w14:textFill>
                  <w14:solidFill>
                    <w14:schemeClr w14:val="tx1"/>
                  </w14:solidFill>
                </w14:textFill>
              </w:rPr>
              <w:t>根据</w:t>
            </w:r>
            <w:r>
              <w:rPr>
                <w:rFonts w:hint="default" w:ascii="Times New Roman" w:hAnsi="Times New Roman" w:cs="Times New Roman"/>
                <w:color w:val="000000" w:themeColor="text1"/>
                <w:sz w:val="24"/>
                <w:szCs w:val="24"/>
                <w14:textFill>
                  <w14:solidFill>
                    <w14:schemeClr w14:val="tx1"/>
                  </w14:solidFill>
                </w14:textFill>
              </w:rPr>
              <w:t>《2024年池州市生态环境状况公报》</w:t>
            </w:r>
            <w:bookmarkEnd w:id="1"/>
            <w:r>
              <w:rPr>
                <w:rFonts w:hint="default" w:ascii="Times New Roman" w:hAnsi="Times New Roman" w:cs="Times New Roman"/>
                <w:color w:val="000000" w:themeColor="text1"/>
                <w:sz w:val="24"/>
                <w:szCs w:val="24"/>
                <w:lang w:eastAsia="zh-CN"/>
                <w14:textFill>
                  <w14:solidFill>
                    <w14:schemeClr w14:val="tx1"/>
                  </w14:solidFill>
                </w14:textFill>
              </w:rPr>
              <w:t>，2024年，池州市全年城区空气质量达到优、良的天数共319天，优良率87.2%，城区环境空气质量达到二级标准。环境空气中二氧化硫（SO</w:t>
            </w:r>
            <w:r>
              <w:rPr>
                <w:rFonts w:hint="default" w:ascii="Times New Roman" w:hAnsi="Times New Roman" w:cs="Times New Roman"/>
                <w:color w:val="000000" w:themeColor="text1"/>
                <w:sz w:val="24"/>
                <w:szCs w:val="24"/>
                <w:vertAlign w:val="subscript"/>
                <w:lang w:eastAsia="zh-CN"/>
                <w14:textFill>
                  <w14:solidFill>
                    <w14:schemeClr w14:val="tx1"/>
                  </w14:solidFill>
                </w14:textFill>
              </w:rPr>
              <w:t>2</w:t>
            </w:r>
            <w:r>
              <w:rPr>
                <w:rFonts w:hint="default" w:ascii="Times New Roman" w:hAnsi="Times New Roman" w:cs="Times New Roman"/>
                <w:color w:val="000000" w:themeColor="text1"/>
                <w:sz w:val="24"/>
                <w:szCs w:val="24"/>
                <w:lang w:eastAsia="zh-CN"/>
                <w14:textFill>
                  <w14:solidFill>
                    <w14:schemeClr w14:val="tx1"/>
                  </w14:solidFill>
                </w14:textFill>
              </w:rPr>
              <w:t>）、二氧化氮（NO</w:t>
            </w:r>
            <w:r>
              <w:rPr>
                <w:rFonts w:hint="default" w:ascii="Times New Roman" w:hAnsi="Times New Roman" w:cs="Times New Roman"/>
                <w:color w:val="000000" w:themeColor="text1"/>
                <w:sz w:val="24"/>
                <w:szCs w:val="24"/>
                <w:vertAlign w:val="subscript"/>
                <w:lang w:eastAsia="zh-CN"/>
                <w14:textFill>
                  <w14:solidFill>
                    <w14:schemeClr w14:val="tx1"/>
                  </w14:solidFill>
                </w14:textFill>
              </w:rPr>
              <w:t>2</w:t>
            </w:r>
            <w:r>
              <w:rPr>
                <w:rFonts w:hint="default" w:ascii="Times New Roman" w:hAnsi="Times New Roman" w:cs="Times New Roman"/>
                <w:color w:val="000000" w:themeColor="text1"/>
                <w:sz w:val="24"/>
                <w:szCs w:val="24"/>
                <w:lang w:eastAsia="zh-CN"/>
                <w14:textFill>
                  <w14:solidFill>
                    <w14:schemeClr w14:val="tx1"/>
                  </w14:solidFill>
                </w14:textFill>
              </w:rPr>
              <w:t>）、可吸入颗粒物（PM</w:t>
            </w:r>
            <w:r>
              <w:rPr>
                <w:rFonts w:hint="default" w:ascii="Times New Roman" w:hAnsi="Times New Roman" w:cs="Times New Roman"/>
                <w:color w:val="000000" w:themeColor="text1"/>
                <w:sz w:val="24"/>
                <w:szCs w:val="24"/>
                <w:vertAlign w:val="subscript"/>
                <w:lang w:eastAsia="zh-CN"/>
                <w14:textFill>
                  <w14:solidFill>
                    <w14:schemeClr w14:val="tx1"/>
                  </w14:solidFill>
                </w14:textFill>
              </w:rPr>
              <w:t>10</w:t>
            </w:r>
            <w:r>
              <w:rPr>
                <w:rFonts w:hint="default" w:ascii="Times New Roman" w:hAnsi="Times New Roman" w:cs="Times New Roman"/>
                <w:color w:val="000000" w:themeColor="text1"/>
                <w:sz w:val="24"/>
                <w:szCs w:val="24"/>
                <w:lang w:eastAsia="zh-CN"/>
                <w14:textFill>
                  <w14:solidFill>
                    <w14:schemeClr w14:val="tx1"/>
                  </w14:solidFill>
                </w14:textFill>
              </w:rPr>
              <w:t>）、细颗粒物（PM</w:t>
            </w:r>
            <w:r>
              <w:rPr>
                <w:rFonts w:hint="default" w:ascii="Times New Roman" w:hAnsi="Times New Roman" w:cs="Times New Roman"/>
                <w:color w:val="000000" w:themeColor="text1"/>
                <w:sz w:val="24"/>
                <w:szCs w:val="24"/>
                <w:vertAlign w:val="subscript"/>
                <w:lang w:eastAsia="zh-CN"/>
                <w14:textFill>
                  <w14:solidFill>
                    <w14:schemeClr w14:val="tx1"/>
                  </w14:solidFill>
                </w14:textFill>
              </w:rPr>
              <w:t>2.5</w:t>
            </w:r>
            <w:r>
              <w:rPr>
                <w:rFonts w:hint="default" w:ascii="Times New Roman" w:hAnsi="Times New Roman" w:cs="Times New Roman"/>
                <w:color w:val="000000" w:themeColor="text1"/>
                <w:sz w:val="24"/>
                <w:szCs w:val="24"/>
                <w:lang w:eastAsia="zh-CN"/>
                <w14:textFill>
                  <w14:solidFill>
                    <w14:schemeClr w14:val="tx1"/>
                  </w14:solidFill>
                </w14:textFill>
              </w:rPr>
              <w:t>）年均浓度分别为5、20、47、31微克/立方米，臭氧（O</w:t>
            </w:r>
            <w:r>
              <w:rPr>
                <w:rFonts w:hint="default" w:ascii="Times New Roman" w:hAnsi="Times New Roman" w:cs="Times New Roman"/>
                <w:color w:val="000000" w:themeColor="text1"/>
                <w:sz w:val="24"/>
                <w:szCs w:val="24"/>
                <w:vertAlign w:val="subscript"/>
                <w:lang w:eastAsia="zh-CN"/>
                <w14:textFill>
                  <w14:solidFill>
                    <w14:schemeClr w14:val="tx1"/>
                  </w14:solidFill>
                </w14:textFill>
              </w:rPr>
              <w:t>3</w:t>
            </w:r>
            <w:r>
              <w:rPr>
                <w:rFonts w:hint="default" w:ascii="Times New Roman" w:hAnsi="Times New Roman" w:cs="Times New Roman"/>
                <w:color w:val="000000" w:themeColor="text1"/>
                <w:sz w:val="24"/>
                <w:szCs w:val="24"/>
                <w:lang w:eastAsia="zh-CN"/>
                <w14:textFill>
                  <w14:solidFill>
                    <w14:schemeClr w14:val="tx1"/>
                  </w14:solidFill>
                </w14:textFill>
              </w:rPr>
              <w:t>）日最大八小时滑动平均第90百分位数浓度为154微克/立方米，一氧化碳（CO）日均值第95百分位浓度为1.0毫克/立方米，与2023年相比SO</w:t>
            </w:r>
            <w:r>
              <w:rPr>
                <w:rFonts w:hint="default" w:ascii="Times New Roman" w:hAnsi="Times New Roman" w:cs="Times New Roman"/>
                <w:color w:val="000000" w:themeColor="text1"/>
                <w:sz w:val="24"/>
                <w:szCs w:val="24"/>
                <w:vertAlign w:val="subscript"/>
                <w:lang w:eastAsia="zh-CN"/>
                <w14:textFill>
                  <w14:solidFill>
                    <w14:schemeClr w14:val="tx1"/>
                  </w14:solidFill>
                </w14:textFill>
              </w:rPr>
              <w:t>2</w:t>
            </w:r>
            <w:r>
              <w:rPr>
                <w:rFonts w:hint="default" w:ascii="Times New Roman" w:hAnsi="Times New Roman" w:cs="Times New Roman"/>
                <w:color w:val="000000" w:themeColor="text1"/>
                <w:sz w:val="24"/>
                <w:szCs w:val="24"/>
                <w:lang w:eastAsia="zh-CN"/>
                <w14:textFill>
                  <w14:solidFill>
                    <w14:schemeClr w14:val="tx1"/>
                  </w14:solidFill>
                </w14:textFill>
              </w:rPr>
              <w:t>、PM</w:t>
            </w:r>
            <w:r>
              <w:rPr>
                <w:rFonts w:hint="default" w:ascii="Times New Roman" w:hAnsi="Times New Roman" w:cs="Times New Roman"/>
                <w:color w:val="000000" w:themeColor="text1"/>
                <w:sz w:val="24"/>
                <w:szCs w:val="24"/>
                <w:vertAlign w:val="subscript"/>
                <w:lang w:eastAsia="zh-CN"/>
                <w14:textFill>
                  <w14:solidFill>
                    <w14:schemeClr w14:val="tx1"/>
                  </w14:solidFill>
                </w14:textFill>
              </w:rPr>
              <w:t>10</w:t>
            </w:r>
            <w:r>
              <w:rPr>
                <w:rFonts w:hint="default" w:ascii="Times New Roman" w:hAnsi="Times New Roman" w:cs="Times New Roman"/>
                <w:color w:val="000000" w:themeColor="text1"/>
                <w:sz w:val="24"/>
                <w:szCs w:val="24"/>
                <w:lang w:eastAsia="zh-CN"/>
                <w14:textFill>
                  <w14:solidFill>
                    <w14:schemeClr w14:val="tx1"/>
                  </w14:solidFill>
                </w14:textFill>
              </w:rPr>
              <w:t>、PM</w:t>
            </w:r>
            <w:r>
              <w:rPr>
                <w:rFonts w:hint="default" w:ascii="Times New Roman" w:hAnsi="Times New Roman" w:cs="Times New Roman"/>
                <w:color w:val="000000" w:themeColor="text1"/>
                <w:sz w:val="24"/>
                <w:szCs w:val="24"/>
                <w:vertAlign w:val="subscript"/>
                <w:lang w:eastAsia="zh-CN"/>
                <w14:textFill>
                  <w14:solidFill>
                    <w14:schemeClr w14:val="tx1"/>
                  </w14:solidFill>
                </w14:textFill>
              </w:rPr>
              <w:t>2.5</w:t>
            </w:r>
            <w:r>
              <w:rPr>
                <w:rFonts w:hint="default" w:ascii="Times New Roman" w:hAnsi="Times New Roman" w:cs="Times New Roman"/>
                <w:color w:val="000000" w:themeColor="text1"/>
                <w:sz w:val="24"/>
                <w:szCs w:val="24"/>
                <w:lang w:eastAsia="zh-CN"/>
                <w14:textFill>
                  <w14:solidFill>
                    <w14:schemeClr w14:val="tx1"/>
                  </w14:solidFill>
                </w14:textFill>
              </w:rPr>
              <w:t>年均浓度分别下降了16.7%、7.8%、3.1%，臭氧（O</w:t>
            </w:r>
            <w:r>
              <w:rPr>
                <w:rFonts w:hint="default" w:ascii="Times New Roman" w:hAnsi="Times New Roman" w:cs="Times New Roman"/>
                <w:color w:val="000000" w:themeColor="text1"/>
                <w:sz w:val="24"/>
                <w:szCs w:val="24"/>
                <w:vertAlign w:val="subscript"/>
                <w:lang w:eastAsia="zh-CN"/>
                <w14:textFill>
                  <w14:solidFill>
                    <w14:schemeClr w14:val="tx1"/>
                  </w14:solidFill>
                </w14:textFill>
              </w:rPr>
              <w:t>3</w:t>
            </w:r>
            <w:r>
              <w:rPr>
                <w:rFonts w:hint="default" w:ascii="Times New Roman" w:hAnsi="Times New Roman" w:cs="Times New Roman"/>
                <w:color w:val="000000" w:themeColor="text1"/>
                <w:sz w:val="24"/>
                <w:szCs w:val="24"/>
                <w:lang w:eastAsia="zh-CN"/>
                <w14:textFill>
                  <w14:solidFill>
                    <w14:schemeClr w14:val="tx1"/>
                  </w14:solidFill>
                </w14:textFill>
              </w:rPr>
              <w:t>）日最大八小时滑动平均第90百分位数浓度下降了1.3%，NO</w:t>
            </w:r>
            <w:r>
              <w:rPr>
                <w:rFonts w:hint="default" w:ascii="Times New Roman" w:hAnsi="Times New Roman" w:cs="Times New Roman"/>
                <w:color w:val="000000" w:themeColor="text1"/>
                <w:sz w:val="24"/>
                <w:szCs w:val="24"/>
                <w:vertAlign w:val="subscript"/>
                <w:lang w:eastAsia="zh-CN"/>
                <w14:textFill>
                  <w14:solidFill>
                    <w14:schemeClr w14:val="tx1"/>
                  </w14:solidFill>
                </w14:textFill>
              </w:rPr>
              <w:t>2</w:t>
            </w:r>
            <w:r>
              <w:rPr>
                <w:rFonts w:hint="default" w:ascii="Times New Roman" w:hAnsi="Times New Roman" w:cs="Times New Roman"/>
                <w:color w:val="000000" w:themeColor="text1"/>
                <w:sz w:val="24"/>
                <w:szCs w:val="24"/>
                <w:lang w:eastAsia="zh-CN"/>
                <w14:textFill>
                  <w14:solidFill>
                    <w14:schemeClr w14:val="tx1"/>
                  </w14:solidFill>
                </w14:textFill>
              </w:rPr>
              <w:t>年均浓度和一氧化碳（CO）日均值第95百分位数浓度均与去年持平。城区大气降水pH值年均值为6.38，全年仅出现一次酸雨，酸雨频率为0.7%。</w:t>
            </w:r>
          </w:p>
          <w:p w14:paraId="25E1D472">
            <w:pPr>
              <w:pStyle w:val="38"/>
              <w:bidi w:val="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表3-1  项目所在区域空气质量现状评价结果一览表</w:t>
            </w:r>
          </w:p>
          <w:tbl>
            <w:tblPr>
              <w:tblStyle w:val="29"/>
              <w:tblW w:w="4998"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839"/>
              <w:gridCol w:w="2239"/>
              <w:gridCol w:w="1514"/>
              <w:gridCol w:w="1104"/>
              <w:gridCol w:w="1106"/>
              <w:gridCol w:w="1048"/>
            </w:tblGrid>
            <w:tr w14:paraId="5819B49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534" w:type="pct"/>
                  <w:tcBorders>
                    <w:tl2br w:val="nil"/>
                    <w:tr2bl w:val="nil"/>
                  </w:tcBorders>
                  <w:noWrap w:val="0"/>
                  <w:vAlign w:val="center"/>
                </w:tcPr>
                <w:p w14:paraId="75138CF3">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b/>
                      <w:bCs/>
                      <w:color w:val="000000" w:themeColor="text1"/>
                      <w14:textFill>
                        <w14:solidFill>
                          <w14:schemeClr w14:val="tx1"/>
                        </w14:solidFill>
                      </w14:textFill>
                    </w:rPr>
                  </w:pPr>
                  <w:r>
                    <w:rPr>
                      <w:rFonts w:hint="default" w:ascii="Times New Roman" w:hAnsi="Times New Roman" w:cs="Times New Roman"/>
                      <w:b/>
                      <w:bCs/>
                      <w:color w:val="000000" w:themeColor="text1"/>
                      <w14:textFill>
                        <w14:solidFill>
                          <w14:schemeClr w14:val="tx1"/>
                        </w14:solidFill>
                      </w14:textFill>
                    </w:rPr>
                    <w:t>污染物</w:t>
                  </w:r>
                </w:p>
              </w:tc>
              <w:tc>
                <w:tcPr>
                  <w:tcW w:w="1425" w:type="pct"/>
                  <w:tcBorders>
                    <w:tl2br w:val="nil"/>
                    <w:tr2bl w:val="nil"/>
                  </w:tcBorders>
                  <w:noWrap w:val="0"/>
                  <w:vAlign w:val="center"/>
                </w:tcPr>
                <w:p w14:paraId="455DCB3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000000" w:themeColor="text1"/>
                      <w14:textFill>
                        <w14:solidFill>
                          <w14:schemeClr w14:val="tx1"/>
                        </w14:solidFill>
                      </w14:textFill>
                    </w:rPr>
                  </w:pPr>
                  <w:r>
                    <w:rPr>
                      <w:rFonts w:hint="default" w:ascii="Times New Roman" w:hAnsi="Times New Roman" w:cs="Times New Roman"/>
                      <w:b/>
                      <w:bCs/>
                      <w:color w:val="000000" w:themeColor="text1"/>
                      <w14:textFill>
                        <w14:solidFill>
                          <w14:schemeClr w14:val="tx1"/>
                        </w14:solidFill>
                      </w14:textFill>
                    </w:rPr>
                    <w:t>年评价指标</w:t>
                  </w:r>
                </w:p>
              </w:tc>
              <w:tc>
                <w:tcPr>
                  <w:tcW w:w="964" w:type="pct"/>
                  <w:tcBorders>
                    <w:tl2br w:val="nil"/>
                    <w:tr2bl w:val="nil"/>
                  </w:tcBorders>
                  <w:noWrap w:val="0"/>
                  <w:vAlign w:val="center"/>
                </w:tcPr>
                <w:p w14:paraId="0E87463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000000" w:themeColor="text1"/>
                      <w14:textFill>
                        <w14:solidFill>
                          <w14:schemeClr w14:val="tx1"/>
                        </w14:solidFill>
                      </w14:textFill>
                    </w:rPr>
                  </w:pPr>
                  <w:r>
                    <w:rPr>
                      <w:rFonts w:hint="default" w:ascii="Times New Roman" w:hAnsi="Times New Roman" w:cs="Times New Roman"/>
                      <w:b/>
                      <w:bCs/>
                      <w:color w:val="000000" w:themeColor="text1"/>
                      <w14:textFill>
                        <w14:solidFill>
                          <w14:schemeClr w14:val="tx1"/>
                        </w14:solidFill>
                      </w14:textFill>
                    </w:rPr>
                    <w:t>202</w:t>
                  </w:r>
                  <w:r>
                    <w:rPr>
                      <w:rFonts w:hint="eastAsia" w:cs="Times New Roman"/>
                      <w:b/>
                      <w:bCs/>
                      <w:color w:val="000000" w:themeColor="text1"/>
                      <w:lang w:val="en-US" w:eastAsia="zh-CN"/>
                      <w14:textFill>
                        <w14:solidFill>
                          <w14:schemeClr w14:val="tx1"/>
                        </w14:solidFill>
                      </w14:textFill>
                    </w:rPr>
                    <w:t>4</w:t>
                  </w:r>
                  <w:r>
                    <w:rPr>
                      <w:rFonts w:hint="default" w:ascii="Times New Roman" w:hAnsi="Times New Roman" w:cs="Times New Roman"/>
                      <w:b/>
                      <w:bCs/>
                      <w:color w:val="000000" w:themeColor="text1"/>
                      <w14:textFill>
                        <w14:solidFill>
                          <w14:schemeClr w14:val="tx1"/>
                        </w14:solidFill>
                      </w14:textFill>
                    </w:rPr>
                    <w:t>年现</w:t>
                  </w:r>
                  <w:r>
                    <w:rPr>
                      <w:rFonts w:hint="default" w:ascii="Times New Roman" w:hAnsi="Times New Roman" w:cs="Times New Roman"/>
                      <w:b/>
                      <w:bCs/>
                      <w:color w:val="000000" w:themeColor="text1"/>
                      <w14:textFill>
                        <w14:solidFill>
                          <w14:schemeClr w14:val="tx1"/>
                        </w14:solidFill>
                      </w14:textFill>
                    </w:rPr>
                    <w:cr/>
                  </w:r>
                  <w:r>
                    <w:rPr>
                      <w:rFonts w:hint="default" w:ascii="Times New Roman" w:hAnsi="Times New Roman" w:cs="Times New Roman"/>
                      <w:b/>
                      <w:bCs/>
                      <w:color w:val="000000" w:themeColor="text1"/>
                      <w14:textFill>
                        <w14:solidFill>
                          <w14:schemeClr w14:val="tx1"/>
                        </w14:solidFill>
                      </w14:textFill>
                    </w:rPr>
                    <w:t>浓度</w:t>
                  </w:r>
                </w:p>
              </w:tc>
              <w:tc>
                <w:tcPr>
                  <w:tcW w:w="703" w:type="pct"/>
                  <w:tcBorders>
                    <w:tl2br w:val="nil"/>
                    <w:tr2bl w:val="nil"/>
                  </w:tcBorders>
                  <w:noWrap w:val="0"/>
                  <w:vAlign w:val="center"/>
                </w:tcPr>
                <w:p w14:paraId="55119A6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000000" w:themeColor="text1"/>
                      <w14:textFill>
                        <w14:solidFill>
                          <w14:schemeClr w14:val="tx1"/>
                        </w14:solidFill>
                      </w14:textFill>
                    </w:rPr>
                  </w:pPr>
                  <w:r>
                    <w:rPr>
                      <w:rFonts w:hint="default" w:ascii="Times New Roman" w:hAnsi="Times New Roman" w:cs="Times New Roman"/>
                      <w:b/>
                      <w:bCs/>
                      <w:color w:val="000000" w:themeColor="text1"/>
                      <w14:textFill>
                        <w14:solidFill>
                          <w14:schemeClr w14:val="tx1"/>
                        </w14:solidFill>
                      </w14:textFill>
                    </w:rPr>
                    <w:t>标准值</w:t>
                  </w:r>
                </w:p>
              </w:tc>
              <w:tc>
                <w:tcPr>
                  <w:tcW w:w="704" w:type="pct"/>
                  <w:tcBorders>
                    <w:tl2br w:val="nil"/>
                    <w:tr2bl w:val="nil"/>
                  </w:tcBorders>
                  <w:noWrap w:val="0"/>
                  <w:vAlign w:val="center"/>
                </w:tcPr>
                <w:p w14:paraId="370E666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000000" w:themeColor="text1"/>
                      <w14:textFill>
                        <w14:solidFill>
                          <w14:schemeClr w14:val="tx1"/>
                        </w14:solidFill>
                      </w14:textFill>
                    </w:rPr>
                  </w:pPr>
                  <w:r>
                    <w:rPr>
                      <w:rFonts w:hint="default" w:ascii="Times New Roman" w:hAnsi="Times New Roman" w:cs="Times New Roman"/>
                      <w:b/>
                      <w:bCs/>
                      <w:color w:val="000000" w:themeColor="text1"/>
                      <w14:textFill>
                        <w14:solidFill>
                          <w14:schemeClr w14:val="tx1"/>
                        </w14:solidFill>
                      </w14:textFill>
                    </w:rPr>
                    <w:t>占标率(%)</w:t>
                  </w:r>
                </w:p>
              </w:tc>
              <w:tc>
                <w:tcPr>
                  <w:tcW w:w="667" w:type="pct"/>
                  <w:tcBorders>
                    <w:tl2br w:val="nil"/>
                    <w:tr2bl w:val="nil"/>
                  </w:tcBorders>
                  <w:noWrap w:val="0"/>
                  <w:vAlign w:val="center"/>
                </w:tcPr>
                <w:p w14:paraId="0BFBE21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000000" w:themeColor="text1"/>
                      <w14:textFill>
                        <w14:solidFill>
                          <w14:schemeClr w14:val="tx1"/>
                        </w14:solidFill>
                      </w14:textFill>
                    </w:rPr>
                  </w:pPr>
                  <w:r>
                    <w:rPr>
                      <w:rFonts w:hint="default" w:ascii="Times New Roman" w:hAnsi="Times New Roman" w:cs="Times New Roman"/>
                      <w:b/>
                      <w:bCs/>
                      <w:color w:val="000000" w:themeColor="text1"/>
                      <w14:textFill>
                        <w14:solidFill>
                          <w14:schemeClr w14:val="tx1"/>
                        </w14:solidFill>
                      </w14:textFill>
                    </w:rPr>
                    <w:t>达标情况</w:t>
                  </w:r>
                </w:p>
              </w:tc>
            </w:tr>
            <w:tr w14:paraId="266248D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534" w:type="pct"/>
                  <w:tcBorders>
                    <w:tl2br w:val="nil"/>
                    <w:tr2bl w:val="nil"/>
                  </w:tcBorders>
                  <w:noWrap w:val="0"/>
                  <w:vAlign w:val="center"/>
                </w:tcPr>
                <w:p w14:paraId="720A274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SO</w:t>
                  </w:r>
                  <w:r>
                    <w:rPr>
                      <w:rFonts w:hint="default" w:ascii="Times New Roman" w:hAnsi="Times New Roman" w:cs="Times New Roman"/>
                      <w:color w:val="000000" w:themeColor="text1"/>
                      <w:vertAlign w:val="subscript"/>
                      <w14:textFill>
                        <w14:solidFill>
                          <w14:schemeClr w14:val="tx1"/>
                        </w14:solidFill>
                      </w14:textFill>
                    </w:rPr>
                    <w:t>2</w:t>
                  </w:r>
                </w:p>
              </w:tc>
              <w:tc>
                <w:tcPr>
                  <w:tcW w:w="1425" w:type="pct"/>
                  <w:tcBorders>
                    <w:tl2br w:val="nil"/>
                    <w:tr2bl w:val="nil"/>
                  </w:tcBorders>
                  <w:noWrap w:val="0"/>
                  <w:vAlign w:val="center"/>
                </w:tcPr>
                <w:p w14:paraId="3F42F9E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年平均质量浓度</w:t>
                  </w:r>
                </w:p>
              </w:tc>
              <w:tc>
                <w:tcPr>
                  <w:tcW w:w="964" w:type="pct"/>
                  <w:tcBorders>
                    <w:tl2br w:val="nil"/>
                    <w:tr2bl w:val="nil"/>
                  </w:tcBorders>
                  <w:noWrap w:val="0"/>
                  <w:vAlign w:val="center"/>
                </w:tcPr>
                <w:p w14:paraId="08BF5B9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14:textFill>
                        <w14:solidFill>
                          <w14:schemeClr w14:val="tx1"/>
                        </w14:solidFill>
                      </w14:textFill>
                    </w:rPr>
                  </w:pPr>
                  <w:r>
                    <w:rPr>
                      <w:rFonts w:hint="eastAsia" w:cs="Times New Roman"/>
                      <w:color w:val="000000" w:themeColor="text1"/>
                      <w:lang w:val="en-US" w:eastAsia="zh-CN"/>
                      <w14:textFill>
                        <w14:solidFill>
                          <w14:schemeClr w14:val="tx1"/>
                        </w14:solidFill>
                      </w14:textFill>
                    </w:rPr>
                    <w:t>5</w:t>
                  </w:r>
                  <w:r>
                    <w:rPr>
                      <w:rFonts w:hint="default" w:ascii="Times New Roman" w:hAnsi="Times New Roman" w:cs="Times New Roman"/>
                      <w:color w:val="000000" w:themeColor="text1"/>
                      <w14:textFill>
                        <w14:solidFill>
                          <w14:schemeClr w14:val="tx1"/>
                        </w14:solidFill>
                      </w14:textFill>
                    </w:rPr>
                    <w:t>μg/m</w:t>
                  </w:r>
                  <w:r>
                    <w:rPr>
                      <w:rFonts w:hint="default" w:ascii="Times New Roman" w:hAnsi="Times New Roman" w:cs="Times New Roman"/>
                      <w:color w:val="000000" w:themeColor="text1"/>
                      <w:vertAlign w:val="superscript"/>
                      <w14:textFill>
                        <w14:solidFill>
                          <w14:schemeClr w14:val="tx1"/>
                        </w14:solidFill>
                      </w14:textFill>
                    </w:rPr>
                    <w:t>3</w:t>
                  </w:r>
                </w:p>
              </w:tc>
              <w:tc>
                <w:tcPr>
                  <w:tcW w:w="703" w:type="pct"/>
                  <w:tcBorders>
                    <w:tl2br w:val="nil"/>
                    <w:tr2bl w:val="nil"/>
                  </w:tcBorders>
                  <w:noWrap w:val="0"/>
                  <w:vAlign w:val="center"/>
                </w:tcPr>
                <w:p w14:paraId="6289A22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60μg/m</w:t>
                  </w:r>
                  <w:r>
                    <w:rPr>
                      <w:rFonts w:hint="default" w:ascii="Times New Roman" w:hAnsi="Times New Roman" w:cs="Times New Roman"/>
                      <w:color w:val="000000" w:themeColor="text1"/>
                      <w:vertAlign w:val="superscript"/>
                      <w14:textFill>
                        <w14:solidFill>
                          <w14:schemeClr w14:val="tx1"/>
                        </w14:solidFill>
                      </w14:textFill>
                    </w:rPr>
                    <w:t>3</w:t>
                  </w:r>
                </w:p>
              </w:tc>
              <w:tc>
                <w:tcPr>
                  <w:tcW w:w="704" w:type="pct"/>
                  <w:tcBorders>
                    <w:tl2br w:val="nil"/>
                    <w:tr2bl w:val="nil"/>
                  </w:tcBorders>
                  <w:noWrap w:val="0"/>
                  <w:vAlign w:val="center"/>
                </w:tcPr>
                <w:p w14:paraId="641D1B1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lang w:val="en-US" w:eastAsia="zh-CN"/>
                      <w14:textFill>
                        <w14:solidFill>
                          <w14:schemeClr w14:val="tx1"/>
                        </w14:solidFill>
                      </w14:textFill>
                    </w:rPr>
                  </w:pPr>
                  <w:r>
                    <w:rPr>
                      <w:rFonts w:hint="eastAsia" w:cs="Times New Roman"/>
                      <w:color w:val="000000" w:themeColor="text1"/>
                      <w:lang w:val="en-US" w:eastAsia="zh-CN"/>
                      <w14:textFill>
                        <w14:solidFill>
                          <w14:schemeClr w14:val="tx1"/>
                        </w14:solidFill>
                      </w14:textFill>
                    </w:rPr>
                    <w:t>8.33</w:t>
                  </w:r>
                </w:p>
              </w:tc>
              <w:tc>
                <w:tcPr>
                  <w:tcW w:w="667" w:type="pct"/>
                  <w:tcBorders>
                    <w:tl2br w:val="nil"/>
                    <w:tr2bl w:val="nil"/>
                  </w:tcBorders>
                  <w:noWrap w:val="0"/>
                  <w:vAlign w:val="center"/>
                </w:tcPr>
                <w:p w14:paraId="776EE47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达标</w:t>
                  </w:r>
                </w:p>
              </w:tc>
            </w:tr>
            <w:tr w14:paraId="499F095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534" w:type="pct"/>
                  <w:tcBorders>
                    <w:tl2br w:val="nil"/>
                    <w:tr2bl w:val="nil"/>
                  </w:tcBorders>
                  <w:noWrap w:val="0"/>
                  <w:vAlign w:val="center"/>
                </w:tcPr>
                <w:p w14:paraId="6883C657">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NO</w:t>
                  </w:r>
                  <w:r>
                    <w:rPr>
                      <w:rFonts w:hint="default" w:ascii="Times New Roman" w:hAnsi="Times New Roman" w:cs="Times New Roman"/>
                      <w:color w:val="000000" w:themeColor="text1"/>
                      <w:vertAlign w:val="subscript"/>
                      <w14:textFill>
                        <w14:solidFill>
                          <w14:schemeClr w14:val="tx1"/>
                        </w14:solidFill>
                      </w14:textFill>
                    </w:rPr>
                    <w:t>2</w:t>
                  </w:r>
                </w:p>
              </w:tc>
              <w:tc>
                <w:tcPr>
                  <w:tcW w:w="1425" w:type="pct"/>
                  <w:tcBorders>
                    <w:tl2br w:val="nil"/>
                    <w:tr2bl w:val="nil"/>
                  </w:tcBorders>
                  <w:noWrap w:val="0"/>
                  <w:vAlign w:val="center"/>
                </w:tcPr>
                <w:p w14:paraId="3056721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年平均质量浓度</w:t>
                  </w:r>
                </w:p>
              </w:tc>
              <w:tc>
                <w:tcPr>
                  <w:tcW w:w="964" w:type="pct"/>
                  <w:tcBorders>
                    <w:tl2br w:val="nil"/>
                    <w:tr2bl w:val="nil"/>
                  </w:tcBorders>
                  <w:noWrap w:val="0"/>
                  <w:vAlign w:val="center"/>
                </w:tcPr>
                <w:p w14:paraId="77CB3CC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2</w:t>
                  </w:r>
                  <w:r>
                    <w:rPr>
                      <w:rFonts w:hint="default" w:ascii="Times New Roman" w:hAnsi="Times New Roman" w:cs="Times New Roman"/>
                      <w:color w:val="000000" w:themeColor="text1"/>
                      <w:lang w:val="en-US" w:eastAsia="zh-CN"/>
                      <w14:textFill>
                        <w14:solidFill>
                          <w14:schemeClr w14:val="tx1"/>
                        </w14:solidFill>
                      </w14:textFill>
                    </w:rPr>
                    <w:t>0</w:t>
                  </w:r>
                  <w:r>
                    <w:rPr>
                      <w:rFonts w:hint="default" w:ascii="Times New Roman" w:hAnsi="Times New Roman" w:cs="Times New Roman"/>
                      <w:color w:val="000000" w:themeColor="text1"/>
                      <w14:textFill>
                        <w14:solidFill>
                          <w14:schemeClr w14:val="tx1"/>
                        </w14:solidFill>
                      </w14:textFill>
                    </w:rPr>
                    <w:t>μg/m</w:t>
                  </w:r>
                  <w:r>
                    <w:rPr>
                      <w:rFonts w:hint="default" w:ascii="Times New Roman" w:hAnsi="Times New Roman" w:cs="Times New Roman"/>
                      <w:color w:val="000000" w:themeColor="text1"/>
                      <w:vertAlign w:val="superscript"/>
                      <w14:textFill>
                        <w14:solidFill>
                          <w14:schemeClr w14:val="tx1"/>
                        </w14:solidFill>
                      </w14:textFill>
                    </w:rPr>
                    <w:t>3</w:t>
                  </w:r>
                </w:p>
              </w:tc>
              <w:tc>
                <w:tcPr>
                  <w:tcW w:w="703" w:type="pct"/>
                  <w:tcBorders>
                    <w:tl2br w:val="nil"/>
                    <w:tr2bl w:val="nil"/>
                  </w:tcBorders>
                  <w:noWrap w:val="0"/>
                  <w:vAlign w:val="center"/>
                </w:tcPr>
                <w:p w14:paraId="00126B0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40μg/m</w:t>
                  </w:r>
                  <w:r>
                    <w:rPr>
                      <w:rFonts w:hint="default" w:ascii="Times New Roman" w:hAnsi="Times New Roman" w:cs="Times New Roman"/>
                      <w:color w:val="000000" w:themeColor="text1"/>
                      <w:vertAlign w:val="superscript"/>
                      <w14:textFill>
                        <w14:solidFill>
                          <w14:schemeClr w14:val="tx1"/>
                        </w14:solidFill>
                      </w14:textFill>
                    </w:rPr>
                    <w:t>3</w:t>
                  </w:r>
                </w:p>
              </w:tc>
              <w:tc>
                <w:tcPr>
                  <w:tcW w:w="704" w:type="pct"/>
                  <w:tcBorders>
                    <w:tl2br w:val="nil"/>
                    <w:tr2bl w:val="nil"/>
                  </w:tcBorders>
                  <w:noWrap w:val="0"/>
                  <w:vAlign w:val="center"/>
                </w:tcPr>
                <w:p w14:paraId="34D741C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lang w:val="en-US" w:eastAsia="zh-CN"/>
                      <w14:textFill>
                        <w14:solidFill>
                          <w14:schemeClr w14:val="tx1"/>
                        </w14:solidFill>
                      </w14:textFill>
                    </w:rPr>
                  </w:pPr>
                  <w:r>
                    <w:rPr>
                      <w:rFonts w:hint="eastAsia" w:cs="Times New Roman"/>
                      <w:color w:val="000000" w:themeColor="text1"/>
                      <w:lang w:val="en-US" w:eastAsia="zh-CN"/>
                      <w14:textFill>
                        <w14:solidFill>
                          <w14:schemeClr w14:val="tx1"/>
                        </w14:solidFill>
                      </w14:textFill>
                    </w:rPr>
                    <w:t>50</w:t>
                  </w:r>
                </w:p>
              </w:tc>
              <w:tc>
                <w:tcPr>
                  <w:tcW w:w="667" w:type="pct"/>
                  <w:tcBorders>
                    <w:tl2br w:val="nil"/>
                    <w:tr2bl w:val="nil"/>
                  </w:tcBorders>
                  <w:noWrap w:val="0"/>
                  <w:vAlign w:val="center"/>
                </w:tcPr>
                <w:p w14:paraId="16E6605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达标</w:t>
                  </w:r>
                </w:p>
              </w:tc>
            </w:tr>
            <w:tr w14:paraId="57040F5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534" w:type="pct"/>
                  <w:tcBorders>
                    <w:tl2br w:val="nil"/>
                    <w:tr2bl w:val="nil"/>
                  </w:tcBorders>
                  <w:noWrap w:val="0"/>
                  <w:vAlign w:val="center"/>
                </w:tcPr>
                <w:p w14:paraId="7FDEC986">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CO</w:t>
                  </w:r>
                </w:p>
              </w:tc>
              <w:tc>
                <w:tcPr>
                  <w:tcW w:w="1425" w:type="pct"/>
                  <w:tcBorders>
                    <w:tl2br w:val="nil"/>
                    <w:tr2bl w:val="nil"/>
                  </w:tcBorders>
                  <w:noWrap w:val="0"/>
                  <w:vAlign w:val="center"/>
                </w:tcPr>
                <w:p w14:paraId="2D5EA7A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24小时平均质量浓度*</w:t>
                  </w:r>
                </w:p>
              </w:tc>
              <w:tc>
                <w:tcPr>
                  <w:tcW w:w="964" w:type="pct"/>
                  <w:tcBorders>
                    <w:tl2br w:val="nil"/>
                    <w:tr2bl w:val="nil"/>
                  </w:tcBorders>
                  <w:noWrap w:val="0"/>
                  <w:vAlign w:val="center"/>
                </w:tcPr>
                <w:p w14:paraId="25C4986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w:t>
                  </w:r>
                  <w:r>
                    <w:rPr>
                      <w:rFonts w:hint="default" w:ascii="Times New Roman" w:hAnsi="Times New Roman" w:cs="Times New Roman"/>
                      <w:color w:val="000000" w:themeColor="text1"/>
                      <w:lang w:val="en-US" w:eastAsia="zh-CN"/>
                      <w14:textFill>
                        <w14:solidFill>
                          <w14:schemeClr w14:val="tx1"/>
                        </w14:solidFill>
                      </w14:textFill>
                    </w:rPr>
                    <w:t>0</w:t>
                  </w:r>
                  <w:r>
                    <w:rPr>
                      <w:rFonts w:hint="default" w:ascii="Times New Roman" w:hAnsi="Times New Roman" w:cs="Times New Roman"/>
                      <w:color w:val="000000" w:themeColor="text1"/>
                      <w14:textFill>
                        <w14:solidFill>
                          <w14:schemeClr w14:val="tx1"/>
                        </w14:solidFill>
                      </w14:textFill>
                    </w:rPr>
                    <w:t>mg/m</w:t>
                  </w:r>
                  <w:r>
                    <w:rPr>
                      <w:rFonts w:hint="default" w:ascii="Times New Roman" w:hAnsi="Times New Roman" w:cs="Times New Roman"/>
                      <w:color w:val="000000" w:themeColor="text1"/>
                      <w:vertAlign w:val="superscript"/>
                      <w14:textFill>
                        <w14:solidFill>
                          <w14:schemeClr w14:val="tx1"/>
                        </w14:solidFill>
                      </w14:textFill>
                    </w:rPr>
                    <w:t>3</w:t>
                  </w:r>
                </w:p>
              </w:tc>
              <w:tc>
                <w:tcPr>
                  <w:tcW w:w="703" w:type="pct"/>
                  <w:tcBorders>
                    <w:tl2br w:val="nil"/>
                    <w:tr2bl w:val="nil"/>
                  </w:tcBorders>
                  <w:noWrap w:val="0"/>
                  <w:vAlign w:val="center"/>
                </w:tcPr>
                <w:p w14:paraId="051D0E2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4</w:t>
                  </w:r>
                  <w:r>
                    <w:rPr>
                      <w:rFonts w:hint="eastAsia" w:ascii="Times New Roman" w:hAnsi="Times New Roman" w:cs="Times New Roman"/>
                      <w:color w:val="000000" w:themeColor="text1"/>
                      <w:lang w:val="en-US" w:eastAsia="zh-CN"/>
                      <w14:textFill>
                        <w14:solidFill>
                          <w14:schemeClr w14:val="tx1"/>
                        </w14:solidFill>
                      </w14:textFill>
                    </w:rPr>
                    <w:t>.0</w:t>
                  </w:r>
                  <w:r>
                    <w:rPr>
                      <w:rFonts w:hint="default" w:ascii="Times New Roman" w:hAnsi="Times New Roman" w:cs="Times New Roman"/>
                      <w:color w:val="000000" w:themeColor="text1"/>
                      <w14:textFill>
                        <w14:solidFill>
                          <w14:schemeClr w14:val="tx1"/>
                        </w14:solidFill>
                      </w14:textFill>
                    </w:rPr>
                    <w:t>mg/m</w:t>
                  </w:r>
                  <w:r>
                    <w:rPr>
                      <w:rFonts w:hint="default" w:ascii="Times New Roman" w:hAnsi="Times New Roman" w:cs="Times New Roman"/>
                      <w:color w:val="000000" w:themeColor="text1"/>
                      <w:vertAlign w:val="superscript"/>
                      <w14:textFill>
                        <w14:solidFill>
                          <w14:schemeClr w14:val="tx1"/>
                        </w14:solidFill>
                      </w14:textFill>
                    </w:rPr>
                    <w:t>3</w:t>
                  </w:r>
                </w:p>
              </w:tc>
              <w:tc>
                <w:tcPr>
                  <w:tcW w:w="704" w:type="pct"/>
                  <w:tcBorders>
                    <w:tl2br w:val="nil"/>
                    <w:tr2bl w:val="nil"/>
                  </w:tcBorders>
                  <w:noWrap w:val="0"/>
                  <w:vAlign w:val="center"/>
                </w:tcPr>
                <w:p w14:paraId="1EBF1FF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eastAsia" w:cs="Times New Roman"/>
                      <w:color w:val="000000" w:themeColor="text1"/>
                      <w:lang w:val="en-US" w:eastAsia="zh-CN"/>
                      <w14:textFill>
                        <w14:solidFill>
                          <w14:schemeClr w14:val="tx1"/>
                        </w14:solidFill>
                      </w14:textFill>
                    </w:rPr>
                    <w:t>25</w:t>
                  </w:r>
                </w:p>
              </w:tc>
              <w:tc>
                <w:tcPr>
                  <w:tcW w:w="667" w:type="pct"/>
                  <w:tcBorders>
                    <w:tl2br w:val="nil"/>
                    <w:tr2bl w:val="nil"/>
                  </w:tcBorders>
                  <w:noWrap w:val="0"/>
                  <w:vAlign w:val="center"/>
                </w:tcPr>
                <w:p w14:paraId="0086F02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达标</w:t>
                  </w:r>
                </w:p>
              </w:tc>
            </w:tr>
            <w:tr w14:paraId="623F15B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534" w:type="pct"/>
                  <w:tcBorders>
                    <w:tl2br w:val="nil"/>
                    <w:tr2bl w:val="nil"/>
                  </w:tcBorders>
                  <w:noWrap w:val="0"/>
                  <w:vAlign w:val="center"/>
                </w:tcPr>
                <w:p w14:paraId="1B8C21C4">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O</w:t>
                  </w:r>
                  <w:r>
                    <w:rPr>
                      <w:rFonts w:hint="default" w:ascii="Times New Roman" w:hAnsi="Times New Roman" w:cs="Times New Roman"/>
                      <w:color w:val="000000" w:themeColor="text1"/>
                      <w:vertAlign w:val="subscript"/>
                      <w14:textFill>
                        <w14:solidFill>
                          <w14:schemeClr w14:val="tx1"/>
                        </w14:solidFill>
                      </w14:textFill>
                    </w:rPr>
                    <w:t>3</w:t>
                  </w:r>
                </w:p>
              </w:tc>
              <w:tc>
                <w:tcPr>
                  <w:tcW w:w="1425" w:type="pct"/>
                  <w:tcBorders>
                    <w:tl2br w:val="nil"/>
                    <w:tr2bl w:val="nil"/>
                  </w:tcBorders>
                  <w:noWrap w:val="0"/>
                  <w:vAlign w:val="center"/>
                </w:tcPr>
                <w:p w14:paraId="7736C47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日最大8小时平均**</w:t>
                  </w:r>
                </w:p>
              </w:tc>
              <w:tc>
                <w:tcPr>
                  <w:tcW w:w="964" w:type="pct"/>
                  <w:tcBorders>
                    <w:tl2br w:val="nil"/>
                    <w:tr2bl w:val="nil"/>
                  </w:tcBorders>
                  <w:noWrap w:val="0"/>
                  <w:vAlign w:val="center"/>
                </w:tcPr>
                <w:p w14:paraId="4FE13F6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14:textFill>
                        <w14:solidFill>
                          <w14:schemeClr w14:val="tx1"/>
                        </w14:solidFill>
                      </w14:textFill>
                    </w:rPr>
                  </w:pPr>
                  <w:r>
                    <w:rPr>
                      <w:rFonts w:hint="eastAsia" w:cs="Times New Roman"/>
                      <w:color w:val="000000" w:themeColor="text1"/>
                      <w:lang w:val="en-US" w:eastAsia="zh-CN"/>
                      <w14:textFill>
                        <w14:solidFill>
                          <w14:schemeClr w14:val="tx1"/>
                        </w14:solidFill>
                      </w14:textFill>
                    </w:rPr>
                    <w:t>154</w:t>
                  </w:r>
                  <w:r>
                    <w:rPr>
                      <w:rFonts w:hint="default" w:ascii="Times New Roman" w:hAnsi="Times New Roman" w:cs="Times New Roman"/>
                      <w:color w:val="000000" w:themeColor="text1"/>
                      <w14:textFill>
                        <w14:solidFill>
                          <w14:schemeClr w14:val="tx1"/>
                        </w14:solidFill>
                      </w14:textFill>
                    </w:rPr>
                    <w:t>μg/m</w:t>
                  </w:r>
                  <w:r>
                    <w:rPr>
                      <w:rFonts w:hint="default" w:ascii="Times New Roman" w:hAnsi="Times New Roman" w:cs="Times New Roman"/>
                      <w:color w:val="000000" w:themeColor="text1"/>
                      <w:vertAlign w:val="superscript"/>
                      <w14:textFill>
                        <w14:solidFill>
                          <w14:schemeClr w14:val="tx1"/>
                        </w14:solidFill>
                      </w14:textFill>
                    </w:rPr>
                    <w:t>3</w:t>
                  </w:r>
                </w:p>
              </w:tc>
              <w:tc>
                <w:tcPr>
                  <w:tcW w:w="703" w:type="pct"/>
                  <w:tcBorders>
                    <w:tl2br w:val="nil"/>
                    <w:tr2bl w:val="nil"/>
                  </w:tcBorders>
                  <w:noWrap w:val="0"/>
                  <w:vAlign w:val="center"/>
                </w:tcPr>
                <w:p w14:paraId="5B63C7C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160μg/m</w:t>
                  </w:r>
                  <w:r>
                    <w:rPr>
                      <w:rFonts w:hint="default" w:ascii="Times New Roman" w:hAnsi="Times New Roman" w:cs="Times New Roman"/>
                      <w:color w:val="000000" w:themeColor="text1"/>
                      <w:vertAlign w:val="superscript"/>
                      <w14:textFill>
                        <w14:solidFill>
                          <w14:schemeClr w14:val="tx1"/>
                        </w14:solidFill>
                      </w14:textFill>
                    </w:rPr>
                    <w:t>3</w:t>
                  </w:r>
                </w:p>
              </w:tc>
              <w:tc>
                <w:tcPr>
                  <w:tcW w:w="704" w:type="pct"/>
                  <w:tcBorders>
                    <w:tl2br w:val="nil"/>
                    <w:tr2bl w:val="nil"/>
                  </w:tcBorders>
                  <w:noWrap w:val="0"/>
                  <w:vAlign w:val="center"/>
                </w:tcPr>
                <w:p w14:paraId="0B36A5C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lang w:val="en-US" w:eastAsia="zh-CN"/>
                      <w14:textFill>
                        <w14:solidFill>
                          <w14:schemeClr w14:val="tx1"/>
                        </w14:solidFill>
                      </w14:textFill>
                    </w:rPr>
                  </w:pPr>
                  <w:r>
                    <w:rPr>
                      <w:rFonts w:hint="eastAsia" w:cs="Times New Roman"/>
                      <w:color w:val="000000" w:themeColor="text1"/>
                      <w:lang w:val="en-US" w:eastAsia="zh-CN"/>
                      <w14:textFill>
                        <w14:solidFill>
                          <w14:schemeClr w14:val="tx1"/>
                        </w14:solidFill>
                      </w14:textFill>
                    </w:rPr>
                    <w:t>96.25</w:t>
                  </w:r>
                </w:p>
              </w:tc>
              <w:tc>
                <w:tcPr>
                  <w:tcW w:w="667" w:type="pct"/>
                  <w:tcBorders>
                    <w:tl2br w:val="nil"/>
                    <w:tr2bl w:val="nil"/>
                  </w:tcBorders>
                  <w:noWrap w:val="0"/>
                  <w:vAlign w:val="center"/>
                </w:tcPr>
                <w:p w14:paraId="6C2D2B7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达标</w:t>
                  </w:r>
                </w:p>
              </w:tc>
            </w:tr>
            <w:tr w14:paraId="4786046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534" w:type="pct"/>
                  <w:tcBorders>
                    <w:tl2br w:val="nil"/>
                    <w:tr2bl w:val="nil"/>
                  </w:tcBorders>
                  <w:noWrap w:val="0"/>
                  <w:vAlign w:val="center"/>
                </w:tcPr>
                <w:p w14:paraId="5C353DB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PM</w:t>
                  </w:r>
                  <w:r>
                    <w:rPr>
                      <w:rFonts w:hint="default" w:ascii="Times New Roman" w:hAnsi="Times New Roman" w:cs="Times New Roman"/>
                      <w:color w:val="000000" w:themeColor="text1"/>
                      <w:vertAlign w:val="subscript"/>
                      <w14:textFill>
                        <w14:solidFill>
                          <w14:schemeClr w14:val="tx1"/>
                        </w14:solidFill>
                      </w14:textFill>
                    </w:rPr>
                    <w:t>10</w:t>
                  </w:r>
                </w:p>
              </w:tc>
              <w:tc>
                <w:tcPr>
                  <w:tcW w:w="1425" w:type="pct"/>
                  <w:tcBorders>
                    <w:tl2br w:val="nil"/>
                    <w:tr2bl w:val="nil"/>
                  </w:tcBorders>
                  <w:noWrap w:val="0"/>
                  <w:vAlign w:val="center"/>
                </w:tcPr>
                <w:p w14:paraId="7660E0B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年平均质量浓度</w:t>
                  </w:r>
                </w:p>
              </w:tc>
              <w:tc>
                <w:tcPr>
                  <w:tcW w:w="964" w:type="pct"/>
                  <w:tcBorders>
                    <w:tl2br w:val="nil"/>
                    <w:tr2bl w:val="nil"/>
                  </w:tcBorders>
                  <w:noWrap w:val="0"/>
                  <w:vAlign w:val="center"/>
                </w:tcPr>
                <w:p w14:paraId="579E74F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14:textFill>
                        <w14:solidFill>
                          <w14:schemeClr w14:val="tx1"/>
                        </w14:solidFill>
                      </w14:textFill>
                    </w:rPr>
                  </w:pPr>
                  <w:r>
                    <w:rPr>
                      <w:rFonts w:hint="eastAsia" w:cs="Times New Roman"/>
                      <w:color w:val="000000" w:themeColor="text1"/>
                      <w:lang w:val="en-US" w:eastAsia="zh-CN"/>
                      <w14:textFill>
                        <w14:solidFill>
                          <w14:schemeClr w14:val="tx1"/>
                        </w14:solidFill>
                      </w14:textFill>
                    </w:rPr>
                    <w:t>47</w:t>
                  </w:r>
                  <w:r>
                    <w:rPr>
                      <w:rFonts w:hint="default" w:ascii="Times New Roman" w:hAnsi="Times New Roman" w:cs="Times New Roman"/>
                      <w:color w:val="000000" w:themeColor="text1"/>
                      <w14:textFill>
                        <w14:solidFill>
                          <w14:schemeClr w14:val="tx1"/>
                        </w14:solidFill>
                      </w14:textFill>
                    </w:rPr>
                    <w:t>μg/m</w:t>
                  </w:r>
                  <w:r>
                    <w:rPr>
                      <w:rFonts w:hint="default" w:ascii="Times New Roman" w:hAnsi="Times New Roman" w:cs="Times New Roman"/>
                      <w:color w:val="000000" w:themeColor="text1"/>
                      <w:vertAlign w:val="superscript"/>
                      <w14:textFill>
                        <w14:solidFill>
                          <w14:schemeClr w14:val="tx1"/>
                        </w14:solidFill>
                      </w14:textFill>
                    </w:rPr>
                    <w:t>3</w:t>
                  </w:r>
                </w:p>
              </w:tc>
              <w:tc>
                <w:tcPr>
                  <w:tcW w:w="703" w:type="pct"/>
                  <w:tcBorders>
                    <w:tl2br w:val="nil"/>
                    <w:tr2bl w:val="nil"/>
                  </w:tcBorders>
                  <w:noWrap w:val="0"/>
                  <w:vAlign w:val="center"/>
                </w:tcPr>
                <w:p w14:paraId="27ABC44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70μg/m</w:t>
                  </w:r>
                  <w:r>
                    <w:rPr>
                      <w:rFonts w:hint="default" w:ascii="Times New Roman" w:hAnsi="Times New Roman" w:cs="Times New Roman"/>
                      <w:color w:val="000000" w:themeColor="text1"/>
                      <w:vertAlign w:val="superscript"/>
                      <w14:textFill>
                        <w14:solidFill>
                          <w14:schemeClr w14:val="tx1"/>
                        </w14:solidFill>
                      </w14:textFill>
                    </w:rPr>
                    <w:t>3</w:t>
                  </w:r>
                </w:p>
              </w:tc>
              <w:tc>
                <w:tcPr>
                  <w:tcW w:w="704" w:type="pct"/>
                  <w:tcBorders>
                    <w:tl2br w:val="nil"/>
                    <w:tr2bl w:val="nil"/>
                  </w:tcBorders>
                  <w:noWrap w:val="0"/>
                  <w:vAlign w:val="center"/>
                </w:tcPr>
                <w:p w14:paraId="40E3369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lang w:val="en-US" w:eastAsia="zh-CN"/>
                      <w14:textFill>
                        <w14:solidFill>
                          <w14:schemeClr w14:val="tx1"/>
                        </w14:solidFill>
                      </w14:textFill>
                    </w:rPr>
                  </w:pPr>
                  <w:r>
                    <w:rPr>
                      <w:rFonts w:hint="eastAsia" w:cs="Times New Roman"/>
                      <w:color w:val="000000" w:themeColor="text1"/>
                      <w:lang w:val="en-US" w:eastAsia="zh-CN"/>
                      <w14:textFill>
                        <w14:solidFill>
                          <w14:schemeClr w14:val="tx1"/>
                        </w14:solidFill>
                      </w14:textFill>
                    </w:rPr>
                    <w:t>67.14</w:t>
                  </w:r>
                </w:p>
              </w:tc>
              <w:tc>
                <w:tcPr>
                  <w:tcW w:w="667" w:type="pct"/>
                  <w:tcBorders>
                    <w:tl2br w:val="nil"/>
                    <w:tr2bl w:val="nil"/>
                  </w:tcBorders>
                  <w:noWrap w:val="0"/>
                  <w:vAlign w:val="center"/>
                </w:tcPr>
                <w:p w14:paraId="3D9A9DF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达标</w:t>
                  </w:r>
                </w:p>
              </w:tc>
            </w:tr>
            <w:tr w14:paraId="0DFA2F2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534" w:type="pct"/>
                  <w:tcBorders>
                    <w:tl2br w:val="nil"/>
                    <w:tr2bl w:val="nil"/>
                  </w:tcBorders>
                  <w:noWrap w:val="0"/>
                  <w:vAlign w:val="center"/>
                </w:tcPr>
                <w:p w14:paraId="79594C1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PM</w:t>
                  </w:r>
                  <w:r>
                    <w:rPr>
                      <w:rFonts w:hint="default" w:ascii="Times New Roman" w:hAnsi="Times New Roman" w:cs="Times New Roman"/>
                      <w:color w:val="000000" w:themeColor="text1"/>
                      <w:vertAlign w:val="subscript"/>
                      <w14:textFill>
                        <w14:solidFill>
                          <w14:schemeClr w14:val="tx1"/>
                        </w14:solidFill>
                      </w14:textFill>
                    </w:rPr>
                    <w:t>2.5</w:t>
                  </w:r>
                </w:p>
              </w:tc>
              <w:tc>
                <w:tcPr>
                  <w:tcW w:w="1425" w:type="pct"/>
                  <w:tcBorders>
                    <w:tl2br w:val="nil"/>
                    <w:tr2bl w:val="nil"/>
                  </w:tcBorders>
                  <w:noWrap w:val="0"/>
                  <w:vAlign w:val="center"/>
                </w:tcPr>
                <w:p w14:paraId="5402E0F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年平均质量浓度</w:t>
                  </w:r>
                </w:p>
              </w:tc>
              <w:tc>
                <w:tcPr>
                  <w:tcW w:w="964" w:type="pct"/>
                  <w:tcBorders>
                    <w:tl2br w:val="nil"/>
                    <w:tr2bl w:val="nil"/>
                  </w:tcBorders>
                  <w:noWrap w:val="0"/>
                  <w:vAlign w:val="center"/>
                </w:tcPr>
                <w:p w14:paraId="3692F31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14:textFill>
                        <w14:solidFill>
                          <w14:schemeClr w14:val="tx1"/>
                        </w14:solidFill>
                      </w14:textFill>
                    </w:rPr>
                  </w:pPr>
                  <w:r>
                    <w:rPr>
                      <w:rFonts w:hint="eastAsia" w:cs="Times New Roman"/>
                      <w:color w:val="000000" w:themeColor="text1"/>
                      <w:lang w:val="en-US" w:eastAsia="zh-CN"/>
                      <w14:textFill>
                        <w14:solidFill>
                          <w14:schemeClr w14:val="tx1"/>
                        </w14:solidFill>
                      </w14:textFill>
                    </w:rPr>
                    <w:t>31</w:t>
                  </w:r>
                  <w:r>
                    <w:rPr>
                      <w:rFonts w:hint="default" w:ascii="Times New Roman" w:hAnsi="Times New Roman" w:cs="Times New Roman"/>
                      <w:color w:val="000000" w:themeColor="text1"/>
                      <w14:textFill>
                        <w14:solidFill>
                          <w14:schemeClr w14:val="tx1"/>
                        </w14:solidFill>
                      </w14:textFill>
                    </w:rPr>
                    <w:t>μg/m</w:t>
                  </w:r>
                  <w:r>
                    <w:rPr>
                      <w:rFonts w:hint="default" w:ascii="Times New Roman" w:hAnsi="Times New Roman" w:cs="Times New Roman"/>
                      <w:color w:val="000000" w:themeColor="text1"/>
                      <w:vertAlign w:val="superscript"/>
                      <w14:textFill>
                        <w14:solidFill>
                          <w14:schemeClr w14:val="tx1"/>
                        </w14:solidFill>
                      </w14:textFill>
                    </w:rPr>
                    <w:t>3</w:t>
                  </w:r>
                </w:p>
              </w:tc>
              <w:tc>
                <w:tcPr>
                  <w:tcW w:w="703" w:type="pct"/>
                  <w:tcBorders>
                    <w:tl2br w:val="nil"/>
                    <w:tr2bl w:val="nil"/>
                  </w:tcBorders>
                  <w:noWrap w:val="0"/>
                  <w:vAlign w:val="center"/>
                </w:tcPr>
                <w:p w14:paraId="3131630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35μg/m</w:t>
                  </w:r>
                  <w:r>
                    <w:rPr>
                      <w:rFonts w:hint="default" w:ascii="Times New Roman" w:hAnsi="Times New Roman" w:cs="Times New Roman"/>
                      <w:color w:val="000000" w:themeColor="text1"/>
                      <w:vertAlign w:val="superscript"/>
                      <w14:textFill>
                        <w14:solidFill>
                          <w14:schemeClr w14:val="tx1"/>
                        </w14:solidFill>
                      </w14:textFill>
                    </w:rPr>
                    <w:t>3</w:t>
                  </w:r>
                </w:p>
              </w:tc>
              <w:tc>
                <w:tcPr>
                  <w:tcW w:w="704" w:type="pct"/>
                  <w:tcBorders>
                    <w:tl2br w:val="nil"/>
                    <w:tr2bl w:val="nil"/>
                  </w:tcBorders>
                  <w:noWrap w:val="0"/>
                  <w:vAlign w:val="center"/>
                </w:tcPr>
                <w:p w14:paraId="3CFFC39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lang w:val="en-US" w:eastAsia="zh-CN"/>
                      <w14:textFill>
                        <w14:solidFill>
                          <w14:schemeClr w14:val="tx1"/>
                        </w14:solidFill>
                      </w14:textFill>
                    </w:rPr>
                  </w:pPr>
                  <w:r>
                    <w:rPr>
                      <w:rFonts w:hint="eastAsia" w:cs="Times New Roman"/>
                      <w:color w:val="000000" w:themeColor="text1"/>
                      <w:lang w:val="en-US" w:eastAsia="zh-CN"/>
                      <w14:textFill>
                        <w14:solidFill>
                          <w14:schemeClr w14:val="tx1"/>
                        </w14:solidFill>
                      </w14:textFill>
                    </w:rPr>
                    <w:t>88.57</w:t>
                  </w:r>
                </w:p>
              </w:tc>
              <w:tc>
                <w:tcPr>
                  <w:tcW w:w="667" w:type="pct"/>
                  <w:tcBorders>
                    <w:tl2br w:val="nil"/>
                    <w:tr2bl w:val="nil"/>
                  </w:tcBorders>
                  <w:noWrap w:val="0"/>
                  <w:vAlign w:val="center"/>
                </w:tcPr>
                <w:p w14:paraId="33A252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达标</w:t>
                  </w:r>
                </w:p>
              </w:tc>
            </w:tr>
          </w:tbl>
          <w:p w14:paraId="0E0FDB73">
            <w:pPr>
              <w:bidi w:val="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注：**为空气中一氧化碳日均第95百分位数浓度值；*为空气中臭氧日最大8小时滑动平均第90百分位数浓度值。</w:t>
            </w:r>
          </w:p>
          <w:p w14:paraId="76007FDC">
            <w:pPr>
              <w:bidi w:val="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由上表可知，池州市环境质量现状满足《环境空气质量标准》（GB3095-2012）二级标准要求，判定项目所在区域为达标区。</w:t>
            </w:r>
          </w:p>
          <w:p w14:paraId="080ADABE">
            <w:pPr>
              <w:bidi w:val="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eastAsia="zh-CN"/>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2）</w:t>
            </w:r>
            <w:r>
              <w:rPr>
                <w:rFonts w:hint="default" w:ascii="Times New Roman" w:hAnsi="Times New Roman" w:cs="Times New Roman"/>
                <w:color w:val="000000" w:themeColor="text1"/>
                <w:sz w:val="24"/>
                <w:szCs w:val="24"/>
                <w:lang w:eastAsia="zh-CN"/>
                <w14:textFill>
                  <w14:solidFill>
                    <w14:schemeClr w14:val="tx1"/>
                  </w14:solidFill>
                </w14:textFill>
              </w:rPr>
              <w:t>特征</w:t>
            </w:r>
            <w:r>
              <w:rPr>
                <w:rFonts w:hint="default" w:ascii="Times New Roman" w:hAnsi="Times New Roman" w:cs="Times New Roman"/>
                <w:color w:val="000000" w:themeColor="text1"/>
                <w:sz w:val="24"/>
                <w:szCs w:val="24"/>
                <w14:textFill>
                  <w14:solidFill>
                    <w14:schemeClr w14:val="tx1"/>
                  </w14:solidFill>
                </w14:textFill>
              </w:rPr>
              <w:t>污染物环境质量现状</w:t>
            </w:r>
          </w:p>
          <w:p w14:paraId="22A849D8">
            <w:pPr>
              <w:widowControl/>
              <w:spacing w:line="360" w:lineRule="auto"/>
              <w:ind w:firstLine="480" w:firstLineChars="200"/>
              <w:jc w:val="left"/>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eastAsia="zh-CN"/>
                <w14:textFill>
                  <w14:solidFill>
                    <w14:schemeClr w14:val="tx1"/>
                  </w14:solidFill>
                </w14:textFill>
              </w:rPr>
              <w:t>拟建项目</w:t>
            </w:r>
            <w:r>
              <w:rPr>
                <w:rFonts w:hint="default" w:ascii="Times New Roman" w:hAnsi="Times New Roman" w:cs="Times New Roman"/>
                <w:color w:val="000000" w:themeColor="text1"/>
                <w:sz w:val="24"/>
                <w:szCs w:val="24"/>
                <w:lang w:eastAsia="zh-CN"/>
                <w14:textFill>
                  <w14:solidFill>
                    <w14:schemeClr w14:val="tx1"/>
                  </w14:solidFill>
                </w14:textFill>
              </w:rPr>
              <w:t>废气特征因子为</w:t>
            </w:r>
            <w:r>
              <w:rPr>
                <w:rFonts w:hint="eastAsia" w:cs="Times New Roman"/>
                <w:color w:val="000000" w:themeColor="text1"/>
                <w:sz w:val="24"/>
                <w:szCs w:val="24"/>
                <w:lang w:val="en-US" w:eastAsia="zh-CN"/>
                <w14:textFill>
                  <w14:solidFill>
                    <w14:schemeClr w14:val="tx1"/>
                  </w14:solidFill>
                </w14:textFill>
              </w:rPr>
              <w:t>TSP</w:t>
            </w:r>
            <w:r>
              <w:rPr>
                <w:rFonts w:hint="default" w:ascii="Times New Roman" w:hAnsi="Times New Roman" w:cs="Times New Roman"/>
                <w:color w:val="000000" w:themeColor="text1"/>
                <w:sz w:val="24"/>
                <w:szCs w:val="24"/>
                <w14:textFill>
                  <w14:solidFill>
                    <w14:schemeClr w14:val="tx1"/>
                  </w14:solidFill>
                </w14:textFill>
              </w:rPr>
              <w:t>。</w:t>
            </w:r>
          </w:p>
          <w:p w14:paraId="49676351">
            <w:pPr>
              <w:keepNext w:val="0"/>
              <w:keepLines w:val="0"/>
              <w:pageBreakBefore w:val="0"/>
              <w:widowControl/>
              <w:kinsoku/>
              <w:wordWrap/>
              <w:overflowPunct/>
              <w:topLinePunct w:val="0"/>
              <w:bidi w:val="0"/>
              <w:snapToGrid w:val="0"/>
              <w:ind w:firstLine="480" w:firstLineChars="200"/>
              <w:jc w:val="both"/>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针对项目排放的特征污染物</w:t>
            </w:r>
            <w:r>
              <w:rPr>
                <w:rFonts w:hint="eastAsia" w:cs="Times New Roman"/>
                <w:color w:val="000000" w:themeColor="text1"/>
                <w:sz w:val="24"/>
                <w:szCs w:val="24"/>
                <w:lang w:val="en-US" w:eastAsia="zh-CN"/>
                <w14:textFill>
                  <w14:solidFill>
                    <w14:schemeClr w14:val="tx1"/>
                  </w14:solidFill>
                </w14:textFill>
              </w:rPr>
              <w:t>TSP</w:t>
            </w:r>
            <w:r>
              <w:rPr>
                <w:rFonts w:hint="default" w:ascii="Times New Roman" w:hAnsi="Times New Roman" w:cs="Times New Roman"/>
                <w:color w:val="000000" w:themeColor="text1"/>
                <w:sz w:val="24"/>
                <w:szCs w:val="24"/>
                <w14:textFill>
                  <w14:solidFill>
                    <w14:schemeClr w14:val="tx1"/>
                  </w14:solidFill>
                </w14:textFill>
              </w:rPr>
              <w:t>根据《建设项目环境影响报告表编制技术指南（污染影响类）（试行）》中“排放国家、地方环境空气质量标准中有标准限值要求的特征污染物时，引用建设项目周边5千米范围内近3年的现有监测数据，无相关数据的选择当季主导风向下风向1个点位补充不少于3天的监测数据”。</w:t>
            </w:r>
          </w:p>
          <w:p w14:paraId="4E053F13">
            <w:pPr>
              <w:keepNext w:val="0"/>
              <w:keepLines w:val="0"/>
              <w:pageBreakBefore w:val="0"/>
              <w:widowControl/>
              <w:kinsoku/>
              <w:wordWrap/>
              <w:overflowPunct/>
              <w:topLinePunct w:val="0"/>
              <w:autoSpaceDE/>
              <w:autoSpaceDN/>
              <w:bidi w:val="0"/>
              <w:snapToGrid w:val="0"/>
              <w:spacing w:line="360" w:lineRule="auto"/>
              <w:ind w:firstLine="480" w:firstLineChars="200"/>
              <w:jc w:val="both"/>
              <w:textAlignment w:val="auto"/>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pPr>
            <w:r>
              <w:rPr>
                <w:rFonts w:hint="default" w:ascii="Times New Roman" w:hAnsi="Times New Roman" w:cs="Times New Roman"/>
                <w:color w:val="000000" w:themeColor="text1"/>
                <w:sz w:val="24"/>
                <w:szCs w:val="24"/>
                <w:lang w:eastAsia="zh-CN"/>
                <w14:textFill>
                  <w14:solidFill>
                    <w14:schemeClr w14:val="tx1"/>
                  </w14:solidFill>
                </w14:textFill>
              </w:rPr>
              <w:t>本次评价特征污染物</w:t>
            </w:r>
            <w:r>
              <w:rPr>
                <w:rFonts w:hint="eastAsia" w:cs="Times New Roman"/>
                <w:color w:val="000000" w:themeColor="text1"/>
                <w:kern w:val="0"/>
                <w:sz w:val="24"/>
                <w:szCs w:val="24"/>
                <w:lang w:val="en-US" w:eastAsia="zh-CN" w:bidi="ar"/>
                <w14:textFill>
                  <w14:solidFill>
                    <w14:schemeClr w14:val="tx1"/>
                  </w14:solidFill>
                </w14:textFill>
              </w:rPr>
              <w:t>TSP</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环境监测数据引用《安徽华航电子科技有限公司智能终端研发生产基地项目环境影响报告表》中的环境监测数据（引用点位位于</w:t>
            </w:r>
            <w:r>
              <w:rPr>
                <w:rFonts w:hint="eastAsia" w:cs="Times New Roman"/>
                <w:color w:val="000000" w:themeColor="text1"/>
                <w:kern w:val="0"/>
                <w:sz w:val="24"/>
                <w:szCs w:val="24"/>
                <w:lang w:val="en-US" w:eastAsia="zh-CN" w:bidi="ar"/>
                <w14:textFill>
                  <w14:solidFill>
                    <w14:schemeClr w14:val="tx1"/>
                  </w14:solidFill>
                </w14:textFill>
              </w:rPr>
              <w:t>孵化园公租房</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，位于</w:t>
            </w:r>
            <w:r>
              <w:rPr>
                <w:rFonts w:hint="eastAsia" w:cs="Times New Roman"/>
                <w:color w:val="000000" w:themeColor="text1"/>
                <w:kern w:val="0"/>
                <w:sz w:val="24"/>
                <w:szCs w:val="24"/>
                <w:lang w:val="en-US" w:eastAsia="zh-CN" w:bidi="ar"/>
                <w14:textFill>
                  <w14:solidFill>
                    <w14:schemeClr w14:val="tx1"/>
                  </w14:solidFill>
                </w14:textFill>
              </w:rPr>
              <w:t>拟建项目西北</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方约</w:t>
            </w:r>
            <w:r>
              <w:rPr>
                <w:rFonts w:hint="eastAsia" w:cs="Times New Roman"/>
                <w:color w:val="000000" w:themeColor="text1"/>
                <w:kern w:val="0"/>
                <w:sz w:val="24"/>
                <w:szCs w:val="24"/>
                <w:lang w:val="en-US" w:eastAsia="zh-CN" w:bidi="ar"/>
                <w14:textFill>
                  <w14:solidFill>
                    <w14:schemeClr w14:val="tx1"/>
                  </w14:solidFill>
                </w14:textFill>
              </w:rPr>
              <w:t>3028</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m，监测时间为202</w:t>
            </w:r>
            <w:r>
              <w:rPr>
                <w:rFonts w:hint="eastAsia" w:cs="Times New Roman"/>
                <w:color w:val="000000" w:themeColor="text1"/>
                <w:kern w:val="0"/>
                <w:sz w:val="24"/>
                <w:szCs w:val="24"/>
                <w:lang w:val="en-US" w:eastAsia="zh-CN" w:bidi="ar"/>
                <w14:textFill>
                  <w14:solidFill>
                    <w14:schemeClr w14:val="tx1"/>
                  </w14:solidFill>
                </w14:textFill>
              </w:rPr>
              <w:t>3</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年</w:t>
            </w:r>
            <w:r>
              <w:rPr>
                <w:rFonts w:hint="eastAsia" w:cs="Times New Roman"/>
                <w:color w:val="000000" w:themeColor="text1"/>
                <w:kern w:val="0"/>
                <w:sz w:val="24"/>
                <w:szCs w:val="24"/>
                <w:lang w:val="en-US" w:eastAsia="zh-CN" w:bidi="ar"/>
                <w14:textFill>
                  <w14:solidFill>
                    <w14:schemeClr w14:val="tx1"/>
                  </w14:solidFill>
                </w14:textFill>
              </w:rPr>
              <w:t>8</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月</w:t>
            </w:r>
            <w:r>
              <w:rPr>
                <w:rFonts w:hint="eastAsia" w:cs="Times New Roman"/>
                <w:color w:val="000000" w:themeColor="text1"/>
                <w:kern w:val="0"/>
                <w:sz w:val="24"/>
                <w:szCs w:val="24"/>
                <w:lang w:val="en-US" w:eastAsia="zh-CN" w:bidi="ar"/>
                <w14:textFill>
                  <w14:solidFill>
                    <w14:schemeClr w14:val="tx1"/>
                  </w14:solidFill>
                </w14:textFill>
              </w:rPr>
              <w:t>07</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日~</w:t>
            </w:r>
            <w:r>
              <w:rPr>
                <w:rFonts w:hint="eastAsia" w:cs="Times New Roman"/>
                <w:color w:val="000000" w:themeColor="text1"/>
                <w:kern w:val="0"/>
                <w:sz w:val="24"/>
                <w:szCs w:val="24"/>
                <w:lang w:val="en-US" w:eastAsia="zh-CN" w:bidi="ar"/>
                <w14:textFill>
                  <w14:solidFill>
                    <w14:schemeClr w14:val="tx1"/>
                  </w14:solidFill>
                </w14:textFill>
              </w:rPr>
              <w:t>9</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日）</w:t>
            </w:r>
            <w:r>
              <w:rPr>
                <w:rFonts w:hint="eastAsia" w:cs="Times New Roman"/>
                <w:color w:val="000000" w:themeColor="text1"/>
                <w:kern w:val="0"/>
                <w:sz w:val="24"/>
                <w:szCs w:val="24"/>
                <w:lang w:val="en-US" w:eastAsia="zh-CN" w:bidi="ar"/>
                <w14:textFill>
                  <w14:solidFill>
                    <w14:schemeClr w14:val="tx1"/>
                  </w14:solidFill>
                </w14:textFill>
              </w:rPr>
              <w:t>。</w:t>
            </w:r>
          </w:p>
          <w:p w14:paraId="18968DA5">
            <w:pPr>
              <w:keepNext w:val="0"/>
              <w:keepLines w:val="0"/>
              <w:pageBreakBefore w:val="0"/>
              <w:widowControl/>
              <w:kinsoku/>
              <w:wordWrap/>
              <w:overflowPunct/>
              <w:topLinePunct w:val="0"/>
              <w:autoSpaceDE/>
              <w:autoSpaceDN/>
              <w:bidi w:val="0"/>
              <w:snapToGrid w:val="0"/>
              <w:spacing w:line="360" w:lineRule="auto"/>
              <w:ind w:firstLine="480" w:firstLineChars="200"/>
              <w:jc w:val="both"/>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具体监测结果</w:t>
            </w:r>
            <w:r>
              <w:rPr>
                <w:rFonts w:hint="eastAsia" w:cs="Times New Roman"/>
                <w:color w:val="000000" w:themeColor="text1"/>
                <w:kern w:val="0"/>
                <w:sz w:val="24"/>
                <w:szCs w:val="24"/>
                <w:lang w:val="en-US" w:eastAsia="zh-CN" w:bidi="ar"/>
                <w14:textFill>
                  <w14:solidFill>
                    <w14:schemeClr w14:val="tx1"/>
                  </w14:solidFill>
                </w14:textFill>
              </w:rPr>
              <w:t>如</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下：</w:t>
            </w:r>
          </w:p>
          <w:p w14:paraId="6155AB05">
            <w:pPr>
              <w:pStyle w:val="38"/>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表3-</w:t>
            </w:r>
            <w:r>
              <w:rPr>
                <w:rFonts w:hint="default" w:ascii="Times New Roman" w:hAnsi="Times New Roman" w:cs="Times New Roman"/>
                <w:color w:val="000000" w:themeColor="text1"/>
                <w:sz w:val="21"/>
                <w:szCs w:val="21"/>
                <w:lang w:val="en-US" w:eastAsia="zh-CN"/>
                <w14:textFill>
                  <w14:solidFill>
                    <w14:schemeClr w14:val="tx1"/>
                  </w14:solidFill>
                </w14:textFill>
              </w:rPr>
              <w:t xml:space="preserve">2  </w:t>
            </w:r>
            <w:r>
              <w:rPr>
                <w:rFonts w:hint="default" w:ascii="Times New Roman" w:hAnsi="Times New Roman" w:cs="Times New Roman"/>
                <w:color w:val="000000" w:themeColor="text1"/>
                <w:sz w:val="21"/>
                <w:szCs w:val="21"/>
                <w:lang w:eastAsia="zh-CN"/>
                <w14:textFill>
                  <w14:solidFill>
                    <w14:schemeClr w14:val="tx1"/>
                  </w14:solidFill>
                </w14:textFill>
              </w:rPr>
              <w:t>大气环境质量现状评价结果一览表</w:t>
            </w:r>
          </w:p>
          <w:tbl>
            <w:tblPr>
              <w:tblStyle w:val="29"/>
              <w:tblW w:w="4996" w:type="pct"/>
              <w:jc w:val="center"/>
              <w:tblBorders>
                <w:top w:val="single" w:color="auto" w:sz="4" w:space="0"/>
                <w:left w:val="none" w:color="auto" w:sz="0" w:space="0"/>
                <w:bottom w:val="single" w:color="auto" w:sz="4" w:space="0"/>
                <w:right w:val="none" w:color="auto" w:sz="0" w:space="0"/>
                <w:insideH w:val="single" w:color="auto" w:sz="6" w:space="0"/>
                <w:insideV w:val="single" w:color="auto" w:sz="6" w:space="0"/>
              </w:tblBorders>
              <w:tblLayout w:type="autofit"/>
              <w:tblCellMar>
                <w:top w:w="0" w:type="dxa"/>
                <w:left w:w="0" w:type="dxa"/>
                <w:bottom w:w="0" w:type="dxa"/>
                <w:right w:w="0" w:type="dxa"/>
              </w:tblCellMar>
            </w:tblPr>
            <w:tblGrid>
              <w:gridCol w:w="1010"/>
              <w:gridCol w:w="785"/>
              <w:gridCol w:w="1058"/>
              <w:gridCol w:w="1076"/>
              <w:gridCol w:w="1010"/>
              <w:gridCol w:w="1010"/>
              <w:gridCol w:w="557"/>
              <w:gridCol w:w="784"/>
              <w:gridCol w:w="557"/>
            </w:tblGrid>
            <w:tr w14:paraId="6B4C5568">
              <w:tblPrEx>
                <w:tblBorders>
                  <w:top w:val="single" w:color="auto" w:sz="4" w:space="0"/>
                  <w:left w:val="none" w:color="auto" w:sz="0" w:space="0"/>
                  <w:bottom w:val="single" w:color="auto" w:sz="4" w:space="0"/>
                  <w:right w:val="none" w:color="auto" w:sz="0" w:space="0"/>
                  <w:insideH w:val="single" w:color="auto" w:sz="6" w:space="0"/>
                  <w:insideV w:val="single" w:color="auto" w:sz="6" w:space="0"/>
                </w:tblBorders>
                <w:tblCellMar>
                  <w:top w:w="0" w:type="dxa"/>
                  <w:left w:w="0" w:type="dxa"/>
                  <w:bottom w:w="0" w:type="dxa"/>
                  <w:right w:w="0" w:type="dxa"/>
                </w:tblCellMar>
              </w:tblPrEx>
              <w:trPr>
                <w:cantSplit/>
                <w:trHeight w:val="0" w:hRule="atLeast"/>
                <w:jc w:val="center"/>
              </w:trPr>
              <w:tc>
                <w:tcPr>
                  <w:tcW w:w="643" w:type="pct"/>
                  <w:tcBorders>
                    <w:tl2br w:val="nil"/>
                    <w:tr2bl w:val="nil"/>
                  </w:tcBorders>
                  <w:noWrap w:val="0"/>
                  <w:vAlign w:val="center"/>
                </w:tcPr>
                <w:p w14:paraId="68297BE7">
                  <w:pPr>
                    <w:pStyle w:val="35"/>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监测</w:t>
                  </w:r>
                </w:p>
                <w:p w14:paraId="45031AAD">
                  <w:pPr>
                    <w:pStyle w:val="35"/>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地点</w:t>
                  </w:r>
                </w:p>
              </w:tc>
              <w:tc>
                <w:tcPr>
                  <w:tcW w:w="1174" w:type="pct"/>
                  <w:gridSpan w:val="2"/>
                  <w:tcBorders>
                    <w:tl2br w:val="nil"/>
                    <w:tr2bl w:val="nil"/>
                  </w:tcBorders>
                  <w:noWrap w:val="0"/>
                  <w:vAlign w:val="center"/>
                </w:tcPr>
                <w:p w14:paraId="657776F1">
                  <w:pPr>
                    <w:pStyle w:val="35"/>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监测项目</w:t>
                  </w:r>
                </w:p>
              </w:tc>
              <w:tc>
                <w:tcPr>
                  <w:tcW w:w="685" w:type="pct"/>
                  <w:tcBorders>
                    <w:tl2br w:val="nil"/>
                    <w:tr2bl w:val="nil"/>
                  </w:tcBorders>
                  <w:noWrap w:val="0"/>
                  <w:vAlign w:val="center"/>
                </w:tcPr>
                <w:p w14:paraId="2769B775">
                  <w:pPr>
                    <w:pStyle w:val="35"/>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浓度范围</w:t>
                  </w:r>
                </w:p>
                <w:p w14:paraId="05437D33">
                  <w:pPr>
                    <w:pStyle w:val="35"/>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(mg/m</w:t>
                  </w:r>
                  <w:r>
                    <w:rPr>
                      <w:rFonts w:hint="default" w:ascii="Times New Roman" w:hAnsi="Times New Roman" w:eastAsia="宋体" w:cs="Times New Roman"/>
                      <w:color w:val="000000" w:themeColor="text1"/>
                      <w:sz w:val="21"/>
                      <w:szCs w:val="21"/>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14:textFill>
                        <w14:solidFill>
                          <w14:schemeClr w14:val="tx1"/>
                        </w14:solidFill>
                      </w14:textFill>
                    </w:rPr>
                    <w:t>)</w:t>
                  </w:r>
                </w:p>
              </w:tc>
              <w:tc>
                <w:tcPr>
                  <w:tcW w:w="643" w:type="pct"/>
                  <w:tcBorders>
                    <w:tl2br w:val="nil"/>
                    <w:tr2bl w:val="nil"/>
                  </w:tcBorders>
                  <w:noWrap w:val="0"/>
                  <w:vAlign w:val="center"/>
                </w:tcPr>
                <w:p w14:paraId="1BC22BD4">
                  <w:pPr>
                    <w:pStyle w:val="35"/>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标准限值</w:t>
                  </w:r>
                </w:p>
                <w:p w14:paraId="0C70AD65">
                  <w:pPr>
                    <w:pStyle w:val="35"/>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(mg/m</w:t>
                  </w:r>
                  <w:r>
                    <w:rPr>
                      <w:rFonts w:hint="default" w:ascii="Times New Roman" w:hAnsi="Times New Roman" w:eastAsia="宋体" w:cs="Times New Roman"/>
                      <w:color w:val="000000" w:themeColor="text1"/>
                      <w:sz w:val="21"/>
                      <w:szCs w:val="21"/>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14:textFill>
                        <w14:solidFill>
                          <w14:schemeClr w14:val="tx1"/>
                        </w14:solidFill>
                      </w14:textFill>
                    </w:rPr>
                    <w:t>)</w:t>
                  </w:r>
                </w:p>
              </w:tc>
              <w:tc>
                <w:tcPr>
                  <w:tcW w:w="643" w:type="pct"/>
                  <w:tcBorders>
                    <w:tl2br w:val="nil"/>
                    <w:tr2bl w:val="nil"/>
                  </w:tcBorders>
                  <w:noWrap w:val="0"/>
                  <w:vAlign w:val="center"/>
                </w:tcPr>
                <w:p w14:paraId="75718CCA">
                  <w:pPr>
                    <w:pStyle w:val="35"/>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最大占标</w:t>
                  </w:r>
                </w:p>
                <w:p w14:paraId="3D774077">
                  <w:pPr>
                    <w:pStyle w:val="35"/>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百分比</w:t>
                  </w:r>
                </w:p>
              </w:tc>
              <w:tc>
                <w:tcPr>
                  <w:tcW w:w="355" w:type="pct"/>
                  <w:tcBorders>
                    <w:tl2br w:val="nil"/>
                    <w:tr2bl w:val="nil"/>
                  </w:tcBorders>
                  <w:noWrap w:val="0"/>
                  <w:vAlign w:val="center"/>
                </w:tcPr>
                <w:p w14:paraId="098A9C15">
                  <w:pPr>
                    <w:pStyle w:val="35"/>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超标</w:t>
                  </w:r>
                </w:p>
                <w:p w14:paraId="1141826C">
                  <w:pPr>
                    <w:pStyle w:val="35"/>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率</w:t>
                  </w:r>
                </w:p>
              </w:tc>
              <w:tc>
                <w:tcPr>
                  <w:tcW w:w="499" w:type="pct"/>
                  <w:tcBorders>
                    <w:tl2br w:val="nil"/>
                    <w:tr2bl w:val="nil"/>
                  </w:tcBorders>
                  <w:noWrap w:val="0"/>
                  <w:vAlign w:val="center"/>
                </w:tcPr>
                <w:p w14:paraId="04059ECD">
                  <w:pPr>
                    <w:pStyle w:val="35"/>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最大超</w:t>
                  </w:r>
                </w:p>
                <w:p w14:paraId="33EC4525">
                  <w:pPr>
                    <w:pStyle w:val="35"/>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标倍数</w:t>
                  </w:r>
                </w:p>
              </w:tc>
              <w:tc>
                <w:tcPr>
                  <w:tcW w:w="355" w:type="pct"/>
                  <w:tcBorders>
                    <w:tl2br w:val="nil"/>
                    <w:tr2bl w:val="nil"/>
                  </w:tcBorders>
                  <w:noWrap w:val="0"/>
                  <w:vAlign w:val="center"/>
                </w:tcPr>
                <w:p w14:paraId="49A33B04">
                  <w:pPr>
                    <w:pStyle w:val="35"/>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是否</w:t>
                  </w:r>
                </w:p>
                <w:p w14:paraId="08775690">
                  <w:pPr>
                    <w:pStyle w:val="35"/>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达标</w:t>
                  </w:r>
                </w:p>
              </w:tc>
            </w:tr>
            <w:tr w14:paraId="47A8EABA">
              <w:tblPrEx>
                <w:tblBorders>
                  <w:top w:val="single" w:color="auto" w:sz="4" w:space="0"/>
                  <w:left w:val="none" w:color="auto" w:sz="0" w:space="0"/>
                  <w:bottom w:val="single" w:color="auto" w:sz="4" w:space="0"/>
                  <w:right w:val="none" w:color="auto" w:sz="0" w:space="0"/>
                  <w:insideH w:val="single" w:color="auto" w:sz="6" w:space="0"/>
                  <w:insideV w:val="single" w:color="auto" w:sz="6" w:space="0"/>
                </w:tblBorders>
                <w:tblCellMar>
                  <w:top w:w="0" w:type="dxa"/>
                  <w:left w:w="0" w:type="dxa"/>
                  <w:bottom w:w="0" w:type="dxa"/>
                  <w:right w:w="0" w:type="dxa"/>
                </w:tblCellMar>
              </w:tblPrEx>
              <w:trPr>
                <w:cantSplit/>
                <w:trHeight w:val="0" w:hRule="atLeast"/>
                <w:jc w:val="center"/>
              </w:trPr>
              <w:tc>
                <w:tcPr>
                  <w:tcW w:w="643" w:type="pct"/>
                  <w:tcBorders>
                    <w:tl2br w:val="nil"/>
                    <w:tr2bl w:val="nil"/>
                  </w:tcBorders>
                  <w:noWrap w:val="0"/>
                  <w:vAlign w:val="center"/>
                </w:tcPr>
                <w:p w14:paraId="31E4FAE2">
                  <w:pPr>
                    <w:pStyle w:val="35"/>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孵化园公租房</w:t>
                  </w:r>
                </w:p>
              </w:tc>
              <w:tc>
                <w:tcPr>
                  <w:tcW w:w="500" w:type="pct"/>
                  <w:tcBorders>
                    <w:tl2br w:val="nil"/>
                    <w:tr2bl w:val="nil"/>
                  </w:tcBorders>
                  <w:noWrap w:val="0"/>
                  <w:vAlign w:val="center"/>
                </w:tcPr>
                <w:p w14:paraId="712A67AA">
                  <w:pPr>
                    <w:pStyle w:val="35"/>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TSP</w:t>
                  </w:r>
                </w:p>
              </w:tc>
              <w:tc>
                <w:tcPr>
                  <w:tcW w:w="673" w:type="pct"/>
                  <w:tcBorders>
                    <w:tl2br w:val="nil"/>
                    <w:tr2bl w:val="nil"/>
                  </w:tcBorders>
                  <w:noWrap w:val="0"/>
                  <w:vAlign w:val="center"/>
                </w:tcPr>
                <w:p w14:paraId="3788E8C2">
                  <w:pPr>
                    <w:pStyle w:val="35"/>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日均值</w:t>
                  </w:r>
                </w:p>
              </w:tc>
              <w:tc>
                <w:tcPr>
                  <w:tcW w:w="685" w:type="pct"/>
                  <w:tcBorders>
                    <w:tl2br w:val="nil"/>
                    <w:tr2bl w:val="nil"/>
                  </w:tcBorders>
                  <w:noWrap w:val="0"/>
                  <w:vAlign w:val="center"/>
                </w:tcPr>
                <w:p w14:paraId="2B22AC1F">
                  <w:pPr>
                    <w:pStyle w:val="35"/>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0.099~0.105</w:t>
                  </w:r>
                </w:p>
              </w:tc>
              <w:tc>
                <w:tcPr>
                  <w:tcW w:w="643" w:type="pct"/>
                  <w:tcBorders>
                    <w:tl2br w:val="nil"/>
                    <w:tr2bl w:val="nil"/>
                  </w:tcBorders>
                  <w:noWrap w:val="0"/>
                  <w:vAlign w:val="center"/>
                </w:tcPr>
                <w:p w14:paraId="0E994E12">
                  <w:pPr>
                    <w:pStyle w:val="35"/>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0.3</w:t>
                  </w:r>
                </w:p>
              </w:tc>
              <w:tc>
                <w:tcPr>
                  <w:tcW w:w="643" w:type="pct"/>
                  <w:tcBorders>
                    <w:tl2br w:val="nil"/>
                    <w:tr2bl w:val="nil"/>
                  </w:tcBorders>
                  <w:noWrap w:val="0"/>
                  <w:vAlign w:val="center"/>
                </w:tcPr>
                <w:p w14:paraId="1E00D4B2">
                  <w:pPr>
                    <w:pStyle w:val="35"/>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21</w:t>
                  </w:r>
                </w:p>
              </w:tc>
              <w:tc>
                <w:tcPr>
                  <w:tcW w:w="355" w:type="pct"/>
                  <w:tcBorders>
                    <w:tl2br w:val="nil"/>
                    <w:tr2bl w:val="nil"/>
                  </w:tcBorders>
                  <w:noWrap w:val="0"/>
                  <w:vAlign w:val="center"/>
                </w:tcPr>
                <w:p w14:paraId="4E41EA86">
                  <w:pPr>
                    <w:pStyle w:val="35"/>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0</w:t>
                  </w:r>
                </w:p>
              </w:tc>
              <w:tc>
                <w:tcPr>
                  <w:tcW w:w="499" w:type="pct"/>
                  <w:tcBorders>
                    <w:tl2br w:val="nil"/>
                    <w:tr2bl w:val="nil"/>
                  </w:tcBorders>
                  <w:noWrap w:val="0"/>
                  <w:vAlign w:val="center"/>
                </w:tcPr>
                <w:p w14:paraId="415C1E54">
                  <w:pPr>
                    <w:pStyle w:val="35"/>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0</w:t>
                  </w:r>
                </w:p>
              </w:tc>
              <w:tc>
                <w:tcPr>
                  <w:tcW w:w="355" w:type="pct"/>
                  <w:tcBorders>
                    <w:tl2br w:val="nil"/>
                    <w:tr2bl w:val="nil"/>
                  </w:tcBorders>
                  <w:noWrap w:val="0"/>
                  <w:vAlign w:val="center"/>
                </w:tcPr>
                <w:p w14:paraId="2A68AF3B">
                  <w:pPr>
                    <w:pStyle w:val="35"/>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b w:val="0"/>
                      <w:bCs/>
                      <w:color w:val="000000" w:themeColor="text1"/>
                      <w:sz w:val="21"/>
                      <w:szCs w:val="21"/>
                      <w:lang w:eastAsia="zh-CN"/>
                      <w14:textFill>
                        <w14:solidFill>
                          <w14:schemeClr w14:val="tx1"/>
                        </w14:solidFill>
                      </w14:textFill>
                    </w:rPr>
                  </w:pPr>
                  <w:r>
                    <w:rPr>
                      <w:rFonts w:hint="eastAsia" w:ascii="Times New Roman" w:hAnsi="Times New Roman" w:cs="Times New Roman"/>
                      <w:b w:val="0"/>
                      <w:bCs/>
                      <w:color w:val="000000" w:themeColor="text1"/>
                      <w:sz w:val="21"/>
                      <w:szCs w:val="21"/>
                      <w:lang w:eastAsia="zh-CN"/>
                      <w14:textFill>
                        <w14:solidFill>
                          <w14:schemeClr w14:val="tx1"/>
                        </w14:solidFill>
                      </w14:textFill>
                    </w:rPr>
                    <w:t>是</w:t>
                  </w:r>
                </w:p>
              </w:tc>
            </w:tr>
          </w:tbl>
          <w:p w14:paraId="157D23D6">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14:textFill>
                  <w14:solidFill>
                    <w14:schemeClr w14:val="tx1"/>
                  </w14:solidFill>
                </w14:textFill>
              </w:rPr>
              <w:t>由上表可知，监测点颗粒物（TSP）满足《环境空气质量标准》（GB3095-2012）表</w:t>
            </w:r>
            <w:r>
              <w:rPr>
                <w:rFonts w:hint="eastAsia"/>
                <w:color w:val="000000" w:themeColor="text1"/>
                <w:sz w:val="24"/>
                <w:szCs w:val="24"/>
                <w:lang w:val="en-US" w:eastAsia="zh-CN"/>
                <w14:textFill>
                  <w14:solidFill>
                    <w14:schemeClr w14:val="tx1"/>
                  </w14:solidFill>
                </w14:textFill>
              </w:rPr>
              <w:t>2</w:t>
            </w:r>
            <w:r>
              <w:rPr>
                <w:rFonts w:hint="eastAsia"/>
                <w:color w:val="000000" w:themeColor="text1"/>
                <w:sz w:val="24"/>
                <w:szCs w:val="24"/>
                <w14:textFill>
                  <w14:solidFill>
                    <w14:schemeClr w14:val="tx1"/>
                  </w14:solidFill>
                </w14:textFill>
              </w:rPr>
              <w:t>中的</w:t>
            </w:r>
            <w:r>
              <w:rPr>
                <w:rFonts w:hint="eastAsia"/>
                <w:color w:val="000000" w:themeColor="text1"/>
                <w:sz w:val="24"/>
                <w:szCs w:val="24"/>
                <w:lang w:eastAsia="zh-CN"/>
                <w14:textFill>
                  <w14:solidFill>
                    <w14:schemeClr w14:val="tx1"/>
                  </w14:solidFill>
                </w14:textFill>
              </w:rPr>
              <w:t>要求</w:t>
            </w:r>
            <w:r>
              <w:rPr>
                <w:rFonts w:hint="eastAsia"/>
                <w:color w:val="000000" w:themeColor="text1"/>
                <w:sz w:val="24"/>
                <w:szCs w:val="24"/>
                <w14:textFill>
                  <w14:solidFill>
                    <w14:schemeClr w14:val="tx1"/>
                  </w14:solidFill>
                </w14:textFill>
              </w:rPr>
              <w:t>。</w:t>
            </w:r>
          </w:p>
          <w:p w14:paraId="1C9175A1">
            <w:pPr>
              <w:keepNext w:val="0"/>
              <w:keepLines w:val="0"/>
              <w:pageBreakBefore w:val="0"/>
              <w:widowControl/>
              <w:kinsoku/>
              <w:wordWrap/>
              <w:overflowPunct/>
              <w:topLinePunct w:val="0"/>
              <w:bidi w:val="0"/>
              <w:snapToGrid w:val="0"/>
              <w:ind w:firstLine="480" w:firstLineChars="200"/>
              <w:jc w:val="both"/>
              <w:textAlignment w:val="auto"/>
              <w:rPr>
                <w:rFonts w:hint="eastAsia"/>
                <w:color w:val="000000" w:themeColor="text1"/>
                <w:sz w:val="24"/>
                <w:szCs w:val="24"/>
                <w14:textFill>
                  <w14:solidFill>
                    <w14:schemeClr w14:val="tx1"/>
                  </w14:solidFill>
                </w14:textFill>
              </w:rPr>
            </w:pPr>
            <w:r>
              <w:rPr>
                <w:rFonts w:hint="eastAsia"/>
                <w:color w:val="000000" w:themeColor="text1"/>
                <w:sz w:val="24"/>
                <w:szCs w:val="24"/>
                <w:lang w:val="en-US" w:eastAsia="zh-CN" w:bidi="ar-SA"/>
                <w14:textFill>
                  <w14:solidFill>
                    <w14:schemeClr w14:val="tx1"/>
                  </w14:solidFill>
                </w14:textFill>
              </w:rPr>
              <w:t>综上，项目评价区域内环境空气质量良好</w:t>
            </w:r>
            <w:r>
              <w:rPr>
                <w:rFonts w:hint="eastAsia"/>
                <w:color w:val="000000" w:themeColor="text1"/>
                <w:sz w:val="24"/>
                <w:szCs w:val="24"/>
                <w14:textFill>
                  <w14:solidFill>
                    <w14:schemeClr w14:val="tx1"/>
                  </w14:solidFill>
                </w14:textFill>
              </w:rPr>
              <w:t>。</w:t>
            </w:r>
          </w:p>
          <w:p w14:paraId="13E20430">
            <w:pPr>
              <w:pStyle w:val="38"/>
              <w:bidi w:val="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drawing>
                <wp:anchor distT="0" distB="0" distL="114300" distR="114300" simplePos="0" relativeHeight="251663360" behindDoc="0" locked="0" layoutInCell="1" allowOverlap="1">
                  <wp:simplePos x="0" y="0"/>
                  <wp:positionH relativeFrom="column">
                    <wp:posOffset>4464685</wp:posOffset>
                  </wp:positionH>
                  <wp:positionV relativeFrom="paragraph">
                    <wp:posOffset>13970</wp:posOffset>
                  </wp:positionV>
                  <wp:extent cx="547370" cy="695325"/>
                  <wp:effectExtent l="0" t="0" r="5080" b="9525"/>
                  <wp:wrapNone/>
                  <wp:docPr id="20" name="图片 20" descr="池州风玫瑰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池州风玫瑰图"/>
                          <pic:cNvPicPr>
                            <a:picLocks noChangeAspect="1"/>
                          </pic:cNvPicPr>
                        </pic:nvPicPr>
                        <pic:blipFill>
                          <a:blip r:embed="rId22"/>
                          <a:stretch>
                            <a:fillRect/>
                          </a:stretch>
                        </pic:blipFill>
                        <pic:spPr>
                          <a:xfrm>
                            <a:off x="0" y="0"/>
                            <a:ext cx="547370" cy="695325"/>
                          </a:xfrm>
                          <a:prstGeom prst="rect">
                            <a:avLst/>
                          </a:prstGeom>
                        </pic:spPr>
                      </pic:pic>
                    </a:graphicData>
                  </a:graphic>
                </wp:anchor>
              </w:drawing>
            </w:r>
            <w:r>
              <w:rPr>
                <w:color w:val="000000" w:themeColor="text1"/>
                <w14:textFill>
                  <w14:solidFill>
                    <w14:schemeClr w14:val="tx1"/>
                  </w14:solidFill>
                </w14:textFill>
              </w:rPr>
              <w:drawing>
                <wp:inline distT="0" distB="0" distL="114300" distR="114300">
                  <wp:extent cx="4999355" cy="2553970"/>
                  <wp:effectExtent l="0" t="0" r="10795" b="17780"/>
                  <wp:docPr id="24"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5"/>
                          <pic:cNvPicPr>
                            <a:picLocks noChangeAspect="1"/>
                          </pic:cNvPicPr>
                        </pic:nvPicPr>
                        <pic:blipFill>
                          <a:blip r:embed="rId23"/>
                          <a:stretch>
                            <a:fillRect/>
                          </a:stretch>
                        </pic:blipFill>
                        <pic:spPr>
                          <a:xfrm>
                            <a:off x="0" y="0"/>
                            <a:ext cx="4999355" cy="2553970"/>
                          </a:xfrm>
                          <a:prstGeom prst="rect">
                            <a:avLst/>
                          </a:prstGeom>
                          <a:noFill/>
                          <a:ln>
                            <a:noFill/>
                          </a:ln>
                        </pic:spPr>
                      </pic:pic>
                    </a:graphicData>
                  </a:graphic>
                </wp:inline>
              </w:drawing>
            </w:r>
          </w:p>
          <w:p w14:paraId="7EB2EAED">
            <w:pPr>
              <w:pStyle w:val="38"/>
              <w:bidi w:val="0"/>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图3-1  监测点位与</w:t>
            </w:r>
            <w:r>
              <w:rPr>
                <w:rFonts w:hint="eastAsia" w:cs="Times New Roman"/>
                <w:color w:val="000000" w:themeColor="text1"/>
                <w:lang w:eastAsia="zh-CN"/>
                <w14:textFill>
                  <w14:solidFill>
                    <w14:schemeClr w14:val="tx1"/>
                  </w14:solidFill>
                </w14:textFill>
              </w:rPr>
              <w:t>拟建项目</w:t>
            </w:r>
            <w:r>
              <w:rPr>
                <w:rFonts w:hint="default" w:ascii="Times New Roman" w:hAnsi="Times New Roman" w:cs="Times New Roman"/>
                <w:color w:val="000000" w:themeColor="text1"/>
                <w14:textFill>
                  <w14:solidFill>
                    <w14:schemeClr w14:val="tx1"/>
                  </w14:solidFill>
                </w14:textFill>
              </w:rPr>
              <w:t>所在位置关系图</w:t>
            </w:r>
          </w:p>
          <w:p w14:paraId="67F61188">
            <w:pPr>
              <w:pStyle w:val="5"/>
              <w:keepNext/>
              <w:keepLines/>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 xml:space="preserve">3.1.2 </w:t>
            </w:r>
            <w:r>
              <w:rPr>
                <w:rFonts w:hint="default" w:ascii="Times New Roman" w:hAnsi="Times New Roman" w:cs="Times New Roman"/>
                <w:color w:val="000000" w:themeColor="text1"/>
                <w:sz w:val="24"/>
                <w:szCs w:val="24"/>
                <w:lang w:val="en-US" w:eastAsia="zh-CN"/>
                <w14:textFill>
                  <w14:solidFill>
                    <w14:schemeClr w14:val="tx1"/>
                  </w14:solidFill>
                </w14:textFill>
              </w:rPr>
              <w:t>地表水环境质量现状</w:t>
            </w:r>
          </w:p>
          <w:p w14:paraId="45E0B688">
            <w:pPr>
              <w:bidi w:val="0"/>
              <w:rPr>
                <w:rFonts w:hint="default" w:ascii="Times New Roman" w:hAnsi="Times New Roman" w:cs="Times New Roman"/>
                <w:color w:val="000000" w:themeColor="text1"/>
                <w:sz w:val="24"/>
                <w:szCs w:val="24"/>
                <w:lang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项目附近水体有</w:t>
            </w:r>
            <w:r>
              <w:rPr>
                <w:rFonts w:hint="eastAsia" w:cs="Times New Roman"/>
                <w:color w:val="000000" w:themeColor="text1"/>
                <w:sz w:val="24"/>
                <w:szCs w:val="24"/>
                <w:lang w:val="en-US" w:eastAsia="zh-CN"/>
                <w14:textFill>
                  <w14:solidFill>
                    <w14:schemeClr w14:val="tx1"/>
                  </w14:solidFill>
                </w14:textFill>
              </w:rPr>
              <w:t>长江（池州段）、九华河</w:t>
            </w:r>
            <w:r>
              <w:rPr>
                <w:rFonts w:hint="default" w:ascii="Times New Roman" w:hAnsi="Times New Roman" w:cs="Times New Roman"/>
                <w:color w:val="000000" w:themeColor="text1"/>
                <w:sz w:val="24"/>
                <w:szCs w:val="24"/>
                <w:lang w:val="en-US" w:eastAsia="zh-CN"/>
                <w14:textFill>
                  <w14:solidFill>
                    <w14:schemeClr w14:val="tx1"/>
                  </w14:solidFill>
                </w14:textFill>
              </w:rPr>
              <w:t>。</w:t>
            </w:r>
          </w:p>
          <w:p w14:paraId="040F7515">
            <w:pPr>
              <w:bidi w:val="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根据《环境影响评价技术导则-地面水环境》（HJ/T2.3-2018）“6.6.3水环境质量现状调查：6.6.3.2应优先采用国务院生态环境保护主管部门统一发布的水环境状况信息；6.6.3.3当现有资料不能满足要求时，应按照不同等级对应的评价时期要求开展现状监测；6.6.3.4水污染影响型建设项目一级、二级评价时，应调查受纳水体近3年的水环境质量数据，分析其变化趋势”。</w:t>
            </w:r>
          </w:p>
          <w:p w14:paraId="68819A1A">
            <w:pPr>
              <w:bidi w:val="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根据《202</w:t>
            </w:r>
            <w:r>
              <w:rPr>
                <w:rFonts w:hint="eastAsia" w:cs="Times New Roman"/>
                <w:color w:val="000000" w:themeColor="text1"/>
                <w:sz w:val="24"/>
                <w:szCs w:val="24"/>
                <w:lang w:val="en-US" w:eastAsia="zh-CN"/>
                <w14:textFill>
                  <w14:solidFill>
                    <w14:schemeClr w14:val="tx1"/>
                  </w14:solidFill>
                </w14:textFill>
              </w:rPr>
              <w:t>4</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年池州市生态环境状况公报》，按照《地表水环境质量标准》（GB3838—2002）和《地表水环境质量评价办法（试行）》（2011年3月）进行评价，2024年全市</w:t>
            </w:r>
            <w:r>
              <w:rPr>
                <w:rFonts w:hint="default" w:ascii="Times New Roman" w:hAnsi="Times New Roman" w:cs="Times New Roman"/>
                <w:b/>
                <w:bCs/>
                <w:color w:val="000000" w:themeColor="text1"/>
                <w:sz w:val="24"/>
                <w:szCs w:val="24"/>
                <w:lang w:val="en-US" w:eastAsia="zh-CN"/>
                <w14:textFill>
                  <w14:solidFill>
                    <w14:schemeClr w14:val="tx1"/>
                  </w14:solidFill>
                </w14:textFill>
              </w:rPr>
              <w:t>长江（池州段）</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lang w:val="en-US" w:eastAsia="zh-CN"/>
                <w14:textFill>
                  <w14:solidFill>
                    <w14:schemeClr w14:val="tx1"/>
                  </w14:solidFill>
                </w14:textFill>
              </w:rPr>
              <w:t>秋浦河</w:t>
            </w:r>
            <w:r>
              <w:rPr>
                <w:rFonts w:hint="default" w:ascii="Times New Roman" w:hAnsi="Times New Roman" w:cs="Times New Roman"/>
                <w:color w:val="000000" w:themeColor="text1"/>
                <w:sz w:val="24"/>
                <w:szCs w:val="24"/>
                <w:lang w:val="en-US" w:eastAsia="zh-CN"/>
                <w14:textFill>
                  <w14:solidFill>
                    <w14:schemeClr w14:val="tx1"/>
                  </w14:solidFill>
                </w14:textFill>
              </w:rPr>
              <w:t>、青通河、尧渡河、黄湓河、</w:t>
            </w:r>
            <w:r>
              <w:rPr>
                <w:rFonts w:hint="default" w:ascii="Times New Roman" w:hAnsi="Times New Roman" w:cs="Times New Roman"/>
                <w:b/>
                <w:bCs/>
                <w:color w:val="000000" w:themeColor="text1"/>
                <w:sz w:val="24"/>
                <w:szCs w:val="24"/>
                <w:lang w:val="en-US" w:eastAsia="zh-CN"/>
                <w14:textFill>
                  <w14:solidFill>
                    <w14:schemeClr w14:val="tx1"/>
                  </w14:solidFill>
                </w14:textFill>
              </w:rPr>
              <w:t>九华河</w:t>
            </w:r>
            <w:r>
              <w:rPr>
                <w:rFonts w:hint="default" w:ascii="Times New Roman" w:hAnsi="Times New Roman" w:cs="Times New Roman"/>
                <w:color w:val="000000" w:themeColor="text1"/>
                <w:sz w:val="24"/>
                <w:szCs w:val="24"/>
                <w:lang w:val="en-US" w:eastAsia="zh-CN"/>
                <w14:textFill>
                  <w14:solidFill>
                    <w14:schemeClr w14:val="tx1"/>
                  </w14:solidFill>
                </w14:textFill>
              </w:rPr>
              <w:t>、龙泉河、陵阳河、白洋河、香隅河、丁香河、石台清溪河、王村河等河流和升金湖、平天湖、牛桥水库、古潭水库、石湖水库等湖库共计25个国省控考核监测断面（点位），其中达到Ⅰ类水的断面（点位）有3个，占12%；达到Ⅱ类水的断面（点位）有17个，占68%；达到Ⅲ类水的断面（点位）有5个，占20%。清溪河主城区段4个监控断面的水质均为Ⅲ类，水质与去年相比有所好转。</w:t>
            </w:r>
          </w:p>
          <w:p w14:paraId="535F67A2">
            <w:pPr>
              <w:bidi w:val="0"/>
              <w:rPr>
                <w:rFonts w:hint="default" w:ascii="Times New Roman" w:hAnsi="Times New Roman" w:cs="Times New Roman"/>
                <w:color w:val="000000" w:themeColor="text1"/>
                <w:sz w:val="24"/>
                <w:szCs w:val="24"/>
                <w:lang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拟建项目</w:t>
            </w:r>
            <w:r>
              <w:rPr>
                <w:rFonts w:hint="default" w:ascii="Times New Roman" w:hAnsi="Times New Roman" w:cs="Times New Roman"/>
                <w:color w:val="000000" w:themeColor="text1"/>
                <w:sz w:val="24"/>
                <w:szCs w:val="24"/>
                <w:lang w:val="en-US" w:eastAsia="zh-CN"/>
                <w14:textFill>
                  <w14:solidFill>
                    <w14:schemeClr w14:val="tx1"/>
                  </w14:solidFill>
                </w14:textFill>
              </w:rPr>
              <w:t>周边水体为</w:t>
            </w:r>
            <w:r>
              <w:rPr>
                <w:rFonts w:hint="eastAsia" w:cs="Times New Roman"/>
                <w:color w:val="000000" w:themeColor="text1"/>
                <w:sz w:val="24"/>
                <w:szCs w:val="24"/>
                <w:lang w:val="en-US" w:eastAsia="zh-CN"/>
                <w14:textFill>
                  <w14:solidFill>
                    <w14:schemeClr w14:val="tx1"/>
                  </w14:solidFill>
                </w14:textFill>
              </w:rPr>
              <w:t>长江（池州段）、九华河</w:t>
            </w:r>
            <w:r>
              <w:rPr>
                <w:rFonts w:hint="default" w:ascii="Times New Roman" w:hAnsi="Times New Roman" w:cs="Times New Roman"/>
                <w:color w:val="000000" w:themeColor="text1"/>
                <w:sz w:val="24"/>
                <w:szCs w:val="24"/>
                <w:lang w:val="en-US" w:eastAsia="zh-CN"/>
                <w14:textFill>
                  <w14:solidFill>
                    <w14:schemeClr w14:val="tx1"/>
                  </w14:solidFill>
                </w14:textFill>
              </w:rPr>
              <w:t>，故</w:t>
            </w:r>
            <w:r>
              <w:rPr>
                <w:rFonts w:hint="eastAsia" w:cs="Times New Roman"/>
                <w:color w:val="000000" w:themeColor="text1"/>
                <w:sz w:val="24"/>
                <w:szCs w:val="24"/>
                <w:lang w:val="en-US" w:eastAsia="zh-CN"/>
                <w14:textFill>
                  <w14:solidFill>
                    <w14:schemeClr w14:val="tx1"/>
                  </w14:solidFill>
                </w14:textFill>
              </w:rPr>
              <w:t>拟建项目</w:t>
            </w:r>
            <w:r>
              <w:rPr>
                <w:rFonts w:hint="default" w:ascii="Times New Roman" w:hAnsi="Times New Roman" w:cs="Times New Roman"/>
                <w:color w:val="000000" w:themeColor="text1"/>
                <w:sz w:val="24"/>
                <w:szCs w:val="24"/>
                <w:lang w:val="en-US" w:eastAsia="zh-CN"/>
                <w14:textFill>
                  <w14:solidFill>
                    <w14:schemeClr w14:val="tx1"/>
                  </w14:solidFill>
                </w14:textFill>
              </w:rPr>
              <w:t>所在地地表水质量良好。</w:t>
            </w:r>
          </w:p>
          <w:p w14:paraId="0928B28C">
            <w:pPr>
              <w:keepNext w:val="0"/>
              <w:keepLines w:val="0"/>
              <w:pageBreakBefore w:val="0"/>
              <w:widowControl w:val="0"/>
              <w:kinsoku/>
              <w:wordWrap/>
              <w:overflowPunct/>
              <w:topLinePunct w:val="0"/>
              <w:autoSpaceDE/>
              <w:autoSpaceDN/>
              <w:bidi w:val="0"/>
              <w:adjustRightInd w:val="0"/>
              <w:snapToGrid/>
              <w:spacing w:line="360" w:lineRule="auto"/>
              <w:ind w:firstLine="0" w:firstLineChars="0"/>
              <w:textAlignment w:val="auto"/>
              <w:rPr>
                <w:rFonts w:hint="default" w:ascii="Times New Roman" w:hAnsi="Times New Roman" w:cs="Times New Roman"/>
                <w:b/>
                <w:color w:val="000000" w:themeColor="text1"/>
                <w:sz w:val="24"/>
                <w:szCs w:val="24"/>
                <w:lang w:val="en-US" w:eastAsia="zh-CN"/>
                <w14:textFill>
                  <w14:solidFill>
                    <w14:schemeClr w14:val="tx1"/>
                  </w14:solidFill>
                </w14:textFill>
              </w:rPr>
            </w:pPr>
            <w:r>
              <w:rPr>
                <w:rFonts w:hint="eastAsia" w:cs="Times New Roman"/>
                <w:b/>
                <w:color w:val="000000" w:themeColor="text1"/>
                <w:sz w:val="24"/>
                <w:szCs w:val="24"/>
                <w:lang w:val="en-US" w:eastAsia="zh-CN"/>
                <w14:textFill>
                  <w14:solidFill>
                    <w14:schemeClr w14:val="tx1"/>
                  </w14:solidFill>
                </w14:textFill>
              </w:rPr>
              <w:t xml:space="preserve">3.1.3 </w:t>
            </w:r>
            <w:r>
              <w:rPr>
                <w:rFonts w:hint="default" w:ascii="Times New Roman" w:hAnsi="Times New Roman" w:cs="Times New Roman"/>
                <w:b/>
                <w:color w:val="000000" w:themeColor="text1"/>
                <w:sz w:val="24"/>
                <w:szCs w:val="24"/>
                <w:lang w:val="en-US" w:eastAsia="zh-CN"/>
                <w14:textFill>
                  <w14:solidFill>
                    <w14:schemeClr w14:val="tx1"/>
                  </w14:solidFill>
                </w14:textFill>
              </w:rPr>
              <w:t>声环境质量现状调查与评价</w:t>
            </w:r>
          </w:p>
          <w:p w14:paraId="550897E5">
            <w:pPr>
              <w:spacing w:line="360" w:lineRule="auto"/>
              <w:ind w:firstLine="480" w:firstLineChars="200"/>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根据《建设项目环境影响报告表编制技术指南（污染影响类）</w:t>
            </w:r>
            <w:bookmarkStart w:id="3" w:name="_GoBack"/>
            <w:bookmarkEnd w:id="3"/>
            <w:r>
              <w:rPr>
                <w:rFonts w:hint="default" w:ascii="Times New Roman" w:hAnsi="Times New Roman" w:cs="Times New Roman"/>
                <w:color w:val="000000" w:themeColor="text1"/>
                <w:sz w:val="24"/>
                <w:szCs w:val="24"/>
                <w14:textFill>
                  <w14:solidFill>
                    <w14:schemeClr w14:val="tx1"/>
                  </w14:solidFill>
                </w14:textFill>
              </w:rPr>
              <w:t>（试行）》</w:t>
            </w:r>
            <w:r>
              <w:rPr>
                <w:rFonts w:hint="default" w:ascii="Times New Roman" w:hAnsi="Times New Roman" w:cs="Times New Roman"/>
                <w:color w:val="000000" w:themeColor="text1"/>
                <w:sz w:val="24"/>
                <w:szCs w:val="24"/>
                <w:lang w:eastAsia="zh-CN"/>
                <w14:textFill>
                  <w14:solidFill>
                    <w14:schemeClr w14:val="tx1"/>
                  </w14:solidFill>
                </w14:textFill>
              </w:rPr>
              <w:t>，项目厂界50米范围内无声环境保护目标。</w:t>
            </w:r>
          </w:p>
          <w:p w14:paraId="2B50A699">
            <w:pPr>
              <w:keepNext w:val="0"/>
              <w:keepLines w:val="0"/>
              <w:pageBreakBefore w:val="0"/>
              <w:widowControl w:val="0"/>
              <w:kinsoku/>
              <w:wordWrap/>
              <w:overflowPunct/>
              <w:topLinePunct w:val="0"/>
              <w:autoSpaceDE/>
              <w:autoSpaceDN/>
              <w:bidi w:val="0"/>
              <w:adjustRightInd w:val="0"/>
              <w:snapToGrid/>
              <w:spacing w:line="360" w:lineRule="auto"/>
              <w:ind w:firstLine="0" w:firstLineChars="0"/>
              <w:textAlignment w:val="auto"/>
              <w:rPr>
                <w:rFonts w:hint="default" w:ascii="Times New Roman" w:hAnsi="Times New Roman" w:cs="Times New Roman"/>
                <w:b/>
                <w:color w:val="000000" w:themeColor="text1"/>
                <w:sz w:val="24"/>
                <w:szCs w:val="24"/>
                <w:lang w:val="en-US" w:eastAsia="zh-CN"/>
                <w14:textFill>
                  <w14:solidFill>
                    <w14:schemeClr w14:val="tx1"/>
                  </w14:solidFill>
                </w14:textFill>
              </w:rPr>
            </w:pPr>
            <w:r>
              <w:rPr>
                <w:rFonts w:hint="eastAsia" w:cs="Times New Roman"/>
                <w:b/>
                <w:color w:val="000000" w:themeColor="text1"/>
                <w:sz w:val="24"/>
                <w:szCs w:val="24"/>
                <w:lang w:val="en-US" w:eastAsia="zh-CN"/>
                <w14:textFill>
                  <w14:solidFill>
                    <w14:schemeClr w14:val="tx1"/>
                  </w14:solidFill>
                </w14:textFill>
              </w:rPr>
              <w:t xml:space="preserve">3.1.4 </w:t>
            </w:r>
            <w:r>
              <w:rPr>
                <w:rFonts w:hint="default" w:ascii="Times New Roman" w:hAnsi="Times New Roman" w:cs="Times New Roman"/>
                <w:b/>
                <w:color w:val="000000" w:themeColor="text1"/>
                <w:sz w:val="24"/>
                <w:szCs w:val="24"/>
                <w:lang w:val="en-US" w:eastAsia="zh-CN"/>
                <w14:textFill>
                  <w14:solidFill>
                    <w14:schemeClr w14:val="tx1"/>
                  </w14:solidFill>
                </w14:textFill>
              </w:rPr>
              <w:t>地下水、土壤环境质量现状调查与评价</w:t>
            </w:r>
          </w:p>
          <w:p w14:paraId="44B84381">
            <w:pPr>
              <w:autoSpaceDE w:val="0"/>
              <w:autoSpaceDN w:val="0"/>
              <w:adjustRightInd w:val="0"/>
              <w:spacing w:line="360" w:lineRule="auto"/>
              <w:ind w:firstLine="480" w:firstLine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根据《建设项目环境影响报告表编制技术指南（污染影响类）（试行）》中区域环境质量现状评价要求，原则上不开展土壤环境质量现状调查。</w:t>
            </w:r>
          </w:p>
          <w:p w14:paraId="3B48DDCB">
            <w:pPr>
              <w:keepNext w:val="0"/>
              <w:keepLines w:val="0"/>
              <w:pageBreakBefore w:val="0"/>
              <w:widowControl w:val="0"/>
              <w:kinsoku/>
              <w:wordWrap/>
              <w:overflowPunct/>
              <w:topLinePunct w:val="0"/>
              <w:autoSpaceDE/>
              <w:autoSpaceDN/>
              <w:bidi w:val="0"/>
              <w:adjustRightInd w:val="0"/>
              <w:snapToGrid/>
              <w:spacing w:line="360" w:lineRule="auto"/>
              <w:ind w:firstLine="0" w:firstLineChars="0"/>
              <w:textAlignment w:val="auto"/>
              <w:rPr>
                <w:rFonts w:hint="default" w:ascii="Times New Roman" w:hAnsi="Times New Roman" w:cs="Times New Roman"/>
                <w:b/>
                <w:color w:val="000000" w:themeColor="text1"/>
                <w:sz w:val="24"/>
                <w:szCs w:val="24"/>
                <w:lang w:val="en-US" w:eastAsia="zh-CN"/>
                <w14:textFill>
                  <w14:solidFill>
                    <w14:schemeClr w14:val="tx1"/>
                  </w14:solidFill>
                </w14:textFill>
              </w:rPr>
            </w:pPr>
            <w:r>
              <w:rPr>
                <w:rFonts w:hint="eastAsia" w:cs="Times New Roman"/>
                <w:b/>
                <w:color w:val="000000" w:themeColor="text1"/>
                <w:sz w:val="24"/>
                <w:szCs w:val="24"/>
                <w:lang w:val="en-US" w:eastAsia="zh-CN"/>
                <w14:textFill>
                  <w14:solidFill>
                    <w14:schemeClr w14:val="tx1"/>
                  </w14:solidFill>
                </w14:textFill>
              </w:rPr>
              <w:t xml:space="preserve">3.1.5 </w:t>
            </w:r>
            <w:r>
              <w:rPr>
                <w:rFonts w:hint="default" w:ascii="Times New Roman" w:hAnsi="Times New Roman" w:cs="Times New Roman"/>
                <w:b/>
                <w:color w:val="000000" w:themeColor="text1"/>
                <w:sz w:val="24"/>
                <w:szCs w:val="24"/>
                <w:lang w:val="en-US" w:eastAsia="zh-CN"/>
                <w14:textFill>
                  <w14:solidFill>
                    <w14:schemeClr w14:val="tx1"/>
                  </w14:solidFill>
                </w14:textFill>
              </w:rPr>
              <w:t>生态环境现状与评价</w:t>
            </w:r>
          </w:p>
          <w:p w14:paraId="1C12185B">
            <w:pPr>
              <w:bidi w:val="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eastAsia="宋体" w:cs="Times New Roman"/>
                <w:b w:val="0"/>
                <w:color w:val="000000" w:themeColor="text1"/>
                <w:kern w:val="2"/>
                <w:sz w:val="24"/>
                <w:szCs w:val="24"/>
                <w:lang w:val="en-US" w:eastAsia="zh-CN" w:bidi="ar-SA"/>
                <w14:textFill>
                  <w14:solidFill>
                    <w14:schemeClr w14:val="tx1"/>
                  </w14:solidFill>
                </w14:textFill>
              </w:rPr>
              <w:t>根据《建设项目环境影响报告表编制技术指南（污染影响类）（试行）》，</w:t>
            </w:r>
            <w:r>
              <w:rPr>
                <w:rFonts w:hint="eastAsia" w:cs="Times New Roman"/>
                <w:b w:val="0"/>
                <w:color w:val="000000" w:themeColor="text1"/>
                <w:kern w:val="2"/>
                <w:sz w:val="24"/>
                <w:szCs w:val="24"/>
                <w:lang w:val="en-US" w:eastAsia="zh-CN" w:bidi="ar-SA"/>
                <w14:textFill>
                  <w14:solidFill>
                    <w14:schemeClr w14:val="tx1"/>
                  </w14:solidFill>
                </w14:textFill>
              </w:rPr>
              <w:t>拟建项目</w:t>
            </w:r>
            <w:r>
              <w:rPr>
                <w:rFonts w:hint="default" w:ascii="Times New Roman" w:hAnsi="Times New Roman" w:eastAsia="宋体" w:cs="Times New Roman"/>
                <w:b w:val="0"/>
                <w:color w:val="000000" w:themeColor="text1"/>
                <w:kern w:val="2"/>
                <w:sz w:val="24"/>
                <w:szCs w:val="24"/>
                <w:lang w:val="en-US" w:eastAsia="zh-CN" w:bidi="ar-SA"/>
                <w14:textFill>
                  <w14:solidFill>
                    <w14:schemeClr w14:val="tx1"/>
                  </w14:solidFill>
                </w14:textFill>
              </w:rPr>
              <w:t>生态环境不属于敏感区，不进行生态现状调查。</w:t>
            </w:r>
          </w:p>
        </w:tc>
      </w:tr>
      <w:tr w14:paraId="7519A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15" w:type="pct"/>
            <w:vAlign w:val="center"/>
          </w:tcPr>
          <w:p w14:paraId="01273344">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kern w:val="0"/>
                <w:sz w:val="24"/>
                <w:szCs w:val="24"/>
                <w14:textFill>
                  <w14:solidFill>
                    <w14:schemeClr w14:val="tx1"/>
                  </w14:solidFill>
                </w14:textFill>
              </w:rPr>
              <w:t>环境保护目标</w:t>
            </w:r>
          </w:p>
        </w:tc>
        <w:tc>
          <w:tcPr>
            <w:tcW w:w="4784" w:type="pct"/>
            <w:vAlign w:val="center"/>
          </w:tcPr>
          <w:p w14:paraId="322A10A4">
            <w:pPr>
              <w:adjustRightInd w:val="0"/>
              <w:snapToGrid w:val="0"/>
              <w:spacing w:line="360" w:lineRule="auto"/>
              <w:ind w:firstLine="482"/>
              <w:rPr>
                <w:rFonts w:hint="default" w:ascii="Times New Roman" w:hAnsi="Times New Roman" w:cs="Times New Roman"/>
                <w:color w:val="000000" w:themeColor="text1"/>
                <w:sz w:val="24"/>
                <w:szCs w:val="24"/>
                <w14:textFill>
                  <w14:solidFill>
                    <w14:schemeClr w14:val="tx1"/>
                  </w14:solidFill>
                </w14:textFill>
              </w:rPr>
            </w:pPr>
            <w:r>
              <w:rPr>
                <w:rFonts w:hint="eastAsia" w:cs="Times New Roman"/>
                <w:color w:val="000000" w:themeColor="text1"/>
                <w:sz w:val="24"/>
                <w:szCs w:val="24"/>
                <w:lang w:eastAsia="zh-CN"/>
                <w14:textFill>
                  <w14:solidFill>
                    <w14:schemeClr w14:val="tx1"/>
                  </w14:solidFill>
                </w14:textFill>
              </w:rPr>
              <w:t>拟建项目</w:t>
            </w:r>
            <w:r>
              <w:rPr>
                <w:rFonts w:hint="default" w:ascii="Times New Roman" w:hAnsi="Times New Roman" w:cs="Times New Roman"/>
                <w:color w:val="000000" w:themeColor="text1"/>
                <w:sz w:val="24"/>
                <w:szCs w:val="24"/>
                <w14:textFill>
                  <w14:solidFill>
                    <w14:schemeClr w14:val="tx1"/>
                  </w14:solidFill>
                </w14:textFill>
              </w:rPr>
              <w:t>地处</w:t>
            </w:r>
            <w:r>
              <w:rPr>
                <w:rFonts w:hint="eastAsia" w:cs="Times New Roman"/>
                <w:color w:val="000000" w:themeColor="text1"/>
                <w:sz w:val="24"/>
                <w:szCs w:val="24"/>
                <w:lang w:eastAsia="zh-CN"/>
                <w14:textFill>
                  <w14:solidFill>
                    <w14:schemeClr w14:val="tx1"/>
                  </w14:solidFill>
                </w14:textFill>
              </w:rPr>
              <w:t>江南产业集中区兴业大道以西创裕金属以南</w:t>
            </w:r>
            <w:r>
              <w:rPr>
                <w:rFonts w:hint="default" w:ascii="Times New Roman" w:hAnsi="Times New Roman" w:cs="Times New Roman"/>
                <w:color w:val="000000" w:themeColor="text1"/>
                <w:sz w:val="24"/>
                <w:szCs w:val="24"/>
                <w14:textFill>
                  <w14:solidFill>
                    <w14:schemeClr w14:val="tx1"/>
                  </w14:solidFill>
                </w14:textFill>
              </w:rPr>
              <w:t>，评价区域内无文物保护点、无自然保护区和风景名胜区等敏感点，未发现有国家保护的野生动植物。</w:t>
            </w:r>
          </w:p>
          <w:p w14:paraId="41042B6F">
            <w:pPr>
              <w:adjustRightInd w:val="0"/>
              <w:snapToGrid w:val="0"/>
              <w:spacing w:line="360" w:lineRule="auto"/>
              <w:ind w:firstLine="482"/>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大气环境：项目厂界外500米范围</w:t>
            </w:r>
            <w:r>
              <w:rPr>
                <w:rFonts w:hint="eastAsia" w:cs="Times New Roman"/>
                <w:color w:val="000000" w:themeColor="text1"/>
                <w:sz w:val="24"/>
                <w:szCs w:val="24"/>
                <w:lang w:eastAsia="zh-CN"/>
                <w14:textFill>
                  <w14:solidFill>
                    <w14:schemeClr w14:val="tx1"/>
                  </w14:solidFill>
                </w14:textFill>
              </w:rPr>
              <w:t>无</w:t>
            </w:r>
            <w:r>
              <w:rPr>
                <w:rFonts w:hint="default" w:ascii="Times New Roman" w:hAnsi="Times New Roman" w:cs="Times New Roman"/>
                <w:color w:val="000000" w:themeColor="text1"/>
                <w:sz w:val="24"/>
                <w:szCs w:val="24"/>
                <w14:textFill>
                  <w14:solidFill>
                    <w14:schemeClr w14:val="tx1"/>
                  </w14:solidFill>
                </w14:textFill>
              </w:rPr>
              <w:t>环境大气环境敏感目标。</w:t>
            </w:r>
          </w:p>
          <w:p w14:paraId="736147BA">
            <w:pPr>
              <w:ind w:firstLine="42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声环境：项目厂界外50米范围</w:t>
            </w:r>
            <w:r>
              <w:rPr>
                <w:rFonts w:hint="default" w:ascii="Times New Roman" w:hAnsi="Times New Roman" w:cs="Times New Roman"/>
                <w:color w:val="000000" w:themeColor="text1"/>
                <w:sz w:val="24"/>
                <w:szCs w:val="24"/>
                <w:lang w:eastAsia="zh-CN"/>
                <w14:textFill>
                  <w14:solidFill>
                    <w14:schemeClr w14:val="tx1"/>
                  </w14:solidFill>
                </w14:textFill>
              </w:rPr>
              <w:t>无声环境保护目标</w:t>
            </w:r>
            <w:r>
              <w:rPr>
                <w:rFonts w:hint="default" w:ascii="Times New Roman" w:hAnsi="Times New Roman" w:cs="Times New Roman"/>
                <w:color w:val="000000" w:themeColor="text1"/>
                <w:sz w:val="24"/>
                <w:szCs w:val="24"/>
                <w14:textFill>
                  <w14:solidFill>
                    <w14:schemeClr w14:val="tx1"/>
                  </w14:solidFill>
                </w14:textFill>
              </w:rPr>
              <w:t>。</w:t>
            </w:r>
          </w:p>
          <w:p w14:paraId="5273BA96">
            <w:pPr>
              <w:ind w:firstLine="42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地下水环境：项目厂界外500米范围内无地下水集中式饮用水水源和热水、矿泉水、温泉等特殊地下水资源。</w:t>
            </w:r>
          </w:p>
          <w:p w14:paraId="7DDE9776">
            <w:pPr>
              <w:widowControl/>
              <w:spacing w:line="360" w:lineRule="auto"/>
              <w:ind w:firstLine="480" w:firstLineChars="200"/>
              <w:jc w:val="left"/>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生态环境：</w:t>
            </w:r>
            <w:r>
              <w:rPr>
                <w:color w:val="000000" w:themeColor="text1"/>
                <w:sz w:val="24"/>
                <w:szCs w:val="24"/>
                <w14:textFill>
                  <w14:solidFill>
                    <w14:schemeClr w14:val="tx1"/>
                  </w14:solidFill>
                </w14:textFill>
              </w:rPr>
              <w:t>项目位于</w:t>
            </w:r>
            <w:r>
              <w:rPr>
                <w:rFonts w:hint="eastAsia" w:cs="Times New Roman"/>
                <w:color w:val="000000" w:themeColor="text1"/>
                <w:sz w:val="24"/>
                <w:szCs w:val="24"/>
                <w:lang w:eastAsia="zh-CN"/>
                <w14:textFill>
                  <w14:solidFill>
                    <w14:schemeClr w14:val="tx1"/>
                  </w14:solidFill>
                </w14:textFill>
              </w:rPr>
              <w:t>江南产业集中区兴业大道以西创裕金属以南</w:t>
            </w:r>
            <w:r>
              <w:rPr>
                <w:color w:val="000000" w:themeColor="text1"/>
                <w:sz w:val="24"/>
                <w:szCs w:val="24"/>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项目用地范围内无生态环境保护目标</w:t>
            </w:r>
            <w:r>
              <w:rPr>
                <w:rFonts w:hint="default" w:ascii="Times New Roman" w:hAnsi="Times New Roman" w:cs="Times New Roman"/>
                <w:color w:val="000000" w:themeColor="text1"/>
                <w:sz w:val="24"/>
                <w:szCs w:val="24"/>
                <w:lang w:eastAsia="zh-CN"/>
                <w14:textFill>
                  <w14:solidFill>
                    <w14:schemeClr w14:val="tx1"/>
                  </w14:solidFill>
                </w14:textFill>
              </w:rPr>
              <w:t>。</w:t>
            </w:r>
          </w:p>
        </w:tc>
      </w:tr>
      <w:tr w14:paraId="7AD48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1" w:hRule="atLeast"/>
          <w:jc w:val="center"/>
        </w:trPr>
        <w:tc>
          <w:tcPr>
            <w:tcW w:w="215" w:type="pct"/>
            <w:vAlign w:val="center"/>
          </w:tcPr>
          <w:p w14:paraId="0D30BCF6">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污染物排放控制标准</w:t>
            </w:r>
          </w:p>
        </w:tc>
        <w:tc>
          <w:tcPr>
            <w:tcW w:w="4784" w:type="pct"/>
            <w:vAlign w:val="center"/>
          </w:tcPr>
          <w:p w14:paraId="46D9D400">
            <w:pPr>
              <w:pStyle w:val="5"/>
              <w:bidi w:val="0"/>
              <w:ind w:left="0" w:leftChars="0" w:firstLine="0" w:firstLineChars="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 xml:space="preserve">3.2.1 </w:t>
            </w:r>
            <w:r>
              <w:rPr>
                <w:rFonts w:hint="default" w:ascii="Times New Roman" w:hAnsi="Times New Roman" w:cs="Times New Roman"/>
                <w:color w:val="000000" w:themeColor="text1"/>
                <w:sz w:val="24"/>
                <w:szCs w:val="24"/>
                <w:lang w:val="en-US" w:eastAsia="zh-CN"/>
                <w14:textFill>
                  <w14:solidFill>
                    <w14:schemeClr w14:val="tx1"/>
                  </w14:solidFill>
                </w14:textFill>
              </w:rPr>
              <w:t>大气污染物排放标准</w:t>
            </w:r>
          </w:p>
          <w:p w14:paraId="11F0BCEC">
            <w:pPr>
              <w:bidi w:val="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lang w:eastAsia="zh-CN"/>
                <w14:textFill>
                  <w14:solidFill>
                    <w14:schemeClr w14:val="tx1"/>
                  </w14:solidFill>
                </w14:textFill>
              </w:rPr>
              <w:t>拟建</w:t>
            </w:r>
            <w:r>
              <w:rPr>
                <w:rFonts w:hint="default" w:ascii="Times New Roman" w:hAnsi="Times New Roman" w:eastAsia="宋体" w:cs="Times New Roman"/>
                <w:color w:val="000000" w:themeColor="text1"/>
                <w:sz w:val="24"/>
                <w:szCs w:val="24"/>
                <w14:textFill>
                  <w14:solidFill>
                    <w14:schemeClr w14:val="tx1"/>
                  </w14:solidFill>
                </w14:textFill>
              </w:rPr>
              <w:t>项目施工期颗粒物排放执行《施工场地颗粒物排放标准》（DB34/4811-2024）。</w:t>
            </w:r>
          </w:p>
          <w:p w14:paraId="4367EFC3">
            <w:pPr>
              <w:bidi w:val="0"/>
              <w:rPr>
                <w:rFonts w:hint="default" w:ascii="Times New Roman" w:hAnsi="Times New Roman"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建设项目废气主要是</w:t>
            </w:r>
            <w:r>
              <w:rPr>
                <w:rFonts w:hint="eastAsia" w:cs="Times New Roman"/>
                <w:color w:val="000000" w:themeColor="text1"/>
                <w:sz w:val="24"/>
                <w:szCs w:val="24"/>
                <w:highlight w:val="none"/>
                <w:lang w:eastAsia="zh-CN"/>
                <w14:textFill>
                  <w14:solidFill>
                    <w14:schemeClr w14:val="tx1"/>
                  </w14:solidFill>
                </w14:textFill>
              </w:rPr>
              <w:t>天然气燃烧产生的二氧化硫、氮氧化物、颗粒物、林格曼黑度</w:t>
            </w:r>
            <w:r>
              <w:rPr>
                <w:rFonts w:hint="default" w:ascii="Times New Roman" w:hAnsi="Times New Roman" w:cs="Times New Roman"/>
                <w:color w:val="000000" w:themeColor="text1"/>
                <w:sz w:val="24"/>
                <w:szCs w:val="24"/>
                <w:highlight w:val="none"/>
                <w:lang w:eastAsia="zh-CN"/>
                <w14:textFill>
                  <w14:solidFill>
                    <w14:schemeClr w14:val="tx1"/>
                  </w14:solidFill>
                </w14:textFill>
              </w:rPr>
              <w:t>。</w:t>
            </w:r>
          </w:p>
          <w:p w14:paraId="4153EFDA">
            <w:pPr>
              <w:bidi w:val="0"/>
              <w:rPr>
                <w:rFonts w:hint="eastAsia" w:cs="Times New Roman"/>
                <w:color w:val="000000" w:themeColor="text1"/>
                <w:sz w:val="24"/>
                <w:szCs w:val="24"/>
                <w:highlight w:val="yellow"/>
                <w:lang w:eastAsia="zh-CN"/>
                <w14:textFill>
                  <w14:solidFill>
                    <w14:schemeClr w14:val="tx1"/>
                  </w14:solidFill>
                </w14:textFill>
              </w:rPr>
            </w:pPr>
            <w:r>
              <w:rPr>
                <w:rFonts w:hint="eastAsia" w:cs="Times New Roman"/>
                <w:color w:val="000000" w:themeColor="text1"/>
                <w:sz w:val="24"/>
                <w:szCs w:val="24"/>
                <w:highlight w:val="none"/>
                <w:lang w:eastAsia="zh-CN"/>
                <w14:textFill>
                  <w14:solidFill>
                    <w14:schemeClr w14:val="tx1"/>
                  </w14:solidFill>
                </w14:textFill>
              </w:rPr>
              <w:t>拟建项目</w:t>
            </w:r>
            <w:r>
              <w:rPr>
                <w:rFonts w:hint="eastAsia" w:cs="Times New Roman"/>
                <w:color w:val="000000" w:themeColor="text1"/>
                <w:sz w:val="24"/>
                <w:szCs w:val="24"/>
                <w:highlight w:val="none"/>
                <w:lang w:val="en-US" w:eastAsia="zh-CN"/>
                <w14:textFill>
                  <w14:solidFill>
                    <w14:schemeClr w14:val="tx1"/>
                  </w14:solidFill>
                </w14:textFill>
              </w:rPr>
              <w:t>DA001</w:t>
            </w:r>
            <w:r>
              <w:rPr>
                <w:rFonts w:hint="eastAsia" w:cs="Times New Roman"/>
                <w:color w:val="000000" w:themeColor="text1"/>
                <w:sz w:val="24"/>
                <w:szCs w:val="24"/>
                <w:highlight w:val="none"/>
                <w:lang w:eastAsia="zh-CN"/>
                <w14:textFill>
                  <w14:solidFill>
                    <w14:schemeClr w14:val="tx1"/>
                  </w14:solidFill>
                </w14:textFill>
              </w:rPr>
              <w:t>排气筒二氧化硫、氮氧化物、颗粒物</w:t>
            </w:r>
            <w:r>
              <w:rPr>
                <w:rFonts w:hint="eastAsia" w:cs="Times New Roman"/>
                <w:bCs/>
                <w:color w:val="000000" w:themeColor="text1"/>
                <w:kern w:val="0"/>
                <w:sz w:val="24"/>
                <w:szCs w:val="24"/>
                <w:highlight w:val="none"/>
                <w:lang w:eastAsia="zh-CN"/>
                <w14:textFill>
                  <w14:solidFill>
                    <w14:schemeClr w14:val="tx1"/>
                  </w14:solidFill>
                </w14:textFill>
              </w:rPr>
              <w:t>有组织排放</w:t>
            </w:r>
            <w:r>
              <w:rPr>
                <w:rFonts w:hint="default" w:ascii="Times New Roman" w:hAnsi="Times New Roman" w:eastAsia="宋体" w:cs="Times New Roman"/>
                <w:color w:val="000000" w:themeColor="text1"/>
                <w:sz w:val="24"/>
                <w:szCs w:val="24"/>
                <w:highlight w:val="none"/>
                <w14:textFill>
                  <w14:solidFill>
                    <w14:schemeClr w14:val="tx1"/>
                  </w14:solidFill>
                </w14:textFill>
              </w:rPr>
              <w:t>参照执行</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关于印发《工业炉窑大气污染综合治理方案》的通知（环大气〔2019〕56 号）中相关要求</w:t>
            </w:r>
            <w:r>
              <w:rPr>
                <w:rFonts w:hint="default" w:ascii="Times New Roman" w:hAnsi="Times New Roman" w:cs="Times New Roman"/>
                <w:color w:val="000000" w:themeColor="text1"/>
                <w:sz w:val="24"/>
                <w:szCs w:val="24"/>
                <w:highlight w:val="none"/>
                <w:lang w:eastAsia="zh-CN"/>
                <w14:textFill>
                  <w14:solidFill>
                    <w14:schemeClr w14:val="tx1"/>
                  </w14:solidFill>
                </w14:textFill>
              </w:rPr>
              <w:t>。</w:t>
            </w:r>
            <w:r>
              <w:rPr>
                <w:rFonts w:hint="eastAsia" w:cs="Times New Roman"/>
                <w:color w:val="000000" w:themeColor="text1"/>
                <w:sz w:val="24"/>
                <w:szCs w:val="24"/>
                <w:highlight w:val="none"/>
                <w:lang w:eastAsia="zh-CN"/>
                <w14:textFill>
                  <w14:solidFill>
                    <w14:schemeClr w14:val="tx1"/>
                  </w14:solidFill>
                </w14:textFill>
              </w:rPr>
              <w:t>林格曼黑度有组织排放参照执行《工业炉窑大气污染物排放标准》（GB9078-1996）中的有关要求</w:t>
            </w:r>
          </w:p>
          <w:p w14:paraId="6F34BDCF">
            <w:pPr>
              <w:bidi w:val="0"/>
              <w:rPr>
                <w:rFonts w:hint="default" w:ascii="Times New Roman" w:hAnsi="Times New Roman"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kern w:val="0"/>
                <w:sz w:val="24"/>
                <w:szCs w:val="24"/>
                <w:highlight w:val="none"/>
                <w14:textFill>
                  <w14:solidFill>
                    <w14:schemeClr w14:val="tx1"/>
                  </w14:solidFill>
                </w14:textFill>
              </w:rPr>
              <w:t>厂界</w:t>
            </w:r>
            <w:r>
              <w:rPr>
                <w:rFonts w:hint="eastAsia" w:cs="Times New Roman"/>
                <w:color w:val="000000" w:themeColor="text1"/>
                <w:kern w:val="0"/>
                <w:sz w:val="24"/>
                <w:szCs w:val="24"/>
                <w:highlight w:val="none"/>
                <w:lang w:eastAsia="zh-CN"/>
                <w14:textFill>
                  <w14:solidFill>
                    <w14:schemeClr w14:val="tx1"/>
                  </w14:solidFill>
                </w14:textFill>
              </w:rPr>
              <w:t>无组织排放的</w:t>
            </w:r>
            <w:r>
              <w:rPr>
                <w:rFonts w:hint="default" w:ascii="Times New Roman" w:hAnsi="Times New Roman" w:eastAsia="宋体" w:cs="Times New Roman"/>
                <w:color w:val="000000" w:themeColor="text1"/>
                <w:kern w:val="0"/>
                <w:sz w:val="24"/>
                <w:szCs w:val="24"/>
                <w:highlight w:val="none"/>
                <w14:textFill>
                  <w14:solidFill>
                    <w14:schemeClr w14:val="tx1"/>
                  </w14:solidFill>
                </w14:textFill>
              </w:rPr>
              <w:t>颗粒物无组织排放限值参照执行</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《大气污染物综合排放标准》（GB 16297-1996）表</w:t>
            </w:r>
            <w:r>
              <w:rPr>
                <w:rFonts w:hint="eastAsia" w:cs="Times New Roman"/>
                <w:b w:val="0"/>
                <w:bCs/>
                <w:color w:val="000000" w:themeColor="text1"/>
                <w:sz w:val="24"/>
                <w:szCs w:val="24"/>
                <w:highlight w:val="none"/>
                <w:lang w:val="en-US" w:eastAsia="zh-CN"/>
                <w14:textFill>
                  <w14:solidFill>
                    <w14:schemeClr w14:val="tx1"/>
                  </w14:solidFill>
                </w14:textFill>
              </w:rPr>
              <w:t>2</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新污染源大气污染物排放限值</w:t>
            </w:r>
            <w:r>
              <w:rPr>
                <w:rFonts w:hint="default" w:ascii="Times New Roman" w:hAnsi="Times New Roman" w:eastAsia="宋体" w:cs="Times New Roman"/>
                <w:color w:val="000000" w:themeColor="text1"/>
                <w:kern w:val="0"/>
                <w:sz w:val="24"/>
                <w:szCs w:val="24"/>
                <w:highlight w:val="none"/>
                <w14:textFill>
                  <w14:solidFill>
                    <w14:schemeClr w14:val="tx1"/>
                  </w14:solidFill>
                </w14:textFill>
              </w:rPr>
              <w:t>。满足</w:t>
            </w:r>
            <w:r>
              <w:rPr>
                <w:rFonts w:hint="default" w:ascii="Times New Roman" w:hAnsi="Times New Roman" w:eastAsia="宋体" w:cs="Times New Roman"/>
                <w:color w:val="000000" w:themeColor="text1"/>
                <w:sz w:val="24"/>
                <w:szCs w:val="24"/>
                <w:highlight w:val="none"/>
                <w14:textFill>
                  <w14:solidFill>
                    <w14:schemeClr w14:val="tx1"/>
                  </w14:solidFill>
                </w14:textFill>
              </w:rPr>
              <w:t>具体标准值见</w:t>
            </w:r>
            <w:r>
              <w:rPr>
                <w:rFonts w:hint="eastAsia" w:cs="Times New Roman"/>
                <w:color w:val="000000" w:themeColor="text1"/>
                <w:sz w:val="24"/>
                <w:szCs w:val="24"/>
                <w:highlight w:val="none"/>
                <w:lang w:eastAsia="zh-CN"/>
                <w14:textFill>
                  <w14:solidFill>
                    <w14:schemeClr w14:val="tx1"/>
                  </w14:solidFill>
                </w14:textFill>
              </w:rPr>
              <w:t>下列表格</w:t>
            </w:r>
            <w:r>
              <w:rPr>
                <w:rFonts w:hint="default" w:ascii="Times New Roman" w:hAnsi="Times New Roman" w:cs="Times New Roman"/>
                <w:color w:val="000000" w:themeColor="text1"/>
                <w:sz w:val="24"/>
                <w:szCs w:val="24"/>
                <w:highlight w:val="none"/>
                <w:lang w:eastAsia="zh-CN"/>
                <w14:textFill>
                  <w14:solidFill>
                    <w14:schemeClr w14:val="tx1"/>
                  </w14:solidFill>
                </w14:textFill>
              </w:rPr>
              <w:t>：</w:t>
            </w:r>
          </w:p>
          <w:p w14:paraId="0FBEE78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b/>
                <w:bCs/>
                <w:color w:val="000000" w:themeColor="text1"/>
                <w:lang w:val="en-US"/>
                <w14:textFill>
                  <w14:solidFill>
                    <w14:schemeClr w14:val="tx1"/>
                  </w14:solidFill>
                </w14:textFill>
              </w:rPr>
            </w:pPr>
            <w:r>
              <w:rPr>
                <w:rFonts w:hint="eastAsia"/>
                <w:b/>
                <w:bCs/>
                <w:color w:val="000000" w:themeColor="text1"/>
                <w:lang w:val="en-US"/>
                <w14:textFill>
                  <w14:solidFill>
                    <w14:schemeClr w14:val="tx1"/>
                  </w14:solidFill>
                </w14:textFill>
              </w:rPr>
              <w:t>表3-</w:t>
            </w:r>
            <w:r>
              <w:rPr>
                <w:rFonts w:hint="eastAsia"/>
                <w:b/>
                <w:bCs/>
                <w:color w:val="000000" w:themeColor="text1"/>
                <w:lang w:val="en-US" w:eastAsia="zh-CN"/>
                <w14:textFill>
                  <w14:solidFill>
                    <w14:schemeClr w14:val="tx1"/>
                  </w14:solidFill>
                </w14:textFill>
              </w:rPr>
              <w:t xml:space="preserve">3  </w:t>
            </w:r>
            <w:r>
              <w:rPr>
                <w:rFonts w:hint="eastAsia"/>
                <w:b/>
                <w:bCs/>
                <w:color w:val="000000" w:themeColor="text1"/>
                <w:lang w:val="en-US"/>
                <w14:textFill>
                  <w14:solidFill>
                    <w14:schemeClr w14:val="tx1"/>
                  </w14:solidFill>
                </w14:textFill>
              </w:rPr>
              <w:t>项目</w:t>
            </w:r>
            <w:r>
              <w:rPr>
                <w:rFonts w:hint="eastAsia"/>
                <w:b/>
                <w:bCs/>
                <w:color w:val="000000" w:themeColor="text1"/>
                <w:lang w:val="en-US" w:eastAsia="zh-CN"/>
                <w14:textFill>
                  <w14:solidFill>
                    <w14:schemeClr w14:val="tx1"/>
                  </w14:solidFill>
                </w14:textFill>
              </w:rPr>
              <w:t>施工期颗粒物</w:t>
            </w:r>
            <w:r>
              <w:rPr>
                <w:rFonts w:hint="eastAsia"/>
                <w:b/>
                <w:bCs/>
                <w:color w:val="000000" w:themeColor="text1"/>
                <w:lang w:val="en-US"/>
                <w14:textFill>
                  <w14:solidFill>
                    <w14:schemeClr w14:val="tx1"/>
                  </w14:solidFill>
                </w14:textFill>
              </w:rPr>
              <w:t>排放标准</w:t>
            </w:r>
          </w:p>
          <w:tbl>
            <w:tblPr>
              <w:tblStyle w:val="91"/>
              <w:tblW w:w="4999" w:type="pct"/>
              <w:jc w:val="center"/>
              <w:tblBorders>
                <w:top w:val="single" w:color="000000" w:sz="4" w:space="0"/>
                <w:left w:val="none" w:color="auto" w:sz="0" w:space="0"/>
                <w:bottom w:val="single" w:color="000000" w:sz="4" w:space="0"/>
                <w:right w:val="none" w:color="auto" w:sz="0" w:space="0"/>
                <w:insideH w:val="single" w:color="000000" w:sz="2" w:space="0"/>
                <w:insideV w:val="single" w:color="000000" w:sz="2" w:space="0"/>
              </w:tblBorders>
              <w:tblLayout w:type="autofit"/>
              <w:tblCellMar>
                <w:top w:w="0" w:type="dxa"/>
                <w:left w:w="0" w:type="dxa"/>
                <w:bottom w:w="0" w:type="dxa"/>
                <w:right w:w="0" w:type="dxa"/>
              </w:tblCellMar>
            </w:tblPr>
            <w:tblGrid>
              <w:gridCol w:w="1602"/>
              <w:gridCol w:w="1690"/>
              <w:gridCol w:w="1977"/>
              <w:gridCol w:w="2582"/>
            </w:tblGrid>
            <w:tr w14:paraId="47A2E736">
              <w:tblPrEx>
                <w:tblBorders>
                  <w:top w:val="single" w:color="000000" w:sz="4" w:space="0"/>
                  <w:left w:val="none" w:color="auto" w:sz="0" w:space="0"/>
                  <w:bottom w:val="single" w:color="000000" w:sz="4"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48" w:hRule="atLeast"/>
                <w:jc w:val="center"/>
              </w:trPr>
              <w:tc>
                <w:tcPr>
                  <w:tcW w:w="1662" w:type="dxa"/>
                  <w:tcBorders>
                    <w:tl2br w:val="nil"/>
                    <w:tr2bl w:val="nil"/>
                  </w:tcBorders>
                  <w:vAlign w:val="center"/>
                </w:tcPr>
                <w:p w14:paraId="4C6C515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控制项目</w:t>
                  </w:r>
                </w:p>
              </w:tc>
              <w:tc>
                <w:tcPr>
                  <w:tcW w:w="1747" w:type="dxa"/>
                  <w:tcBorders>
                    <w:tl2br w:val="nil"/>
                    <w:tr2bl w:val="nil"/>
                  </w:tcBorders>
                  <w:vAlign w:val="center"/>
                </w:tcPr>
                <w:p w14:paraId="60BE80A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单位</w:t>
                  </w:r>
                </w:p>
              </w:tc>
              <w:tc>
                <w:tcPr>
                  <w:tcW w:w="2052" w:type="dxa"/>
                  <w:tcBorders>
                    <w:tl2br w:val="nil"/>
                    <w:tr2bl w:val="nil"/>
                  </w:tcBorders>
                  <w:vAlign w:val="center"/>
                </w:tcPr>
                <w:p w14:paraId="5F86D8F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监测点浓度限值</w:t>
                  </w:r>
                </w:p>
              </w:tc>
              <w:tc>
                <w:tcPr>
                  <w:tcW w:w="2694" w:type="dxa"/>
                  <w:tcBorders>
                    <w:tl2br w:val="nil"/>
                    <w:tr2bl w:val="nil"/>
                  </w:tcBorders>
                  <w:vAlign w:val="center"/>
                </w:tcPr>
                <w:p w14:paraId="335B59A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达标判定依据</w:t>
                  </w:r>
                </w:p>
              </w:tc>
            </w:tr>
            <w:tr w14:paraId="6C586A79">
              <w:tblPrEx>
                <w:tblBorders>
                  <w:top w:val="single" w:color="000000" w:sz="4" w:space="0"/>
                  <w:left w:val="none" w:color="auto" w:sz="0" w:space="0"/>
                  <w:bottom w:val="single" w:color="000000" w:sz="4"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43" w:hRule="atLeast"/>
                <w:jc w:val="center"/>
              </w:trPr>
              <w:tc>
                <w:tcPr>
                  <w:tcW w:w="1662" w:type="dxa"/>
                  <w:vMerge w:val="restart"/>
                  <w:tcBorders>
                    <w:tl2br w:val="nil"/>
                    <w:tr2bl w:val="nil"/>
                  </w:tcBorders>
                  <w:vAlign w:val="center"/>
                </w:tcPr>
                <w:p w14:paraId="234C8E7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TSP</w:t>
                  </w:r>
                </w:p>
              </w:tc>
              <w:tc>
                <w:tcPr>
                  <w:tcW w:w="1747" w:type="dxa"/>
                  <w:vMerge w:val="restart"/>
                  <w:tcBorders>
                    <w:tl2br w:val="nil"/>
                    <w:tr2bl w:val="nil"/>
                  </w:tcBorders>
                  <w:vAlign w:val="center"/>
                </w:tcPr>
                <w:p w14:paraId="0E99DFA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μg/m</w:t>
                  </w:r>
                  <w:r>
                    <w:rPr>
                      <w:rFonts w:hint="default" w:ascii="Times New Roman" w:hAnsi="Times New Roman" w:eastAsia="宋体" w:cs="Times New Roman"/>
                      <w:color w:val="000000" w:themeColor="text1"/>
                      <w:sz w:val="21"/>
                      <w:szCs w:val="21"/>
                      <w:vertAlign w:val="superscript"/>
                      <w14:textFill>
                        <w14:solidFill>
                          <w14:schemeClr w14:val="tx1"/>
                        </w14:solidFill>
                      </w14:textFill>
                    </w:rPr>
                    <w:t>3</w:t>
                  </w:r>
                </w:p>
              </w:tc>
              <w:tc>
                <w:tcPr>
                  <w:tcW w:w="2052" w:type="dxa"/>
                  <w:tcBorders>
                    <w:tl2br w:val="nil"/>
                    <w:tr2bl w:val="nil"/>
                  </w:tcBorders>
                  <w:vAlign w:val="center"/>
                </w:tcPr>
                <w:p w14:paraId="2B0A6CD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1000</w:t>
                  </w:r>
                </w:p>
              </w:tc>
              <w:tc>
                <w:tcPr>
                  <w:tcW w:w="2694" w:type="dxa"/>
                  <w:tcBorders>
                    <w:tl2br w:val="nil"/>
                    <w:tr2bl w:val="nil"/>
                  </w:tcBorders>
                  <w:vAlign w:val="center"/>
                </w:tcPr>
                <w:p w14:paraId="09D941A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超标次数≤1次/日</w:t>
                  </w:r>
                </w:p>
              </w:tc>
            </w:tr>
            <w:tr w14:paraId="532A6EE3">
              <w:tblPrEx>
                <w:tblBorders>
                  <w:top w:val="single" w:color="000000" w:sz="4" w:space="0"/>
                  <w:left w:val="none" w:color="auto" w:sz="0" w:space="0"/>
                  <w:bottom w:val="single" w:color="000000" w:sz="4"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44" w:hRule="atLeast"/>
                <w:jc w:val="center"/>
              </w:trPr>
              <w:tc>
                <w:tcPr>
                  <w:tcW w:w="1662" w:type="dxa"/>
                  <w:vMerge w:val="continue"/>
                  <w:tcBorders>
                    <w:tl2br w:val="nil"/>
                    <w:tr2bl w:val="nil"/>
                  </w:tcBorders>
                  <w:vAlign w:val="center"/>
                </w:tcPr>
                <w:p w14:paraId="16F560E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c>
                <w:tcPr>
                  <w:tcW w:w="1747" w:type="dxa"/>
                  <w:vMerge w:val="continue"/>
                  <w:tcBorders>
                    <w:tl2br w:val="nil"/>
                    <w:tr2bl w:val="nil"/>
                  </w:tcBorders>
                  <w:vAlign w:val="center"/>
                </w:tcPr>
                <w:p w14:paraId="276D0D3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c>
                <w:tcPr>
                  <w:tcW w:w="2052" w:type="dxa"/>
                  <w:tcBorders>
                    <w:tl2br w:val="nil"/>
                    <w:tr2bl w:val="nil"/>
                  </w:tcBorders>
                  <w:vAlign w:val="center"/>
                </w:tcPr>
                <w:p w14:paraId="6382121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500</w:t>
                  </w:r>
                </w:p>
              </w:tc>
              <w:tc>
                <w:tcPr>
                  <w:tcW w:w="2694" w:type="dxa"/>
                  <w:tcBorders>
                    <w:tl2br w:val="nil"/>
                    <w:tr2bl w:val="nil"/>
                  </w:tcBorders>
                  <w:vAlign w:val="center"/>
                </w:tcPr>
                <w:p w14:paraId="3505CA0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超标次数≥6次/日</w:t>
                  </w:r>
                </w:p>
              </w:tc>
            </w:tr>
            <w:tr w14:paraId="31E9BE60">
              <w:tblPrEx>
                <w:tblBorders>
                  <w:top w:val="single" w:color="000000" w:sz="4" w:space="0"/>
                  <w:left w:val="none" w:color="auto" w:sz="0" w:space="0"/>
                  <w:bottom w:val="single" w:color="000000" w:sz="4"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1095" w:hRule="atLeast"/>
                <w:jc w:val="center"/>
              </w:trPr>
              <w:tc>
                <w:tcPr>
                  <w:tcW w:w="8155" w:type="dxa"/>
                  <w:gridSpan w:val="4"/>
                  <w:tcBorders>
                    <w:tl2br w:val="nil"/>
                    <w:tr2bl w:val="nil"/>
                  </w:tcBorders>
                  <w:vAlign w:val="center"/>
                </w:tcPr>
                <w:p w14:paraId="73092A1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任一监测点自整时起依次顺延15分钟的TSP浓度平均值不得超过的限值。超标次数指一个日历日96个TSP15分钟浓度平均值超过监测点浓度限值的次数。</w:t>
                  </w:r>
                </w:p>
                <w:p w14:paraId="7947DF9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根据HJ633判定设区市AQI在200~300之间且首要污染物为PM10或PM2.5时TSP实测值扣除200μg/m</w:t>
                  </w:r>
                  <w:r>
                    <w:rPr>
                      <w:rFonts w:hint="default" w:ascii="Times New Roman" w:hAnsi="Times New Roman" w:eastAsia="宋体" w:cs="Times New Roman"/>
                      <w:color w:val="000000" w:themeColor="text1"/>
                      <w:sz w:val="21"/>
                      <w:szCs w:val="21"/>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14:textFill>
                        <w14:solidFill>
                          <w14:schemeClr w14:val="tx1"/>
                        </w14:solidFill>
                      </w14:textFill>
                    </w:rPr>
                    <w:t>后再进行评价。</w:t>
                  </w:r>
                </w:p>
              </w:tc>
            </w:tr>
          </w:tbl>
          <w:p w14:paraId="167EB765">
            <w:pPr>
              <w:keepNext w:val="0"/>
              <w:keepLines w:val="0"/>
              <w:pageBreakBefore w:val="0"/>
              <w:kinsoku/>
              <w:wordWrap/>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Cs w:val="21"/>
                <w:highlight w:val="none"/>
                <w:lang w:val="en-US" w:eastAsia="zh-CN" w:bidi="en-US"/>
                <w14:textFill>
                  <w14:solidFill>
                    <w14:schemeClr w14:val="tx1"/>
                  </w14:solidFill>
                </w14:textFill>
              </w:rPr>
            </w:pPr>
            <w:r>
              <w:rPr>
                <w:rFonts w:hint="default" w:ascii="Times New Roman" w:hAnsi="Times New Roman" w:eastAsia="宋体" w:cs="Times New Roman"/>
                <w:b/>
                <w:bCs/>
                <w:color w:val="000000" w:themeColor="text1"/>
                <w:kern w:val="0"/>
                <w:szCs w:val="21"/>
                <w:highlight w:val="none"/>
                <w:lang w:bidi="en-US"/>
                <w14:textFill>
                  <w14:solidFill>
                    <w14:schemeClr w14:val="tx1"/>
                  </w14:solidFill>
                </w14:textFill>
              </w:rPr>
              <w:t>表3-</w:t>
            </w:r>
            <w:r>
              <w:rPr>
                <w:rFonts w:hint="eastAsia" w:cs="Times New Roman"/>
                <w:b/>
                <w:bCs/>
                <w:color w:val="000000" w:themeColor="text1"/>
                <w:kern w:val="0"/>
                <w:szCs w:val="21"/>
                <w:highlight w:val="none"/>
                <w:lang w:val="en-US" w:eastAsia="zh-CN" w:bidi="en-US"/>
                <w14:textFill>
                  <w14:solidFill>
                    <w14:schemeClr w14:val="tx1"/>
                  </w14:solidFill>
                </w14:textFill>
              </w:rPr>
              <w:t>4</w:t>
            </w:r>
            <w:r>
              <w:rPr>
                <w:rFonts w:hint="default" w:ascii="Times New Roman" w:hAnsi="Times New Roman" w:eastAsia="宋体" w:cs="Times New Roman"/>
                <w:b/>
                <w:bCs/>
                <w:color w:val="000000" w:themeColor="text1"/>
                <w:kern w:val="0"/>
                <w:szCs w:val="21"/>
                <w:highlight w:val="none"/>
                <w:lang w:bidi="en-US"/>
                <w14:textFill>
                  <w14:solidFill>
                    <w14:schemeClr w14:val="tx1"/>
                  </w14:solidFill>
                </w14:textFill>
              </w:rPr>
              <w:t xml:space="preserve">  项目</w:t>
            </w:r>
            <w:r>
              <w:rPr>
                <w:rFonts w:hint="eastAsia" w:cs="Times New Roman"/>
                <w:b/>
                <w:bCs/>
                <w:color w:val="000000" w:themeColor="text1"/>
                <w:kern w:val="0"/>
                <w:szCs w:val="21"/>
                <w:highlight w:val="none"/>
                <w:lang w:val="en-US" w:eastAsia="zh-CN" w:bidi="en-US"/>
                <w14:textFill>
                  <w14:solidFill>
                    <w14:schemeClr w14:val="tx1"/>
                  </w14:solidFill>
                </w14:textFill>
              </w:rPr>
              <w:t>DA001排气筒</w:t>
            </w:r>
            <w:r>
              <w:rPr>
                <w:rFonts w:hint="default" w:ascii="Times New Roman" w:hAnsi="Times New Roman" w:eastAsia="宋体" w:cs="Times New Roman"/>
                <w:b/>
                <w:bCs/>
                <w:color w:val="000000" w:themeColor="text1"/>
                <w:kern w:val="0"/>
                <w:szCs w:val="21"/>
                <w:highlight w:val="none"/>
                <w:lang w:bidi="en-US"/>
                <w14:textFill>
                  <w14:solidFill>
                    <w14:schemeClr w14:val="tx1"/>
                  </w14:solidFill>
                </w14:textFill>
              </w:rPr>
              <w:t>有组织废气排放标准限值</w:t>
            </w:r>
          </w:p>
          <w:tbl>
            <w:tblPr>
              <w:tblStyle w:val="29"/>
              <w:tblW w:w="5000"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101"/>
              <w:gridCol w:w="1314"/>
              <w:gridCol w:w="1205"/>
              <w:gridCol w:w="4233"/>
            </w:tblGrid>
            <w:tr w14:paraId="4C85CA2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01" w:type="pct"/>
                  <w:tcBorders>
                    <w:tl2br w:val="nil"/>
                    <w:tr2bl w:val="nil"/>
                  </w:tcBorders>
                  <w:vAlign w:val="center"/>
                </w:tcPr>
                <w:p w14:paraId="1C74B92A">
                  <w:pPr>
                    <w:keepNext w:val="0"/>
                    <w:keepLines w:val="0"/>
                    <w:pageBreakBefore w:val="0"/>
                    <w:kinsoku/>
                    <w:wordWrap/>
                    <w:overflowPunct w:val="0"/>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kern w:val="0"/>
                      <w:szCs w:val="21"/>
                      <w14:textFill>
                        <w14:solidFill>
                          <w14:schemeClr w14:val="tx1"/>
                        </w14:solidFill>
                      </w14:textFill>
                    </w:rPr>
                  </w:pPr>
                  <w:r>
                    <w:rPr>
                      <w:rFonts w:hint="default" w:ascii="Times New Roman" w:hAnsi="Times New Roman" w:eastAsia="宋体" w:cs="Times New Roman"/>
                      <w:b/>
                      <w:bCs/>
                      <w:color w:val="000000" w:themeColor="text1"/>
                      <w:kern w:val="0"/>
                      <w:szCs w:val="21"/>
                      <w14:textFill>
                        <w14:solidFill>
                          <w14:schemeClr w14:val="tx1"/>
                        </w14:solidFill>
                      </w14:textFill>
                    </w:rPr>
                    <w:t>污染物</w:t>
                  </w:r>
                </w:p>
              </w:tc>
              <w:tc>
                <w:tcPr>
                  <w:tcW w:w="836" w:type="pct"/>
                  <w:tcBorders>
                    <w:tl2br w:val="nil"/>
                    <w:tr2bl w:val="nil"/>
                  </w:tcBorders>
                  <w:vAlign w:val="center"/>
                </w:tcPr>
                <w:p w14:paraId="6F1730C8">
                  <w:pPr>
                    <w:keepNext w:val="0"/>
                    <w:keepLines w:val="0"/>
                    <w:pageBreakBefore w:val="0"/>
                    <w:kinsoku/>
                    <w:wordWrap/>
                    <w:overflowPunct w:val="0"/>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kern w:val="0"/>
                      <w:szCs w:val="21"/>
                      <w14:textFill>
                        <w14:solidFill>
                          <w14:schemeClr w14:val="tx1"/>
                        </w14:solidFill>
                      </w14:textFill>
                    </w:rPr>
                  </w:pPr>
                  <w:r>
                    <w:rPr>
                      <w:rFonts w:hint="default" w:ascii="Times New Roman" w:hAnsi="Times New Roman" w:eastAsia="宋体" w:cs="Times New Roman"/>
                      <w:b/>
                      <w:bCs/>
                      <w:color w:val="000000" w:themeColor="text1"/>
                      <w:kern w:val="0"/>
                      <w:szCs w:val="21"/>
                      <w14:textFill>
                        <w14:solidFill>
                          <w14:schemeClr w14:val="tx1"/>
                        </w14:solidFill>
                      </w14:textFill>
                    </w:rPr>
                    <w:t>排放限值（mg/m</w:t>
                  </w:r>
                  <w:r>
                    <w:rPr>
                      <w:rFonts w:hint="default" w:ascii="Times New Roman" w:hAnsi="Times New Roman" w:eastAsia="宋体" w:cs="Times New Roman"/>
                      <w:b/>
                      <w:bCs/>
                      <w:color w:val="000000" w:themeColor="text1"/>
                      <w:kern w:val="0"/>
                      <w:szCs w:val="21"/>
                      <w:vertAlign w:val="superscript"/>
                      <w14:textFill>
                        <w14:solidFill>
                          <w14:schemeClr w14:val="tx1"/>
                        </w14:solidFill>
                      </w14:textFill>
                    </w:rPr>
                    <w:t>3</w:t>
                  </w:r>
                  <w:r>
                    <w:rPr>
                      <w:rFonts w:hint="default" w:ascii="Times New Roman" w:hAnsi="Times New Roman" w:eastAsia="宋体" w:cs="Times New Roman"/>
                      <w:b/>
                      <w:bCs/>
                      <w:color w:val="000000" w:themeColor="text1"/>
                      <w:kern w:val="0"/>
                      <w:szCs w:val="21"/>
                      <w14:textFill>
                        <w14:solidFill>
                          <w14:schemeClr w14:val="tx1"/>
                        </w14:solidFill>
                      </w14:textFill>
                    </w:rPr>
                    <w:t>）</w:t>
                  </w:r>
                </w:p>
              </w:tc>
              <w:tc>
                <w:tcPr>
                  <w:tcW w:w="767" w:type="pct"/>
                  <w:tcBorders>
                    <w:tl2br w:val="nil"/>
                    <w:tr2bl w:val="nil"/>
                  </w:tcBorders>
                  <w:vAlign w:val="center"/>
                </w:tcPr>
                <w:p w14:paraId="3C593269">
                  <w:pPr>
                    <w:keepNext w:val="0"/>
                    <w:keepLines w:val="0"/>
                    <w:pageBreakBefore w:val="0"/>
                    <w:kinsoku/>
                    <w:wordWrap/>
                    <w:overflowPunct w:val="0"/>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kern w:val="0"/>
                      <w:szCs w:val="21"/>
                      <w14:textFill>
                        <w14:solidFill>
                          <w14:schemeClr w14:val="tx1"/>
                        </w14:solidFill>
                      </w14:textFill>
                    </w:rPr>
                  </w:pPr>
                  <w:r>
                    <w:rPr>
                      <w:rFonts w:hint="default" w:ascii="Times New Roman" w:hAnsi="Times New Roman" w:eastAsia="宋体" w:cs="Times New Roman"/>
                      <w:b/>
                      <w:bCs/>
                      <w:color w:val="000000" w:themeColor="text1"/>
                      <w:kern w:val="0"/>
                      <w:szCs w:val="21"/>
                      <w14:textFill>
                        <w14:solidFill>
                          <w14:schemeClr w14:val="tx1"/>
                        </w14:solidFill>
                      </w14:textFill>
                    </w:rPr>
                    <w:t>最高允许排放速率kg/h</w:t>
                  </w:r>
                </w:p>
              </w:tc>
              <w:tc>
                <w:tcPr>
                  <w:tcW w:w="2694" w:type="pct"/>
                  <w:tcBorders>
                    <w:tl2br w:val="nil"/>
                    <w:tr2bl w:val="nil"/>
                  </w:tcBorders>
                  <w:vAlign w:val="center"/>
                </w:tcPr>
                <w:p w14:paraId="023F574B">
                  <w:pPr>
                    <w:keepNext w:val="0"/>
                    <w:keepLines w:val="0"/>
                    <w:pageBreakBefore w:val="0"/>
                    <w:kinsoku/>
                    <w:wordWrap/>
                    <w:overflowPunct w:val="0"/>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kern w:val="0"/>
                      <w:szCs w:val="21"/>
                      <w14:textFill>
                        <w14:solidFill>
                          <w14:schemeClr w14:val="tx1"/>
                        </w14:solidFill>
                      </w14:textFill>
                    </w:rPr>
                  </w:pPr>
                  <w:r>
                    <w:rPr>
                      <w:rFonts w:hint="default" w:ascii="Times New Roman" w:hAnsi="Times New Roman" w:eastAsia="宋体" w:cs="Times New Roman"/>
                      <w:b/>
                      <w:bCs/>
                      <w:color w:val="000000" w:themeColor="text1"/>
                      <w:kern w:val="0"/>
                      <w:szCs w:val="21"/>
                      <w14:textFill>
                        <w14:solidFill>
                          <w14:schemeClr w14:val="tx1"/>
                        </w14:solidFill>
                      </w14:textFill>
                    </w:rPr>
                    <w:t>标准来源</w:t>
                  </w:r>
                </w:p>
              </w:tc>
            </w:tr>
            <w:tr w14:paraId="1E538A7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1" w:type="pct"/>
                  <w:tcBorders>
                    <w:tl2br w:val="nil"/>
                    <w:tr2bl w:val="nil"/>
                  </w:tcBorders>
                  <w:vAlign w:val="center"/>
                </w:tcPr>
                <w:p w14:paraId="42ACD7A3">
                  <w:pPr>
                    <w:keepNext w:val="0"/>
                    <w:keepLines w:val="0"/>
                    <w:pageBreakBefore w:val="0"/>
                    <w:kinsoku/>
                    <w:wordWrap/>
                    <w:overflowPunct w:val="0"/>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kern w:val="0"/>
                      <w:szCs w:val="21"/>
                      <w:lang w:eastAsia="zh-CN"/>
                      <w14:textFill>
                        <w14:solidFill>
                          <w14:schemeClr w14:val="tx1"/>
                        </w14:solidFill>
                      </w14:textFill>
                    </w:rPr>
                  </w:pPr>
                  <w:r>
                    <w:rPr>
                      <w:rFonts w:hint="eastAsia" w:cs="Times New Roman"/>
                      <w:color w:val="000000" w:themeColor="text1"/>
                      <w:kern w:val="0"/>
                      <w:szCs w:val="21"/>
                      <w:lang w:eastAsia="zh-CN"/>
                      <w14:textFill>
                        <w14:solidFill>
                          <w14:schemeClr w14:val="tx1"/>
                        </w14:solidFill>
                      </w14:textFill>
                    </w:rPr>
                    <w:t>二氧化硫</w:t>
                  </w:r>
                </w:p>
              </w:tc>
              <w:tc>
                <w:tcPr>
                  <w:tcW w:w="836" w:type="pct"/>
                  <w:tcBorders>
                    <w:tl2br w:val="nil"/>
                    <w:tr2bl w:val="nil"/>
                  </w:tcBorders>
                  <w:vAlign w:val="center"/>
                </w:tcPr>
                <w:p w14:paraId="5C66A832">
                  <w:pPr>
                    <w:keepNext w:val="0"/>
                    <w:keepLines w:val="0"/>
                    <w:pageBreakBefore w:val="0"/>
                    <w:kinsoku/>
                    <w:wordWrap/>
                    <w:overflowPunct w:val="0"/>
                    <w:topLinePunct w:val="0"/>
                    <w:autoSpaceDE/>
                    <w:autoSpaceDN/>
                    <w:bidi w:val="0"/>
                    <w:adjustRightInd w:val="0"/>
                    <w:snapToGrid w:val="0"/>
                    <w:spacing w:line="240" w:lineRule="auto"/>
                    <w:ind w:firstLine="0" w:firstLineChars="0"/>
                    <w:jc w:val="center"/>
                    <w:textAlignment w:val="auto"/>
                    <w:rPr>
                      <w:rFonts w:hint="default" w:cs="Times New Roman"/>
                      <w:color w:val="000000" w:themeColor="text1"/>
                      <w:kern w:val="0"/>
                      <w:szCs w:val="21"/>
                      <w:lang w:val="en-US" w:eastAsia="zh-CN"/>
                      <w14:textFill>
                        <w14:solidFill>
                          <w14:schemeClr w14:val="tx1"/>
                        </w14:solidFill>
                      </w14:textFill>
                    </w:rPr>
                  </w:pPr>
                  <w:r>
                    <w:rPr>
                      <w:rFonts w:hint="eastAsia" w:cs="Times New Roman"/>
                      <w:color w:val="000000" w:themeColor="text1"/>
                      <w:kern w:val="0"/>
                      <w:szCs w:val="21"/>
                      <w:lang w:val="en-US" w:eastAsia="zh-CN"/>
                      <w14:textFill>
                        <w14:solidFill>
                          <w14:schemeClr w14:val="tx1"/>
                        </w14:solidFill>
                      </w14:textFill>
                    </w:rPr>
                    <w:t>200</w:t>
                  </w:r>
                </w:p>
              </w:tc>
              <w:tc>
                <w:tcPr>
                  <w:tcW w:w="767" w:type="pct"/>
                  <w:tcBorders>
                    <w:tl2br w:val="nil"/>
                    <w:tr2bl w:val="nil"/>
                  </w:tcBorders>
                  <w:vAlign w:val="center"/>
                </w:tcPr>
                <w:p w14:paraId="1103C23F">
                  <w:pPr>
                    <w:keepNext w:val="0"/>
                    <w:keepLines w:val="0"/>
                    <w:pageBreakBefore w:val="0"/>
                    <w:kinsoku/>
                    <w:wordWrap/>
                    <w:overflowPunct w:val="0"/>
                    <w:topLinePunct w:val="0"/>
                    <w:autoSpaceDE/>
                    <w:autoSpaceDN/>
                    <w:bidi w:val="0"/>
                    <w:adjustRightInd w:val="0"/>
                    <w:snapToGrid w:val="0"/>
                    <w:spacing w:line="240" w:lineRule="auto"/>
                    <w:ind w:firstLine="0" w:firstLineChars="0"/>
                    <w:jc w:val="center"/>
                    <w:textAlignment w:val="auto"/>
                    <w:rPr>
                      <w:rFonts w:hint="default" w:cs="Times New Roman"/>
                      <w:color w:val="000000" w:themeColor="text1"/>
                      <w:kern w:val="0"/>
                      <w:szCs w:val="21"/>
                      <w:lang w:val="en-US" w:eastAsia="zh-CN"/>
                      <w14:textFill>
                        <w14:solidFill>
                          <w14:schemeClr w14:val="tx1"/>
                        </w14:solidFill>
                      </w14:textFill>
                    </w:rPr>
                  </w:pPr>
                  <w:r>
                    <w:rPr>
                      <w:rFonts w:hint="eastAsia" w:cs="Times New Roman"/>
                      <w:color w:val="000000" w:themeColor="text1"/>
                      <w:kern w:val="0"/>
                      <w:szCs w:val="21"/>
                      <w:lang w:val="en-US" w:eastAsia="zh-CN"/>
                      <w14:textFill>
                        <w14:solidFill>
                          <w14:schemeClr w14:val="tx1"/>
                        </w14:solidFill>
                      </w14:textFill>
                    </w:rPr>
                    <w:t>/</w:t>
                  </w:r>
                </w:p>
              </w:tc>
              <w:tc>
                <w:tcPr>
                  <w:tcW w:w="2694" w:type="pct"/>
                  <w:vMerge w:val="restart"/>
                  <w:tcBorders>
                    <w:tl2br w:val="nil"/>
                    <w:tr2bl w:val="nil"/>
                  </w:tcBorders>
                  <w:vAlign w:val="center"/>
                </w:tcPr>
                <w:p w14:paraId="10223193">
                  <w:pPr>
                    <w:keepNext w:val="0"/>
                    <w:keepLines w:val="0"/>
                    <w:pageBreakBefore w:val="0"/>
                    <w:widowControl/>
                    <w:kinsoku/>
                    <w:wordWrap/>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Cs w:val="21"/>
                      <w:lang w:val="en-US" w:eastAsia="zh-CN"/>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关于印发《工业炉窑大气污染综合治理方案》的通知（环大气〔2019〕56 号）中相关要求</w:t>
                  </w:r>
                </w:p>
              </w:tc>
            </w:tr>
            <w:tr w14:paraId="79D173A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1" w:type="pct"/>
                  <w:tcBorders>
                    <w:tl2br w:val="nil"/>
                    <w:tr2bl w:val="nil"/>
                  </w:tcBorders>
                  <w:vAlign w:val="center"/>
                </w:tcPr>
                <w:p w14:paraId="75914F54">
                  <w:pPr>
                    <w:keepNext w:val="0"/>
                    <w:keepLines w:val="0"/>
                    <w:pageBreakBefore w:val="0"/>
                    <w:kinsoku/>
                    <w:wordWrap/>
                    <w:overflowPunct w:val="0"/>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kern w:val="0"/>
                      <w:szCs w:val="21"/>
                      <w:lang w:eastAsia="zh-CN"/>
                      <w14:textFill>
                        <w14:solidFill>
                          <w14:schemeClr w14:val="tx1"/>
                        </w14:solidFill>
                      </w14:textFill>
                    </w:rPr>
                  </w:pPr>
                  <w:r>
                    <w:rPr>
                      <w:rFonts w:hint="eastAsia" w:cs="Times New Roman"/>
                      <w:color w:val="000000" w:themeColor="text1"/>
                      <w:kern w:val="0"/>
                      <w:szCs w:val="21"/>
                      <w:lang w:eastAsia="zh-CN"/>
                      <w14:textFill>
                        <w14:solidFill>
                          <w14:schemeClr w14:val="tx1"/>
                        </w14:solidFill>
                      </w14:textFill>
                    </w:rPr>
                    <w:t>氮氧化物</w:t>
                  </w:r>
                </w:p>
              </w:tc>
              <w:tc>
                <w:tcPr>
                  <w:tcW w:w="836" w:type="pct"/>
                  <w:tcBorders>
                    <w:tl2br w:val="nil"/>
                    <w:tr2bl w:val="nil"/>
                  </w:tcBorders>
                  <w:vAlign w:val="center"/>
                </w:tcPr>
                <w:p w14:paraId="38A2EE75">
                  <w:pPr>
                    <w:keepNext w:val="0"/>
                    <w:keepLines w:val="0"/>
                    <w:pageBreakBefore w:val="0"/>
                    <w:kinsoku/>
                    <w:wordWrap/>
                    <w:overflowPunct w:val="0"/>
                    <w:topLinePunct w:val="0"/>
                    <w:autoSpaceDE/>
                    <w:autoSpaceDN/>
                    <w:bidi w:val="0"/>
                    <w:adjustRightInd w:val="0"/>
                    <w:snapToGrid w:val="0"/>
                    <w:spacing w:line="240" w:lineRule="auto"/>
                    <w:ind w:firstLine="0" w:firstLineChars="0"/>
                    <w:jc w:val="center"/>
                    <w:textAlignment w:val="auto"/>
                    <w:rPr>
                      <w:rFonts w:hint="default" w:cs="Times New Roman"/>
                      <w:color w:val="000000" w:themeColor="text1"/>
                      <w:kern w:val="0"/>
                      <w:szCs w:val="21"/>
                      <w:lang w:val="en-US" w:eastAsia="zh-CN"/>
                      <w14:textFill>
                        <w14:solidFill>
                          <w14:schemeClr w14:val="tx1"/>
                        </w14:solidFill>
                      </w14:textFill>
                    </w:rPr>
                  </w:pPr>
                  <w:r>
                    <w:rPr>
                      <w:rFonts w:hint="eastAsia" w:cs="Times New Roman"/>
                      <w:color w:val="000000" w:themeColor="text1"/>
                      <w:kern w:val="0"/>
                      <w:szCs w:val="21"/>
                      <w:lang w:val="en-US" w:eastAsia="zh-CN"/>
                      <w14:textFill>
                        <w14:solidFill>
                          <w14:schemeClr w14:val="tx1"/>
                        </w14:solidFill>
                      </w14:textFill>
                    </w:rPr>
                    <w:t>300</w:t>
                  </w:r>
                </w:p>
              </w:tc>
              <w:tc>
                <w:tcPr>
                  <w:tcW w:w="767" w:type="pct"/>
                  <w:tcBorders>
                    <w:tl2br w:val="nil"/>
                    <w:tr2bl w:val="nil"/>
                  </w:tcBorders>
                  <w:vAlign w:val="center"/>
                </w:tcPr>
                <w:p w14:paraId="0FF786E4">
                  <w:pPr>
                    <w:keepNext w:val="0"/>
                    <w:keepLines w:val="0"/>
                    <w:pageBreakBefore w:val="0"/>
                    <w:kinsoku/>
                    <w:wordWrap/>
                    <w:overflowPunct w:val="0"/>
                    <w:topLinePunct w:val="0"/>
                    <w:autoSpaceDE/>
                    <w:autoSpaceDN/>
                    <w:bidi w:val="0"/>
                    <w:adjustRightInd w:val="0"/>
                    <w:snapToGrid w:val="0"/>
                    <w:spacing w:line="240" w:lineRule="auto"/>
                    <w:ind w:firstLine="0" w:firstLineChars="0"/>
                    <w:jc w:val="center"/>
                    <w:textAlignment w:val="auto"/>
                    <w:rPr>
                      <w:rFonts w:hint="default" w:cs="Times New Roman"/>
                      <w:color w:val="000000" w:themeColor="text1"/>
                      <w:kern w:val="0"/>
                      <w:szCs w:val="21"/>
                      <w:lang w:val="en-US" w:eastAsia="zh-CN"/>
                      <w14:textFill>
                        <w14:solidFill>
                          <w14:schemeClr w14:val="tx1"/>
                        </w14:solidFill>
                      </w14:textFill>
                    </w:rPr>
                  </w:pPr>
                  <w:r>
                    <w:rPr>
                      <w:rFonts w:hint="eastAsia" w:cs="Times New Roman"/>
                      <w:color w:val="000000" w:themeColor="text1"/>
                      <w:kern w:val="0"/>
                      <w:szCs w:val="21"/>
                      <w:lang w:val="en-US" w:eastAsia="zh-CN"/>
                      <w14:textFill>
                        <w14:solidFill>
                          <w14:schemeClr w14:val="tx1"/>
                        </w14:solidFill>
                      </w14:textFill>
                    </w:rPr>
                    <w:t>/</w:t>
                  </w:r>
                </w:p>
              </w:tc>
              <w:tc>
                <w:tcPr>
                  <w:tcW w:w="2694" w:type="pct"/>
                  <w:vMerge w:val="continue"/>
                  <w:tcBorders>
                    <w:tl2br w:val="nil"/>
                    <w:tr2bl w:val="nil"/>
                  </w:tcBorders>
                  <w:vAlign w:val="center"/>
                </w:tcPr>
                <w:p w14:paraId="181B6829">
                  <w:pPr>
                    <w:keepNext w:val="0"/>
                    <w:keepLines w:val="0"/>
                    <w:pageBreakBefore w:val="0"/>
                    <w:widowControl/>
                    <w:kinsoku/>
                    <w:wordWrap/>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Cs w:val="21"/>
                      <w:lang w:val="en-US" w:eastAsia="zh-CN"/>
                      <w14:textFill>
                        <w14:solidFill>
                          <w14:schemeClr w14:val="tx1"/>
                        </w14:solidFill>
                      </w14:textFill>
                    </w:rPr>
                  </w:pPr>
                </w:p>
              </w:tc>
            </w:tr>
            <w:tr w14:paraId="1D87A85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1" w:type="pct"/>
                  <w:tcBorders>
                    <w:tl2br w:val="nil"/>
                    <w:tr2bl w:val="nil"/>
                  </w:tcBorders>
                  <w:vAlign w:val="center"/>
                </w:tcPr>
                <w:p w14:paraId="3325A652">
                  <w:pPr>
                    <w:keepNext w:val="0"/>
                    <w:keepLines w:val="0"/>
                    <w:pageBreakBefore w:val="0"/>
                    <w:kinsoku/>
                    <w:wordWrap/>
                    <w:overflowPunct w:val="0"/>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kern w:val="0"/>
                      <w:szCs w:val="21"/>
                      <w:lang w:eastAsia="zh-CN"/>
                      <w14:textFill>
                        <w14:solidFill>
                          <w14:schemeClr w14:val="tx1"/>
                        </w14:solidFill>
                      </w14:textFill>
                    </w:rPr>
                  </w:pPr>
                  <w:r>
                    <w:rPr>
                      <w:rFonts w:hint="eastAsia" w:cs="Times New Roman"/>
                      <w:color w:val="000000" w:themeColor="text1"/>
                      <w:kern w:val="0"/>
                      <w:szCs w:val="21"/>
                      <w:lang w:eastAsia="zh-CN"/>
                      <w14:textFill>
                        <w14:solidFill>
                          <w14:schemeClr w14:val="tx1"/>
                        </w14:solidFill>
                      </w14:textFill>
                    </w:rPr>
                    <w:t>颗粒物</w:t>
                  </w:r>
                </w:p>
              </w:tc>
              <w:tc>
                <w:tcPr>
                  <w:tcW w:w="836" w:type="pct"/>
                  <w:tcBorders>
                    <w:tl2br w:val="nil"/>
                    <w:tr2bl w:val="nil"/>
                  </w:tcBorders>
                  <w:vAlign w:val="center"/>
                </w:tcPr>
                <w:p w14:paraId="0D06672E">
                  <w:pPr>
                    <w:keepNext w:val="0"/>
                    <w:keepLines w:val="0"/>
                    <w:pageBreakBefore w:val="0"/>
                    <w:kinsoku/>
                    <w:wordWrap/>
                    <w:overflowPunct w:val="0"/>
                    <w:topLinePunct w:val="0"/>
                    <w:autoSpaceDE/>
                    <w:autoSpaceDN/>
                    <w:bidi w:val="0"/>
                    <w:adjustRightInd w:val="0"/>
                    <w:snapToGrid w:val="0"/>
                    <w:spacing w:line="240" w:lineRule="auto"/>
                    <w:ind w:firstLine="0" w:firstLineChars="0"/>
                    <w:jc w:val="center"/>
                    <w:textAlignment w:val="auto"/>
                    <w:rPr>
                      <w:rFonts w:hint="default" w:cs="Times New Roman"/>
                      <w:color w:val="000000" w:themeColor="text1"/>
                      <w:kern w:val="0"/>
                      <w:szCs w:val="21"/>
                      <w:lang w:val="en-US" w:eastAsia="zh-CN"/>
                      <w14:textFill>
                        <w14:solidFill>
                          <w14:schemeClr w14:val="tx1"/>
                        </w14:solidFill>
                      </w14:textFill>
                    </w:rPr>
                  </w:pPr>
                  <w:r>
                    <w:rPr>
                      <w:rFonts w:hint="eastAsia" w:cs="Times New Roman"/>
                      <w:color w:val="000000" w:themeColor="text1"/>
                      <w:kern w:val="0"/>
                      <w:szCs w:val="21"/>
                      <w:lang w:val="en-US" w:eastAsia="zh-CN"/>
                      <w14:textFill>
                        <w14:solidFill>
                          <w14:schemeClr w14:val="tx1"/>
                        </w14:solidFill>
                      </w14:textFill>
                    </w:rPr>
                    <w:t>30</w:t>
                  </w:r>
                </w:p>
              </w:tc>
              <w:tc>
                <w:tcPr>
                  <w:tcW w:w="767" w:type="pct"/>
                  <w:tcBorders>
                    <w:tl2br w:val="nil"/>
                    <w:tr2bl w:val="nil"/>
                  </w:tcBorders>
                  <w:vAlign w:val="center"/>
                </w:tcPr>
                <w:p w14:paraId="6E23FCE4">
                  <w:pPr>
                    <w:keepNext w:val="0"/>
                    <w:keepLines w:val="0"/>
                    <w:pageBreakBefore w:val="0"/>
                    <w:kinsoku/>
                    <w:wordWrap/>
                    <w:overflowPunct w:val="0"/>
                    <w:topLinePunct w:val="0"/>
                    <w:autoSpaceDE/>
                    <w:autoSpaceDN/>
                    <w:bidi w:val="0"/>
                    <w:adjustRightInd w:val="0"/>
                    <w:snapToGrid w:val="0"/>
                    <w:spacing w:line="240" w:lineRule="auto"/>
                    <w:ind w:firstLine="0" w:firstLineChars="0"/>
                    <w:jc w:val="center"/>
                    <w:textAlignment w:val="auto"/>
                    <w:rPr>
                      <w:rFonts w:hint="default" w:cs="Times New Roman"/>
                      <w:color w:val="000000" w:themeColor="text1"/>
                      <w:kern w:val="0"/>
                      <w:szCs w:val="21"/>
                      <w:lang w:val="en-US" w:eastAsia="zh-CN"/>
                      <w14:textFill>
                        <w14:solidFill>
                          <w14:schemeClr w14:val="tx1"/>
                        </w14:solidFill>
                      </w14:textFill>
                    </w:rPr>
                  </w:pPr>
                  <w:r>
                    <w:rPr>
                      <w:rFonts w:hint="eastAsia" w:cs="Times New Roman"/>
                      <w:color w:val="000000" w:themeColor="text1"/>
                      <w:kern w:val="0"/>
                      <w:szCs w:val="21"/>
                      <w:lang w:val="en-US" w:eastAsia="zh-CN"/>
                      <w14:textFill>
                        <w14:solidFill>
                          <w14:schemeClr w14:val="tx1"/>
                        </w14:solidFill>
                      </w14:textFill>
                    </w:rPr>
                    <w:t>/</w:t>
                  </w:r>
                </w:p>
              </w:tc>
              <w:tc>
                <w:tcPr>
                  <w:tcW w:w="2694" w:type="pct"/>
                  <w:vMerge w:val="continue"/>
                  <w:tcBorders>
                    <w:tl2br w:val="nil"/>
                    <w:tr2bl w:val="nil"/>
                  </w:tcBorders>
                  <w:vAlign w:val="center"/>
                </w:tcPr>
                <w:p w14:paraId="4CEACAAF">
                  <w:pPr>
                    <w:keepNext w:val="0"/>
                    <w:keepLines w:val="0"/>
                    <w:pageBreakBefore w:val="0"/>
                    <w:widowControl/>
                    <w:kinsoku/>
                    <w:wordWrap/>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Cs w:val="21"/>
                      <w:lang w:val="en-US" w:eastAsia="zh-CN"/>
                      <w14:textFill>
                        <w14:solidFill>
                          <w14:schemeClr w14:val="tx1"/>
                        </w14:solidFill>
                      </w14:textFill>
                    </w:rPr>
                  </w:pPr>
                </w:p>
              </w:tc>
            </w:tr>
            <w:tr w14:paraId="690B9F0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1" w:type="pct"/>
                  <w:tcBorders>
                    <w:tl2br w:val="nil"/>
                    <w:tr2bl w:val="nil"/>
                  </w:tcBorders>
                  <w:vAlign w:val="center"/>
                </w:tcPr>
                <w:p w14:paraId="54E8D720">
                  <w:pPr>
                    <w:keepNext w:val="0"/>
                    <w:keepLines w:val="0"/>
                    <w:pageBreakBefore w:val="0"/>
                    <w:kinsoku/>
                    <w:wordWrap/>
                    <w:overflowPunct w:val="0"/>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kern w:val="0"/>
                      <w:szCs w:val="21"/>
                      <w:lang w:eastAsia="zh-CN"/>
                      <w14:textFill>
                        <w14:solidFill>
                          <w14:schemeClr w14:val="tx1"/>
                        </w14:solidFill>
                      </w14:textFill>
                    </w:rPr>
                  </w:pPr>
                  <w:r>
                    <w:rPr>
                      <w:rFonts w:hint="eastAsia" w:cs="Times New Roman"/>
                      <w:color w:val="000000" w:themeColor="text1"/>
                      <w:kern w:val="0"/>
                      <w:szCs w:val="21"/>
                      <w:lang w:eastAsia="zh-CN"/>
                      <w14:textFill>
                        <w14:solidFill>
                          <w14:schemeClr w14:val="tx1"/>
                        </w14:solidFill>
                      </w14:textFill>
                    </w:rPr>
                    <w:t>林格曼黑度</w:t>
                  </w:r>
                </w:p>
              </w:tc>
              <w:tc>
                <w:tcPr>
                  <w:tcW w:w="836" w:type="pct"/>
                  <w:tcBorders>
                    <w:tl2br w:val="nil"/>
                    <w:tr2bl w:val="nil"/>
                  </w:tcBorders>
                  <w:vAlign w:val="center"/>
                </w:tcPr>
                <w:p w14:paraId="6376D51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 w:val="20"/>
                      <w:szCs w:val="20"/>
                      <w:lang w:val="en-US" w:eastAsia="zh-CN" w:bidi="ar"/>
                      <w14:textFill>
                        <w14:solidFill>
                          <w14:schemeClr w14:val="tx1"/>
                        </w14:solidFill>
                      </w14:textFill>
                    </w:rPr>
                    <w:t>≤</w:t>
                  </w:r>
                  <w:r>
                    <w:rPr>
                      <w:rFonts w:hint="default" w:ascii="Times New Roman" w:hAnsi="Times New Roman" w:eastAsia="宋体" w:cs="Times New Roman"/>
                      <w:color w:val="000000" w:themeColor="text1"/>
                      <w:kern w:val="0"/>
                      <w:sz w:val="20"/>
                      <w:szCs w:val="20"/>
                      <w:lang w:val="en-US" w:eastAsia="zh-CN" w:bidi="ar"/>
                      <w14:textFill>
                        <w14:solidFill>
                          <w14:schemeClr w14:val="tx1"/>
                        </w14:solidFill>
                      </w14:textFill>
                    </w:rPr>
                    <w:t>1</w:t>
                  </w:r>
                </w:p>
              </w:tc>
              <w:tc>
                <w:tcPr>
                  <w:tcW w:w="767" w:type="pct"/>
                  <w:tcBorders>
                    <w:tl2br w:val="nil"/>
                    <w:tr2bl w:val="nil"/>
                  </w:tcBorders>
                  <w:vAlign w:val="center"/>
                </w:tcPr>
                <w:p w14:paraId="1CE8367F">
                  <w:pPr>
                    <w:keepNext w:val="0"/>
                    <w:keepLines w:val="0"/>
                    <w:pageBreakBefore w:val="0"/>
                    <w:kinsoku/>
                    <w:wordWrap/>
                    <w:overflowPunct w:val="0"/>
                    <w:topLinePunct w:val="0"/>
                    <w:autoSpaceDE/>
                    <w:autoSpaceDN/>
                    <w:bidi w:val="0"/>
                    <w:adjustRightInd w:val="0"/>
                    <w:snapToGrid w:val="0"/>
                    <w:spacing w:line="240" w:lineRule="auto"/>
                    <w:ind w:firstLine="0" w:firstLineChars="0"/>
                    <w:jc w:val="center"/>
                    <w:textAlignment w:val="auto"/>
                    <w:rPr>
                      <w:rFonts w:hint="default" w:cs="Times New Roman"/>
                      <w:color w:val="000000" w:themeColor="text1"/>
                      <w:kern w:val="0"/>
                      <w:szCs w:val="21"/>
                      <w:lang w:val="en-US" w:eastAsia="zh-CN"/>
                      <w14:textFill>
                        <w14:solidFill>
                          <w14:schemeClr w14:val="tx1"/>
                        </w14:solidFill>
                      </w14:textFill>
                    </w:rPr>
                  </w:pPr>
                  <w:r>
                    <w:rPr>
                      <w:rFonts w:hint="eastAsia" w:cs="Times New Roman"/>
                      <w:color w:val="000000" w:themeColor="text1"/>
                      <w:kern w:val="0"/>
                      <w:szCs w:val="21"/>
                      <w:lang w:val="en-US" w:eastAsia="zh-CN"/>
                      <w14:textFill>
                        <w14:solidFill>
                          <w14:schemeClr w14:val="tx1"/>
                        </w14:solidFill>
                      </w14:textFill>
                    </w:rPr>
                    <w:t>/</w:t>
                  </w:r>
                </w:p>
              </w:tc>
              <w:tc>
                <w:tcPr>
                  <w:tcW w:w="2694" w:type="pct"/>
                  <w:tcBorders>
                    <w:tl2br w:val="nil"/>
                    <w:tr2bl w:val="nil"/>
                  </w:tcBorders>
                  <w:vAlign w:val="center"/>
                </w:tcPr>
                <w:p w14:paraId="101670A6">
                  <w:pPr>
                    <w:keepNext w:val="0"/>
                    <w:keepLines w:val="0"/>
                    <w:pageBreakBefore w:val="0"/>
                    <w:widowControl/>
                    <w:kinsoku/>
                    <w:wordWrap/>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Cs w:val="21"/>
                      <w:lang w:val="en-US" w:eastAsia="zh-CN"/>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执行《工业炉窑大气污染物排放标准》（GB9078-1996）中的有关要求</w:t>
                  </w:r>
                </w:p>
              </w:tc>
            </w:tr>
          </w:tbl>
          <w:p w14:paraId="70C6FB98">
            <w:pPr>
              <w:keepNext w:val="0"/>
              <w:keepLines w:val="0"/>
              <w:pageBreakBefore w:val="0"/>
              <w:kinsoku/>
              <w:wordWrap/>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Cs w:val="21"/>
                <w:lang w:bidi="en-US"/>
                <w14:textFill>
                  <w14:solidFill>
                    <w14:schemeClr w14:val="tx1"/>
                  </w14:solidFill>
                </w14:textFill>
              </w:rPr>
            </w:pPr>
            <w:r>
              <w:rPr>
                <w:rFonts w:hint="default" w:ascii="Times New Roman" w:hAnsi="Times New Roman" w:eastAsia="宋体" w:cs="Times New Roman"/>
                <w:b/>
                <w:bCs/>
                <w:color w:val="000000" w:themeColor="text1"/>
                <w:kern w:val="0"/>
                <w:szCs w:val="21"/>
                <w:lang w:bidi="en-US"/>
                <w14:textFill>
                  <w14:solidFill>
                    <w14:schemeClr w14:val="tx1"/>
                  </w14:solidFill>
                </w14:textFill>
              </w:rPr>
              <w:t>表3-</w:t>
            </w:r>
            <w:r>
              <w:rPr>
                <w:rFonts w:hint="eastAsia" w:cs="Times New Roman"/>
                <w:b/>
                <w:bCs/>
                <w:color w:val="000000" w:themeColor="text1"/>
                <w:kern w:val="0"/>
                <w:szCs w:val="21"/>
                <w:lang w:val="en-US" w:eastAsia="zh-CN" w:bidi="en-US"/>
                <w14:textFill>
                  <w14:solidFill>
                    <w14:schemeClr w14:val="tx1"/>
                  </w14:solidFill>
                </w14:textFill>
              </w:rPr>
              <w:t>5</w:t>
            </w:r>
            <w:r>
              <w:rPr>
                <w:rFonts w:hint="default" w:ascii="Times New Roman" w:hAnsi="Times New Roman" w:eastAsia="宋体" w:cs="Times New Roman"/>
                <w:b/>
                <w:bCs/>
                <w:color w:val="000000" w:themeColor="text1"/>
                <w:kern w:val="0"/>
                <w:szCs w:val="21"/>
                <w:lang w:bidi="en-US"/>
                <w14:textFill>
                  <w14:solidFill>
                    <w14:schemeClr w14:val="tx1"/>
                  </w14:solidFill>
                </w14:textFill>
              </w:rPr>
              <w:t xml:space="preserve">  项目</w:t>
            </w:r>
            <w:r>
              <w:rPr>
                <w:rFonts w:hint="eastAsia" w:cs="Times New Roman"/>
                <w:b/>
                <w:bCs/>
                <w:color w:val="000000" w:themeColor="text1"/>
                <w:kern w:val="0"/>
                <w:szCs w:val="21"/>
                <w:lang w:eastAsia="zh-CN" w:bidi="en-US"/>
                <w14:textFill>
                  <w14:solidFill>
                    <w14:schemeClr w14:val="tx1"/>
                  </w14:solidFill>
                </w14:textFill>
              </w:rPr>
              <w:t>厂界</w:t>
            </w:r>
            <w:r>
              <w:rPr>
                <w:rFonts w:hint="default" w:ascii="Times New Roman" w:hAnsi="Times New Roman" w:eastAsia="宋体" w:cs="Times New Roman"/>
                <w:b/>
                <w:bCs/>
                <w:color w:val="000000" w:themeColor="text1"/>
                <w:kern w:val="0"/>
                <w:szCs w:val="21"/>
                <w:lang w:bidi="en-US"/>
                <w14:textFill>
                  <w14:solidFill>
                    <w14:schemeClr w14:val="tx1"/>
                  </w14:solidFill>
                </w14:textFill>
              </w:rPr>
              <w:t>无组织废气排放控制标准限值</w:t>
            </w:r>
          </w:p>
          <w:tbl>
            <w:tblPr>
              <w:tblStyle w:val="29"/>
              <w:tblW w:w="0" w:type="auto"/>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308"/>
              <w:gridCol w:w="1219"/>
              <w:gridCol w:w="1643"/>
              <w:gridCol w:w="3680"/>
            </w:tblGrid>
            <w:tr w14:paraId="54998A3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08" w:type="dxa"/>
                  <w:vAlign w:val="center"/>
                </w:tcPr>
                <w:p w14:paraId="6702E3CA">
                  <w:pPr>
                    <w:keepNext w:val="0"/>
                    <w:keepLines w:val="0"/>
                    <w:pageBreakBefore w:val="0"/>
                    <w:kinsoku/>
                    <w:wordWrap/>
                    <w:overflowPunct w:val="0"/>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kern w:val="0"/>
                      <w:szCs w:val="21"/>
                      <w14:textFill>
                        <w14:solidFill>
                          <w14:schemeClr w14:val="tx1"/>
                        </w14:solidFill>
                      </w14:textFill>
                    </w:rPr>
                  </w:pPr>
                  <w:r>
                    <w:rPr>
                      <w:rFonts w:hint="default" w:ascii="Times New Roman" w:hAnsi="Times New Roman" w:eastAsia="宋体" w:cs="Times New Roman"/>
                      <w:b/>
                      <w:bCs/>
                      <w:color w:val="000000" w:themeColor="text1"/>
                      <w:kern w:val="0"/>
                      <w:szCs w:val="21"/>
                      <w14:textFill>
                        <w14:solidFill>
                          <w14:schemeClr w14:val="tx1"/>
                        </w14:solidFill>
                      </w14:textFill>
                    </w:rPr>
                    <w:t>污染物</w:t>
                  </w:r>
                </w:p>
              </w:tc>
              <w:tc>
                <w:tcPr>
                  <w:tcW w:w="1219" w:type="dxa"/>
                  <w:vAlign w:val="center"/>
                </w:tcPr>
                <w:p w14:paraId="0625D8A9">
                  <w:pPr>
                    <w:keepNext w:val="0"/>
                    <w:keepLines w:val="0"/>
                    <w:pageBreakBefore w:val="0"/>
                    <w:kinsoku/>
                    <w:wordWrap/>
                    <w:overflowPunct w:val="0"/>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kern w:val="0"/>
                      <w:szCs w:val="21"/>
                      <w14:textFill>
                        <w14:solidFill>
                          <w14:schemeClr w14:val="tx1"/>
                        </w14:solidFill>
                      </w14:textFill>
                    </w:rPr>
                  </w:pPr>
                  <w:r>
                    <w:rPr>
                      <w:rFonts w:hint="default" w:ascii="Times New Roman" w:hAnsi="Times New Roman" w:eastAsia="宋体" w:cs="Times New Roman"/>
                      <w:b/>
                      <w:bCs/>
                      <w:color w:val="000000" w:themeColor="text1"/>
                      <w:kern w:val="0"/>
                      <w:szCs w:val="21"/>
                      <w14:textFill>
                        <w14:solidFill>
                          <w14:schemeClr w14:val="tx1"/>
                        </w14:solidFill>
                      </w14:textFill>
                    </w:rPr>
                    <w:t>排放限值（mg/m</w:t>
                  </w:r>
                  <w:r>
                    <w:rPr>
                      <w:rFonts w:hint="default" w:ascii="Times New Roman" w:hAnsi="Times New Roman" w:eastAsia="宋体" w:cs="Times New Roman"/>
                      <w:b/>
                      <w:bCs/>
                      <w:color w:val="000000" w:themeColor="text1"/>
                      <w:kern w:val="0"/>
                      <w:szCs w:val="21"/>
                      <w:vertAlign w:val="superscript"/>
                      <w14:textFill>
                        <w14:solidFill>
                          <w14:schemeClr w14:val="tx1"/>
                        </w14:solidFill>
                      </w14:textFill>
                    </w:rPr>
                    <w:t>3</w:t>
                  </w:r>
                  <w:r>
                    <w:rPr>
                      <w:rFonts w:hint="default" w:ascii="Times New Roman" w:hAnsi="Times New Roman" w:eastAsia="宋体" w:cs="Times New Roman"/>
                      <w:b/>
                      <w:bCs/>
                      <w:color w:val="000000" w:themeColor="text1"/>
                      <w:kern w:val="0"/>
                      <w:szCs w:val="21"/>
                      <w14:textFill>
                        <w14:solidFill>
                          <w14:schemeClr w14:val="tx1"/>
                        </w14:solidFill>
                      </w14:textFill>
                    </w:rPr>
                    <w:t>）</w:t>
                  </w:r>
                </w:p>
              </w:tc>
              <w:tc>
                <w:tcPr>
                  <w:tcW w:w="1643" w:type="dxa"/>
                  <w:vAlign w:val="center"/>
                </w:tcPr>
                <w:p w14:paraId="661E1B51">
                  <w:pPr>
                    <w:keepNext w:val="0"/>
                    <w:keepLines w:val="0"/>
                    <w:pageBreakBefore w:val="0"/>
                    <w:kinsoku/>
                    <w:wordWrap/>
                    <w:overflowPunct w:val="0"/>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kern w:val="0"/>
                      <w:szCs w:val="21"/>
                      <w14:textFill>
                        <w14:solidFill>
                          <w14:schemeClr w14:val="tx1"/>
                        </w14:solidFill>
                      </w14:textFill>
                    </w:rPr>
                  </w:pPr>
                  <w:r>
                    <w:rPr>
                      <w:rFonts w:hint="default" w:ascii="Times New Roman" w:hAnsi="Times New Roman" w:eastAsia="宋体" w:cs="Times New Roman"/>
                      <w:b/>
                      <w:bCs/>
                      <w:color w:val="000000" w:themeColor="text1"/>
                      <w:kern w:val="0"/>
                      <w:szCs w:val="21"/>
                      <w14:textFill>
                        <w14:solidFill>
                          <w14:schemeClr w14:val="tx1"/>
                        </w14:solidFill>
                      </w14:textFill>
                    </w:rPr>
                    <w:t>无组织排放监控位置</w:t>
                  </w:r>
                </w:p>
              </w:tc>
              <w:tc>
                <w:tcPr>
                  <w:tcW w:w="3680" w:type="dxa"/>
                  <w:vAlign w:val="center"/>
                </w:tcPr>
                <w:p w14:paraId="45D5B410">
                  <w:pPr>
                    <w:keepNext w:val="0"/>
                    <w:keepLines w:val="0"/>
                    <w:pageBreakBefore w:val="0"/>
                    <w:kinsoku/>
                    <w:wordWrap/>
                    <w:overflowPunct w:val="0"/>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kern w:val="0"/>
                      <w:szCs w:val="21"/>
                      <w14:textFill>
                        <w14:solidFill>
                          <w14:schemeClr w14:val="tx1"/>
                        </w14:solidFill>
                      </w14:textFill>
                    </w:rPr>
                  </w:pPr>
                  <w:r>
                    <w:rPr>
                      <w:rFonts w:hint="default" w:ascii="Times New Roman" w:hAnsi="Times New Roman" w:eastAsia="宋体" w:cs="Times New Roman"/>
                      <w:b/>
                      <w:bCs/>
                      <w:color w:val="000000" w:themeColor="text1"/>
                      <w:kern w:val="0"/>
                      <w:szCs w:val="21"/>
                      <w14:textFill>
                        <w14:solidFill>
                          <w14:schemeClr w14:val="tx1"/>
                        </w14:solidFill>
                      </w14:textFill>
                    </w:rPr>
                    <w:t>标准来源</w:t>
                  </w:r>
                </w:p>
              </w:tc>
            </w:tr>
            <w:tr w14:paraId="523D40B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PrEx>
              <w:trPr>
                <w:trHeight w:val="283" w:hRule="atLeast"/>
                <w:jc w:val="center"/>
              </w:trPr>
              <w:tc>
                <w:tcPr>
                  <w:tcW w:w="1308" w:type="dxa"/>
                  <w:vAlign w:val="center"/>
                </w:tcPr>
                <w:p w14:paraId="394B1D95">
                  <w:pPr>
                    <w:keepNext w:val="0"/>
                    <w:keepLines w:val="0"/>
                    <w:pageBreakBefore w:val="0"/>
                    <w:widowControl w:val="0"/>
                    <w:kinsoku/>
                    <w:wordWrap/>
                    <w:overflowPunct w:val="0"/>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Cs w:val="21"/>
                      <w:lang w:val="en-US" w:eastAsia="zh-CN"/>
                      <w14:textFill>
                        <w14:solidFill>
                          <w14:schemeClr w14:val="tx1"/>
                        </w14:solidFill>
                      </w14:textFill>
                    </w:rPr>
                  </w:pPr>
                  <w:r>
                    <w:rPr>
                      <w:rFonts w:hint="eastAsia" w:cs="Times New Roman"/>
                      <w:color w:val="000000" w:themeColor="text1"/>
                      <w:kern w:val="0"/>
                      <w:szCs w:val="21"/>
                      <w:lang w:val="en-US" w:eastAsia="zh-CN"/>
                      <w14:textFill>
                        <w14:solidFill>
                          <w14:schemeClr w14:val="tx1"/>
                        </w14:solidFill>
                      </w14:textFill>
                    </w:rPr>
                    <w:t>颗粒物</w:t>
                  </w:r>
                </w:p>
              </w:tc>
              <w:tc>
                <w:tcPr>
                  <w:tcW w:w="1219" w:type="dxa"/>
                  <w:vAlign w:val="center"/>
                </w:tcPr>
                <w:p w14:paraId="70F5D3E3">
                  <w:pPr>
                    <w:keepNext w:val="0"/>
                    <w:keepLines w:val="0"/>
                    <w:pageBreakBefore w:val="0"/>
                    <w:widowControl w:val="0"/>
                    <w:kinsoku/>
                    <w:wordWrap/>
                    <w:overflowPunct w:val="0"/>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Cs w:val="21"/>
                      <w:lang w:val="en-US" w:eastAsia="zh-CN"/>
                      <w14:textFill>
                        <w14:solidFill>
                          <w14:schemeClr w14:val="tx1"/>
                        </w14:solidFill>
                      </w14:textFill>
                    </w:rPr>
                  </w:pPr>
                  <w:r>
                    <w:rPr>
                      <w:rFonts w:hint="eastAsia" w:cs="Times New Roman"/>
                      <w:color w:val="000000" w:themeColor="text1"/>
                      <w:kern w:val="0"/>
                      <w:szCs w:val="21"/>
                      <w:lang w:val="en-US" w:eastAsia="zh-CN"/>
                      <w14:textFill>
                        <w14:solidFill>
                          <w14:schemeClr w14:val="tx1"/>
                        </w14:solidFill>
                      </w14:textFill>
                    </w:rPr>
                    <w:t>1.0</w:t>
                  </w:r>
                </w:p>
              </w:tc>
              <w:tc>
                <w:tcPr>
                  <w:tcW w:w="1643" w:type="dxa"/>
                  <w:vAlign w:val="center"/>
                </w:tcPr>
                <w:p w14:paraId="6B591B1F">
                  <w:pPr>
                    <w:keepNext w:val="0"/>
                    <w:keepLines w:val="0"/>
                    <w:pageBreakBefore w:val="0"/>
                    <w:widowControl w:val="0"/>
                    <w:kinsoku/>
                    <w:wordWrap/>
                    <w:overflowPunct w:val="0"/>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themeColor="text1"/>
                      <w:kern w:val="0"/>
                      <w:szCs w:val="21"/>
                      <w:lang w:eastAsia="zh-CN"/>
                      <w14:textFill>
                        <w14:solidFill>
                          <w14:schemeClr w14:val="tx1"/>
                        </w14:solidFill>
                      </w14:textFill>
                    </w:rPr>
                  </w:pPr>
                  <w:r>
                    <w:rPr>
                      <w:rFonts w:hint="eastAsia" w:cs="Times New Roman"/>
                      <w:color w:val="000000" w:themeColor="text1"/>
                      <w:kern w:val="0"/>
                      <w:szCs w:val="21"/>
                      <w:lang w:eastAsia="zh-CN"/>
                      <w14:textFill>
                        <w14:solidFill>
                          <w14:schemeClr w14:val="tx1"/>
                        </w14:solidFill>
                      </w14:textFill>
                    </w:rPr>
                    <w:t>周界外浓度最高点</w:t>
                  </w:r>
                </w:p>
              </w:tc>
              <w:tc>
                <w:tcPr>
                  <w:tcW w:w="3680" w:type="dxa"/>
                  <w:vAlign w:val="center"/>
                </w:tcPr>
                <w:p w14:paraId="4FE54B31">
                  <w:pPr>
                    <w:keepNext w:val="0"/>
                    <w:keepLines w:val="0"/>
                    <w:pageBreakBefore w:val="0"/>
                    <w:widowControl w:val="0"/>
                    <w:kinsoku/>
                    <w:wordWrap/>
                    <w:overflowPunct w:val="0"/>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Cs w:val="21"/>
                      <w:lang w:val="en-US" w:eastAsia="zh-CN"/>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《大气污染物综合排放标准》（GB 16297-1996）表2新污染源大气污染物排放限值</w:t>
                  </w:r>
                </w:p>
              </w:tc>
            </w:tr>
          </w:tbl>
          <w:p w14:paraId="3A3D8400">
            <w:pPr>
              <w:pStyle w:val="5"/>
              <w:bidi w:val="0"/>
              <w:ind w:left="0" w:leftChars="0" w:firstLine="0" w:firstLineChars="0"/>
              <w:rPr>
                <w:rFonts w:hint="eastAsia" w:ascii="Times New Roman" w:hAnsi="Times New Roman" w:eastAsia="宋体" w:cs="Times New Roman"/>
                <w:color w:val="000000" w:themeColor="text1"/>
                <w:sz w:val="24"/>
                <w:szCs w:val="24"/>
                <w:lang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 xml:space="preserve">3.2.2 </w:t>
            </w:r>
            <w:r>
              <w:rPr>
                <w:rFonts w:hint="default" w:ascii="Times New Roman" w:hAnsi="Times New Roman" w:cs="Times New Roman"/>
                <w:color w:val="000000" w:themeColor="text1"/>
                <w:sz w:val="24"/>
                <w:szCs w:val="24"/>
                <w14:textFill>
                  <w14:solidFill>
                    <w14:schemeClr w14:val="tx1"/>
                  </w14:solidFill>
                </w14:textFill>
              </w:rPr>
              <w:t>废水排放标准</w:t>
            </w:r>
          </w:p>
          <w:p w14:paraId="523B472A">
            <w:pPr>
              <w:ind w:firstLine="420"/>
              <w:rPr>
                <w:color w:val="000000" w:themeColor="text1"/>
                <w:sz w:val="24"/>
                <w:szCs w:val="24"/>
                <w14:textFill>
                  <w14:solidFill>
                    <w14:schemeClr w14:val="tx1"/>
                  </w14:solidFill>
                </w14:textFill>
              </w:rPr>
            </w:pPr>
            <w:r>
              <w:rPr>
                <w:rFonts w:hint="eastAsia"/>
                <w:color w:val="000000" w:themeColor="text1"/>
                <w:sz w:val="24"/>
                <w:szCs w:val="24"/>
                <w:lang w:eastAsia="zh-CN"/>
                <w14:textFill>
                  <w14:solidFill>
                    <w14:schemeClr w14:val="tx1"/>
                  </w14:solidFill>
                </w14:textFill>
              </w:rPr>
              <w:t>拟建项目</w:t>
            </w:r>
            <w:r>
              <w:rPr>
                <w:color w:val="000000" w:themeColor="text1"/>
                <w:sz w:val="24"/>
                <w:szCs w:val="24"/>
                <w14:textFill>
                  <w14:solidFill>
                    <w14:schemeClr w14:val="tx1"/>
                  </w14:solidFill>
                </w14:textFill>
              </w:rPr>
              <w:t>废水主要是员工的生活</w:t>
            </w:r>
            <w:r>
              <w:rPr>
                <w:rFonts w:hint="eastAsia"/>
                <w:color w:val="000000" w:themeColor="text1"/>
                <w:sz w:val="24"/>
                <w:szCs w:val="24"/>
                <w:lang w:eastAsia="zh-CN"/>
                <w14:textFill>
                  <w14:solidFill>
                    <w14:schemeClr w14:val="tx1"/>
                  </w14:solidFill>
                </w14:textFill>
              </w:rPr>
              <w:t>污水、间接冷却循环水</w:t>
            </w:r>
            <w:r>
              <w:rPr>
                <w:color w:val="000000" w:themeColor="text1"/>
                <w:sz w:val="24"/>
                <w:szCs w:val="24"/>
                <w14:textFill>
                  <w14:solidFill>
                    <w14:schemeClr w14:val="tx1"/>
                  </w14:solidFill>
                </w14:textFill>
              </w:rPr>
              <w:t>。</w:t>
            </w:r>
            <w:r>
              <w:rPr>
                <w:rFonts w:hint="eastAsia"/>
                <w:color w:val="000000" w:themeColor="text1"/>
                <w:sz w:val="24"/>
                <w:szCs w:val="24"/>
                <w14:textFill>
                  <w14:solidFill>
                    <w14:schemeClr w14:val="tx1"/>
                  </w14:solidFill>
                </w14:textFill>
              </w:rPr>
              <w:t>项目</w:t>
            </w:r>
            <w:r>
              <w:rPr>
                <w:rFonts w:hint="eastAsia"/>
                <w:color w:val="000000" w:themeColor="text1"/>
                <w:sz w:val="24"/>
                <w:szCs w:val="24"/>
                <w:lang w:eastAsia="zh-CN"/>
                <w14:textFill>
                  <w14:solidFill>
                    <w14:schemeClr w14:val="tx1"/>
                  </w14:solidFill>
                </w14:textFill>
              </w:rPr>
              <w:t>生活污水、间接冷却循环水</w:t>
            </w:r>
            <w:r>
              <w:rPr>
                <w:rFonts w:hint="eastAsia"/>
                <w:color w:val="000000" w:themeColor="text1"/>
                <w:sz w:val="24"/>
                <w:szCs w:val="24"/>
                <w14:textFill>
                  <w14:solidFill>
                    <w14:schemeClr w14:val="tx1"/>
                  </w14:solidFill>
                </w14:textFill>
              </w:rPr>
              <w:t>排放满足皖江江南新兴产业集中区第一污水处理厂接管限值及《污水综合排放标准》（GB8978-1996）表4中三级标准。</w:t>
            </w:r>
          </w:p>
          <w:p w14:paraId="30497D8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color w:val="000000" w:themeColor="text1"/>
                <w:sz w:val="21"/>
                <w:szCs w:val="21"/>
                <w:lang w:eastAsia="zh-CN"/>
                <w14:textFill>
                  <w14:solidFill>
                    <w14:schemeClr w14:val="tx1"/>
                  </w14:solidFill>
                </w14:textFill>
              </w:rPr>
            </w:pPr>
            <w:r>
              <w:rPr>
                <w:rFonts w:hint="default" w:ascii="Times New Roman" w:hAnsi="Times New Roman" w:eastAsia="宋体" w:cs="Times New Roman"/>
                <w:b/>
                <w:color w:val="000000" w:themeColor="text1"/>
                <w:sz w:val="21"/>
                <w:szCs w:val="21"/>
                <w14:textFill>
                  <w14:solidFill>
                    <w14:schemeClr w14:val="tx1"/>
                  </w14:solidFill>
                </w14:textFill>
              </w:rPr>
              <w:t>表</w:t>
            </w:r>
            <w:r>
              <w:rPr>
                <w:rFonts w:hint="default" w:ascii="Times New Roman" w:hAnsi="Times New Roman" w:eastAsia="宋体" w:cs="Times New Roman"/>
                <w:b/>
                <w:color w:val="000000" w:themeColor="text1"/>
                <w:sz w:val="21"/>
                <w:szCs w:val="21"/>
                <w:lang w:val="en-US" w:eastAsia="zh-CN"/>
                <w14:textFill>
                  <w14:solidFill>
                    <w14:schemeClr w14:val="tx1"/>
                  </w14:solidFill>
                </w14:textFill>
              </w:rPr>
              <w:t>3-</w:t>
            </w:r>
            <w:r>
              <w:rPr>
                <w:rFonts w:hint="eastAsia" w:cs="Times New Roman"/>
                <w:b/>
                <w:color w:val="000000" w:themeColor="text1"/>
                <w:sz w:val="21"/>
                <w:szCs w:val="21"/>
                <w:lang w:val="en-US" w:eastAsia="zh-CN"/>
                <w14:textFill>
                  <w14:solidFill>
                    <w14:schemeClr w14:val="tx1"/>
                  </w14:solidFill>
                </w14:textFill>
              </w:rPr>
              <w:t>6</w:t>
            </w:r>
            <w:r>
              <w:rPr>
                <w:rFonts w:hint="default" w:ascii="Times New Roman" w:hAnsi="Times New Roman" w:eastAsia="宋体" w:cs="Times New Roman"/>
                <w:b/>
                <w:color w:val="000000" w:themeColor="text1"/>
                <w:sz w:val="21"/>
                <w:szCs w:val="21"/>
                <w:lang w:val="en-US" w:eastAsia="zh-CN"/>
                <w14:textFill>
                  <w14:solidFill>
                    <w14:schemeClr w14:val="tx1"/>
                  </w14:solidFill>
                </w14:textFill>
              </w:rPr>
              <w:t xml:space="preserve">  </w:t>
            </w:r>
            <w:r>
              <w:rPr>
                <w:rFonts w:hint="eastAsia" w:cs="Times New Roman"/>
                <w:b/>
                <w:color w:val="000000" w:themeColor="text1"/>
                <w:sz w:val="21"/>
                <w:szCs w:val="21"/>
                <w:lang w:eastAsia="zh-CN"/>
                <w14:textFill>
                  <w14:solidFill>
                    <w14:schemeClr w14:val="tx1"/>
                  </w14:solidFill>
                </w14:textFill>
              </w:rPr>
              <w:t>拟建项目</w:t>
            </w:r>
            <w:r>
              <w:rPr>
                <w:rFonts w:hint="default" w:ascii="Times New Roman" w:hAnsi="Times New Roman" w:eastAsia="宋体" w:cs="Times New Roman"/>
                <w:b/>
                <w:color w:val="000000" w:themeColor="text1"/>
                <w:sz w:val="21"/>
                <w:szCs w:val="21"/>
                <w14:textFill>
                  <w14:solidFill>
                    <w14:schemeClr w14:val="tx1"/>
                  </w14:solidFill>
                </w14:textFill>
              </w:rPr>
              <w:t>污水排放标准</w:t>
            </w:r>
            <w:r>
              <w:rPr>
                <w:rFonts w:hint="default" w:ascii="Times New Roman" w:hAnsi="Times New Roman" w:eastAsia="宋体" w:cs="Times New Roman"/>
                <w:b/>
                <w:color w:val="000000" w:themeColor="text1"/>
                <w:sz w:val="21"/>
                <w:szCs w:val="21"/>
                <w:lang w:eastAsia="zh-CN"/>
                <w14:textFill>
                  <w14:solidFill>
                    <w14:schemeClr w14:val="tx1"/>
                  </w14:solidFill>
                </w14:textFill>
              </w:rPr>
              <w:t>（</w:t>
            </w:r>
            <w:r>
              <w:rPr>
                <w:rFonts w:hint="default" w:ascii="Times New Roman" w:hAnsi="Times New Roman" w:eastAsia="宋体" w:cs="Times New Roman"/>
                <w:b/>
                <w:color w:val="000000" w:themeColor="text1"/>
                <w:sz w:val="21"/>
                <w:szCs w:val="21"/>
                <w:lang w:val="en-US" w:eastAsia="zh-CN"/>
                <w14:textFill>
                  <w14:solidFill>
                    <w14:schemeClr w14:val="tx1"/>
                  </w14:solidFill>
                </w14:textFill>
              </w:rPr>
              <w:t>mg/L</w:t>
            </w:r>
            <w:r>
              <w:rPr>
                <w:rFonts w:hint="default" w:ascii="Times New Roman" w:hAnsi="Times New Roman" w:eastAsia="宋体" w:cs="Times New Roman"/>
                <w:b/>
                <w:color w:val="000000" w:themeColor="text1"/>
                <w:sz w:val="21"/>
                <w:szCs w:val="21"/>
                <w:lang w:eastAsia="zh-CN"/>
                <w14:textFill>
                  <w14:solidFill>
                    <w14:schemeClr w14:val="tx1"/>
                  </w14:solidFill>
                </w14:textFill>
              </w:rPr>
              <w:t>）单位：mg/L，pH无量纲</w:t>
            </w:r>
          </w:p>
          <w:tbl>
            <w:tblPr>
              <w:tblStyle w:val="29"/>
              <w:tblW w:w="5000"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85"/>
              <w:gridCol w:w="1574"/>
              <w:gridCol w:w="701"/>
              <w:gridCol w:w="3135"/>
              <w:gridCol w:w="1958"/>
            </w:tblGrid>
            <w:tr w14:paraId="3F55295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0" w:hRule="atLeast"/>
                <w:jc w:val="center"/>
              </w:trPr>
              <w:tc>
                <w:tcPr>
                  <w:tcW w:w="309" w:type="pct"/>
                  <w:tcBorders>
                    <w:tl2br w:val="nil"/>
                    <w:tr2bl w:val="nil"/>
                  </w:tcBorders>
                  <w:noWrap w:val="0"/>
                  <w:vAlign w:val="center"/>
                </w:tcPr>
                <w:p w14:paraId="31B0C200">
                  <w:pPr>
                    <w:spacing w:line="240" w:lineRule="auto"/>
                    <w:ind w:firstLine="0" w:firstLineChars="0"/>
                    <w:jc w:val="center"/>
                    <w:rPr>
                      <w:rFonts w:hint="default" w:ascii="Times New Roman" w:hAnsi="Times New Roman" w:eastAsia="宋体" w:cs="Times New Roman"/>
                      <w:b w:val="0"/>
                      <w:bCs w:val="0"/>
                      <w:caps w:val="0"/>
                      <w:smallCaps w:val="0"/>
                      <w:color w:val="000000" w:themeColor="text1"/>
                      <w:spacing w:val="0"/>
                      <w:w w:val="100"/>
                      <w:position w:val="0"/>
                      <w:sz w:val="21"/>
                      <w:szCs w:val="21"/>
                      <w14:textFill>
                        <w14:solidFill>
                          <w14:schemeClr w14:val="tx1"/>
                        </w14:solidFill>
                      </w14:textFill>
                    </w:rPr>
                  </w:pPr>
                  <w:r>
                    <w:rPr>
                      <w:rFonts w:hint="default" w:ascii="Times New Roman" w:hAnsi="Times New Roman" w:eastAsia="宋体" w:cs="Times New Roman"/>
                      <w:b w:val="0"/>
                      <w:bCs w:val="0"/>
                      <w:caps w:val="0"/>
                      <w:smallCaps w:val="0"/>
                      <w:color w:val="000000" w:themeColor="text1"/>
                      <w:spacing w:val="0"/>
                      <w:w w:val="100"/>
                      <w:position w:val="0"/>
                      <w:sz w:val="21"/>
                      <w:szCs w:val="21"/>
                      <w14:textFill>
                        <w14:solidFill>
                          <w14:schemeClr w14:val="tx1"/>
                        </w14:solidFill>
                      </w14:textFill>
                    </w:rPr>
                    <w:t>序号</w:t>
                  </w:r>
                </w:p>
              </w:tc>
              <w:tc>
                <w:tcPr>
                  <w:tcW w:w="1002" w:type="pct"/>
                  <w:tcBorders>
                    <w:tl2br w:val="nil"/>
                    <w:tr2bl w:val="nil"/>
                  </w:tcBorders>
                  <w:noWrap w:val="0"/>
                  <w:vAlign w:val="center"/>
                </w:tcPr>
                <w:p w14:paraId="2ADE611E">
                  <w:pPr>
                    <w:spacing w:line="240" w:lineRule="auto"/>
                    <w:ind w:firstLine="0" w:firstLineChars="0"/>
                    <w:jc w:val="center"/>
                    <w:rPr>
                      <w:rFonts w:hint="default" w:ascii="Times New Roman" w:hAnsi="Times New Roman" w:eastAsia="宋体" w:cs="Times New Roman"/>
                      <w:b w:val="0"/>
                      <w:bCs w:val="0"/>
                      <w:caps w:val="0"/>
                      <w:smallCaps w:val="0"/>
                      <w:color w:val="000000" w:themeColor="text1"/>
                      <w:spacing w:val="0"/>
                      <w:w w:val="100"/>
                      <w:position w:val="0"/>
                      <w:sz w:val="21"/>
                      <w:szCs w:val="21"/>
                      <w14:textFill>
                        <w14:solidFill>
                          <w14:schemeClr w14:val="tx1"/>
                        </w14:solidFill>
                      </w14:textFill>
                    </w:rPr>
                  </w:pPr>
                  <w:r>
                    <w:rPr>
                      <w:rFonts w:hint="default" w:ascii="Times New Roman" w:hAnsi="Times New Roman" w:eastAsia="宋体" w:cs="Times New Roman"/>
                      <w:b w:val="0"/>
                      <w:bCs w:val="0"/>
                      <w:caps w:val="0"/>
                      <w:smallCaps w:val="0"/>
                      <w:color w:val="000000" w:themeColor="text1"/>
                      <w:spacing w:val="0"/>
                      <w:w w:val="100"/>
                      <w:position w:val="0"/>
                      <w:sz w:val="21"/>
                      <w:szCs w:val="21"/>
                      <w14:textFill>
                        <w14:solidFill>
                          <w14:schemeClr w14:val="tx1"/>
                        </w14:solidFill>
                      </w14:textFill>
                    </w:rPr>
                    <w:t>控制项目</w:t>
                  </w:r>
                </w:p>
              </w:tc>
              <w:tc>
                <w:tcPr>
                  <w:tcW w:w="446" w:type="pct"/>
                  <w:tcBorders>
                    <w:tl2br w:val="nil"/>
                    <w:tr2bl w:val="nil"/>
                  </w:tcBorders>
                  <w:noWrap w:val="0"/>
                  <w:vAlign w:val="center"/>
                </w:tcPr>
                <w:p w14:paraId="4597D914">
                  <w:pPr>
                    <w:spacing w:line="240" w:lineRule="auto"/>
                    <w:ind w:firstLine="0" w:firstLineChars="0"/>
                    <w:jc w:val="center"/>
                    <w:rPr>
                      <w:rFonts w:hint="default" w:ascii="Times New Roman" w:hAnsi="Times New Roman" w:eastAsia="宋体" w:cs="Times New Roman"/>
                      <w:b w:val="0"/>
                      <w:bCs w:val="0"/>
                      <w:caps w:val="0"/>
                      <w:smallCaps w:val="0"/>
                      <w:color w:val="000000" w:themeColor="text1"/>
                      <w:spacing w:val="0"/>
                      <w:w w:val="100"/>
                      <w:position w:val="0"/>
                      <w:sz w:val="21"/>
                      <w:szCs w:val="21"/>
                      <w:lang w:val="en-US" w:eastAsia="zh-CN"/>
                      <w14:textFill>
                        <w14:solidFill>
                          <w14:schemeClr w14:val="tx1"/>
                        </w14:solidFill>
                      </w14:textFill>
                    </w:rPr>
                  </w:pPr>
                  <w:r>
                    <w:rPr>
                      <w:rFonts w:hint="default" w:ascii="Times New Roman" w:hAnsi="Times New Roman" w:eastAsia="宋体" w:cs="Times New Roman"/>
                      <w:b w:val="0"/>
                      <w:bCs w:val="0"/>
                      <w:caps w:val="0"/>
                      <w:smallCaps w:val="0"/>
                      <w:color w:val="000000" w:themeColor="text1"/>
                      <w:spacing w:val="0"/>
                      <w:w w:val="100"/>
                      <w:position w:val="0"/>
                      <w:sz w:val="21"/>
                      <w:szCs w:val="21"/>
                      <w:lang w:val="en-US" w:eastAsia="zh-CN"/>
                      <w14:textFill>
                        <w14:solidFill>
                          <w14:schemeClr w14:val="tx1"/>
                        </w14:solidFill>
                      </w14:textFill>
                    </w:rPr>
                    <w:t>标准限值</w:t>
                  </w:r>
                </w:p>
              </w:tc>
              <w:tc>
                <w:tcPr>
                  <w:tcW w:w="1995" w:type="pct"/>
                  <w:tcBorders>
                    <w:tl2br w:val="nil"/>
                    <w:tr2bl w:val="nil"/>
                  </w:tcBorders>
                  <w:noWrap w:val="0"/>
                  <w:vAlign w:val="center"/>
                </w:tcPr>
                <w:p w14:paraId="5BED954E">
                  <w:pPr>
                    <w:spacing w:line="240" w:lineRule="auto"/>
                    <w:ind w:firstLine="0" w:firstLineChars="0"/>
                    <w:jc w:val="center"/>
                    <w:rPr>
                      <w:rFonts w:hint="default" w:ascii="Times New Roman" w:hAnsi="Times New Roman" w:eastAsia="宋体" w:cs="Times New Roman"/>
                      <w:b w:val="0"/>
                      <w:bCs w:val="0"/>
                      <w:caps w:val="0"/>
                      <w:smallCaps w:val="0"/>
                      <w:color w:val="000000" w:themeColor="text1"/>
                      <w:spacing w:val="0"/>
                      <w:w w:val="100"/>
                      <w:position w:val="0"/>
                      <w:sz w:val="21"/>
                      <w:szCs w:val="21"/>
                      <w:lang w:val="en-US" w:eastAsia="zh-CN"/>
                      <w14:textFill>
                        <w14:solidFill>
                          <w14:schemeClr w14:val="tx1"/>
                        </w14:solidFill>
                      </w14:textFill>
                    </w:rPr>
                  </w:pPr>
                  <w:r>
                    <w:rPr>
                      <w:rFonts w:hint="default" w:ascii="Times New Roman" w:hAnsi="Times New Roman" w:eastAsia="宋体" w:cs="Times New Roman"/>
                      <w:b w:val="0"/>
                      <w:bCs w:val="0"/>
                      <w:caps w:val="0"/>
                      <w:smallCaps w:val="0"/>
                      <w:color w:val="000000" w:themeColor="text1"/>
                      <w:spacing w:val="0"/>
                      <w:w w:val="100"/>
                      <w:position w:val="0"/>
                      <w:sz w:val="21"/>
                      <w:szCs w:val="21"/>
                      <w:lang w:val="en-US" w:eastAsia="zh-CN"/>
                      <w14:textFill>
                        <w14:solidFill>
                          <w14:schemeClr w14:val="tx1"/>
                        </w14:solidFill>
                      </w14:textFill>
                    </w:rPr>
                    <w:t>标准来源</w:t>
                  </w:r>
                </w:p>
              </w:tc>
              <w:tc>
                <w:tcPr>
                  <w:tcW w:w="1246" w:type="pct"/>
                  <w:tcBorders>
                    <w:tl2br w:val="nil"/>
                    <w:tr2bl w:val="nil"/>
                  </w:tcBorders>
                  <w:noWrap w:val="0"/>
                  <w:vAlign w:val="center"/>
                </w:tcPr>
                <w:p w14:paraId="1B35A054">
                  <w:pPr>
                    <w:spacing w:line="240" w:lineRule="auto"/>
                    <w:ind w:firstLine="0" w:firstLineChars="0"/>
                    <w:jc w:val="center"/>
                    <w:rPr>
                      <w:rFonts w:hint="default" w:ascii="Times New Roman" w:hAnsi="Times New Roman" w:eastAsia="宋体" w:cs="Times New Roman"/>
                      <w:b w:val="0"/>
                      <w:bCs w:val="0"/>
                      <w:caps w:val="0"/>
                      <w:smallCaps w:val="0"/>
                      <w:color w:val="000000" w:themeColor="text1"/>
                      <w:spacing w:val="0"/>
                      <w:w w:val="100"/>
                      <w:position w:val="0"/>
                      <w:sz w:val="21"/>
                      <w:szCs w:val="21"/>
                      <w14:textFill>
                        <w14:solidFill>
                          <w14:schemeClr w14:val="tx1"/>
                        </w14:solidFill>
                      </w14:textFill>
                    </w:rPr>
                  </w:pPr>
                  <w:r>
                    <w:rPr>
                      <w:rFonts w:hint="default" w:ascii="Times New Roman" w:hAnsi="Times New Roman" w:eastAsia="宋体" w:cs="Times New Roman"/>
                      <w:b w:val="0"/>
                      <w:bCs w:val="0"/>
                      <w:caps w:val="0"/>
                      <w:smallCaps w:val="0"/>
                      <w:color w:val="000000" w:themeColor="text1"/>
                      <w:spacing w:val="0"/>
                      <w:w w:val="100"/>
                      <w:position w:val="0"/>
                      <w:sz w:val="21"/>
                      <w:szCs w:val="21"/>
                      <w14:textFill>
                        <w14:solidFill>
                          <w14:schemeClr w14:val="tx1"/>
                        </w14:solidFill>
                      </w14:textFill>
                    </w:rPr>
                    <w:t>《城镇污水处理厂污染物排放标准》中一级A标准</w:t>
                  </w:r>
                </w:p>
              </w:tc>
            </w:tr>
            <w:tr w14:paraId="71C06E4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0" w:hRule="atLeast"/>
                <w:jc w:val="center"/>
              </w:trPr>
              <w:tc>
                <w:tcPr>
                  <w:tcW w:w="309" w:type="pct"/>
                  <w:tcBorders>
                    <w:tl2br w:val="nil"/>
                    <w:tr2bl w:val="nil"/>
                  </w:tcBorders>
                  <w:noWrap w:val="0"/>
                  <w:vAlign w:val="center"/>
                </w:tcPr>
                <w:p w14:paraId="2BCD4690">
                  <w:pPr>
                    <w:spacing w:line="240" w:lineRule="auto"/>
                    <w:ind w:firstLine="0" w:firstLineChars="0"/>
                    <w:jc w:val="center"/>
                    <w:rPr>
                      <w:rFonts w:hint="default" w:ascii="Times New Roman" w:hAnsi="Times New Roman" w:eastAsia="宋体" w:cs="Times New Roman"/>
                      <w:b w:val="0"/>
                      <w:bCs w:val="0"/>
                      <w:caps w:val="0"/>
                      <w:smallCaps w:val="0"/>
                      <w:color w:val="000000" w:themeColor="text1"/>
                      <w:spacing w:val="0"/>
                      <w:w w:val="100"/>
                      <w:position w:val="0"/>
                      <w:sz w:val="21"/>
                      <w:szCs w:val="21"/>
                      <w14:textFill>
                        <w14:solidFill>
                          <w14:schemeClr w14:val="tx1"/>
                        </w14:solidFill>
                      </w14:textFill>
                    </w:rPr>
                  </w:pPr>
                  <w:r>
                    <w:rPr>
                      <w:rFonts w:hint="default" w:ascii="Times New Roman" w:hAnsi="Times New Roman" w:eastAsia="宋体" w:cs="Times New Roman"/>
                      <w:b w:val="0"/>
                      <w:bCs w:val="0"/>
                      <w:caps w:val="0"/>
                      <w:smallCaps w:val="0"/>
                      <w:color w:val="000000" w:themeColor="text1"/>
                      <w:spacing w:val="0"/>
                      <w:w w:val="100"/>
                      <w:position w:val="0"/>
                      <w:sz w:val="21"/>
                      <w:szCs w:val="21"/>
                      <w14:textFill>
                        <w14:solidFill>
                          <w14:schemeClr w14:val="tx1"/>
                        </w14:solidFill>
                      </w14:textFill>
                    </w:rPr>
                    <w:t>1</w:t>
                  </w:r>
                </w:p>
              </w:tc>
              <w:tc>
                <w:tcPr>
                  <w:tcW w:w="1002" w:type="pct"/>
                  <w:tcBorders>
                    <w:tl2br w:val="nil"/>
                    <w:tr2bl w:val="nil"/>
                  </w:tcBorders>
                  <w:noWrap w:val="0"/>
                  <w:vAlign w:val="center"/>
                </w:tcPr>
                <w:p w14:paraId="64CED737">
                  <w:pPr>
                    <w:spacing w:line="240" w:lineRule="auto"/>
                    <w:ind w:firstLine="0" w:firstLineChars="0"/>
                    <w:jc w:val="center"/>
                    <w:rPr>
                      <w:rFonts w:hint="default" w:ascii="Times New Roman" w:hAnsi="Times New Roman" w:eastAsia="宋体" w:cs="Times New Roman"/>
                      <w:b w:val="0"/>
                      <w:bCs w:val="0"/>
                      <w:caps w:val="0"/>
                      <w:smallCaps w:val="0"/>
                      <w:color w:val="000000" w:themeColor="text1"/>
                      <w:spacing w:val="0"/>
                      <w:w w:val="100"/>
                      <w:position w:val="0"/>
                      <w:sz w:val="21"/>
                      <w:szCs w:val="21"/>
                      <w14:textFill>
                        <w14:solidFill>
                          <w14:schemeClr w14:val="tx1"/>
                        </w14:solidFill>
                      </w14:textFill>
                    </w:rPr>
                  </w:pPr>
                  <w:r>
                    <w:rPr>
                      <w:rFonts w:hint="default" w:ascii="Times New Roman" w:hAnsi="Times New Roman" w:eastAsia="宋体" w:cs="Times New Roman"/>
                      <w:b w:val="0"/>
                      <w:bCs w:val="0"/>
                      <w:caps w:val="0"/>
                      <w:smallCaps w:val="0"/>
                      <w:color w:val="000000" w:themeColor="text1"/>
                      <w:spacing w:val="0"/>
                      <w:w w:val="100"/>
                      <w:position w:val="0"/>
                      <w:sz w:val="21"/>
                      <w:szCs w:val="21"/>
                      <w14:textFill>
                        <w14:solidFill>
                          <w14:schemeClr w14:val="tx1"/>
                        </w14:solidFill>
                      </w14:textFill>
                    </w:rPr>
                    <w:t>pH</w:t>
                  </w:r>
                </w:p>
              </w:tc>
              <w:tc>
                <w:tcPr>
                  <w:tcW w:w="446" w:type="pct"/>
                  <w:tcBorders>
                    <w:tl2br w:val="nil"/>
                    <w:tr2bl w:val="nil"/>
                  </w:tcBorders>
                  <w:noWrap w:val="0"/>
                  <w:vAlign w:val="center"/>
                </w:tcPr>
                <w:p w14:paraId="094830CC">
                  <w:pPr>
                    <w:spacing w:line="240" w:lineRule="auto"/>
                    <w:ind w:firstLine="0" w:firstLineChars="0"/>
                    <w:jc w:val="center"/>
                    <w:rPr>
                      <w:rFonts w:hint="default" w:ascii="Times New Roman" w:hAnsi="Times New Roman" w:eastAsia="宋体" w:cs="Times New Roman"/>
                      <w:b w:val="0"/>
                      <w:bCs w:val="0"/>
                      <w:caps w:val="0"/>
                      <w:smallCaps w:val="0"/>
                      <w:color w:val="000000" w:themeColor="text1"/>
                      <w:spacing w:val="0"/>
                      <w:w w:val="100"/>
                      <w:position w:val="0"/>
                      <w:sz w:val="21"/>
                      <w:szCs w:val="21"/>
                      <w:lang w:val="en-US" w:eastAsia="zh-CN"/>
                      <w14:textFill>
                        <w14:solidFill>
                          <w14:schemeClr w14:val="tx1"/>
                        </w14:solidFill>
                      </w14:textFill>
                    </w:rPr>
                  </w:pPr>
                  <w:r>
                    <w:rPr>
                      <w:rFonts w:hint="default" w:ascii="Times New Roman" w:hAnsi="Times New Roman" w:eastAsia="宋体" w:cs="Times New Roman"/>
                      <w:b w:val="0"/>
                      <w:bCs w:val="0"/>
                      <w:caps w:val="0"/>
                      <w:smallCaps w:val="0"/>
                      <w:color w:val="000000" w:themeColor="text1"/>
                      <w:spacing w:val="0"/>
                      <w:w w:val="100"/>
                      <w:position w:val="0"/>
                      <w:sz w:val="21"/>
                      <w:szCs w:val="21"/>
                      <w:lang w:val="en-US" w:eastAsia="zh-CN"/>
                      <w14:textFill>
                        <w14:solidFill>
                          <w14:schemeClr w14:val="tx1"/>
                        </w14:solidFill>
                      </w14:textFill>
                    </w:rPr>
                    <w:t>6~9</w:t>
                  </w:r>
                </w:p>
              </w:tc>
              <w:tc>
                <w:tcPr>
                  <w:tcW w:w="1995" w:type="pct"/>
                  <w:tcBorders>
                    <w:tl2br w:val="nil"/>
                    <w:tr2bl w:val="nil"/>
                  </w:tcBorders>
                  <w:noWrap w:val="0"/>
                  <w:vAlign w:val="center"/>
                </w:tcPr>
                <w:p w14:paraId="67D1A8A3">
                  <w:pPr>
                    <w:spacing w:line="240" w:lineRule="auto"/>
                    <w:ind w:firstLine="0" w:firstLineChars="0"/>
                    <w:jc w:val="center"/>
                    <w:rPr>
                      <w:rFonts w:hint="default" w:ascii="Times New Roman" w:hAnsi="Times New Roman" w:eastAsia="宋体" w:cs="Times New Roman"/>
                      <w:b w:val="0"/>
                      <w:bCs w:val="0"/>
                      <w:caps w:val="0"/>
                      <w:smallCaps w:val="0"/>
                      <w:color w:val="000000" w:themeColor="text1"/>
                      <w:spacing w:val="0"/>
                      <w:w w:val="100"/>
                      <w:position w:val="0"/>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《污水综合排放标准》（GB8978-1996）表4中三级标准</w:t>
                  </w:r>
                </w:p>
              </w:tc>
              <w:tc>
                <w:tcPr>
                  <w:tcW w:w="1246" w:type="pct"/>
                  <w:tcBorders>
                    <w:tl2br w:val="nil"/>
                    <w:tr2bl w:val="nil"/>
                  </w:tcBorders>
                  <w:noWrap w:val="0"/>
                  <w:vAlign w:val="center"/>
                </w:tcPr>
                <w:p w14:paraId="568F9349">
                  <w:pPr>
                    <w:spacing w:line="240" w:lineRule="auto"/>
                    <w:ind w:firstLine="0" w:firstLineChars="0"/>
                    <w:jc w:val="center"/>
                    <w:rPr>
                      <w:rFonts w:hint="default" w:ascii="Times New Roman" w:hAnsi="Times New Roman" w:eastAsia="宋体" w:cs="Times New Roman"/>
                      <w:b w:val="0"/>
                      <w:bCs w:val="0"/>
                      <w:caps w:val="0"/>
                      <w:smallCaps w:val="0"/>
                      <w:color w:val="000000" w:themeColor="text1"/>
                      <w:spacing w:val="0"/>
                      <w:w w:val="100"/>
                      <w:position w:val="0"/>
                      <w:sz w:val="21"/>
                      <w:szCs w:val="21"/>
                      <w14:textFill>
                        <w14:solidFill>
                          <w14:schemeClr w14:val="tx1"/>
                        </w14:solidFill>
                      </w14:textFill>
                    </w:rPr>
                  </w:pPr>
                  <w:r>
                    <w:rPr>
                      <w:rFonts w:hint="default" w:ascii="Times New Roman" w:hAnsi="Times New Roman" w:eastAsia="宋体" w:cs="Times New Roman"/>
                      <w:b w:val="0"/>
                      <w:bCs w:val="0"/>
                      <w:caps w:val="0"/>
                      <w:smallCaps w:val="0"/>
                      <w:color w:val="000000" w:themeColor="text1"/>
                      <w:spacing w:val="0"/>
                      <w:w w:val="100"/>
                      <w:position w:val="0"/>
                      <w:sz w:val="21"/>
                      <w:szCs w:val="21"/>
                      <w14:textFill>
                        <w14:solidFill>
                          <w14:schemeClr w14:val="tx1"/>
                        </w14:solidFill>
                      </w14:textFill>
                    </w:rPr>
                    <w:t>6~9</w:t>
                  </w:r>
                </w:p>
              </w:tc>
            </w:tr>
            <w:tr w14:paraId="3FE3930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309" w:type="pct"/>
                  <w:tcBorders>
                    <w:tl2br w:val="nil"/>
                    <w:tr2bl w:val="nil"/>
                  </w:tcBorders>
                  <w:noWrap w:val="0"/>
                  <w:vAlign w:val="center"/>
                </w:tcPr>
                <w:p w14:paraId="2E1C5671">
                  <w:pPr>
                    <w:spacing w:line="240" w:lineRule="auto"/>
                    <w:ind w:firstLine="0" w:firstLineChars="0"/>
                    <w:jc w:val="center"/>
                    <w:rPr>
                      <w:rFonts w:hint="default" w:ascii="Times New Roman" w:hAnsi="Times New Roman" w:eastAsia="宋体" w:cs="Times New Roman"/>
                      <w:b w:val="0"/>
                      <w:bCs w:val="0"/>
                      <w:caps w:val="0"/>
                      <w:smallCaps w:val="0"/>
                      <w:color w:val="000000" w:themeColor="text1"/>
                      <w:spacing w:val="0"/>
                      <w:w w:val="100"/>
                      <w:position w:val="0"/>
                      <w:sz w:val="21"/>
                      <w:szCs w:val="21"/>
                      <w:lang w:eastAsia="zh-CN"/>
                      <w14:textFill>
                        <w14:solidFill>
                          <w14:schemeClr w14:val="tx1"/>
                        </w14:solidFill>
                      </w14:textFill>
                    </w:rPr>
                  </w:pPr>
                  <w:r>
                    <w:rPr>
                      <w:rFonts w:hint="default" w:ascii="Times New Roman" w:hAnsi="Times New Roman" w:eastAsia="宋体" w:cs="Times New Roman"/>
                      <w:b w:val="0"/>
                      <w:bCs w:val="0"/>
                      <w:caps w:val="0"/>
                      <w:smallCaps w:val="0"/>
                      <w:color w:val="000000" w:themeColor="text1"/>
                      <w:spacing w:val="0"/>
                      <w:w w:val="100"/>
                      <w:position w:val="0"/>
                      <w:sz w:val="21"/>
                      <w:szCs w:val="21"/>
                      <w:lang w:val="en-US" w:eastAsia="zh-CN"/>
                      <w14:textFill>
                        <w14:solidFill>
                          <w14:schemeClr w14:val="tx1"/>
                        </w14:solidFill>
                      </w14:textFill>
                    </w:rPr>
                    <w:t>2</w:t>
                  </w:r>
                </w:p>
              </w:tc>
              <w:tc>
                <w:tcPr>
                  <w:tcW w:w="1002" w:type="pct"/>
                  <w:tcBorders>
                    <w:tl2br w:val="nil"/>
                    <w:tr2bl w:val="nil"/>
                  </w:tcBorders>
                  <w:noWrap w:val="0"/>
                  <w:vAlign w:val="center"/>
                </w:tcPr>
                <w:p w14:paraId="5D9F36FD">
                  <w:pPr>
                    <w:spacing w:line="240" w:lineRule="auto"/>
                    <w:ind w:firstLine="0" w:firstLineChars="0"/>
                    <w:jc w:val="center"/>
                    <w:rPr>
                      <w:rFonts w:hint="default" w:ascii="Times New Roman" w:hAnsi="Times New Roman" w:eastAsia="宋体" w:cs="Times New Roman"/>
                      <w:b w:val="0"/>
                      <w:bCs w:val="0"/>
                      <w:caps w:val="0"/>
                      <w:smallCaps w:val="0"/>
                      <w:color w:val="000000" w:themeColor="text1"/>
                      <w:spacing w:val="0"/>
                      <w:w w:val="100"/>
                      <w:position w:val="0"/>
                      <w:sz w:val="21"/>
                      <w:szCs w:val="21"/>
                      <w:highlight w:val="yellow"/>
                      <w14:textFill>
                        <w14:solidFill>
                          <w14:schemeClr w14:val="tx1"/>
                        </w14:solidFill>
                      </w14:textFill>
                    </w:rPr>
                  </w:pPr>
                  <w:r>
                    <w:rPr>
                      <w:rFonts w:hint="default" w:ascii="Times New Roman" w:hAnsi="Times New Roman" w:eastAsia="宋体" w:cs="Times New Roman"/>
                      <w:b w:val="0"/>
                      <w:bCs w:val="0"/>
                      <w:caps w:val="0"/>
                      <w:smallCaps w:val="0"/>
                      <w:color w:val="000000" w:themeColor="text1"/>
                      <w:spacing w:val="0"/>
                      <w:w w:val="100"/>
                      <w:position w:val="0"/>
                      <w:sz w:val="21"/>
                      <w:szCs w:val="21"/>
                      <w:highlight w:val="none"/>
                      <w14:textFill>
                        <w14:solidFill>
                          <w14:schemeClr w14:val="tx1"/>
                        </w14:solidFill>
                      </w14:textFill>
                    </w:rPr>
                    <w:t>COD</w:t>
                  </w:r>
                </w:p>
              </w:tc>
              <w:tc>
                <w:tcPr>
                  <w:tcW w:w="446" w:type="pct"/>
                  <w:tcBorders>
                    <w:tl2br w:val="nil"/>
                    <w:tr2bl w:val="nil"/>
                  </w:tcBorders>
                  <w:noWrap w:val="0"/>
                  <w:vAlign w:val="center"/>
                </w:tcPr>
                <w:p w14:paraId="1CD76428">
                  <w:pPr>
                    <w:spacing w:line="240" w:lineRule="auto"/>
                    <w:ind w:firstLine="0" w:firstLineChars="0"/>
                    <w:jc w:val="center"/>
                    <w:rPr>
                      <w:rFonts w:hint="default" w:ascii="Times New Roman" w:hAnsi="Times New Roman" w:eastAsia="宋体" w:cs="Times New Roman"/>
                      <w:b w:val="0"/>
                      <w:bCs w:val="0"/>
                      <w:caps w:val="0"/>
                      <w:smallCaps w:val="0"/>
                      <w:color w:val="000000" w:themeColor="text1"/>
                      <w:spacing w:val="0"/>
                      <w:w w:val="100"/>
                      <w:kern w:val="2"/>
                      <w:position w:val="0"/>
                      <w:sz w:val="21"/>
                      <w:szCs w:val="21"/>
                      <w:lang w:val="en-US" w:eastAsia="zh-CN" w:bidi="ar-SA"/>
                      <w14:textFill>
                        <w14:solidFill>
                          <w14:schemeClr w14:val="tx1"/>
                        </w14:solidFill>
                      </w14:textFill>
                    </w:rPr>
                  </w:pPr>
                  <w:r>
                    <w:rPr>
                      <w:rFonts w:hint="eastAsia" w:ascii="Times New Roman" w:hAnsi="Times New Roman" w:eastAsia="宋体" w:cs="Times New Roman"/>
                      <w:b w:val="0"/>
                      <w:bCs w:val="0"/>
                      <w:caps w:val="0"/>
                      <w:smallCaps w:val="0"/>
                      <w:color w:val="000000" w:themeColor="text1"/>
                      <w:spacing w:val="0"/>
                      <w:w w:val="100"/>
                      <w:position w:val="0"/>
                      <w:sz w:val="21"/>
                      <w:szCs w:val="21"/>
                      <w:lang w:val="en-US" w:eastAsia="zh-CN"/>
                      <w14:textFill>
                        <w14:solidFill>
                          <w14:schemeClr w14:val="tx1"/>
                        </w14:solidFill>
                      </w14:textFill>
                    </w:rPr>
                    <w:t>4</w:t>
                  </w:r>
                  <w:r>
                    <w:rPr>
                      <w:rFonts w:hint="default" w:ascii="Times New Roman" w:hAnsi="Times New Roman" w:eastAsia="宋体" w:cs="Times New Roman"/>
                      <w:b w:val="0"/>
                      <w:bCs w:val="0"/>
                      <w:caps w:val="0"/>
                      <w:smallCaps w:val="0"/>
                      <w:color w:val="000000" w:themeColor="text1"/>
                      <w:spacing w:val="0"/>
                      <w:w w:val="100"/>
                      <w:position w:val="0"/>
                      <w:sz w:val="21"/>
                      <w:szCs w:val="21"/>
                      <w14:textFill>
                        <w14:solidFill>
                          <w14:schemeClr w14:val="tx1"/>
                        </w14:solidFill>
                      </w14:textFill>
                    </w:rPr>
                    <w:t>00</w:t>
                  </w:r>
                </w:p>
              </w:tc>
              <w:tc>
                <w:tcPr>
                  <w:tcW w:w="1995" w:type="pct"/>
                  <w:vMerge w:val="restart"/>
                  <w:tcBorders>
                    <w:tl2br w:val="nil"/>
                    <w:tr2bl w:val="nil"/>
                  </w:tcBorders>
                  <w:noWrap w:val="0"/>
                  <w:vAlign w:val="center"/>
                </w:tcPr>
                <w:p w14:paraId="19E9F8BB">
                  <w:pPr>
                    <w:spacing w:line="240" w:lineRule="auto"/>
                    <w:ind w:firstLine="0" w:firstLineChars="0"/>
                    <w:jc w:val="center"/>
                    <w:rPr>
                      <w:rFonts w:hint="default" w:ascii="Times New Roman" w:hAnsi="Times New Roman" w:eastAsia="宋体" w:cs="Times New Roman"/>
                      <w:b w:val="0"/>
                      <w:bCs w:val="0"/>
                      <w:caps w:val="0"/>
                      <w:smallCaps w:val="0"/>
                      <w:color w:val="000000" w:themeColor="text1"/>
                      <w:spacing w:val="0"/>
                      <w:w w:val="100"/>
                      <w:position w:val="0"/>
                      <w:sz w:val="21"/>
                      <w:szCs w:val="21"/>
                      <w14:textFill>
                        <w14:solidFill>
                          <w14:schemeClr w14:val="tx1"/>
                        </w14:solidFill>
                      </w14:textFill>
                    </w:rPr>
                  </w:pPr>
                  <w:r>
                    <w:rPr>
                      <w:rFonts w:hint="default" w:ascii="Times New Roman" w:hAnsi="Times New Roman" w:eastAsia="宋体" w:cs="Times New Roman"/>
                      <w:b w:val="0"/>
                      <w:bCs w:val="0"/>
                      <w:caps w:val="0"/>
                      <w:smallCaps w:val="0"/>
                      <w:color w:val="000000" w:themeColor="text1"/>
                      <w:spacing w:val="0"/>
                      <w:w w:val="100"/>
                      <w:position w:val="0"/>
                      <w:sz w:val="21"/>
                      <w:szCs w:val="21"/>
                      <w14:textFill>
                        <w14:solidFill>
                          <w14:schemeClr w14:val="tx1"/>
                        </w14:solidFill>
                      </w14:textFill>
                    </w:rPr>
                    <w:t>皖江江南新兴产业集中区第一污水处理厂</w:t>
                  </w:r>
                  <w:r>
                    <w:rPr>
                      <w:rFonts w:hint="default" w:ascii="Times New Roman" w:hAnsi="Times New Roman" w:eastAsia="宋体" w:cs="Times New Roman"/>
                      <w:b w:val="0"/>
                      <w:bCs w:val="0"/>
                      <w:caps w:val="0"/>
                      <w:smallCaps w:val="0"/>
                      <w:color w:val="000000" w:themeColor="text1"/>
                      <w:spacing w:val="0"/>
                      <w:w w:val="100"/>
                      <w:position w:val="0"/>
                      <w:sz w:val="21"/>
                      <w:szCs w:val="21"/>
                      <w:lang w:val="zh-TW" w:eastAsia="zh-TW"/>
                      <w14:textFill>
                        <w14:solidFill>
                          <w14:schemeClr w14:val="tx1"/>
                        </w14:solidFill>
                      </w14:textFill>
                    </w:rPr>
                    <w:t>接管标准</w:t>
                  </w:r>
                </w:p>
              </w:tc>
              <w:tc>
                <w:tcPr>
                  <w:tcW w:w="1246" w:type="pct"/>
                  <w:tcBorders>
                    <w:tl2br w:val="nil"/>
                    <w:tr2bl w:val="nil"/>
                  </w:tcBorders>
                  <w:noWrap w:val="0"/>
                  <w:vAlign w:val="center"/>
                </w:tcPr>
                <w:p w14:paraId="03AEBB1A">
                  <w:pPr>
                    <w:spacing w:line="240" w:lineRule="auto"/>
                    <w:ind w:firstLine="0" w:firstLineChars="0"/>
                    <w:jc w:val="center"/>
                    <w:rPr>
                      <w:rFonts w:hint="default" w:ascii="Times New Roman" w:hAnsi="Times New Roman" w:eastAsia="宋体" w:cs="Times New Roman"/>
                      <w:b w:val="0"/>
                      <w:bCs w:val="0"/>
                      <w:caps w:val="0"/>
                      <w:smallCaps w:val="0"/>
                      <w:color w:val="000000" w:themeColor="text1"/>
                      <w:spacing w:val="0"/>
                      <w:w w:val="100"/>
                      <w:position w:val="0"/>
                      <w:sz w:val="21"/>
                      <w:szCs w:val="21"/>
                      <w14:textFill>
                        <w14:solidFill>
                          <w14:schemeClr w14:val="tx1"/>
                        </w14:solidFill>
                      </w14:textFill>
                    </w:rPr>
                  </w:pPr>
                  <w:r>
                    <w:rPr>
                      <w:rFonts w:hint="default" w:ascii="Times New Roman" w:hAnsi="Times New Roman" w:eastAsia="宋体" w:cs="Times New Roman"/>
                      <w:b w:val="0"/>
                      <w:bCs w:val="0"/>
                      <w:caps w:val="0"/>
                      <w:smallCaps w:val="0"/>
                      <w:color w:val="000000" w:themeColor="text1"/>
                      <w:spacing w:val="0"/>
                      <w:w w:val="100"/>
                      <w:position w:val="0"/>
                      <w:sz w:val="21"/>
                      <w:szCs w:val="21"/>
                      <w14:textFill>
                        <w14:solidFill>
                          <w14:schemeClr w14:val="tx1"/>
                        </w14:solidFill>
                      </w14:textFill>
                    </w:rPr>
                    <w:t>50</w:t>
                  </w:r>
                </w:p>
              </w:tc>
            </w:tr>
            <w:tr w14:paraId="0B7B7D9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0" w:hRule="atLeast"/>
                <w:jc w:val="center"/>
              </w:trPr>
              <w:tc>
                <w:tcPr>
                  <w:tcW w:w="309" w:type="pct"/>
                  <w:tcBorders>
                    <w:tl2br w:val="nil"/>
                    <w:tr2bl w:val="nil"/>
                  </w:tcBorders>
                  <w:noWrap w:val="0"/>
                  <w:vAlign w:val="center"/>
                </w:tcPr>
                <w:p w14:paraId="51BE4D91">
                  <w:pPr>
                    <w:spacing w:line="240" w:lineRule="auto"/>
                    <w:ind w:firstLine="0" w:firstLineChars="0"/>
                    <w:jc w:val="center"/>
                    <w:rPr>
                      <w:rFonts w:hint="default" w:ascii="Times New Roman" w:hAnsi="Times New Roman" w:eastAsia="宋体" w:cs="Times New Roman"/>
                      <w:b w:val="0"/>
                      <w:bCs w:val="0"/>
                      <w:caps w:val="0"/>
                      <w:smallCaps w:val="0"/>
                      <w:color w:val="000000" w:themeColor="text1"/>
                      <w:spacing w:val="0"/>
                      <w:w w:val="100"/>
                      <w:kern w:val="2"/>
                      <w:position w:val="0"/>
                      <w:sz w:val="21"/>
                      <w:szCs w:val="21"/>
                      <w:lang w:val="en-US" w:eastAsia="zh-CN" w:bidi="ar-SA"/>
                      <w14:textFill>
                        <w14:solidFill>
                          <w14:schemeClr w14:val="tx1"/>
                        </w14:solidFill>
                      </w14:textFill>
                    </w:rPr>
                  </w:pPr>
                  <w:r>
                    <w:rPr>
                      <w:rFonts w:hint="default" w:ascii="Times New Roman" w:hAnsi="Times New Roman" w:eastAsia="宋体" w:cs="Times New Roman"/>
                      <w:b w:val="0"/>
                      <w:bCs w:val="0"/>
                      <w:caps w:val="0"/>
                      <w:smallCaps w:val="0"/>
                      <w:color w:val="000000" w:themeColor="text1"/>
                      <w:spacing w:val="0"/>
                      <w:w w:val="100"/>
                      <w:position w:val="0"/>
                      <w:sz w:val="21"/>
                      <w:szCs w:val="21"/>
                      <w:lang w:val="en-US" w:eastAsia="zh-CN"/>
                      <w14:textFill>
                        <w14:solidFill>
                          <w14:schemeClr w14:val="tx1"/>
                        </w14:solidFill>
                      </w14:textFill>
                    </w:rPr>
                    <w:t>3</w:t>
                  </w:r>
                </w:p>
              </w:tc>
              <w:tc>
                <w:tcPr>
                  <w:tcW w:w="1002" w:type="pct"/>
                  <w:tcBorders>
                    <w:tl2br w:val="nil"/>
                    <w:tr2bl w:val="nil"/>
                  </w:tcBorders>
                  <w:noWrap w:val="0"/>
                  <w:vAlign w:val="center"/>
                </w:tcPr>
                <w:p w14:paraId="3F7FD6FB">
                  <w:pPr>
                    <w:spacing w:line="240" w:lineRule="auto"/>
                    <w:ind w:firstLine="0" w:firstLineChars="0"/>
                    <w:jc w:val="center"/>
                    <w:rPr>
                      <w:rFonts w:hint="default" w:ascii="Times New Roman" w:hAnsi="Times New Roman" w:eastAsia="宋体" w:cs="Times New Roman"/>
                      <w:b w:val="0"/>
                      <w:bCs w:val="0"/>
                      <w:caps w:val="0"/>
                      <w:smallCaps w:val="0"/>
                      <w:color w:val="000000" w:themeColor="text1"/>
                      <w:spacing w:val="0"/>
                      <w:w w:val="100"/>
                      <w:position w:val="0"/>
                      <w:sz w:val="21"/>
                      <w:szCs w:val="21"/>
                      <w:highlight w:val="yellow"/>
                      <w14:textFill>
                        <w14:solidFill>
                          <w14:schemeClr w14:val="tx1"/>
                        </w14:solidFill>
                      </w14:textFill>
                    </w:rPr>
                  </w:pPr>
                  <w:r>
                    <w:rPr>
                      <w:rFonts w:hint="default" w:ascii="Times New Roman" w:hAnsi="Times New Roman" w:eastAsia="宋体" w:cs="Times New Roman"/>
                      <w:b w:val="0"/>
                      <w:bCs w:val="0"/>
                      <w:caps w:val="0"/>
                      <w:smallCaps w:val="0"/>
                      <w:color w:val="000000" w:themeColor="text1"/>
                      <w:spacing w:val="0"/>
                      <w:w w:val="100"/>
                      <w:position w:val="0"/>
                      <w:sz w:val="21"/>
                      <w:szCs w:val="21"/>
                      <w:highlight w:val="none"/>
                      <w14:textFill>
                        <w14:solidFill>
                          <w14:schemeClr w14:val="tx1"/>
                        </w14:solidFill>
                      </w14:textFill>
                    </w:rPr>
                    <w:t>SS</w:t>
                  </w:r>
                </w:p>
              </w:tc>
              <w:tc>
                <w:tcPr>
                  <w:tcW w:w="446" w:type="pct"/>
                  <w:tcBorders>
                    <w:tl2br w:val="nil"/>
                    <w:tr2bl w:val="nil"/>
                  </w:tcBorders>
                  <w:noWrap w:val="0"/>
                  <w:vAlign w:val="center"/>
                </w:tcPr>
                <w:p w14:paraId="08858FE9">
                  <w:pPr>
                    <w:spacing w:line="240" w:lineRule="auto"/>
                    <w:ind w:firstLine="0" w:firstLineChars="0"/>
                    <w:jc w:val="center"/>
                    <w:rPr>
                      <w:rFonts w:hint="default" w:ascii="Times New Roman" w:hAnsi="Times New Roman" w:eastAsia="宋体" w:cs="Times New Roman"/>
                      <w:b w:val="0"/>
                      <w:bCs w:val="0"/>
                      <w:caps w:val="0"/>
                      <w:smallCaps w:val="0"/>
                      <w:color w:val="000000" w:themeColor="text1"/>
                      <w:spacing w:val="0"/>
                      <w:w w:val="100"/>
                      <w:kern w:val="2"/>
                      <w:position w:val="0"/>
                      <w:sz w:val="21"/>
                      <w:szCs w:val="21"/>
                      <w:lang w:val="en-US" w:eastAsia="zh-CN" w:bidi="ar-SA"/>
                      <w14:textFill>
                        <w14:solidFill>
                          <w14:schemeClr w14:val="tx1"/>
                        </w14:solidFill>
                      </w14:textFill>
                    </w:rPr>
                  </w:pPr>
                  <w:r>
                    <w:rPr>
                      <w:rFonts w:hint="eastAsia" w:ascii="Times New Roman" w:hAnsi="Times New Roman" w:eastAsia="宋体" w:cs="Times New Roman"/>
                      <w:b w:val="0"/>
                      <w:bCs w:val="0"/>
                      <w:caps w:val="0"/>
                      <w:smallCaps w:val="0"/>
                      <w:color w:val="000000" w:themeColor="text1"/>
                      <w:spacing w:val="0"/>
                      <w:w w:val="100"/>
                      <w:position w:val="0"/>
                      <w:sz w:val="21"/>
                      <w:szCs w:val="21"/>
                      <w:lang w:val="en-US" w:eastAsia="zh-CN"/>
                      <w14:textFill>
                        <w14:solidFill>
                          <w14:schemeClr w14:val="tx1"/>
                        </w14:solidFill>
                      </w14:textFill>
                    </w:rPr>
                    <w:t>2</w:t>
                  </w:r>
                  <w:r>
                    <w:rPr>
                      <w:rFonts w:hint="default" w:ascii="Times New Roman" w:hAnsi="Times New Roman" w:eastAsia="宋体" w:cs="Times New Roman"/>
                      <w:b w:val="0"/>
                      <w:bCs w:val="0"/>
                      <w:caps w:val="0"/>
                      <w:smallCaps w:val="0"/>
                      <w:color w:val="000000" w:themeColor="text1"/>
                      <w:spacing w:val="0"/>
                      <w:w w:val="100"/>
                      <w:position w:val="0"/>
                      <w:sz w:val="21"/>
                      <w:szCs w:val="21"/>
                      <w:lang w:val="en-US" w:eastAsia="zh-CN"/>
                      <w14:textFill>
                        <w14:solidFill>
                          <w14:schemeClr w14:val="tx1"/>
                        </w14:solidFill>
                      </w14:textFill>
                    </w:rPr>
                    <w:t>0</w:t>
                  </w:r>
                  <w:r>
                    <w:rPr>
                      <w:rFonts w:hint="default" w:ascii="Times New Roman" w:hAnsi="Times New Roman" w:eastAsia="宋体" w:cs="Times New Roman"/>
                      <w:b w:val="0"/>
                      <w:bCs w:val="0"/>
                      <w:caps w:val="0"/>
                      <w:smallCaps w:val="0"/>
                      <w:color w:val="000000" w:themeColor="text1"/>
                      <w:spacing w:val="0"/>
                      <w:w w:val="100"/>
                      <w:position w:val="0"/>
                      <w:sz w:val="21"/>
                      <w:szCs w:val="21"/>
                      <w14:textFill>
                        <w14:solidFill>
                          <w14:schemeClr w14:val="tx1"/>
                        </w14:solidFill>
                      </w14:textFill>
                    </w:rPr>
                    <w:t>0</w:t>
                  </w:r>
                </w:p>
              </w:tc>
              <w:tc>
                <w:tcPr>
                  <w:tcW w:w="1995" w:type="pct"/>
                  <w:vMerge w:val="continue"/>
                  <w:tcBorders>
                    <w:tl2br w:val="nil"/>
                    <w:tr2bl w:val="nil"/>
                  </w:tcBorders>
                  <w:noWrap w:val="0"/>
                  <w:vAlign w:val="center"/>
                </w:tcPr>
                <w:p w14:paraId="1FD2DA29">
                  <w:pPr>
                    <w:spacing w:line="240" w:lineRule="auto"/>
                    <w:ind w:firstLine="0" w:firstLineChars="0"/>
                    <w:jc w:val="center"/>
                    <w:rPr>
                      <w:rFonts w:hint="default" w:ascii="Times New Roman" w:hAnsi="Times New Roman" w:eastAsia="宋体" w:cs="Times New Roman"/>
                      <w:b w:val="0"/>
                      <w:bCs w:val="0"/>
                      <w:caps w:val="0"/>
                      <w:smallCaps w:val="0"/>
                      <w:color w:val="000000" w:themeColor="text1"/>
                      <w:spacing w:val="0"/>
                      <w:w w:val="100"/>
                      <w:position w:val="0"/>
                      <w:sz w:val="21"/>
                      <w:szCs w:val="21"/>
                      <w14:textFill>
                        <w14:solidFill>
                          <w14:schemeClr w14:val="tx1"/>
                        </w14:solidFill>
                      </w14:textFill>
                    </w:rPr>
                  </w:pPr>
                </w:p>
              </w:tc>
              <w:tc>
                <w:tcPr>
                  <w:tcW w:w="1246" w:type="pct"/>
                  <w:tcBorders>
                    <w:tl2br w:val="nil"/>
                    <w:tr2bl w:val="nil"/>
                  </w:tcBorders>
                  <w:noWrap w:val="0"/>
                  <w:vAlign w:val="center"/>
                </w:tcPr>
                <w:p w14:paraId="2FB51C7D">
                  <w:pPr>
                    <w:spacing w:line="240" w:lineRule="auto"/>
                    <w:ind w:firstLine="0" w:firstLineChars="0"/>
                    <w:jc w:val="center"/>
                    <w:rPr>
                      <w:rFonts w:hint="default" w:ascii="Times New Roman" w:hAnsi="Times New Roman" w:eastAsia="宋体" w:cs="Times New Roman"/>
                      <w:b w:val="0"/>
                      <w:bCs w:val="0"/>
                      <w:caps w:val="0"/>
                      <w:smallCaps w:val="0"/>
                      <w:color w:val="000000" w:themeColor="text1"/>
                      <w:spacing w:val="0"/>
                      <w:w w:val="100"/>
                      <w:position w:val="0"/>
                      <w:sz w:val="21"/>
                      <w:szCs w:val="21"/>
                      <w14:textFill>
                        <w14:solidFill>
                          <w14:schemeClr w14:val="tx1"/>
                        </w14:solidFill>
                      </w14:textFill>
                    </w:rPr>
                  </w:pPr>
                  <w:r>
                    <w:rPr>
                      <w:rFonts w:hint="default" w:ascii="Times New Roman" w:hAnsi="Times New Roman" w:eastAsia="宋体" w:cs="Times New Roman"/>
                      <w:b w:val="0"/>
                      <w:bCs w:val="0"/>
                      <w:caps w:val="0"/>
                      <w:smallCaps w:val="0"/>
                      <w:color w:val="000000" w:themeColor="text1"/>
                      <w:spacing w:val="0"/>
                      <w:w w:val="100"/>
                      <w:position w:val="0"/>
                      <w:sz w:val="21"/>
                      <w:szCs w:val="21"/>
                      <w14:textFill>
                        <w14:solidFill>
                          <w14:schemeClr w14:val="tx1"/>
                        </w14:solidFill>
                      </w14:textFill>
                    </w:rPr>
                    <w:t>10</w:t>
                  </w:r>
                </w:p>
              </w:tc>
            </w:tr>
            <w:tr w14:paraId="5286B81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0" w:hRule="atLeast"/>
                <w:jc w:val="center"/>
              </w:trPr>
              <w:tc>
                <w:tcPr>
                  <w:tcW w:w="309" w:type="pct"/>
                  <w:tcBorders>
                    <w:tl2br w:val="nil"/>
                    <w:tr2bl w:val="nil"/>
                  </w:tcBorders>
                  <w:noWrap w:val="0"/>
                  <w:vAlign w:val="center"/>
                </w:tcPr>
                <w:p w14:paraId="17BFBFA7">
                  <w:pPr>
                    <w:spacing w:line="240" w:lineRule="auto"/>
                    <w:ind w:firstLine="0" w:firstLineChars="0"/>
                    <w:jc w:val="center"/>
                    <w:rPr>
                      <w:rFonts w:hint="default" w:ascii="Times New Roman" w:hAnsi="Times New Roman" w:eastAsia="宋体" w:cs="Times New Roman"/>
                      <w:b w:val="0"/>
                      <w:bCs w:val="0"/>
                      <w:caps w:val="0"/>
                      <w:smallCaps w:val="0"/>
                      <w:color w:val="000000" w:themeColor="text1"/>
                      <w:spacing w:val="0"/>
                      <w:w w:val="100"/>
                      <w:kern w:val="2"/>
                      <w:position w:val="0"/>
                      <w:sz w:val="21"/>
                      <w:szCs w:val="21"/>
                      <w:lang w:val="en-US" w:eastAsia="zh-CN" w:bidi="ar-SA"/>
                      <w14:textFill>
                        <w14:solidFill>
                          <w14:schemeClr w14:val="tx1"/>
                        </w14:solidFill>
                      </w14:textFill>
                    </w:rPr>
                  </w:pPr>
                  <w:r>
                    <w:rPr>
                      <w:rFonts w:hint="default" w:ascii="Times New Roman" w:hAnsi="Times New Roman" w:eastAsia="宋体" w:cs="Times New Roman"/>
                      <w:b w:val="0"/>
                      <w:bCs w:val="0"/>
                      <w:caps w:val="0"/>
                      <w:smallCaps w:val="0"/>
                      <w:color w:val="000000" w:themeColor="text1"/>
                      <w:spacing w:val="0"/>
                      <w:w w:val="100"/>
                      <w:position w:val="0"/>
                      <w:sz w:val="21"/>
                      <w:szCs w:val="21"/>
                      <w:lang w:val="en-US" w:eastAsia="zh-CN"/>
                      <w14:textFill>
                        <w14:solidFill>
                          <w14:schemeClr w14:val="tx1"/>
                        </w14:solidFill>
                      </w14:textFill>
                    </w:rPr>
                    <w:t>4</w:t>
                  </w:r>
                </w:p>
              </w:tc>
              <w:tc>
                <w:tcPr>
                  <w:tcW w:w="1002" w:type="pct"/>
                  <w:tcBorders>
                    <w:tl2br w:val="nil"/>
                    <w:tr2bl w:val="nil"/>
                  </w:tcBorders>
                  <w:noWrap w:val="0"/>
                  <w:vAlign w:val="center"/>
                </w:tcPr>
                <w:p w14:paraId="5900FB8B">
                  <w:pPr>
                    <w:spacing w:line="240" w:lineRule="auto"/>
                    <w:ind w:firstLine="0" w:firstLineChars="0"/>
                    <w:jc w:val="center"/>
                    <w:rPr>
                      <w:rFonts w:hint="default" w:ascii="Times New Roman" w:hAnsi="Times New Roman" w:eastAsia="宋体" w:cs="Times New Roman"/>
                      <w:b w:val="0"/>
                      <w:bCs w:val="0"/>
                      <w:caps w:val="0"/>
                      <w:smallCaps w:val="0"/>
                      <w:color w:val="000000" w:themeColor="text1"/>
                      <w:spacing w:val="0"/>
                      <w:w w:val="100"/>
                      <w:position w:val="0"/>
                      <w:sz w:val="21"/>
                      <w:szCs w:val="21"/>
                      <w:highlight w:val="yellow"/>
                      <w14:textFill>
                        <w14:solidFill>
                          <w14:schemeClr w14:val="tx1"/>
                        </w14:solidFill>
                      </w14:textFill>
                    </w:rPr>
                  </w:pPr>
                  <w:r>
                    <w:rPr>
                      <w:rFonts w:hint="default" w:ascii="Times New Roman" w:hAnsi="Times New Roman" w:eastAsia="宋体" w:cs="Times New Roman"/>
                      <w:b w:val="0"/>
                      <w:bCs w:val="0"/>
                      <w:caps w:val="0"/>
                      <w:smallCaps w:val="0"/>
                      <w:color w:val="000000" w:themeColor="text1"/>
                      <w:spacing w:val="0"/>
                      <w:w w:val="100"/>
                      <w:position w:val="0"/>
                      <w:sz w:val="21"/>
                      <w:szCs w:val="21"/>
                      <w:highlight w:val="none"/>
                      <w14:textFill>
                        <w14:solidFill>
                          <w14:schemeClr w14:val="tx1"/>
                        </w14:solidFill>
                      </w14:textFill>
                    </w:rPr>
                    <w:t>NH</w:t>
                  </w:r>
                  <w:r>
                    <w:rPr>
                      <w:rFonts w:hint="default" w:ascii="Times New Roman" w:hAnsi="Times New Roman" w:eastAsia="宋体" w:cs="Times New Roman"/>
                      <w:b w:val="0"/>
                      <w:bCs w:val="0"/>
                      <w:caps w:val="0"/>
                      <w:smallCaps w:val="0"/>
                      <w:color w:val="000000" w:themeColor="text1"/>
                      <w:spacing w:val="0"/>
                      <w:w w:val="100"/>
                      <w:position w:val="0"/>
                      <w:sz w:val="21"/>
                      <w:szCs w:val="21"/>
                      <w:highlight w:val="none"/>
                      <w:vertAlign w:val="subscript"/>
                      <w14:textFill>
                        <w14:solidFill>
                          <w14:schemeClr w14:val="tx1"/>
                        </w14:solidFill>
                      </w14:textFill>
                    </w:rPr>
                    <w:t>3</w:t>
                  </w:r>
                  <w:r>
                    <w:rPr>
                      <w:rFonts w:hint="default" w:ascii="Times New Roman" w:hAnsi="Times New Roman" w:eastAsia="宋体" w:cs="Times New Roman"/>
                      <w:b w:val="0"/>
                      <w:bCs w:val="0"/>
                      <w:caps w:val="0"/>
                      <w:smallCaps w:val="0"/>
                      <w:color w:val="000000" w:themeColor="text1"/>
                      <w:spacing w:val="0"/>
                      <w:w w:val="100"/>
                      <w:position w:val="0"/>
                      <w:sz w:val="21"/>
                      <w:szCs w:val="21"/>
                      <w:highlight w:val="none"/>
                      <w14:textFill>
                        <w14:solidFill>
                          <w14:schemeClr w14:val="tx1"/>
                        </w14:solidFill>
                      </w14:textFill>
                    </w:rPr>
                    <w:t>-N</w:t>
                  </w:r>
                </w:p>
              </w:tc>
              <w:tc>
                <w:tcPr>
                  <w:tcW w:w="446" w:type="pct"/>
                  <w:tcBorders>
                    <w:tl2br w:val="nil"/>
                    <w:tr2bl w:val="nil"/>
                  </w:tcBorders>
                  <w:noWrap w:val="0"/>
                  <w:vAlign w:val="center"/>
                </w:tcPr>
                <w:p w14:paraId="641A6499">
                  <w:pPr>
                    <w:spacing w:line="240" w:lineRule="auto"/>
                    <w:ind w:firstLine="0" w:firstLineChars="0"/>
                    <w:jc w:val="center"/>
                    <w:rPr>
                      <w:rFonts w:hint="default" w:ascii="Times New Roman" w:hAnsi="Times New Roman" w:eastAsia="宋体" w:cs="Times New Roman"/>
                      <w:b w:val="0"/>
                      <w:bCs w:val="0"/>
                      <w:caps w:val="0"/>
                      <w:smallCaps w:val="0"/>
                      <w:color w:val="000000" w:themeColor="text1"/>
                      <w:spacing w:val="0"/>
                      <w:w w:val="100"/>
                      <w:kern w:val="2"/>
                      <w:position w:val="0"/>
                      <w:sz w:val="21"/>
                      <w:szCs w:val="21"/>
                      <w:lang w:val="en-US" w:eastAsia="zh-CN" w:bidi="ar-SA"/>
                      <w14:textFill>
                        <w14:solidFill>
                          <w14:schemeClr w14:val="tx1"/>
                        </w14:solidFill>
                      </w14:textFill>
                    </w:rPr>
                  </w:pPr>
                  <w:r>
                    <w:rPr>
                      <w:rFonts w:hint="eastAsia" w:ascii="Times New Roman" w:hAnsi="Times New Roman" w:eastAsia="宋体" w:cs="Times New Roman"/>
                      <w:b w:val="0"/>
                      <w:bCs w:val="0"/>
                      <w:caps w:val="0"/>
                      <w:smallCaps w:val="0"/>
                      <w:color w:val="000000" w:themeColor="text1"/>
                      <w:spacing w:val="0"/>
                      <w:w w:val="100"/>
                      <w:position w:val="0"/>
                      <w:sz w:val="21"/>
                      <w:szCs w:val="21"/>
                      <w:lang w:val="en-US" w:eastAsia="zh-CN"/>
                      <w14:textFill>
                        <w14:solidFill>
                          <w14:schemeClr w14:val="tx1"/>
                        </w14:solidFill>
                      </w14:textFill>
                    </w:rPr>
                    <w:t>20</w:t>
                  </w:r>
                </w:p>
              </w:tc>
              <w:tc>
                <w:tcPr>
                  <w:tcW w:w="1995" w:type="pct"/>
                  <w:vMerge w:val="continue"/>
                  <w:tcBorders>
                    <w:tl2br w:val="nil"/>
                    <w:tr2bl w:val="nil"/>
                  </w:tcBorders>
                  <w:noWrap w:val="0"/>
                  <w:vAlign w:val="center"/>
                </w:tcPr>
                <w:p w14:paraId="75362D32">
                  <w:pPr>
                    <w:spacing w:line="240" w:lineRule="auto"/>
                    <w:ind w:firstLine="0" w:firstLineChars="0"/>
                    <w:jc w:val="center"/>
                    <w:rPr>
                      <w:rFonts w:hint="default" w:ascii="Times New Roman" w:hAnsi="Times New Roman" w:eastAsia="宋体" w:cs="Times New Roman"/>
                      <w:b w:val="0"/>
                      <w:bCs w:val="0"/>
                      <w:caps w:val="0"/>
                      <w:smallCaps w:val="0"/>
                      <w:color w:val="000000" w:themeColor="text1"/>
                      <w:spacing w:val="0"/>
                      <w:w w:val="100"/>
                      <w:position w:val="0"/>
                      <w:sz w:val="21"/>
                      <w:szCs w:val="21"/>
                      <w14:textFill>
                        <w14:solidFill>
                          <w14:schemeClr w14:val="tx1"/>
                        </w14:solidFill>
                      </w14:textFill>
                    </w:rPr>
                  </w:pPr>
                </w:p>
              </w:tc>
              <w:tc>
                <w:tcPr>
                  <w:tcW w:w="1246" w:type="pct"/>
                  <w:tcBorders>
                    <w:tl2br w:val="nil"/>
                    <w:tr2bl w:val="nil"/>
                  </w:tcBorders>
                  <w:noWrap w:val="0"/>
                  <w:vAlign w:val="center"/>
                </w:tcPr>
                <w:p w14:paraId="3F1EACF9">
                  <w:pPr>
                    <w:spacing w:line="240" w:lineRule="auto"/>
                    <w:ind w:firstLine="0" w:firstLineChars="0"/>
                    <w:jc w:val="center"/>
                    <w:rPr>
                      <w:rFonts w:hint="default" w:ascii="Times New Roman" w:hAnsi="Times New Roman" w:eastAsia="宋体" w:cs="Times New Roman"/>
                      <w:b w:val="0"/>
                      <w:bCs w:val="0"/>
                      <w:caps w:val="0"/>
                      <w:smallCaps w:val="0"/>
                      <w:color w:val="000000" w:themeColor="text1"/>
                      <w:spacing w:val="0"/>
                      <w:w w:val="100"/>
                      <w:position w:val="0"/>
                      <w:sz w:val="21"/>
                      <w:szCs w:val="21"/>
                      <w14:textFill>
                        <w14:solidFill>
                          <w14:schemeClr w14:val="tx1"/>
                        </w14:solidFill>
                      </w14:textFill>
                    </w:rPr>
                  </w:pPr>
                  <w:r>
                    <w:rPr>
                      <w:rFonts w:hint="default" w:ascii="Times New Roman" w:hAnsi="Times New Roman" w:eastAsia="宋体" w:cs="Times New Roman"/>
                      <w:b w:val="0"/>
                      <w:bCs w:val="0"/>
                      <w:caps w:val="0"/>
                      <w:smallCaps w:val="0"/>
                      <w:color w:val="000000" w:themeColor="text1"/>
                      <w:spacing w:val="0"/>
                      <w:w w:val="100"/>
                      <w:position w:val="0"/>
                      <w:sz w:val="21"/>
                      <w:szCs w:val="21"/>
                      <w14:textFill>
                        <w14:solidFill>
                          <w14:schemeClr w14:val="tx1"/>
                        </w14:solidFill>
                      </w14:textFill>
                    </w:rPr>
                    <w:t>5（8）</w:t>
                  </w:r>
                </w:p>
              </w:tc>
            </w:tr>
            <w:tr w14:paraId="77ECBB9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0" w:hRule="atLeast"/>
                <w:jc w:val="center"/>
              </w:trPr>
              <w:tc>
                <w:tcPr>
                  <w:tcW w:w="309" w:type="pct"/>
                  <w:tcBorders>
                    <w:tl2br w:val="nil"/>
                    <w:tr2bl w:val="nil"/>
                  </w:tcBorders>
                  <w:noWrap w:val="0"/>
                  <w:vAlign w:val="center"/>
                </w:tcPr>
                <w:p w14:paraId="2C766525">
                  <w:pPr>
                    <w:spacing w:line="240" w:lineRule="auto"/>
                    <w:ind w:firstLine="0" w:firstLineChars="0"/>
                    <w:jc w:val="center"/>
                    <w:rPr>
                      <w:rFonts w:hint="default" w:ascii="Times New Roman" w:hAnsi="Times New Roman" w:eastAsia="宋体" w:cs="Times New Roman"/>
                      <w:b w:val="0"/>
                      <w:bCs w:val="0"/>
                      <w:caps w:val="0"/>
                      <w:smallCaps w:val="0"/>
                      <w:color w:val="000000" w:themeColor="text1"/>
                      <w:spacing w:val="0"/>
                      <w:w w:val="100"/>
                      <w:position w:val="0"/>
                      <w:sz w:val="21"/>
                      <w:szCs w:val="21"/>
                      <w:lang w:val="en-US" w:eastAsia="zh-CN"/>
                      <w14:textFill>
                        <w14:solidFill>
                          <w14:schemeClr w14:val="tx1"/>
                        </w14:solidFill>
                      </w14:textFill>
                    </w:rPr>
                  </w:pPr>
                  <w:r>
                    <w:rPr>
                      <w:rFonts w:hint="eastAsia" w:cs="Times New Roman"/>
                      <w:b w:val="0"/>
                      <w:bCs w:val="0"/>
                      <w:caps w:val="0"/>
                      <w:smallCaps w:val="0"/>
                      <w:color w:val="000000" w:themeColor="text1"/>
                      <w:spacing w:val="0"/>
                      <w:w w:val="100"/>
                      <w:position w:val="0"/>
                      <w:sz w:val="21"/>
                      <w:szCs w:val="21"/>
                      <w:lang w:val="en-US" w:eastAsia="zh-CN"/>
                      <w14:textFill>
                        <w14:solidFill>
                          <w14:schemeClr w14:val="tx1"/>
                        </w14:solidFill>
                      </w14:textFill>
                    </w:rPr>
                    <w:t>5</w:t>
                  </w:r>
                </w:p>
              </w:tc>
              <w:tc>
                <w:tcPr>
                  <w:tcW w:w="1002" w:type="pct"/>
                  <w:tcBorders>
                    <w:tl2br w:val="nil"/>
                    <w:tr2bl w:val="nil"/>
                  </w:tcBorders>
                  <w:noWrap w:val="0"/>
                  <w:vAlign w:val="center"/>
                </w:tcPr>
                <w:p w14:paraId="695FD914">
                  <w:pPr>
                    <w:spacing w:line="240" w:lineRule="auto"/>
                    <w:ind w:firstLine="0" w:firstLineChars="0"/>
                    <w:jc w:val="center"/>
                    <w:rPr>
                      <w:rFonts w:hint="default" w:ascii="Times New Roman" w:hAnsi="Times New Roman" w:eastAsia="宋体" w:cs="Times New Roman"/>
                      <w:b w:val="0"/>
                      <w:bCs w:val="0"/>
                      <w:caps w:val="0"/>
                      <w:smallCaps w:val="0"/>
                      <w:color w:val="000000" w:themeColor="text1"/>
                      <w:spacing w:val="0"/>
                      <w:w w:val="100"/>
                      <w:position w:val="0"/>
                      <w:sz w:val="21"/>
                      <w:szCs w:val="21"/>
                      <w:highlight w:val="yellow"/>
                      <w:lang w:val="en-US" w:eastAsia="zh-CN"/>
                      <w14:textFill>
                        <w14:solidFill>
                          <w14:schemeClr w14:val="tx1"/>
                        </w14:solidFill>
                      </w14:textFill>
                    </w:rPr>
                  </w:pPr>
                  <w:r>
                    <w:rPr>
                      <w:rFonts w:hint="eastAsia" w:cs="Times New Roman"/>
                      <w:b w:val="0"/>
                      <w:bCs w:val="0"/>
                      <w:caps w:val="0"/>
                      <w:smallCaps w:val="0"/>
                      <w:color w:val="000000" w:themeColor="text1"/>
                      <w:spacing w:val="0"/>
                      <w:w w:val="100"/>
                      <w:position w:val="0"/>
                      <w:sz w:val="21"/>
                      <w:szCs w:val="21"/>
                      <w:highlight w:val="none"/>
                      <w:lang w:val="en-US" w:eastAsia="zh-CN"/>
                      <w14:textFill>
                        <w14:solidFill>
                          <w14:schemeClr w14:val="tx1"/>
                        </w14:solidFill>
                      </w14:textFill>
                    </w:rPr>
                    <w:t>TP</w:t>
                  </w:r>
                </w:p>
              </w:tc>
              <w:tc>
                <w:tcPr>
                  <w:tcW w:w="446" w:type="pct"/>
                  <w:tcBorders>
                    <w:tl2br w:val="nil"/>
                    <w:tr2bl w:val="nil"/>
                  </w:tcBorders>
                  <w:noWrap w:val="0"/>
                  <w:vAlign w:val="center"/>
                </w:tcPr>
                <w:p w14:paraId="20EE3AFA">
                  <w:pPr>
                    <w:spacing w:line="240" w:lineRule="auto"/>
                    <w:ind w:firstLine="0" w:firstLineChars="0"/>
                    <w:jc w:val="center"/>
                    <w:rPr>
                      <w:rFonts w:hint="default" w:ascii="Times New Roman" w:hAnsi="Times New Roman" w:eastAsia="宋体" w:cs="Times New Roman"/>
                      <w:b w:val="0"/>
                      <w:bCs w:val="0"/>
                      <w:caps w:val="0"/>
                      <w:smallCaps w:val="0"/>
                      <w:color w:val="000000" w:themeColor="text1"/>
                      <w:spacing w:val="0"/>
                      <w:w w:val="100"/>
                      <w:position w:val="0"/>
                      <w:sz w:val="21"/>
                      <w:szCs w:val="21"/>
                      <w:lang w:val="en-US" w:eastAsia="zh-CN"/>
                      <w14:textFill>
                        <w14:solidFill>
                          <w14:schemeClr w14:val="tx1"/>
                        </w14:solidFill>
                      </w14:textFill>
                    </w:rPr>
                  </w:pPr>
                  <w:r>
                    <w:rPr>
                      <w:rFonts w:hint="eastAsia" w:cs="Times New Roman"/>
                      <w:b w:val="0"/>
                      <w:bCs w:val="0"/>
                      <w:caps w:val="0"/>
                      <w:smallCaps w:val="0"/>
                      <w:color w:val="000000" w:themeColor="text1"/>
                      <w:spacing w:val="0"/>
                      <w:w w:val="100"/>
                      <w:position w:val="0"/>
                      <w:sz w:val="21"/>
                      <w:szCs w:val="21"/>
                      <w:lang w:val="en-US" w:eastAsia="zh-CN"/>
                      <w14:textFill>
                        <w14:solidFill>
                          <w14:schemeClr w14:val="tx1"/>
                        </w14:solidFill>
                      </w14:textFill>
                    </w:rPr>
                    <w:t>3</w:t>
                  </w:r>
                </w:p>
              </w:tc>
              <w:tc>
                <w:tcPr>
                  <w:tcW w:w="1995" w:type="pct"/>
                  <w:vMerge w:val="continue"/>
                  <w:tcBorders>
                    <w:tl2br w:val="nil"/>
                    <w:tr2bl w:val="nil"/>
                  </w:tcBorders>
                  <w:noWrap w:val="0"/>
                  <w:vAlign w:val="center"/>
                </w:tcPr>
                <w:p w14:paraId="30922E55">
                  <w:pPr>
                    <w:spacing w:line="240" w:lineRule="auto"/>
                    <w:ind w:firstLine="0" w:firstLineChars="0"/>
                    <w:jc w:val="center"/>
                    <w:rPr>
                      <w:rFonts w:hint="default" w:ascii="Times New Roman" w:hAnsi="Times New Roman" w:eastAsia="宋体" w:cs="Times New Roman"/>
                      <w:b w:val="0"/>
                      <w:bCs w:val="0"/>
                      <w:caps w:val="0"/>
                      <w:smallCaps w:val="0"/>
                      <w:color w:val="000000" w:themeColor="text1"/>
                      <w:spacing w:val="0"/>
                      <w:w w:val="100"/>
                      <w:position w:val="0"/>
                      <w:sz w:val="21"/>
                      <w:szCs w:val="21"/>
                      <w14:textFill>
                        <w14:solidFill>
                          <w14:schemeClr w14:val="tx1"/>
                        </w14:solidFill>
                      </w14:textFill>
                    </w:rPr>
                  </w:pPr>
                </w:p>
              </w:tc>
              <w:tc>
                <w:tcPr>
                  <w:tcW w:w="1246" w:type="pct"/>
                  <w:tcBorders>
                    <w:tl2br w:val="nil"/>
                    <w:tr2bl w:val="nil"/>
                  </w:tcBorders>
                  <w:noWrap w:val="0"/>
                  <w:vAlign w:val="center"/>
                </w:tcPr>
                <w:p w14:paraId="5B6C4C8B">
                  <w:pPr>
                    <w:spacing w:line="240" w:lineRule="auto"/>
                    <w:ind w:firstLine="0" w:firstLineChars="0"/>
                    <w:jc w:val="center"/>
                    <w:rPr>
                      <w:rFonts w:hint="default" w:ascii="Times New Roman" w:hAnsi="Times New Roman" w:eastAsia="宋体" w:cs="Times New Roman"/>
                      <w:b w:val="0"/>
                      <w:bCs w:val="0"/>
                      <w:caps w:val="0"/>
                      <w:smallCaps w:val="0"/>
                      <w:color w:val="000000" w:themeColor="text1"/>
                      <w:spacing w:val="0"/>
                      <w:w w:val="100"/>
                      <w:position w:val="0"/>
                      <w:sz w:val="21"/>
                      <w:szCs w:val="21"/>
                      <w:lang w:val="en-US" w:eastAsia="zh-CN"/>
                      <w14:textFill>
                        <w14:solidFill>
                          <w14:schemeClr w14:val="tx1"/>
                        </w14:solidFill>
                      </w14:textFill>
                    </w:rPr>
                  </w:pPr>
                  <w:r>
                    <w:rPr>
                      <w:rFonts w:hint="eastAsia" w:cs="Times New Roman"/>
                      <w:b w:val="0"/>
                      <w:bCs w:val="0"/>
                      <w:caps w:val="0"/>
                      <w:smallCaps w:val="0"/>
                      <w:color w:val="000000" w:themeColor="text1"/>
                      <w:spacing w:val="0"/>
                      <w:w w:val="100"/>
                      <w:position w:val="0"/>
                      <w:sz w:val="21"/>
                      <w:szCs w:val="21"/>
                      <w:lang w:val="en-US" w:eastAsia="zh-CN"/>
                      <w14:textFill>
                        <w14:solidFill>
                          <w14:schemeClr w14:val="tx1"/>
                        </w14:solidFill>
                      </w14:textFill>
                    </w:rPr>
                    <w:t>0.5</w:t>
                  </w:r>
                </w:p>
              </w:tc>
            </w:tr>
          </w:tbl>
          <w:p w14:paraId="0D96DAD1">
            <w:pPr>
              <w:pStyle w:val="5"/>
              <w:bidi w:val="0"/>
              <w:ind w:left="0" w:leftChars="0" w:firstLine="0" w:firstLineChars="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 xml:space="preserve">3.2.3 </w:t>
            </w:r>
            <w:r>
              <w:rPr>
                <w:rFonts w:hint="default" w:ascii="Times New Roman" w:hAnsi="Times New Roman" w:cs="Times New Roman"/>
                <w:color w:val="000000" w:themeColor="text1"/>
                <w:sz w:val="24"/>
                <w:szCs w:val="24"/>
                <w:lang w:val="en-US" w:eastAsia="zh-CN"/>
                <w14:textFill>
                  <w14:solidFill>
                    <w14:schemeClr w14:val="tx1"/>
                  </w14:solidFill>
                </w14:textFill>
              </w:rPr>
              <w:t>噪声排放标准</w:t>
            </w:r>
          </w:p>
          <w:p w14:paraId="22ED78AF">
            <w:pPr>
              <w:bidi w:val="0"/>
              <w:rPr>
                <w:rFonts w:hint="default" w:ascii="Times New Roman" w:hAnsi="Times New Roman" w:cs="Times New Roman"/>
                <w:color w:val="000000" w:themeColor="text1"/>
                <w:sz w:val="24"/>
                <w:szCs w:val="24"/>
                <w14:textFill>
                  <w14:solidFill>
                    <w14:schemeClr w14:val="tx1"/>
                  </w14:solidFill>
                </w14:textFill>
              </w:rPr>
            </w:pPr>
            <w:r>
              <w:rPr>
                <w:rFonts w:hint="eastAsia" w:cs="Times New Roman"/>
                <w:color w:val="000000" w:themeColor="text1"/>
                <w:sz w:val="24"/>
                <w:szCs w:val="24"/>
                <w:lang w:eastAsia="zh-CN"/>
                <w14:textFill>
                  <w14:solidFill>
                    <w14:schemeClr w14:val="tx1"/>
                  </w14:solidFill>
                </w14:textFill>
              </w:rPr>
              <w:t>拟建</w:t>
            </w:r>
            <w:r>
              <w:rPr>
                <w:rFonts w:hint="default" w:ascii="Times New Roman" w:hAnsi="Times New Roman" w:cs="Times New Roman"/>
                <w:color w:val="000000" w:themeColor="text1"/>
                <w:sz w:val="24"/>
                <w:szCs w:val="24"/>
                <w:lang w:eastAsia="zh-CN"/>
                <w14:textFill>
                  <w14:solidFill>
                    <w14:schemeClr w14:val="tx1"/>
                  </w14:solidFill>
                </w14:textFill>
              </w:rPr>
              <w:t>项目施工期厂界噪声执行《建筑施工场界环境噪声排放标准》（GB12523-2011）中相关要求；项目</w:t>
            </w:r>
            <w:r>
              <w:rPr>
                <w:rFonts w:hint="default" w:ascii="Times New Roman" w:hAnsi="Times New Roman" w:cs="Times New Roman"/>
                <w:color w:val="000000" w:themeColor="text1"/>
                <w:sz w:val="24"/>
                <w:szCs w:val="24"/>
                <w14:textFill>
                  <w14:solidFill>
                    <w14:schemeClr w14:val="tx1"/>
                  </w14:solidFill>
                </w14:textFill>
              </w:rPr>
              <w:t>营运期厂界噪声执行《工业企业厂界环境噪声排放标准》（GB12348-2008）3类标准。详见</w:t>
            </w:r>
            <w:r>
              <w:rPr>
                <w:rFonts w:hint="default" w:ascii="Times New Roman" w:hAnsi="Times New Roman" w:cs="Times New Roman"/>
                <w:color w:val="000000" w:themeColor="text1"/>
                <w:sz w:val="24"/>
                <w:szCs w:val="24"/>
                <w:lang w:val="en-US" w:eastAsia="zh-CN"/>
                <w14:textFill>
                  <w14:solidFill>
                    <w14:schemeClr w14:val="tx1"/>
                  </w14:solidFill>
                </w14:textFill>
              </w:rPr>
              <w:t>下</w:t>
            </w:r>
            <w:r>
              <w:rPr>
                <w:rFonts w:hint="default" w:ascii="Times New Roman" w:hAnsi="Times New Roman" w:cs="Times New Roman"/>
                <w:color w:val="000000" w:themeColor="text1"/>
                <w:sz w:val="24"/>
                <w:szCs w:val="24"/>
                <w14:textFill>
                  <w14:solidFill>
                    <w14:schemeClr w14:val="tx1"/>
                  </w14:solidFill>
                </w14:textFill>
              </w:rPr>
              <w:t>表。</w:t>
            </w:r>
          </w:p>
          <w:p w14:paraId="1D54C8D7">
            <w:pPr>
              <w:pStyle w:val="38"/>
              <w:bidi w:val="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表3</w:t>
            </w:r>
            <w:r>
              <w:rPr>
                <w:rFonts w:hint="eastAsia" w:cs="Times New Roman"/>
                <w:color w:val="000000" w:themeColor="text1"/>
                <w:lang w:val="en-US" w:eastAsia="zh-CN"/>
                <w14:textFill>
                  <w14:solidFill>
                    <w14:schemeClr w14:val="tx1"/>
                  </w14:solidFill>
                </w14:textFill>
              </w:rPr>
              <w:t>-7</w:t>
            </w:r>
            <w:r>
              <w:rPr>
                <w:rFonts w:hint="default" w:ascii="Times New Roman" w:hAnsi="Times New Roman" w:cs="Times New Roman"/>
                <w:color w:val="000000" w:themeColor="text1"/>
                <w14:textFill>
                  <w14:solidFill>
                    <w14:schemeClr w14:val="tx1"/>
                  </w14:solidFill>
                </w14:textFill>
              </w:rPr>
              <w:t xml:space="preserve"> </w:t>
            </w:r>
            <w:r>
              <w:rPr>
                <w:rFonts w:hint="default" w:ascii="Times New Roman" w:hAnsi="Times New Roman" w:cs="Times New Roman"/>
                <w:color w:val="000000" w:themeColor="text1"/>
                <w:lang w:val="en-US" w:eastAsia="zh-CN"/>
                <w14:textFill>
                  <w14:solidFill>
                    <w14:schemeClr w14:val="tx1"/>
                  </w14:solidFill>
                </w14:textFill>
              </w:rPr>
              <w:t xml:space="preserve"> </w:t>
            </w:r>
            <w:r>
              <w:rPr>
                <w:rFonts w:hint="default" w:ascii="Times New Roman" w:hAnsi="Times New Roman" w:cs="Times New Roman"/>
                <w:color w:val="000000" w:themeColor="text1"/>
                <w14:textFill>
                  <w14:solidFill>
                    <w14:schemeClr w14:val="tx1"/>
                  </w14:solidFill>
                </w14:textFill>
              </w:rPr>
              <w:t>工业企业厂界</w:t>
            </w:r>
            <w:r>
              <w:rPr>
                <w:rFonts w:hint="default" w:ascii="Times New Roman" w:hAnsi="Times New Roman" w:cs="Times New Roman"/>
                <w:color w:val="000000" w:themeColor="text1"/>
                <w:lang w:eastAsia="zh-CN"/>
                <w14:textFill>
                  <w14:solidFill>
                    <w14:schemeClr w14:val="tx1"/>
                  </w14:solidFill>
                </w14:textFill>
              </w:rPr>
              <w:t>环境</w:t>
            </w:r>
            <w:r>
              <w:rPr>
                <w:rFonts w:hint="default" w:ascii="Times New Roman" w:hAnsi="Times New Roman" w:cs="Times New Roman"/>
                <w:color w:val="000000" w:themeColor="text1"/>
                <w14:textFill>
                  <w14:solidFill>
                    <w14:schemeClr w14:val="tx1"/>
                  </w14:solidFill>
                </w14:textFill>
              </w:rPr>
              <w:t>噪声排放标准</w:t>
            </w:r>
            <w:r>
              <w:rPr>
                <w:rFonts w:hint="default" w:ascii="Times New Roman" w:hAnsi="Times New Roman" w:cs="Times New Roman"/>
                <w:color w:val="000000" w:themeColor="text1"/>
                <w:lang w:val="en-US" w:eastAsia="zh-CN"/>
                <w14:textFill>
                  <w14:solidFill>
                    <w14:schemeClr w14:val="tx1"/>
                  </w14:solidFill>
                </w14:textFill>
              </w:rPr>
              <w:t xml:space="preserve">  </w:t>
            </w:r>
            <w:r>
              <w:rPr>
                <w:rFonts w:hint="default" w:ascii="Times New Roman" w:hAnsi="Times New Roman" w:cs="Times New Roman"/>
                <w:color w:val="000000" w:themeColor="text1"/>
                <w14:textFill>
                  <w14:solidFill>
                    <w14:schemeClr w14:val="tx1"/>
                  </w14:solidFill>
                </w14:textFill>
              </w:rPr>
              <w:t>单位：dB(A)</w:t>
            </w:r>
          </w:p>
          <w:tbl>
            <w:tblPr>
              <w:tblStyle w:val="30"/>
              <w:tblW w:w="0" w:type="auto"/>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906"/>
              <w:gridCol w:w="906"/>
              <w:gridCol w:w="934"/>
              <w:gridCol w:w="5106"/>
            </w:tblGrid>
            <w:tr w14:paraId="60DC8B6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906" w:type="dxa"/>
                  <w:tcBorders>
                    <w:tl2br w:val="nil"/>
                    <w:tr2bl w:val="nil"/>
                  </w:tcBorders>
                  <w:vAlign w:val="center"/>
                </w:tcPr>
                <w:p w14:paraId="59A9187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Cs w:val="21"/>
                      <w14:textFill>
                        <w14:solidFill>
                          <w14:schemeClr w14:val="tx1"/>
                        </w14:solidFill>
                      </w14:textFill>
                    </w:rPr>
                  </w:pPr>
                  <w:r>
                    <w:rPr>
                      <w:rFonts w:hint="default" w:ascii="Times New Roman" w:hAnsi="Times New Roman" w:eastAsia="宋体" w:cs="Times New Roman"/>
                      <w:color w:val="000000" w:themeColor="text1"/>
                      <w:kern w:val="0"/>
                      <w:szCs w:val="21"/>
                      <w14:textFill>
                        <w14:solidFill>
                          <w14:schemeClr w14:val="tx1"/>
                        </w14:solidFill>
                      </w14:textFill>
                    </w:rPr>
                    <w:t>项目时期</w:t>
                  </w:r>
                </w:p>
              </w:tc>
              <w:tc>
                <w:tcPr>
                  <w:tcW w:w="906" w:type="dxa"/>
                  <w:tcBorders>
                    <w:tl2br w:val="nil"/>
                    <w:tr2bl w:val="nil"/>
                  </w:tcBorders>
                  <w:vAlign w:val="center"/>
                </w:tcPr>
                <w:p w14:paraId="23FEA8A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Cs w:val="21"/>
                      <w14:textFill>
                        <w14:solidFill>
                          <w14:schemeClr w14:val="tx1"/>
                        </w14:solidFill>
                      </w14:textFill>
                    </w:rPr>
                  </w:pPr>
                  <w:r>
                    <w:rPr>
                      <w:rFonts w:hint="default" w:ascii="Times New Roman" w:hAnsi="Times New Roman" w:eastAsia="宋体" w:cs="Times New Roman"/>
                      <w:color w:val="000000" w:themeColor="text1"/>
                      <w:kern w:val="0"/>
                      <w:szCs w:val="21"/>
                      <w14:textFill>
                        <w14:solidFill>
                          <w14:schemeClr w14:val="tx1"/>
                        </w14:solidFill>
                      </w14:textFill>
                    </w:rPr>
                    <w:t>污染因子</w:t>
                  </w:r>
                </w:p>
              </w:tc>
              <w:tc>
                <w:tcPr>
                  <w:tcW w:w="934" w:type="dxa"/>
                  <w:tcBorders>
                    <w:tl2br w:val="nil"/>
                    <w:tr2bl w:val="nil"/>
                  </w:tcBorders>
                  <w:vAlign w:val="center"/>
                </w:tcPr>
                <w:p w14:paraId="087691C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Cs w:val="21"/>
                      <w14:textFill>
                        <w14:solidFill>
                          <w14:schemeClr w14:val="tx1"/>
                        </w14:solidFill>
                      </w14:textFill>
                    </w:rPr>
                  </w:pPr>
                  <w:r>
                    <w:rPr>
                      <w:rFonts w:hint="default" w:ascii="Times New Roman" w:hAnsi="Times New Roman" w:eastAsia="宋体" w:cs="Times New Roman"/>
                      <w:color w:val="000000" w:themeColor="text1"/>
                      <w:kern w:val="0"/>
                      <w:szCs w:val="21"/>
                      <w14:textFill>
                        <w14:solidFill>
                          <w14:schemeClr w14:val="tx1"/>
                        </w14:solidFill>
                      </w14:textFill>
                    </w:rPr>
                    <w:t>排放标准</w:t>
                  </w:r>
                </w:p>
              </w:tc>
              <w:tc>
                <w:tcPr>
                  <w:tcW w:w="5106" w:type="dxa"/>
                  <w:tcBorders>
                    <w:tl2br w:val="nil"/>
                    <w:tr2bl w:val="nil"/>
                  </w:tcBorders>
                  <w:vAlign w:val="center"/>
                </w:tcPr>
                <w:p w14:paraId="1B1C5F4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Cs w:val="21"/>
                      <w14:textFill>
                        <w14:solidFill>
                          <w14:schemeClr w14:val="tx1"/>
                        </w14:solidFill>
                      </w14:textFill>
                    </w:rPr>
                  </w:pPr>
                  <w:r>
                    <w:rPr>
                      <w:rFonts w:hint="default" w:ascii="Times New Roman" w:hAnsi="Times New Roman" w:eastAsia="宋体" w:cs="Times New Roman"/>
                      <w:color w:val="000000" w:themeColor="text1"/>
                      <w:kern w:val="0"/>
                      <w:szCs w:val="21"/>
                      <w14:textFill>
                        <w14:solidFill>
                          <w14:schemeClr w14:val="tx1"/>
                        </w14:solidFill>
                      </w14:textFill>
                    </w:rPr>
                    <w:t>执行标准</w:t>
                  </w:r>
                </w:p>
              </w:tc>
            </w:tr>
            <w:tr w14:paraId="23F6FF8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906" w:type="dxa"/>
                  <w:vMerge w:val="restart"/>
                  <w:tcBorders>
                    <w:tl2br w:val="nil"/>
                    <w:tr2bl w:val="nil"/>
                  </w:tcBorders>
                  <w:vAlign w:val="center"/>
                </w:tcPr>
                <w:p w14:paraId="7811658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themeColor="text1"/>
                      <w:kern w:val="0"/>
                      <w:szCs w:val="21"/>
                      <w:lang w:eastAsia="zh-CN"/>
                      <w14:textFill>
                        <w14:solidFill>
                          <w14:schemeClr w14:val="tx1"/>
                        </w14:solidFill>
                      </w14:textFill>
                    </w:rPr>
                  </w:pPr>
                  <w:r>
                    <w:rPr>
                      <w:rFonts w:hint="eastAsia" w:cs="Times New Roman"/>
                      <w:color w:val="000000" w:themeColor="text1"/>
                      <w:kern w:val="0"/>
                      <w:szCs w:val="21"/>
                      <w:lang w:eastAsia="zh-CN"/>
                      <w14:textFill>
                        <w14:solidFill>
                          <w14:schemeClr w14:val="tx1"/>
                        </w14:solidFill>
                      </w14:textFill>
                    </w:rPr>
                    <w:t>施工期</w:t>
                  </w:r>
                </w:p>
              </w:tc>
              <w:tc>
                <w:tcPr>
                  <w:tcW w:w="906" w:type="dxa"/>
                  <w:tcBorders>
                    <w:tl2br w:val="nil"/>
                    <w:tr2bl w:val="nil"/>
                  </w:tcBorders>
                  <w:vAlign w:val="center"/>
                </w:tcPr>
                <w:p w14:paraId="1380F40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Cs w:val="21"/>
                      <w14:textFill>
                        <w14:solidFill>
                          <w14:schemeClr w14:val="tx1"/>
                        </w14:solidFill>
                      </w14:textFill>
                    </w:rPr>
                  </w:pPr>
                  <w:r>
                    <w:rPr>
                      <w:rFonts w:hint="default" w:ascii="Times New Roman" w:hAnsi="Times New Roman" w:eastAsia="宋体" w:cs="Times New Roman"/>
                      <w:color w:val="000000" w:themeColor="text1"/>
                      <w:kern w:val="0"/>
                      <w:szCs w:val="21"/>
                      <w14:textFill>
                        <w14:solidFill>
                          <w14:schemeClr w14:val="tx1"/>
                        </w14:solidFill>
                      </w14:textFill>
                    </w:rPr>
                    <w:t>昼间</w:t>
                  </w:r>
                </w:p>
              </w:tc>
              <w:tc>
                <w:tcPr>
                  <w:tcW w:w="934" w:type="dxa"/>
                  <w:tcBorders>
                    <w:tl2br w:val="nil"/>
                    <w:tr2bl w:val="nil"/>
                  </w:tcBorders>
                  <w:vAlign w:val="center"/>
                </w:tcPr>
                <w:p w14:paraId="35BA076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Cs w:val="21"/>
                      <w:lang w:val="en-US" w:eastAsia="zh-CN"/>
                      <w14:textFill>
                        <w14:solidFill>
                          <w14:schemeClr w14:val="tx1"/>
                        </w14:solidFill>
                      </w14:textFill>
                    </w:rPr>
                  </w:pPr>
                  <w:r>
                    <w:rPr>
                      <w:rFonts w:hint="default" w:ascii="Times New Roman" w:hAnsi="Times New Roman" w:eastAsia="宋体" w:cs="Times New Roman"/>
                      <w:color w:val="000000" w:themeColor="text1"/>
                      <w:kern w:val="0"/>
                      <w:szCs w:val="21"/>
                      <w14:textFill>
                        <w14:solidFill>
                          <w14:schemeClr w14:val="tx1"/>
                        </w14:solidFill>
                      </w14:textFill>
                    </w:rPr>
                    <w:t>≤</w:t>
                  </w:r>
                  <w:r>
                    <w:rPr>
                      <w:rFonts w:hint="eastAsia" w:ascii="Times New Roman" w:hAnsi="Times New Roman" w:eastAsia="宋体" w:cs="Times New Roman"/>
                      <w:color w:val="000000" w:themeColor="text1"/>
                      <w:kern w:val="0"/>
                      <w:szCs w:val="21"/>
                      <w:lang w:val="en-US" w:eastAsia="zh-CN"/>
                      <w14:textFill>
                        <w14:solidFill>
                          <w14:schemeClr w14:val="tx1"/>
                        </w14:solidFill>
                      </w14:textFill>
                    </w:rPr>
                    <w:t>70</w:t>
                  </w:r>
                </w:p>
              </w:tc>
              <w:tc>
                <w:tcPr>
                  <w:tcW w:w="5106" w:type="dxa"/>
                  <w:vMerge w:val="restart"/>
                  <w:tcBorders>
                    <w:tl2br w:val="nil"/>
                    <w:tr2bl w:val="nil"/>
                  </w:tcBorders>
                  <w:vAlign w:val="center"/>
                </w:tcPr>
                <w:p w14:paraId="5150D2E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Cs w:val="21"/>
                      <w14:textFill>
                        <w14:solidFill>
                          <w14:schemeClr w14:val="tx1"/>
                        </w14:solidFill>
                      </w14:textFill>
                    </w:rPr>
                  </w:pPr>
                  <w:r>
                    <w:rPr>
                      <w:color w:val="000000" w:themeColor="text1"/>
                      <w:szCs w:val="21"/>
                      <w14:textFill>
                        <w14:solidFill>
                          <w14:schemeClr w14:val="tx1"/>
                        </w14:solidFill>
                      </w14:textFill>
                    </w:rPr>
                    <w:t>《建筑施工场界环境噪声排放标准》（GB12523-2011）</w:t>
                  </w:r>
                </w:p>
              </w:tc>
            </w:tr>
            <w:tr w14:paraId="1788166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906" w:type="dxa"/>
                  <w:vMerge w:val="continue"/>
                  <w:tcBorders>
                    <w:tl2br w:val="nil"/>
                    <w:tr2bl w:val="nil"/>
                  </w:tcBorders>
                  <w:vAlign w:val="center"/>
                </w:tcPr>
                <w:p w14:paraId="3F63FE3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Cs w:val="21"/>
                      <w14:textFill>
                        <w14:solidFill>
                          <w14:schemeClr w14:val="tx1"/>
                        </w14:solidFill>
                      </w14:textFill>
                    </w:rPr>
                  </w:pPr>
                </w:p>
              </w:tc>
              <w:tc>
                <w:tcPr>
                  <w:tcW w:w="906" w:type="dxa"/>
                  <w:tcBorders>
                    <w:tl2br w:val="nil"/>
                    <w:tr2bl w:val="nil"/>
                  </w:tcBorders>
                  <w:vAlign w:val="center"/>
                </w:tcPr>
                <w:p w14:paraId="43A50BB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Cs w:val="21"/>
                      <w14:textFill>
                        <w14:solidFill>
                          <w14:schemeClr w14:val="tx1"/>
                        </w14:solidFill>
                      </w14:textFill>
                    </w:rPr>
                  </w:pPr>
                  <w:r>
                    <w:rPr>
                      <w:rFonts w:hint="default" w:ascii="Times New Roman" w:hAnsi="Times New Roman" w:eastAsia="宋体" w:cs="Times New Roman"/>
                      <w:color w:val="000000" w:themeColor="text1"/>
                      <w:kern w:val="0"/>
                      <w:szCs w:val="21"/>
                      <w14:textFill>
                        <w14:solidFill>
                          <w14:schemeClr w14:val="tx1"/>
                        </w14:solidFill>
                      </w14:textFill>
                    </w:rPr>
                    <w:t>夜间</w:t>
                  </w:r>
                </w:p>
              </w:tc>
              <w:tc>
                <w:tcPr>
                  <w:tcW w:w="934" w:type="dxa"/>
                  <w:tcBorders>
                    <w:tl2br w:val="nil"/>
                    <w:tr2bl w:val="nil"/>
                  </w:tcBorders>
                  <w:vAlign w:val="center"/>
                </w:tcPr>
                <w:p w14:paraId="405C7833">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Cs w:val="21"/>
                      <w14:textFill>
                        <w14:solidFill>
                          <w14:schemeClr w14:val="tx1"/>
                        </w14:solidFill>
                      </w14:textFill>
                    </w:rPr>
                  </w:pPr>
                  <w:r>
                    <w:rPr>
                      <w:rFonts w:hint="default" w:ascii="Times New Roman" w:hAnsi="Times New Roman" w:eastAsia="宋体" w:cs="Times New Roman"/>
                      <w:color w:val="000000" w:themeColor="text1"/>
                      <w:kern w:val="0"/>
                      <w:szCs w:val="21"/>
                      <w14:textFill>
                        <w14:solidFill>
                          <w14:schemeClr w14:val="tx1"/>
                        </w14:solidFill>
                      </w14:textFill>
                    </w:rPr>
                    <w:t>≤55</w:t>
                  </w:r>
                </w:p>
              </w:tc>
              <w:tc>
                <w:tcPr>
                  <w:tcW w:w="5106" w:type="dxa"/>
                  <w:vMerge w:val="continue"/>
                  <w:tcBorders>
                    <w:tl2br w:val="nil"/>
                    <w:tr2bl w:val="nil"/>
                  </w:tcBorders>
                  <w:vAlign w:val="center"/>
                </w:tcPr>
                <w:p w14:paraId="2BE1464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Cs w:val="21"/>
                      <w14:textFill>
                        <w14:solidFill>
                          <w14:schemeClr w14:val="tx1"/>
                        </w14:solidFill>
                      </w14:textFill>
                    </w:rPr>
                  </w:pPr>
                </w:p>
              </w:tc>
            </w:tr>
            <w:tr w14:paraId="6E1C349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906" w:type="dxa"/>
                  <w:vMerge w:val="restart"/>
                  <w:tcBorders>
                    <w:tl2br w:val="nil"/>
                    <w:tr2bl w:val="nil"/>
                  </w:tcBorders>
                  <w:vAlign w:val="center"/>
                </w:tcPr>
                <w:p w14:paraId="6C7820B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themeColor="text1"/>
                      <w:kern w:val="0"/>
                      <w:szCs w:val="21"/>
                      <w:lang w:eastAsia="zh-CN"/>
                      <w14:textFill>
                        <w14:solidFill>
                          <w14:schemeClr w14:val="tx1"/>
                        </w14:solidFill>
                      </w14:textFill>
                    </w:rPr>
                  </w:pPr>
                  <w:r>
                    <w:rPr>
                      <w:rFonts w:hint="eastAsia" w:cs="Times New Roman"/>
                      <w:color w:val="000000" w:themeColor="text1"/>
                      <w:kern w:val="0"/>
                      <w:szCs w:val="21"/>
                      <w:lang w:eastAsia="zh-CN"/>
                      <w14:textFill>
                        <w14:solidFill>
                          <w14:schemeClr w14:val="tx1"/>
                        </w14:solidFill>
                      </w14:textFill>
                    </w:rPr>
                    <w:t>运营期</w:t>
                  </w:r>
                </w:p>
              </w:tc>
              <w:tc>
                <w:tcPr>
                  <w:tcW w:w="906" w:type="dxa"/>
                  <w:tcBorders>
                    <w:tl2br w:val="nil"/>
                    <w:tr2bl w:val="nil"/>
                  </w:tcBorders>
                  <w:vAlign w:val="center"/>
                </w:tcPr>
                <w:p w14:paraId="6608DAC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Cs w:val="21"/>
                      <w14:textFill>
                        <w14:solidFill>
                          <w14:schemeClr w14:val="tx1"/>
                        </w14:solidFill>
                      </w14:textFill>
                    </w:rPr>
                  </w:pPr>
                  <w:r>
                    <w:rPr>
                      <w:rFonts w:hint="default" w:ascii="Times New Roman" w:hAnsi="Times New Roman" w:eastAsia="宋体" w:cs="Times New Roman"/>
                      <w:color w:val="000000" w:themeColor="text1"/>
                      <w:kern w:val="0"/>
                      <w:szCs w:val="21"/>
                      <w14:textFill>
                        <w14:solidFill>
                          <w14:schemeClr w14:val="tx1"/>
                        </w14:solidFill>
                      </w14:textFill>
                    </w:rPr>
                    <w:t>昼间</w:t>
                  </w:r>
                </w:p>
              </w:tc>
              <w:tc>
                <w:tcPr>
                  <w:tcW w:w="934" w:type="dxa"/>
                  <w:tcBorders>
                    <w:tl2br w:val="nil"/>
                    <w:tr2bl w:val="nil"/>
                  </w:tcBorders>
                  <w:vAlign w:val="center"/>
                </w:tcPr>
                <w:p w14:paraId="5013824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Cs w:val="21"/>
                      <w14:textFill>
                        <w14:solidFill>
                          <w14:schemeClr w14:val="tx1"/>
                        </w14:solidFill>
                      </w14:textFill>
                    </w:rPr>
                  </w:pPr>
                  <w:r>
                    <w:rPr>
                      <w:rFonts w:hint="default" w:ascii="Times New Roman" w:hAnsi="Times New Roman" w:eastAsia="宋体" w:cs="Times New Roman"/>
                      <w:color w:val="000000" w:themeColor="text1"/>
                      <w:kern w:val="0"/>
                      <w:szCs w:val="21"/>
                      <w14:textFill>
                        <w14:solidFill>
                          <w14:schemeClr w14:val="tx1"/>
                        </w14:solidFill>
                      </w14:textFill>
                    </w:rPr>
                    <w:t>≤65</w:t>
                  </w:r>
                </w:p>
              </w:tc>
              <w:tc>
                <w:tcPr>
                  <w:tcW w:w="5106" w:type="dxa"/>
                  <w:vMerge w:val="restart"/>
                  <w:tcBorders>
                    <w:tl2br w:val="nil"/>
                    <w:tr2bl w:val="nil"/>
                  </w:tcBorders>
                  <w:vAlign w:val="center"/>
                </w:tcPr>
                <w:p w14:paraId="66A034D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Cs w:val="21"/>
                      <w14:textFill>
                        <w14:solidFill>
                          <w14:schemeClr w14:val="tx1"/>
                        </w14:solidFill>
                      </w14:textFill>
                    </w:rPr>
                  </w:pPr>
                  <w:r>
                    <w:rPr>
                      <w:rFonts w:hint="default" w:ascii="Times New Roman" w:hAnsi="Times New Roman" w:eastAsia="宋体" w:cs="Times New Roman"/>
                      <w:color w:val="000000" w:themeColor="text1"/>
                      <w:kern w:val="0"/>
                      <w:szCs w:val="21"/>
                      <w14:textFill>
                        <w14:solidFill>
                          <w14:schemeClr w14:val="tx1"/>
                        </w14:solidFill>
                      </w14:textFill>
                    </w:rPr>
                    <w:t>《工业企业厂界环境噪声排放标准》（GB12348-2008）3类标准</w:t>
                  </w:r>
                </w:p>
              </w:tc>
            </w:tr>
            <w:tr w14:paraId="44D8F4D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906" w:type="dxa"/>
                  <w:vMerge w:val="continue"/>
                  <w:tcBorders>
                    <w:tl2br w:val="nil"/>
                    <w:tr2bl w:val="nil"/>
                  </w:tcBorders>
                  <w:vAlign w:val="center"/>
                </w:tcPr>
                <w:p w14:paraId="55E73B2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Cs w:val="21"/>
                      <w14:textFill>
                        <w14:solidFill>
                          <w14:schemeClr w14:val="tx1"/>
                        </w14:solidFill>
                      </w14:textFill>
                    </w:rPr>
                  </w:pPr>
                </w:p>
              </w:tc>
              <w:tc>
                <w:tcPr>
                  <w:tcW w:w="906" w:type="dxa"/>
                  <w:tcBorders>
                    <w:tl2br w:val="nil"/>
                    <w:tr2bl w:val="nil"/>
                  </w:tcBorders>
                  <w:vAlign w:val="center"/>
                </w:tcPr>
                <w:p w14:paraId="6F05632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Cs w:val="21"/>
                      <w14:textFill>
                        <w14:solidFill>
                          <w14:schemeClr w14:val="tx1"/>
                        </w14:solidFill>
                      </w14:textFill>
                    </w:rPr>
                  </w:pPr>
                  <w:r>
                    <w:rPr>
                      <w:rFonts w:hint="default" w:ascii="Times New Roman" w:hAnsi="Times New Roman" w:eastAsia="宋体" w:cs="Times New Roman"/>
                      <w:color w:val="000000" w:themeColor="text1"/>
                      <w:kern w:val="0"/>
                      <w:szCs w:val="21"/>
                      <w14:textFill>
                        <w14:solidFill>
                          <w14:schemeClr w14:val="tx1"/>
                        </w14:solidFill>
                      </w14:textFill>
                    </w:rPr>
                    <w:t>夜间</w:t>
                  </w:r>
                </w:p>
              </w:tc>
              <w:tc>
                <w:tcPr>
                  <w:tcW w:w="934" w:type="dxa"/>
                  <w:tcBorders>
                    <w:tl2br w:val="nil"/>
                    <w:tr2bl w:val="nil"/>
                  </w:tcBorders>
                  <w:vAlign w:val="center"/>
                </w:tcPr>
                <w:p w14:paraId="60BAD63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Cs w:val="21"/>
                      <w14:textFill>
                        <w14:solidFill>
                          <w14:schemeClr w14:val="tx1"/>
                        </w14:solidFill>
                      </w14:textFill>
                    </w:rPr>
                  </w:pPr>
                  <w:r>
                    <w:rPr>
                      <w:rFonts w:hint="default" w:ascii="Times New Roman" w:hAnsi="Times New Roman" w:eastAsia="宋体" w:cs="Times New Roman"/>
                      <w:color w:val="000000" w:themeColor="text1"/>
                      <w:kern w:val="0"/>
                      <w:szCs w:val="21"/>
                      <w14:textFill>
                        <w14:solidFill>
                          <w14:schemeClr w14:val="tx1"/>
                        </w14:solidFill>
                      </w14:textFill>
                    </w:rPr>
                    <w:t>≤55</w:t>
                  </w:r>
                </w:p>
              </w:tc>
              <w:tc>
                <w:tcPr>
                  <w:tcW w:w="5106" w:type="dxa"/>
                  <w:vMerge w:val="continue"/>
                  <w:tcBorders>
                    <w:tl2br w:val="nil"/>
                    <w:tr2bl w:val="nil"/>
                  </w:tcBorders>
                  <w:vAlign w:val="center"/>
                </w:tcPr>
                <w:p w14:paraId="6299FB0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Cs w:val="21"/>
                      <w14:textFill>
                        <w14:solidFill>
                          <w14:schemeClr w14:val="tx1"/>
                        </w14:solidFill>
                      </w14:textFill>
                    </w:rPr>
                  </w:pPr>
                </w:p>
              </w:tc>
            </w:tr>
          </w:tbl>
          <w:p w14:paraId="4B657DFB">
            <w:pPr>
              <w:pStyle w:val="5"/>
              <w:bidi w:val="0"/>
              <w:ind w:left="0" w:leftChars="0" w:firstLine="0" w:firstLineChars="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 xml:space="preserve">3.2.4 </w:t>
            </w:r>
            <w:r>
              <w:rPr>
                <w:rFonts w:hint="default" w:ascii="Times New Roman" w:hAnsi="Times New Roman" w:cs="Times New Roman"/>
                <w:color w:val="000000" w:themeColor="text1"/>
                <w:sz w:val="24"/>
                <w:szCs w:val="24"/>
                <w:lang w:val="en-US" w:eastAsia="zh-CN"/>
                <w14:textFill>
                  <w14:solidFill>
                    <w14:schemeClr w14:val="tx1"/>
                  </w14:solidFill>
                </w14:textFill>
              </w:rPr>
              <w:t>固体废物</w:t>
            </w:r>
          </w:p>
          <w:p w14:paraId="773B7504">
            <w:pPr>
              <w:spacing w:line="360" w:lineRule="auto"/>
              <w:ind w:firstLine="480" w:firstLine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一般固废：执行《一般工业固体废物贮存和填埋污染控制标准》（GB18599-2020）和《中华人民共和国固体废物污染环境防治法》的相关要求。</w:t>
            </w:r>
          </w:p>
          <w:p w14:paraId="0FBDC4BB">
            <w:pPr>
              <w:widowControl/>
              <w:spacing w:line="360" w:lineRule="auto"/>
              <w:ind w:firstLine="480" w:firstLineChars="200"/>
              <w:jc w:val="left"/>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危险固废：执行《危险废物贮存污染控制标准》（GB18597-20</w:t>
            </w:r>
            <w:r>
              <w:rPr>
                <w:rFonts w:hint="default" w:ascii="Times New Roman" w:hAnsi="Times New Roman" w:cs="Times New Roman"/>
                <w:color w:val="000000" w:themeColor="text1"/>
                <w:sz w:val="24"/>
                <w:szCs w:val="24"/>
                <w:lang w:val="en-US" w:eastAsia="zh-CN"/>
                <w14:textFill>
                  <w14:solidFill>
                    <w14:schemeClr w14:val="tx1"/>
                  </w14:solidFill>
                </w14:textFill>
              </w:rPr>
              <w:t>23）</w:t>
            </w:r>
            <w:r>
              <w:rPr>
                <w:rFonts w:hint="default" w:ascii="Times New Roman" w:hAnsi="Times New Roman" w:cs="Times New Roman"/>
                <w:color w:val="000000" w:themeColor="text1"/>
                <w:sz w:val="24"/>
                <w:szCs w:val="24"/>
                <w14:textFill>
                  <w14:solidFill>
                    <w14:schemeClr w14:val="tx1"/>
                  </w14:solidFill>
                </w14:textFill>
              </w:rPr>
              <w:t>中相关规定。</w:t>
            </w:r>
          </w:p>
        </w:tc>
      </w:tr>
      <w:tr w14:paraId="6AB20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15" w:type="pct"/>
            <w:vAlign w:val="center"/>
          </w:tcPr>
          <w:p w14:paraId="584003AF">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kern w:val="0"/>
                <w:sz w:val="24"/>
                <w:szCs w:val="24"/>
                <w14:textFill>
                  <w14:solidFill>
                    <w14:schemeClr w14:val="tx1"/>
                  </w14:solidFill>
                </w14:textFill>
              </w:rPr>
              <w:t>总量控制指标</w:t>
            </w:r>
          </w:p>
        </w:tc>
        <w:tc>
          <w:tcPr>
            <w:tcW w:w="4784" w:type="pct"/>
            <w:vAlign w:val="center"/>
          </w:tcPr>
          <w:p w14:paraId="35A4A038">
            <w:pPr>
              <w:bidi w:val="0"/>
              <w:ind w:left="0" w:leftChars="0" w:firstLine="0" w:firstLineChars="0"/>
              <w:rPr>
                <w:rFonts w:hint="default" w:ascii="Times New Roman" w:hAnsi="Times New Roman" w:cs="Times New Roman"/>
                <w:b/>
                <w:bCs/>
                <w:color w:val="000000" w:themeColor="text1"/>
                <w:sz w:val="24"/>
                <w:szCs w:val="24"/>
                <w:highlight w:val="none"/>
                <w14:textFill>
                  <w14:solidFill>
                    <w14:schemeClr w14:val="tx1"/>
                  </w14:solidFill>
                </w14:textFill>
              </w:rPr>
            </w:pPr>
            <w:r>
              <w:rPr>
                <w:rFonts w:hint="eastAsia" w:cs="Times New Roman"/>
                <w:b/>
                <w:bCs/>
                <w:color w:val="000000" w:themeColor="text1"/>
                <w:sz w:val="24"/>
                <w:szCs w:val="24"/>
                <w:highlight w:val="none"/>
                <w:lang w:val="en-US" w:eastAsia="zh-CN"/>
                <w14:textFill>
                  <w14:solidFill>
                    <w14:schemeClr w14:val="tx1"/>
                  </w14:solidFill>
                </w14:textFill>
              </w:rPr>
              <w:t xml:space="preserve">3.3.1 </w:t>
            </w:r>
            <w:r>
              <w:rPr>
                <w:rFonts w:hint="default" w:ascii="Times New Roman" w:hAnsi="Times New Roman" w:cs="Times New Roman"/>
                <w:b/>
                <w:bCs/>
                <w:color w:val="000000" w:themeColor="text1"/>
                <w:sz w:val="24"/>
                <w:szCs w:val="24"/>
                <w:highlight w:val="none"/>
                <w:lang w:val="en-US" w:eastAsia="zh-CN"/>
                <w14:textFill>
                  <w14:solidFill>
                    <w14:schemeClr w14:val="tx1"/>
                  </w14:solidFill>
                </w14:textFill>
              </w:rPr>
              <w:t>废水</w:t>
            </w:r>
          </w:p>
          <w:p w14:paraId="604D0CA1">
            <w:pPr>
              <w:spacing w:line="360" w:lineRule="auto"/>
              <w:ind w:firstLine="480" w:firstLineChars="200"/>
              <w:rPr>
                <w:rFonts w:hint="default" w:ascii="Times New Roman" w:hAnsi="Times New Roman"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lang w:eastAsia="zh-CN"/>
                <w14:textFill>
                  <w14:solidFill>
                    <w14:schemeClr w14:val="tx1"/>
                  </w14:solidFill>
                </w14:textFill>
              </w:rPr>
              <w:t>拟建项目</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化学需氧量(COD)排放量为0.3115t/a、氨氮（NH3-N）排放量为0.0204t/a，根据《安徽省排污权有偿使用和交易管理办法（试行）》（皖环发[2023]72号）第五条现阶段实施排污交易的排污单位为全省列入排污许可重点和简化管理范围内有污染物许可排放量要求的排污单位。</w:t>
            </w:r>
            <w:r>
              <w:rPr>
                <w:rFonts w:hint="eastAsia" w:cs="Times New Roman"/>
                <w:color w:val="000000" w:themeColor="text1"/>
                <w:sz w:val="24"/>
                <w:szCs w:val="24"/>
                <w:highlight w:val="none"/>
                <w:lang w:eastAsia="zh-CN"/>
                <w14:textFill>
                  <w14:solidFill>
                    <w14:schemeClr w14:val="tx1"/>
                  </w14:solidFill>
                </w14:textFill>
              </w:rPr>
              <w:t>拟建项目</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生活污水经化粪池收集处理后纳管排放，间接冷却循环水纳管排放。生活污水、间接冷却循环水经市政管网进入皖江江南新兴产业集中区第一污水处理厂处理。项目COD、NH3-N总量控制指标统一纳入皖江江南新兴产业集中区第一污水处理厂总量</w:t>
            </w:r>
            <w:r>
              <w:rPr>
                <w:rFonts w:hint="eastAsia" w:cs="Times New Roman"/>
                <w:color w:val="000000" w:themeColor="text1"/>
                <w:sz w:val="24"/>
                <w:szCs w:val="24"/>
                <w:highlight w:val="none"/>
                <w:lang w:eastAsia="zh-CN"/>
                <w14:textFill>
                  <w14:solidFill>
                    <w14:schemeClr w14:val="tx1"/>
                  </w14:solidFill>
                </w14:textFill>
              </w:rPr>
              <w:t>。</w:t>
            </w:r>
          </w:p>
          <w:p w14:paraId="5FD5A8DC">
            <w:pPr>
              <w:spacing w:line="360" w:lineRule="auto"/>
              <w:ind w:left="0" w:leftChars="0" w:firstLine="0" w:firstLineChars="0"/>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pPr>
            <w:r>
              <w:rPr>
                <w:rFonts w:hint="eastAsia" w:cs="Times New Roman"/>
                <w:b/>
                <w:bCs/>
                <w:color w:val="000000" w:themeColor="text1"/>
                <w:sz w:val="24"/>
                <w:szCs w:val="24"/>
                <w:highlight w:val="none"/>
                <w:lang w:val="en-US" w:eastAsia="zh-CN"/>
                <w14:textFill>
                  <w14:solidFill>
                    <w14:schemeClr w14:val="tx1"/>
                  </w14:solidFill>
                </w14:textFill>
              </w:rPr>
              <w:t xml:space="preserve">3.3.2 </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废气</w:t>
            </w:r>
          </w:p>
          <w:p w14:paraId="4D8CB1F8">
            <w:pPr>
              <w:spacing w:line="360" w:lineRule="auto"/>
              <w:ind w:firstLine="480" w:firstLineChars="200"/>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根据《安徽省排污权有偿使用和交易管理办法（试行）</w:t>
            </w:r>
            <w:r>
              <w:rPr>
                <w:rFonts w:hint="eastAsia" w:cs="Times New Roman"/>
                <w:color w:val="000000" w:themeColor="text1"/>
                <w:sz w:val="24"/>
                <w:szCs w:val="24"/>
                <w:highlight w:val="none"/>
                <w:lang w:eastAsia="zh-CN"/>
                <w14:textFill>
                  <w14:solidFill>
                    <w14:schemeClr w14:val="tx1"/>
                  </w14:solidFill>
                </w14:textFill>
              </w:rPr>
              <w:t>》</w:t>
            </w:r>
            <w:r>
              <w:rPr>
                <w:rFonts w:hint="default" w:ascii="Times New Roman" w:hAnsi="Times New Roman" w:cs="Times New Roman"/>
                <w:color w:val="000000" w:themeColor="text1"/>
                <w:sz w:val="24"/>
                <w:szCs w:val="24"/>
                <w:highlight w:val="none"/>
                <w14:textFill>
                  <w14:solidFill>
                    <w14:schemeClr w14:val="tx1"/>
                  </w14:solidFill>
                </w14:textFill>
              </w:rPr>
              <w:t>，现阶段实施排污权交易的废气污染物为二氧化硫（SO</w:t>
            </w:r>
            <w:r>
              <w:rPr>
                <w:rFonts w:hint="default" w:ascii="Times New Roman" w:hAnsi="Times New Roman" w:cs="Times New Roman"/>
                <w:color w:val="000000" w:themeColor="text1"/>
                <w:sz w:val="24"/>
                <w:szCs w:val="24"/>
                <w:highlight w:val="none"/>
                <w:vertAlign w:val="subscript"/>
                <w14:textFill>
                  <w14:solidFill>
                    <w14:schemeClr w14:val="tx1"/>
                  </w14:solidFill>
                </w14:textFill>
              </w:rPr>
              <w:t>2</w:t>
            </w:r>
            <w:r>
              <w:rPr>
                <w:rFonts w:hint="default" w:ascii="Times New Roman" w:hAnsi="Times New Roman" w:cs="Times New Roman"/>
                <w:color w:val="000000" w:themeColor="text1"/>
                <w:sz w:val="24"/>
                <w:szCs w:val="24"/>
                <w:highlight w:val="none"/>
                <w14:textFill>
                  <w14:solidFill>
                    <w14:schemeClr w14:val="tx1"/>
                  </w14:solidFill>
                </w14:textFill>
              </w:rPr>
              <w:t>）、氮氧化物（NO</w:t>
            </w:r>
            <w:r>
              <w:rPr>
                <w:rFonts w:hint="default" w:ascii="Times New Roman" w:hAnsi="Times New Roman" w:cs="Times New Roman"/>
                <w:color w:val="000000" w:themeColor="text1"/>
                <w:sz w:val="24"/>
                <w:szCs w:val="24"/>
                <w:highlight w:val="none"/>
                <w:vertAlign w:val="subscript"/>
                <w14:textFill>
                  <w14:solidFill>
                    <w14:schemeClr w14:val="tx1"/>
                  </w14:solidFill>
                </w14:textFill>
              </w:rPr>
              <w:t>X</w:t>
            </w:r>
            <w:r>
              <w:rPr>
                <w:rFonts w:hint="default" w:ascii="Times New Roman" w:hAnsi="Times New Roman" w:cs="Times New Roman"/>
                <w:color w:val="000000" w:themeColor="text1"/>
                <w:sz w:val="24"/>
                <w:szCs w:val="24"/>
                <w:highlight w:val="none"/>
                <w14:textFill>
                  <w14:solidFill>
                    <w14:schemeClr w14:val="tx1"/>
                  </w14:solidFill>
                </w14:textFill>
              </w:rPr>
              <w:t>），</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在项目实际排污前，需购买</w:t>
            </w:r>
            <w:r>
              <w:rPr>
                <w:rFonts w:hint="default" w:ascii="Times New Roman" w:hAnsi="Times New Roman" w:cs="Times New Roman"/>
                <w:color w:val="000000" w:themeColor="text1"/>
                <w:sz w:val="24"/>
                <w:szCs w:val="24"/>
                <w:highlight w:val="none"/>
                <w14:textFill>
                  <w14:solidFill>
                    <w14:schemeClr w14:val="tx1"/>
                  </w14:solidFill>
                </w14:textFill>
              </w:rPr>
              <w:t>二氧化硫（SO</w:t>
            </w:r>
            <w:r>
              <w:rPr>
                <w:rFonts w:hint="default" w:ascii="Times New Roman" w:hAnsi="Times New Roman" w:cs="Times New Roman"/>
                <w:color w:val="000000" w:themeColor="text1"/>
                <w:sz w:val="24"/>
                <w:szCs w:val="24"/>
                <w:highlight w:val="none"/>
                <w:vertAlign w:val="subscript"/>
                <w14:textFill>
                  <w14:solidFill>
                    <w14:schemeClr w14:val="tx1"/>
                  </w14:solidFill>
                </w14:textFill>
              </w:rPr>
              <w:t>2</w:t>
            </w:r>
            <w:r>
              <w:rPr>
                <w:rFonts w:hint="default" w:ascii="Times New Roman" w:hAnsi="Times New Roman" w:cs="Times New Roman"/>
                <w:color w:val="000000" w:themeColor="text1"/>
                <w:sz w:val="24"/>
                <w:szCs w:val="24"/>
                <w:highlight w:val="none"/>
                <w14:textFill>
                  <w14:solidFill>
                    <w14:schemeClr w14:val="tx1"/>
                  </w14:solidFill>
                </w14:textFill>
              </w:rPr>
              <w:t>）、氮氧化物（NO</w:t>
            </w:r>
            <w:r>
              <w:rPr>
                <w:rFonts w:hint="default" w:ascii="Times New Roman" w:hAnsi="Times New Roman" w:cs="Times New Roman"/>
                <w:color w:val="000000" w:themeColor="text1"/>
                <w:sz w:val="24"/>
                <w:szCs w:val="24"/>
                <w:highlight w:val="none"/>
                <w:vertAlign w:val="subscript"/>
                <w14:textFill>
                  <w14:solidFill>
                    <w14:schemeClr w14:val="tx1"/>
                  </w14:solidFill>
                </w14:textFill>
              </w:rPr>
              <w:t>X</w:t>
            </w:r>
            <w:r>
              <w:rPr>
                <w:rFonts w:hint="default" w:ascii="Times New Roman" w:hAnsi="Times New Roman" w:cs="Times New Roman"/>
                <w:color w:val="000000" w:themeColor="text1"/>
                <w:sz w:val="24"/>
                <w:szCs w:val="24"/>
                <w:highlight w:val="none"/>
                <w14:textFill>
                  <w14:solidFill>
                    <w14:schemeClr w14:val="tx1"/>
                  </w14:solidFill>
                </w14:textFill>
              </w:rPr>
              <w:t>）</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的排污权。</w:t>
            </w:r>
            <w:r>
              <w:rPr>
                <w:rFonts w:hint="default" w:ascii="Times New Roman" w:hAnsi="Times New Roman" w:cs="Times New Roman"/>
                <w:color w:val="000000" w:themeColor="text1"/>
                <w:sz w:val="24"/>
                <w:szCs w:val="24"/>
                <w:highlight w:val="none"/>
                <w14:textFill>
                  <w14:solidFill>
                    <w14:schemeClr w14:val="tx1"/>
                  </w14:solidFill>
                </w14:textFill>
              </w:rPr>
              <w:t>项目需申请</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VOCs</w:t>
            </w:r>
            <w:r>
              <w:rPr>
                <w:rFonts w:hint="eastAsia" w:cs="Times New Roman"/>
                <w:color w:val="000000" w:themeColor="text1"/>
                <w:sz w:val="24"/>
                <w:szCs w:val="24"/>
                <w:highlight w:val="none"/>
                <w:lang w:val="en-US" w:eastAsia="zh-CN"/>
                <w14:textFill>
                  <w14:solidFill>
                    <w14:schemeClr w14:val="tx1"/>
                  </w14:solidFill>
                </w14:textFill>
              </w:rPr>
              <w:t>、颗粒物、二氧化硫（SO2）、氮氧化物（NOX）</w:t>
            </w:r>
            <w:r>
              <w:rPr>
                <w:rFonts w:hint="default" w:ascii="Times New Roman" w:hAnsi="Times New Roman" w:cs="Times New Roman"/>
                <w:color w:val="000000" w:themeColor="text1"/>
                <w:sz w:val="24"/>
                <w:szCs w:val="24"/>
                <w:highlight w:val="none"/>
                <w14:textFill>
                  <w14:solidFill>
                    <w14:schemeClr w14:val="tx1"/>
                  </w14:solidFill>
                </w14:textFill>
              </w:rPr>
              <w:t>排放总量。根据工程分析，</w:t>
            </w:r>
            <w:r>
              <w:rPr>
                <w:rFonts w:hint="default" w:ascii="Times New Roman" w:hAnsi="Times New Roman" w:cs="Times New Roman"/>
                <w:color w:val="000000" w:themeColor="text1"/>
                <w:sz w:val="24"/>
                <w:szCs w:val="24"/>
                <w:highlight w:val="none"/>
                <w:lang w:eastAsia="zh-CN"/>
                <w14:textFill>
                  <w14:solidFill>
                    <w14:schemeClr w14:val="tx1"/>
                  </w14:solidFill>
                </w14:textFill>
              </w:rPr>
              <w:t>项目</w:t>
            </w:r>
            <w:r>
              <w:rPr>
                <w:rFonts w:hint="eastAsia" w:cs="Times New Roman"/>
                <w:color w:val="000000" w:themeColor="text1"/>
                <w:sz w:val="24"/>
                <w:szCs w:val="24"/>
                <w:highlight w:val="none"/>
                <w:lang w:val="en-US" w:eastAsia="zh-CN"/>
                <w14:textFill>
                  <w14:solidFill>
                    <w14:schemeClr w14:val="tx1"/>
                  </w14:solidFill>
                </w14:textFill>
              </w:rPr>
              <w:t>颗粒物有组织排放量为0.1808t/a、二氧化硫排放量为0.0235t/a、氮氧化物排放量为0.591t/a。</w:t>
            </w:r>
          </w:p>
          <w:p w14:paraId="22B39C3F">
            <w:pPr>
              <w:spacing w:line="360" w:lineRule="auto"/>
              <w:ind w:firstLine="480" w:firstLineChars="200"/>
              <w:rPr>
                <w:rFonts w:hint="eastAsia" w:cs="Times New Roman"/>
                <w:color w:val="000000" w:themeColor="text1"/>
                <w:kern w:val="0"/>
                <w:sz w:val="24"/>
                <w:szCs w:val="24"/>
                <w:highlight w:val="none"/>
                <w:lang w:val="en-US" w:eastAsia="zh-CN" w:bidi="ar"/>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本环评建议废气总量控制指标为</w:t>
            </w:r>
            <w:r>
              <w:rPr>
                <w:rFonts w:hint="eastAsia" w:cs="Times New Roman"/>
                <w:color w:val="000000" w:themeColor="text1"/>
                <w:kern w:val="0"/>
                <w:sz w:val="24"/>
                <w:szCs w:val="24"/>
                <w:highlight w:val="none"/>
                <w:lang w:val="en-US" w:eastAsia="zh-CN" w:bidi="ar"/>
                <w14:textFill>
                  <w14:solidFill>
                    <w14:schemeClr w14:val="tx1"/>
                  </w14:solidFill>
                </w14:textFill>
              </w:rPr>
              <w:t>颗粒物：</w:t>
            </w:r>
            <w:r>
              <w:rPr>
                <w:rFonts w:hint="eastAsia" w:cs="Times New Roman"/>
                <w:color w:val="000000" w:themeColor="text1"/>
                <w:sz w:val="24"/>
                <w:szCs w:val="24"/>
                <w:highlight w:val="none"/>
                <w:lang w:val="en-US" w:eastAsia="zh-CN"/>
                <w14:textFill>
                  <w14:solidFill>
                    <w14:schemeClr w14:val="tx1"/>
                  </w14:solidFill>
                </w14:textFill>
              </w:rPr>
              <w:t>0.1808</w:t>
            </w:r>
            <w:r>
              <w:rPr>
                <w:rFonts w:hint="eastAsia" w:cs="Times New Roman"/>
                <w:color w:val="000000" w:themeColor="text1"/>
                <w:kern w:val="0"/>
                <w:sz w:val="24"/>
                <w:szCs w:val="24"/>
                <w:highlight w:val="none"/>
                <w:lang w:val="en-US" w:eastAsia="zh-CN" w:bidi="ar"/>
                <w14:textFill>
                  <w14:solidFill>
                    <w14:schemeClr w14:val="tx1"/>
                  </w14:solidFill>
                </w14:textFill>
              </w:rPr>
              <w:t>t/a、二氧化硫：0.0235t/a、氮氧化物：0.591t/a。</w:t>
            </w:r>
          </w:p>
          <w:p w14:paraId="19601D35">
            <w:pPr>
              <w:spacing w:line="360" w:lineRule="auto"/>
              <w:ind w:left="0" w:leftChars="0" w:firstLine="0" w:firstLineChars="0"/>
              <w:rPr>
                <w:rFonts w:hint="eastAsia" w:cs="Times New Roman"/>
                <w:color w:val="000000" w:themeColor="text1"/>
                <w:kern w:val="0"/>
                <w:sz w:val="24"/>
                <w:szCs w:val="24"/>
                <w:lang w:val="en-US" w:eastAsia="zh-CN" w:bidi="ar"/>
                <w14:textFill>
                  <w14:solidFill>
                    <w14:schemeClr w14:val="tx1"/>
                  </w14:solidFill>
                </w14:textFill>
              </w:rPr>
            </w:pPr>
          </w:p>
          <w:p w14:paraId="2FBFCA45">
            <w:pPr>
              <w:spacing w:line="360" w:lineRule="auto"/>
              <w:ind w:firstLine="480" w:firstLineChars="200"/>
              <w:rPr>
                <w:rFonts w:hint="eastAsia" w:cs="Times New Roman"/>
                <w:color w:val="000000" w:themeColor="text1"/>
                <w:kern w:val="0"/>
                <w:sz w:val="24"/>
                <w:szCs w:val="24"/>
                <w:lang w:val="en-US" w:eastAsia="zh-CN" w:bidi="ar"/>
                <w14:textFill>
                  <w14:solidFill>
                    <w14:schemeClr w14:val="tx1"/>
                  </w14:solidFill>
                </w14:textFill>
              </w:rPr>
            </w:pPr>
          </w:p>
          <w:p w14:paraId="3C97173B">
            <w:pPr>
              <w:spacing w:line="360" w:lineRule="auto"/>
              <w:ind w:firstLine="480" w:firstLineChars="200"/>
              <w:rPr>
                <w:rFonts w:hint="eastAsia" w:cs="Times New Roman"/>
                <w:color w:val="000000" w:themeColor="text1"/>
                <w:kern w:val="0"/>
                <w:sz w:val="24"/>
                <w:szCs w:val="24"/>
                <w:lang w:val="en-US" w:eastAsia="zh-CN" w:bidi="ar"/>
                <w14:textFill>
                  <w14:solidFill>
                    <w14:schemeClr w14:val="tx1"/>
                  </w14:solidFill>
                </w14:textFill>
              </w:rPr>
            </w:pPr>
          </w:p>
          <w:p w14:paraId="1DF321A6">
            <w:pPr>
              <w:spacing w:line="360" w:lineRule="auto"/>
              <w:ind w:firstLine="480" w:firstLineChars="200"/>
              <w:rPr>
                <w:rFonts w:hint="eastAsia" w:cs="Times New Roman"/>
                <w:color w:val="000000" w:themeColor="text1"/>
                <w:kern w:val="0"/>
                <w:sz w:val="24"/>
                <w:szCs w:val="24"/>
                <w:lang w:val="en-US" w:eastAsia="zh-CN" w:bidi="ar"/>
                <w14:textFill>
                  <w14:solidFill>
                    <w14:schemeClr w14:val="tx1"/>
                  </w14:solidFill>
                </w14:textFill>
              </w:rPr>
            </w:pPr>
          </w:p>
          <w:p w14:paraId="32F6EED6">
            <w:pPr>
              <w:spacing w:line="360" w:lineRule="auto"/>
              <w:ind w:firstLine="480" w:firstLineChars="200"/>
              <w:rPr>
                <w:rFonts w:hint="eastAsia" w:cs="Times New Roman"/>
                <w:color w:val="000000" w:themeColor="text1"/>
                <w:kern w:val="0"/>
                <w:sz w:val="24"/>
                <w:szCs w:val="24"/>
                <w:lang w:val="en-US" w:eastAsia="zh-CN" w:bidi="ar"/>
                <w14:textFill>
                  <w14:solidFill>
                    <w14:schemeClr w14:val="tx1"/>
                  </w14:solidFill>
                </w14:textFill>
              </w:rPr>
            </w:pPr>
          </w:p>
          <w:p w14:paraId="47992E49">
            <w:pPr>
              <w:spacing w:line="360" w:lineRule="auto"/>
              <w:ind w:firstLine="480" w:firstLineChars="200"/>
              <w:rPr>
                <w:rFonts w:hint="eastAsia" w:cs="Times New Roman"/>
                <w:color w:val="000000" w:themeColor="text1"/>
                <w:kern w:val="0"/>
                <w:sz w:val="24"/>
                <w:szCs w:val="24"/>
                <w:lang w:val="en-US" w:eastAsia="zh-CN" w:bidi="ar"/>
                <w14:textFill>
                  <w14:solidFill>
                    <w14:schemeClr w14:val="tx1"/>
                  </w14:solidFill>
                </w14:textFill>
              </w:rPr>
            </w:pPr>
          </w:p>
          <w:p w14:paraId="4DB32408">
            <w:pPr>
              <w:spacing w:line="360" w:lineRule="auto"/>
              <w:ind w:firstLine="480" w:firstLineChars="200"/>
              <w:rPr>
                <w:rFonts w:hint="eastAsia" w:cs="Times New Roman"/>
                <w:color w:val="000000" w:themeColor="text1"/>
                <w:kern w:val="0"/>
                <w:sz w:val="24"/>
                <w:szCs w:val="24"/>
                <w:lang w:val="en-US" w:eastAsia="zh-CN" w:bidi="ar"/>
                <w14:textFill>
                  <w14:solidFill>
                    <w14:schemeClr w14:val="tx1"/>
                  </w14:solidFill>
                </w14:textFill>
              </w:rPr>
            </w:pPr>
          </w:p>
          <w:p w14:paraId="0EBC67B3">
            <w:pPr>
              <w:spacing w:line="360" w:lineRule="auto"/>
              <w:ind w:firstLine="480" w:firstLineChars="200"/>
              <w:rPr>
                <w:rFonts w:hint="eastAsia" w:cs="Times New Roman"/>
                <w:color w:val="000000" w:themeColor="text1"/>
                <w:kern w:val="0"/>
                <w:sz w:val="24"/>
                <w:szCs w:val="24"/>
                <w:lang w:val="en-US" w:eastAsia="zh-CN" w:bidi="ar"/>
                <w14:textFill>
                  <w14:solidFill>
                    <w14:schemeClr w14:val="tx1"/>
                  </w14:solidFill>
                </w14:textFill>
              </w:rPr>
            </w:pPr>
          </w:p>
          <w:p w14:paraId="09F5D004">
            <w:pPr>
              <w:spacing w:line="360" w:lineRule="auto"/>
              <w:ind w:firstLine="480" w:firstLineChars="200"/>
              <w:rPr>
                <w:rFonts w:hint="eastAsia" w:cs="Times New Roman"/>
                <w:color w:val="000000" w:themeColor="text1"/>
                <w:kern w:val="0"/>
                <w:sz w:val="24"/>
                <w:szCs w:val="24"/>
                <w:lang w:val="en-US" w:eastAsia="zh-CN" w:bidi="ar"/>
                <w14:textFill>
                  <w14:solidFill>
                    <w14:schemeClr w14:val="tx1"/>
                  </w14:solidFill>
                </w14:textFill>
              </w:rPr>
            </w:pPr>
          </w:p>
          <w:p w14:paraId="163178C0">
            <w:pPr>
              <w:spacing w:line="360" w:lineRule="auto"/>
              <w:ind w:firstLine="480" w:firstLineChars="200"/>
              <w:rPr>
                <w:rFonts w:hint="eastAsia" w:cs="Times New Roman"/>
                <w:color w:val="000000" w:themeColor="text1"/>
                <w:kern w:val="0"/>
                <w:sz w:val="24"/>
                <w:szCs w:val="24"/>
                <w:lang w:val="en-US" w:eastAsia="zh-CN" w:bidi="ar"/>
                <w14:textFill>
                  <w14:solidFill>
                    <w14:schemeClr w14:val="tx1"/>
                  </w14:solidFill>
                </w14:textFill>
              </w:rPr>
            </w:pPr>
          </w:p>
          <w:p w14:paraId="0318F585">
            <w:pPr>
              <w:spacing w:line="360" w:lineRule="auto"/>
              <w:ind w:firstLine="480" w:firstLineChars="200"/>
              <w:rPr>
                <w:rFonts w:hint="eastAsia" w:cs="Times New Roman"/>
                <w:color w:val="000000" w:themeColor="text1"/>
                <w:kern w:val="0"/>
                <w:sz w:val="24"/>
                <w:szCs w:val="24"/>
                <w:lang w:val="en-US" w:eastAsia="zh-CN" w:bidi="ar"/>
                <w14:textFill>
                  <w14:solidFill>
                    <w14:schemeClr w14:val="tx1"/>
                  </w14:solidFill>
                </w14:textFill>
              </w:rPr>
            </w:pPr>
          </w:p>
          <w:p w14:paraId="29265FCB">
            <w:pPr>
              <w:spacing w:line="360" w:lineRule="auto"/>
              <w:ind w:firstLine="480" w:firstLineChars="200"/>
              <w:rPr>
                <w:rFonts w:hint="eastAsia" w:cs="Times New Roman"/>
                <w:color w:val="000000" w:themeColor="text1"/>
                <w:kern w:val="0"/>
                <w:sz w:val="24"/>
                <w:szCs w:val="24"/>
                <w:lang w:val="en-US" w:eastAsia="zh-CN" w:bidi="ar"/>
                <w14:textFill>
                  <w14:solidFill>
                    <w14:schemeClr w14:val="tx1"/>
                  </w14:solidFill>
                </w14:textFill>
              </w:rPr>
            </w:pPr>
          </w:p>
          <w:p w14:paraId="625086D1">
            <w:pPr>
              <w:spacing w:line="360" w:lineRule="auto"/>
              <w:ind w:firstLine="480" w:firstLineChars="200"/>
              <w:rPr>
                <w:rFonts w:hint="eastAsia" w:cs="Times New Roman"/>
                <w:color w:val="000000" w:themeColor="text1"/>
                <w:kern w:val="0"/>
                <w:sz w:val="24"/>
                <w:szCs w:val="24"/>
                <w:lang w:val="en-US" w:eastAsia="zh-CN" w:bidi="ar"/>
                <w14:textFill>
                  <w14:solidFill>
                    <w14:schemeClr w14:val="tx1"/>
                  </w14:solidFill>
                </w14:textFill>
              </w:rPr>
            </w:pPr>
          </w:p>
          <w:p w14:paraId="43DA2F07">
            <w:pPr>
              <w:spacing w:line="360" w:lineRule="auto"/>
              <w:ind w:firstLine="480" w:firstLineChars="200"/>
              <w:rPr>
                <w:rFonts w:hint="eastAsia" w:cs="Times New Roman"/>
                <w:color w:val="000000" w:themeColor="text1"/>
                <w:kern w:val="0"/>
                <w:sz w:val="24"/>
                <w:szCs w:val="24"/>
                <w:lang w:val="en-US" w:eastAsia="zh-CN" w:bidi="ar"/>
                <w14:textFill>
                  <w14:solidFill>
                    <w14:schemeClr w14:val="tx1"/>
                  </w14:solidFill>
                </w14:textFill>
              </w:rPr>
            </w:pPr>
          </w:p>
          <w:p w14:paraId="4781FFD8">
            <w:pPr>
              <w:ind w:left="0" w:leftChars="0" w:firstLine="0" w:firstLineChars="0"/>
              <w:rPr>
                <w:rFonts w:hint="default"/>
                <w:color w:val="000000" w:themeColor="text1"/>
                <w:lang w:val="en-US"/>
                <w14:textFill>
                  <w14:solidFill>
                    <w14:schemeClr w14:val="tx1"/>
                  </w14:solidFill>
                </w14:textFill>
              </w:rPr>
            </w:pPr>
          </w:p>
        </w:tc>
      </w:tr>
    </w:tbl>
    <w:p w14:paraId="307751C0">
      <w:pPr>
        <w:rPr>
          <w:rFonts w:hint="default" w:ascii="Times New Roman" w:hAnsi="Times New Roman" w:cs="Times New Roman"/>
          <w:snapToGrid w:val="0"/>
          <w:color w:val="000000" w:themeColor="text1"/>
          <w:sz w:val="32"/>
          <w:szCs w:val="32"/>
          <w:lang w:val="en-US" w:eastAsia="zh-CN"/>
          <w14:textFill>
            <w14:solidFill>
              <w14:schemeClr w14:val="tx1"/>
            </w14:solidFill>
          </w14:textFill>
        </w:rPr>
      </w:pPr>
      <w:r>
        <w:rPr>
          <w:rFonts w:hint="default" w:ascii="Times New Roman" w:hAnsi="Times New Roman" w:cs="Times New Roman"/>
          <w:snapToGrid w:val="0"/>
          <w:color w:val="000000" w:themeColor="text1"/>
          <w:sz w:val="32"/>
          <w:szCs w:val="32"/>
          <w:lang w:val="en-US" w:eastAsia="zh-CN"/>
          <w14:textFill>
            <w14:solidFill>
              <w14:schemeClr w14:val="tx1"/>
            </w14:solidFill>
          </w14:textFill>
        </w:rPr>
        <w:br w:type="page"/>
      </w:r>
    </w:p>
    <w:p w14:paraId="1F12018D">
      <w:pPr>
        <w:pStyle w:val="4"/>
        <w:keepNext/>
        <w:keepLines/>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cs="Times New Roman"/>
          <w:color w:val="000000" w:themeColor="text1"/>
          <w:sz w:val="32"/>
          <w:szCs w:val="32"/>
          <w14:textFill>
            <w14:solidFill>
              <w14:schemeClr w14:val="tx1"/>
            </w14:solidFill>
          </w14:textFill>
        </w:rPr>
      </w:pPr>
      <w:r>
        <w:rPr>
          <w:rFonts w:hint="default" w:ascii="Times New Roman" w:hAnsi="Times New Roman" w:cs="Times New Roman"/>
          <w:snapToGrid w:val="0"/>
          <w:color w:val="000000" w:themeColor="text1"/>
          <w:sz w:val="32"/>
          <w:szCs w:val="32"/>
          <w:lang w:val="en-US" w:eastAsia="zh-CN"/>
          <w14:textFill>
            <w14:solidFill>
              <w14:schemeClr w14:val="tx1"/>
            </w14:solidFill>
          </w14:textFill>
        </w:rPr>
        <w:t>四、</w:t>
      </w:r>
      <w:r>
        <w:rPr>
          <w:rFonts w:hint="default" w:ascii="Times New Roman" w:hAnsi="Times New Roman" w:eastAsia="黑体" w:cs="Times New Roman"/>
          <w:snapToGrid w:val="0"/>
          <w:color w:val="000000" w:themeColor="text1"/>
          <w:sz w:val="32"/>
          <w:szCs w:val="32"/>
          <w14:textFill>
            <w14:solidFill>
              <w14:schemeClr w14:val="tx1"/>
            </w14:solidFill>
          </w14:textFill>
        </w:rPr>
        <w:t>主要环境影响和保护措施</w:t>
      </w:r>
    </w:p>
    <w:tbl>
      <w:tblPr>
        <w:tblStyle w:val="29"/>
        <w:tblW w:w="4999"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347"/>
        <w:gridCol w:w="8092"/>
      </w:tblGrid>
      <w:tr w14:paraId="20CCA70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83" w:hRule="atLeast"/>
          <w:jc w:val="center"/>
        </w:trPr>
        <w:tc>
          <w:tcPr>
            <w:tcW w:w="206" w:type="pct"/>
            <w:noWrap w:val="0"/>
            <w:tcMar>
              <w:left w:w="28" w:type="dxa"/>
              <w:right w:w="28" w:type="dxa"/>
            </w:tcMar>
            <w:vAlign w:val="center"/>
          </w:tcPr>
          <w:p w14:paraId="111135E4">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bCs/>
                <w:color w:val="000000" w:themeColor="text1"/>
                <w:kern w:val="2"/>
                <w:szCs w:val="2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施工期环境保护措施</w:t>
            </w:r>
          </w:p>
        </w:tc>
        <w:tc>
          <w:tcPr>
            <w:tcW w:w="4793" w:type="pct"/>
            <w:noWrap w:val="0"/>
            <w:vAlign w:val="center"/>
          </w:tcPr>
          <w:p w14:paraId="36AAAF86">
            <w:pPr>
              <w:bidi w:val="0"/>
              <w:ind w:left="0" w:leftChars="0" w:firstLine="0" w:firstLineChars="0"/>
              <w:rPr>
                <w:rFonts w:hint="default" w:ascii="Times New Roman" w:hAnsi="Times New Roman" w:eastAsia="宋体" w:cs="Times New Roman"/>
                <w:b/>
                <w:bCs/>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sz w:val="24"/>
                <w:szCs w:val="24"/>
                <w14:textFill>
                  <w14:solidFill>
                    <w14:schemeClr w14:val="tx1"/>
                  </w14:solidFill>
                </w14:textFill>
              </w:rPr>
              <w:t>4.1</w:t>
            </w:r>
            <w:r>
              <w:rPr>
                <w:rFonts w:hint="eastAsia" w:cs="Times New Roman"/>
                <w:b/>
                <w:bCs/>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b/>
                <w:bCs/>
                <w:color w:val="000000" w:themeColor="text1"/>
                <w:sz w:val="24"/>
                <w:szCs w:val="24"/>
                <w14:textFill>
                  <w14:solidFill>
                    <w14:schemeClr w14:val="tx1"/>
                  </w14:solidFill>
                </w14:textFill>
              </w:rPr>
              <w:t>施工期环境影响和保护措施</w:t>
            </w:r>
          </w:p>
          <w:p w14:paraId="50050A7D">
            <w:pPr>
              <w:bidi w:val="0"/>
              <w:rPr>
                <w:rFonts w:hint="default"/>
                <w:color w:val="000000" w:themeColor="text1"/>
                <w:sz w:val="24"/>
                <w:szCs w:val="24"/>
                <w14:textFill>
                  <w14:solidFill>
                    <w14:schemeClr w14:val="tx1"/>
                  </w14:solidFill>
                </w14:textFill>
              </w:rPr>
            </w:pPr>
            <w:r>
              <w:rPr>
                <w:rFonts w:hint="eastAsia"/>
                <w:color w:val="000000" w:themeColor="text1"/>
                <w:sz w:val="24"/>
                <w:szCs w:val="24"/>
                <w:lang w:eastAsia="zh-CN"/>
                <w14:textFill>
                  <w14:solidFill>
                    <w14:schemeClr w14:val="tx1"/>
                  </w14:solidFill>
                </w14:textFill>
              </w:rPr>
              <w:t>拟建项目为新建厂房</w:t>
            </w:r>
            <w:r>
              <w:rPr>
                <w:rFonts w:hint="default"/>
                <w:color w:val="000000" w:themeColor="text1"/>
                <w:sz w:val="24"/>
                <w:szCs w:val="24"/>
                <w14:textFill>
                  <w14:solidFill>
                    <w14:schemeClr w14:val="tx1"/>
                  </w14:solidFill>
                </w14:textFill>
              </w:rPr>
              <w:t>。</w:t>
            </w:r>
          </w:p>
          <w:p w14:paraId="56B91369">
            <w:pPr>
              <w:keepNext w:val="0"/>
              <w:keepLines w:val="0"/>
              <w:pageBreakBefore w:val="0"/>
              <w:widowControl w:val="0"/>
              <w:kinsoku/>
              <w:wordWrap/>
              <w:overflowPunct/>
              <w:topLinePunct w:val="0"/>
              <w:autoSpaceDE/>
              <w:autoSpaceDN/>
              <w:bidi w:val="0"/>
              <w:adjustRightInd w:val="0"/>
              <w:snapToGrid/>
              <w:spacing w:line="360" w:lineRule="auto"/>
              <w:ind w:left="0" w:leftChars="0" w:right="0" w:firstLine="0" w:firstLineChars="0"/>
              <w:textAlignment w:val="auto"/>
              <w:rPr>
                <w:b/>
                <w:color w:val="000000" w:themeColor="text1"/>
                <w:sz w:val="24"/>
                <w:szCs w:val="24"/>
                <w14:textFill>
                  <w14:solidFill>
                    <w14:schemeClr w14:val="tx1"/>
                  </w14:solidFill>
                </w14:textFill>
              </w:rPr>
            </w:pPr>
            <w:r>
              <w:rPr>
                <w:rFonts w:hint="eastAsia"/>
                <w:b/>
                <w:color w:val="000000" w:themeColor="text1"/>
                <w:sz w:val="24"/>
                <w:szCs w:val="24"/>
                <w:lang w:val="en-US" w:eastAsia="zh-CN"/>
                <w14:textFill>
                  <w14:solidFill>
                    <w14:schemeClr w14:val="tx1"/>
                  </w14:solidFill>
                </w14:textFill>
              </w:rPr>
              <w:t xml:space="preserve">4.1.1 </w:t>
            </w:r>
            <w:r>
              <w:rPr>
                <w:b/>
                <w:color w:val="000000" w:themeColor="text1"/>
                <w:sz w:val="24"/>
                <w:szCs w:val="24"/>
                <w14:textFill>
                  <w14:solidFill>
                    <w14:schemeClr w14:val="tx1"/>
                  </w14:solidFill>
                </w14:textFill>
              </w:rPr>
              <w:t>废气防治措施</w:t>
            </w:r>
          </w:p>
          <w:p w14:paraId="14F4A9CE">
            <w:pPr>
              <w:pStyle w:val="90"/>
              <w:keepNext w:val="0"/>
              <w:keepLines w:val="0"/>
              <w:pageBreakBefore w:val="0"/>
              <w:widowControl w:val="0"/>
              <w:kinsoku/>
              <w:wordWrap/>
              <w:overflowPunct/>
              <w:topLinePunct w:val="0"/>
              <w:autoSpaceDE/>
              <w:autoSpaceDN/>
              <w:bidi w:val="0"/>
              <w:snapToGrid/>
              <w:spacing w:line="359" w:lineRule="auto"/>
              <w:ind w:left="0" w:right="0" w:firstLine="460" w:firstLineChars="200"/>
              <w:jc w:val="both"/>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pacing w:val="-5"/>
                <w:sz w:val="24"/>
                <w:szCs w:val="24"/>
                <w14:textFill>
                  <w14:solidFill>
                    <w14:schemeClr w14:val="tx1"/>
                  </w14:solidFill>
                </w14:textFill>
              </w:rPr>
              <w:t>项目施工期废气主要施工扬尘，为减轻施工扬尘对区域空气环境产生的不利影响，</w:t>
            </w:r>
            <w:r>
              <w:rPr>
                <w:rFonts w:hint="default" w:ascii="Times New Roman" w:hAnsi="Times New Roman" w:cs="Times New Roman"/>
                <w:color w:val="000000" w:themeColor="text1"/>
                <w:spacing w:val="-1"/>
                <w:sz w:val="24"/>
                <w:szCs w:val="24"/>
                <w14:textFill>
                  <w14:solidFill>
                    <w14:schemeClr w14:val="tx1"/>
                  </w14:solidFill>
                </w14:textFill>
              </w:rPr>
              <w:t>根据《大气污染防治行动计划》（国发</w:t>
            </w:r>
            <w:r>
              <w:rPr>
                <w:rFonts w:hint="default" w:ascii="Times New Roman" w:hAnsi="Times New Roman" w:eastAsia="Times New Roman" w:cs="Times New Roman"/>
                <w:color w:val="000000" w:themeColor="text1"/>
                <w:spacing w:val="-1"/>
                <w:sz w:val="24"/>
                <w:szCs w:val="24"/>
                <w14:textFill>
                  <w14:solidFill>
                    <w14:schemeClr w14:val="tx1"/>
                  </w14:solidFill>
                </w14:textFill>
              </w:rPr>
              <w:t>[2013]37</w:t>
            </w:r>
            <w:r>
              <w:rPr>
                <w:rFonts w:hint="default" w:ascii="Times New Roman" w:hAnsi="Times New Roman" w:cs="Times New Roman"/>
                <w:color w:val="000000" w:themeColor="text1"/>
                <w:spacing w:val="-1"/>
                <w:sz w:val="24"/>
                <w:szCs w:val="24"/>
                <w14:textFill>
                  <w14:solidFill>
                    <w14:schemeClr w14:val="tx1"/>
                  </w14:solidFill>
                </w14:textFill>
              </w:rPr>
              <w:t>号）、《安徽省建筑工程施工扬尘污</w:t>
            </w:r>
            <w:r>
              <w:rPr>
                <w:rFonts w:hint="default" w:ascii="Times New Roman" w:hAnsi="Times New Roman" w:cs="Times New Roman"/>
                <w:color w:val="000000" w:themeColor="text1"/>
                <w:spacing w:val="-6"/>
                <w:sz w:val="24"/>
                <w:szCs w:val="24"/>
                <w14:textFill>
                  <w14:solidFill>
                    <w14:schemeClr w14:val="tx1"/>
                  </w14:solidFill>
                </w14:textFill>
              </w:rPr>
              <w:t>染防治规定》、《安徽省大气污染防治行动计划实施方案》（皖政</w:t>
            </w:r>
            <w:r>
              <w:rPr>
                <w:rFonts w:hint="default" w:ascii="Times New Roman" w:hAnsi="Times New Roman" w:eastAsia="Times New Roman" w:cs="Times New Roman"/>
                <w:color w:val="000000" w:themeColor="text1"/>
                <w:spacing w:val="-6"/>
                <w:sz w:val="24"/>
                <w:szCs w:val="24"/>
                <w14:textFill>
                  <w14:solidFill>
                    <w14:schemeClr w14:val="tx1"/>
                  </w14:solidFill>
                </w14:textFill>
              </w:rPr>
              <w:t>[2013]8</w:t>
            </w:r>
            <w:r>
              <w:rPr>
                <w:rFonts w:hint="default" w:ascii="Times New Roman" w:hAnsi="Times New Roman" w:eastAsia="Times New Roman" w:cs="Times New Roman"/>
                <w:color w:val="000000" w:themeColor="text1"/>
                <w:spacing w:val="-7"/>
                <w:sz w:val="24"/>
                <w:szCs w:val="24"/>
                <w14:textFill>
                  <w14:solidFill>
                    <w14:schemeClr w14:val="tx1"/>
                  </w14:solidFill>
                </w14:textFill>
              </w:rPr>
              <w:t>9</w:t>
            </w:r>
            <w:r>
              <w:rPr>
                <w:rFonts w:hint="default" w:ascii="Times New Roman" w:hAnsi="Times New Roman" w:cs="Times New Roman"/>
                <w:color w:val="000000" w:themeColor="text1"/>
                <w:spacing w:val="-7"/>
                <w:sz w:val="24"/>
                <w:szCs w:val="24"/>
                <w14:textFill>
                  <w14:solidFill>
                    <w14:schemeClr w14:val="tx1"/>
                  </w14:solidFill>
                </w14:textFill>
              </w:rPr>
              <w:t>号）、《安</w:t>
            </w:r>
            <w:r>
              <w:rPr>
                <w:rFonts w:hint="default" w:ascii="Times New Roman" w:hAnsi="Times New Roman" w:cs="Times New Roman"/>
                <w:color w:val="000000" w:themeColor="text1"/>
                <w:sz w:val="24"/>
                <w:szCs w:val="24"/>
                <w14:textFill>
                  <w14:solidFill>
                    <w14:schemeClr w14:val="tx1"/>
                  </w14:solidFill>
                </w14:textFill>
              </w:rPr>
              <w:t>徽省大气污染防治条例》、《建筑工程施工和预拌混凝土生产扬尘污染防治标准（试行）》</w:t>
            </w:r>
            <w:r>
              <w:rPr>
                <w:rFonts w:hint="default" w:ascii="Times New Roman" w:hAnsi="Times New Roman" w:cs="Times New Roman"/>
                <w:color w:val="000000" w:themeColor="text1"/>
                <w:sz w:val="24"/>
                <w:szCs w:val="24"/>
                <w:lang w:eastAsia="zh-CN"/>
                <w14:textFill>
                  <w14:solidFill>
                    <w14:schemeClr w14:val="tx1"/>
                  </w14:solidFill>
                </w14:textFill>
              </w:rPr>
              <w:t>、《施工场地颗粒物排放标准》（DB34/4811-2024）</w:t>
            </w:r>
            <w:r>
              <w:rPr>
                <w:rFonts w:hint="default" w:ascii="Times New Roman" w:hAnsi="Times New Roman" w:cs="Times New Roman"/>
                <w:color w:val="000000" w:themeColor="text1"/>
                <w:sz w:val="24"/>
                <w:szCs w:val="24"/>
                <w14:textFill>
                  <w14:solidFill>
                    <w14:schemeClr w14:val="tx1"/>
                  </w14:solidFill>
                </w14:textFill>
              </w:rPr>
              <w:t>等文件，为强化扬尘污染防治责任，严格实行网络化管理，本次评价提出以下</w:t>
            </w:r>
            <w:r>
              <w:rPr>
                <w:rFonts w:hint="default" w:ascii="Times New Roman" w:hAnsi="Times New Roman" w:cs="Times New Roman"/>
                <w:color w:val="000000" w:themeColor="text1"/>
                <w:spacing w:val="-2"/>
                <w:sz w:val="24"/>
                <w:szCs w:val="24"/>
                <w14:textFill>
                  <w14:solidFill>
                    <w14:schemeClr w14:val="tx1"/>
                  </w14:solidFill>
                </w14:textFill>
              </w:rPr>
              <w:t>防治对策和措施：</w:t>
            </w:r>
          </w:p>
          <w:p w14:paraId="32622C94">
            <w:pPr>
              <w:pStyle w:val="48"/>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ascii="Times New Roman" w:eastAsia="宋体" w:cs="Times New Roman"/>
                <w:color w:val="000000" w:themeColor="text1"/>
                <w:spacing w:val="-3"/>
                <w:kern w:val="2"/>
                <w:sz w:val="21"/>
                <w:szCs w:val="21"/>
                <w:lang w:val="en-US"/>
                <w14:textFill>
                  <w14:solidFill>
                    <w14:schemeClr w14:val="tx1"/>
                  </w14:solidFill>
                </w14:textFill>
              </w:rPr>
            </w:pPr>
            <w:r>
              <w:rPr>
                <w:b/>
                <w:bCs/>
                <w:color w:val="000000" w:themeColor="text1"/>
                <w:spacing w:val="-3"/>
                <w:sz w:val="21"/>
                <w:szCs w:val="21"/>
                <w14:textFill>
                  <w14:solidFill>
                    <w14:schemeClr w14:val="tx1"/>
                  </w14:solidFill>
                </w14:textFill>
              </w:rPr>
              <w:t>表</w:t>
            </w:r>
            <w:r>
              <w:rPr>
                <w:rFonts w:ascii="Times New Roman" w:hAnsi="Times New Roman" w:eastAsia="Times New Roman" w:cs="Times New Roman"/>
                <w:b/>
                <w:bCs/>
                <w:color w:val="000000" w:themeColor="text1"/>
                <w:spacing w:val="-3"/>
                <w:sz w:val="21"/>
                <w:szCs w:val="21"/>
                <w14:textFill>
                  <w14:solidFill>
                    <w14:schemeClr w14:val="tx1"/>
                  </w14:solidFill>
                </w14:textFill>
              </w:rPr>
              <w:t>4-1</w:t>
            </w:r>
            <w:r>
              <w:rPr>
                <w:rFonts w:hint="eastAsia" w:ascii="Times New Roman" w:hAnsi="Times New Roman" w:eastAsia="宋体" w:cs="Times New Roman"/>
                <w:b/>
                <w:bCs/>
                <w:color w:val="000000" w:themeColor="text1"/>
                <w:spacing w:val="-3"/>
                <w:sz w:val="21"/>
                <w:szCs w:val="21"/>
                <w:lang w:val="en-US" w:eastAsia="zh-CN"/>
                <w14:textFill>
                  <w14:solidFill>
                    <w14:schemeClr w14:val="tx1"/>
                  </w14:solidFill>
                </w14:textFill>
              </w:rPr>
              <w:t xml:space="preserve">  </w:t>
            </w:r>
            <w:r>
              <w:rPr>
                <w:b/>
                <w:bCs/>
                <w:color w:val="000000" w:themeColor="text1"/>
                <w:spacing w:val="-3"/>
                <w:sz w:val="21"/>
                <w:szCs w:val="21"/>
                <w14:textFill>
                  <w14:solidFill>
                    <w14:schemeClr w14:val="tx1"/>
                  </w14:solidFill>
                </w14:textFill>
              </w:rPr>
              <w:t>施工期大气污染防治措施一览表</w:t>
            </w:r>
          </w:p>
          <w:tbl>
            <w:tblPr>
              <w:tblStyle w:val="29"/>
              <w:tblW w:w="5000" w:type="pct"/>
              <w:jc w:val="center"/>
              <w:tblBorders>
                <w:top w:val="single" w:color="000000" w:sz="4" w:space="0"/>
                <w:left w:val="none" w:color="auto" w:sz="0" w:space="0"/>
                <w:bottom w:val="single" w:color="000000" w:sz="4" w:space="0"/>
                <w:right w:val="none" w:color="auto" w:sz="0" w:space="0"/>
                <w:insideH w:val="single" w:color="000000" w:sz="2" w:space="0"/>
                <w:insideV w:val="single" w:color="000000" w:sz="2" w:space="0"/>
              </w:tblBorders>
              <w:tblLayout w:type="autofit"/>
              <w:tblCellMar>
                <w:top w:w="0" w:type="dxa"/>
                <w:left w:w="0" w:type="dxa"/>
                <w:bottom w:w="0" w:type="dxa"/>
                <w:right w:w="0" w:type="dxa"/>
              </w:tblCellMar>
            </w:tblPr>
            <w:tblGrid>
              <w:gridCol w:w="1026"/>
              <w:gridCol w:w="6850"/>
            </w:tblGrid>
            <w:tr w14:paraId="1B5E65B9">
              <w:tblPrEx>
                <w:tblBorders>
                  <w:top w:val="single" w:color="000000" w:sz="4" w:space="0"/>
                  <w:left w:val="none" w:color="auto" w:sz="0" w:space="0"/>
                  <w:bottom w:val="single" w:color="000000" w:sz="4"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537" w:type="dxa"/>
                  <w:tcBorders>
                    <w:tl2br w:val="nil"/>
                    <w:tr2bl w:val="nil"/>
                  </w:tcBorders>
                  <w:noWrap w:val="0"/>
                  <w:vAlign w:val="center"/>
                </w:tcPr>
                <w:p w14:paraId="18BD168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b/>
                      <w:bCs/>
                      <w:color w:val="000000" w:themeColor="text1"/>
                      <w:kern w:val="0"/>
                      <w:sz w:val="21"/>
                      <w:szCs w:val="21"/>
                      <w14:textFill>
                        <w14:solidFill>
                          <w14:schemeClr w14:val="tx1"/>
                        </w14:solidFill>
                      </w14:textFill>
                    </w:rPr>
                  </w:pPr>
                  <w:r>
                    <w:rPr>
                      <w:rFonts w:ascii="Times New Roman" w:hAnsi="Times New Roman" w:eastAsia="宋体" w:cs="Times New Roman"/>
                      <w:b/>
                      <w:bCs/>
                      <w:color w:val="000000" w:themeColor="text1"/>
                      <w:kern w:val="0"/>
                      <w:sz w:val="21"/>
                      <w:szCs w:val="21"/>
                      <w14:textFill>
                        <w14:solidFill>
                          <w14:schemeClr w14:val="tx1"/>
                        </w14:solidFill>
                      </w14:textFill>
                    </w:rPr>
                    <w:t>控制措施</w:t>
                  </w:r>
                </w:p>
              </w:tc>
              <w:tc>
                <w:tcPr>
                  <w:tcW w:w="10535" w:type="dxa"/>
                  <w:tcBorders>
                    <w:tl2br w:val="nil"/>
                    <w:tr2bl w:val="nil"/>
                  </w:tcBorders>
                  <w:noWrap w:val="0"/>
                  <w:vAlign w:val="center"/>
                </w:tcPr>
                <w:p w14:paraId="11FFC74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b/>
                      <w:bCs/>
                      <w:color w:val="000000" w:themeColor="text1"/>
                      <w:kern w:val="0"/>
                      <w:sz w:val="21"/>
                      <w:szCs w:val="21"/>
                      <w14:textFill>
                        <w14:solidFill>
                          <w14:schemeClr w14:val="tx1"/>
                        </w14:solidFill>
                      </w14:textFill>
                    </w:rPr>
                  </w:pPr>
                  <w:r>
                    <w:rPr>
                      <w:rFonts w:ascii="Times New Roman" w:hAnsi="Times New Roman" w:eastAsia="宋体" w:cs="Times New Roman"/>
                      <w:b/>
                      <w:bCs/>
                      <w:color w:val="000000" w:themeColor="text1"/>
                      <w:kern w:val="0"/>
                      <w:sz w:val="21"/>
                      <w:szCs w:val="21"/>
                      <w14:textFill>
                        <w14:solidFill>
                          <w14:schemeClr w14:val="tx1"/>
                        </w14:solidFill>
                      </w14:textFill>
                    </w:rPr>
                    <w:t>具体实施内容</w:t>
                  </w:r>
                </w:p>
              </w:tc>
            </w:tr>
            <w:tr w14:paraId="4BA102DA">
              <w:tblPrEx>
                <w:tblBorders>
                  <w:top w:val="single" w:color="000000" w:sz="4" w:space="0"/>
                  <w:left w:val="none" w:color="auto" w:sz="0" w:space="0"/>
                  <w:bottom w:val="single" w:color="000000" w:sz="4"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537" w:type="dxa"/>
                  <w:tcBorders>
                    <w:tl2br w:val="nil"/>
                    <w:tr2bl w:val="nil"/>
                  </w:tcBorders>
                  <w:noWrap w:val="0"/>
                  <w:vAlign w:val="center"/>
                </w:tcPr>
                <w:p w14:paraId="08F2E01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color w:val="000000" w:themeColor="text1"/>
                      <w:kern w:val="0"/>
                      <w:sz w:val="21"/>
                      <w:szCs w:val="21"/>
                      <w14:textFill>
                        <w14:solidFill>
                          <w14:schemeClr w14:val="tx1"/>
                        </w14:solidFill>
                      </w14:textFill>
                    </w:rPr>
                  </w:pPr>
                  <w:r>
                    <w:rPr>
                      <w:rFonts w:ascii="Times New Roman" w:hAnsi="Times New Roman" w:eastAsia="宋体" w:cs="Times New Roman"/>
                      <w:color w:val="000000" w:themeColor="text1"/>
                      <w:kern w:val="0"/>
                      <w:sz w:val="21"/>
                      <w:szCs w:val="21"/>
                      <w14:textFill>
                        <w14:solidFill>
                          <w14:schemeClr w14:val="tx1"/>
                        </w14:solidFill>
                      </w14:textFill>
                    </w:rPr>
                    <w:t>封闭围挡</w:t>
                  </w:r>
                </w:p>
              </w:tc>
              <w:tc>
                <w:tcPr>
                  <w:tcW w:w="10535" w:type="dxa"/>
                  <w:tcBorders>
                    <w:tl2br w:val="nil"/>
                    <w:tr2bl w:val="nil"/>
                  </w:tcBorders>
                  <w:noWrap w:val="0"/>
                  <w:vAlign w:val="center"/>
                </w:tcPr>
                <w:p w14:paraId="1184030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color w:val="000000" w:themeColor="text1"/>
                      <w:kern w:val="0"/>
                      <w:sz w:val="21"/>
                      <w:szCs w:val="21"/>
                      <w14:textFill>
                        <w14:solidFill>
                          <w14:schemeClr w14:val="tx1"/>
                        </w14:solidFill>
                      </w14:textFill>
                    </w:rPr>
                  </w:pPr>
                  <w:r>
                    <w:rPr>
                      <w:rFonts w:ascii="Times New Roman" w:hAnsi="Times New Roman" w:eastAsia="宋体" w:cs="Times New Roman"/>
                      <w:color w:val="000000" w:themeColor="text1"/>
                      <w:kern w:val="0"/>
                      <w:sz w:val="21"/>
                      <w:szCs w:val="21"/>
                      <w14:textFill>
                        <w14:solidFill>
                          <w14:schemeClr w14:val="tx1"/>
                        </w14:solidFill>
                      </w14:textFill>
                    </w:rPr>
                    <w:t>设置施工围挡，围挡高度为</w:t>
                  </w:r>
                  <w:r>
                    <w:rPr>
                      <w:rFonts w:hint="eastAsia" w:ascii="Times New Roman" w:hAnsi="Times New Roman" w:eastAsia="宋体" w:cs="Times New Roman"/>
                      <w:color w:val="000000" w:themeColor="text1"/>
                      <w:kern w:val="0"/>
                      <w:sz w:val="21"/>
                      <w:szCs w:val="21"/>
                      <w:lang w:val="en-US" w:eastAsia="zh-CN"/>
                      <w14:textFill>
                        <w14:solidFill>
                          <w14:schemeClr w14:val="tx1"/>
                        </w14:solidFill>
                      </w14:textFill>
                    </w:rPr>
                    <w:t>2.5</w:t>
                  </w:r>
                  <w:r>
                    <w:rPr>
                      <w:rFonts w:ascii="Times New Roman" w:hAnsi="Times New Roman" w:eastAsia="宋体" w:cs="Times New Roman"/>
                      <w:color w:val="000000" w:themeColor="text1"/>
                      <w:kern w:val="0"/>
                      <w:sz w:val="21"/>
                      <w:szCs w:val="21"/>
                      <w14:textFill>
                        <w14:solidFill>
                          <w14:schemeClr w14:val="tx1"/>
                        </w14:solidFill>
                      </w14:textFill>
                    </w:rPr>
                    <w:t>米；围挡底端应设置防溢座，围挡之间及围挡与防溢座之间无缝隙。对于特殊地点无法设置围挡、围栏及防溢座的，应设警示牌。</w:t>
                  </w:r>
                </w:p>
              </w:tc>
            </w:tr>
            <w:tr w14:paraId="378A3AF5">
              <w:tblPrEx>
                <w:tblBorders>
                  <w:top w:val="single" w:color="000000" w:sz="4" w:space="0"/>
                  <w:left w:val="none" w:color="auto" w:sz="0" w:space="0"/>
                  <w:bottom w:val="single" w:color="000000" w:sz="4"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537" w:type="dxa"/>
                  <w:tcBorders>
                    <w:tl2br w:val="nil"/>
                    <w:tr2bl w:val="nil"/>
                  </w:tcBorders>
                  <w:noWrap w:val="0"/>
                  <w:vAlign w:val="center"/>
                </w:tcPr>
                <w:p w14:paraId="5923B4A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color w:val="000000" w:themeColor="text1"/>
                      <w:kern w:val="0"/>
                      <w:sz w:val="21"/>
                      <w:szCs w:val="21"/>
                      <w14:textFill>
                        <w14:solidFill>
                          <w14:schemeClr w14:val="tx1"/>
                        </w14:solidFill>
                      </w14:textFill>
                    </w:rPr>
                  </w:pPr>
                  <w:r>
                    <w:rPr>
                      <w:rFonts w:ascii="Times New Roman" w:hAnsi="Times New Roman" w:eastAsia="宋体" w:cs="Times New Roman"/>
                      <w:color w:val="000000" w:themeColor="text1"/>
                      <w:kern w:val="0"/>
                      <w:sz w:val="21"/>
                      <w:szCs w:val="21"/>
                      <w14:textFill>
                        <w14:solidFill>
                          <w14:schemeClr w14:val="tx1"/>
                        </w14:solidFill>
                      </w14:textFill>
                    </w:rPr>
                    <w:t>施工工地</w:t>
                  </w:r>
                </w:p>
                <w:p w14:paraId="34658B7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color w:val="000000" w:themeColor="text1"/>
                      <w:kern w:val="0"/>
                      <w:sz w:val="21"/>
                      <w:szCs w:val="21"/>
                      <w14:textFill>
                        <w14:solidFill>
                          <w14:schemeClr w14:val="tx1"/>
                        </w14:solidFill>
                      </w14:textFill>
                    </w:rPr>
                  </w:pPr>
                  <w:r>
                    <w:rPr>
                      <w:rFonts w:ascii="Times New Roman" w:hAnsi="Times New Roman" w:eastAsia="宋体" w:cs="Times New Roman"/>
                      <w:color w:val="000000" w:themeColor="text1"/>
                      <w:kern w:val="0"/>
                      <w:sz w:val="21"/>
                      <w:szCs w:val="21"/>
                      <w14:textFill>
                        <w14:solidFill>
                          <w14:schemeClr w14:val="tx1"/>
                        </w14:solidFill>
                      </w14:textFill>
                    </w:rPr>
                    <w:t>道路硬化</w:t>
                  </w:r>
                </w:p>
              </w:tc>
              <w:tc>
                <w:tcPr>
                  <w:tcW w:w="10535" w:type="dxa"/>
                  <w:tcBorders>
                    <w:tl2br w:val="nil"/>
                    <w:tr2bl w:val="nil"/>
                  </w:tcBorders>
                  <w:noWrap w:val="0"/>
                  <w:vAlign w:val="center"/>
                </w:tcPr>
                <w:p w14:paraId="33B79B4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color w:val="000000" w:themeColor="text1"/>
                      <w:kern w:val="0"/>
                      <w:sz w:val="21"/>
                      <w:szCs w:val="21"/>
                      <w14:textFill>
                        <w14:solidFill>
                          <w14:schemeClr w14:val="tx1"/>
                        </w14:solidFill>
                      </w14:textFill>
                    </w:rPr>
                  </w:pPr>
                  <w:r>
                    <w:rPr>
                      <w:rFonts w:ascii="Times New Roman" w:hAnsi="Times New Roman" w:eastAsia="宋体" w:cs="Times New Roman"/>
                      <w:color w:val="000000" w:themeColor="text1"/>
                      <w:kern w:val="0"/>
                      <w:sz w:val="21"/>
                      <w:szCs w:val="21"/>
                      <w14:textFill>
                        <w14:solidFill>
                          <w14:schemeClr w14:val="tx1"/>
                        </w14:solidFill>
                      </w14:textFill>
                    </w:rPr>
                    <w:t>工地出口应采取铺设水泥混凝土或铺设沥青混凝土，并辅以洒水等有效的防尘措施，保持路面清洁，防止机动车扬尘。</w:t>
                  </w:r>
                </w:p>
              </w:tc>
            </w:tr>
            <w:tr w14:paraId="49182730">
              <w:tblPrEx>
                <w:tblBorders>
                  <w:top w:val="single" w:color="000000" w:sz="4" w:space="0"/>
                  <w:left w:val="none" w:color="auto" w:sz="0" w:space="0"/>
                  <w:bottom w:val="single" w:color="000000" w:sz="4"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537" w:type="dxa"/>
                  <w:vMerge w:val="restart"/>
                  <w:tcBorders>
                    <w:tl2br w:val="nil"/>
                    <w:tr2bl w:val="nil"/>
                  </w:tcBorders>
                  <w:noWrap w:val="0"/>
                  <w:vAlign w:val="center"/>
                </w:tcPr>
                <w:p w14:paraId="528D10E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color w:val="000000" w:themeColor="text1"/>
                      <w:kern w:val="0"/>
                      <w:sz w:val="21"/>
                      <w:szCs w:val="21"/>
                      <w14:textFill>
                        <w14:solidFill>
                          <w14:schemeClr w14:val="tx1"/>
                        </w14:solidFill>
                      </w14:textFill>
                    </w:rPr>
                  </w:pPr>
                  <w:r>
                    <w:rPr>
                      <w:rFonts w:ascii="Times New Roman" w:hAnsi="Times New Roman" w:eastAsia="宋体" w:cs="Times New Roman"/>
                      <w:color w:val="000000" w:themeColor="text1"/>
                      <w:kern w:val="0"/>
                      <w:sz w:val="21"/>
                      <w:szCs w:val="21"/>
                      <w14:textFill>
                        <w14:solidFill>
                          <w14:schemeClr w14:val="tx1"/>
                        </w14:solidFill>
                      </w14:textFill>
                    </w:rPr>
                    <w:t>材料堆放遮盖措施</w:t>
                  </w:r>
                </w:p>
              </w:tc>
              <w:tc>
                <w:tcPr>
                  <w:tcW w:w="10535" w:type="dxa"/>
                  <w:tcBorders>
                    <w:tl2br w:val="nil"/>
                    <w:tr2bl w:val="nil"/>
                  </w:tcBorders>
                  <w:noWrap w:val="0"/>
                  <w:vAlign w:val="center"/>
                </w:tcPr>
                <w:p w14:paraId="5D10C67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themeColor="text1"/>
                      <w:kern w:val="0"/>
                      <w:sz w:val="21"/>
                      <w:szCs w:val="21"/>
                      <w:lang w:eastAsia="zh-CN"/>
                      <w14:textFill>
                        <w14:solidFill>
                          <w14:schemeClr w14:val="tx1"/>
                        </w14:solidFill>
                      </w14:textFill>
                    </w:rPr>
                  </w:pPr>
                  <w:r>
                    <w:rPr>
                      <w:rFonts w:ascii="Times New Roman" w:hAnsi="Times New Roman" w:eastAsia="宋体" w:cs="Times New Roman"/>
                      <w:color w:val="000000" w:themeColor="text1"/>
                      <w:kern w:val="0"/>
                      <w:sz w:val="21"/>
                      <w:szCs w:val="21"/>
                      <w14:textFill>
                        <w14:solidFill>
                          <w14:schemeClr w14:val="tx1"/>
                        </w14:solidFill>
                      </w14:textFill>
                    </w:rPr>
                    <w:t>施工工程中产生的弃方、弃料及其他建筑垃圾，应及时清运。若在工地内堆置超过一周的，则应采取覆盖防尘布、防尘网、定期喷洒抑尘剂、定期喷水压尘等有效防尘措施，防止风蚀起尘及水蚀迁移</w:t>
                  </w:r>
                  <w:r>
                    <w:rPr>
                      <w:rFonts w:hint="eastAsia" w:ascii="Times New Roman" w:hAnsi="Times New Roman" w:eastAsia="宋体" w:cs="Times New Roman"/>
                      <w:color w:val="000000" w:themeColor="text1"/>
                      <w:kern w:val="0"/>
                      <w:sz w:val="21"/>
                      <w:szCs w:val="21"/>
                      <w:lang w:eastAsia="zh-CN"/>
                      <w14:textFill>
                        <w14:solidFill>
                          <w14:schemeClr w14:val="tx1"/>
                        </w14:solidFill>
                      </w14:textFill>
                    </w:rPr>
                    <w:t>。</w:t>
                  </w:r>
                </w:p>
              </w:tc>
            </w:tr>
            <w:tr w14:paraId="03A34DAA">
              <w:tblPrEx>
                <w:tblBorders>
                  <w:top w:val="single" w:color="000000" w:sz="4" w:space="0"/>
                  <w:left w:val="none" w:color="auto" w:sz="0" w:space="0"/>
                  <w:bottom w:val="single" w:color="000000" w:sz="4"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537" w:type="dxa"/>
                  <w:vMerge w:val="continue"/>
                  <w:tcBorders>
                    <w:tl2br w:val="nil"/>
                    <w:tr2bl w:val="nil"/>
                  </w:tcBorders>
                  <w:noWrap w:val="0"/>
                  <w:vAlign w:val="center"/>
                </w:tcPr>
                <w:p w14:paraId="71C17D2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color w:val="000000" w:themeColor="text1"/>
                      <w:kern w:val="0"/>
                      <w:sz w:val="21"/>
                      <w:szCs w:val="21"/>
                      <w14:textFill>
                        <w14:solidFill>
                          <w14:schemeClr w14:val="tx1"/>
                        </w14:solidFill>
                      </w14:textFill>
                    </w:rPr>
                  </w:pPr>
                </w:p>
              </w:tc>
              <w:tc>
                <w:tcPr>
                  <w:tcW w:w="10535" w:type="dxa"/>
                  <w:tcBorders>
                    <w:tl2br w:val="nil"/>
                    <w:tr2bl w:val="nil"/>
                  </w:tcBorders>
                  <w:noWrap w:val="0"/>
                  <w:vAlign w:val="center"/>
                </w:tcPr>
                <w:p w14:paraId="3D41E3A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themeColor="text1"/>
                      <w:kern w:val="0"/>
                      <w:sz w:val="21"/>
                      <w:szCs w:val="21"/>
                      <w:lang w:eastAsia="zh-CN"/>
                      <w14:textFill>
                        <w14:solidFill>
                          <w14:schemeClr w14:val="tx1"/>
                        </w14:solidFill>
                      </w14:textFill>
                    </w:rPr>
                  </w:pPr>
                  <w:r>
                    <w:rPr>
                      <w:rFonts w:ascii="Times New Roman" w:hAnsi="Times New Roman" w:eastAsia="宋体" w:cs="Times New Roman"/>
                      <w:color w:val="000000" w:themeColor="text1"/>
                      <w:kern w:val="0"/>
                      <w:sz w:val="21"/>
                      <w:szCs w:val="21"/>
                      <w14:textFill>
                        <w14:solidFill>
                          <w14:schemeClr w14:val="tx1"/>
                        </w14:solidFill>
                      </w14:textFill>
                    </w:rPr>
                    <w:t>施工过程中使用水泥、石灰、砂石、涂料、铺装材料等易产生扬尘的建筑材料，应采取：密闭存储、设置围挡或堆砌围墙、采用防尘布苫盖等防尘措施</w:t>
                  </w:r>
                  <w:r>
                    <w:rPr>
                      <w:rFonts w:hint="eastAsia" w:ascii="Times New Roman" w:hAnsi="Times New Roman" w:eastAsia="宋体" w:cs="Times New Roman"/>
                      <w:color w:val="000000" w:themeColor="text1"/>
                      <w:kern w:val="0"/>
                      <w:sz w:val="21"/>
                      <w:szCs w:val="21"/>
                      <w:lang w:eastAsia="zh-CN"/>
                      <w14:textFill>
                        <w14:solidFill>
                          <w14:schemeClr w14:val="tx1"/>
                        </w14:solidFill>
                      </w14:textFill>
                    </w:rPr>
                    <w:t>。</w:t>
                  </w:r>
                </w:p>
              </w:tc>
            </w:tr>
            <w:tr w14:paraId="37B34B0B">
              <w:tblPrEx>
                <w:tblBorders>
                  <w:top w:val="single" w:color="000000" w:sz="4" w:space="0"/>
                  <w:left w:val="none" w:color="auto" w:sz="0" w:space="0"/>
                  <w:bottom w:val="single" w:color="000000" w:sz="4"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537" w:type="dxa"/>
                  <w:tcBorders>
                    <w:tl2br w:val="nil"/>
                    <w:tr2bl w:val="nil"/>
                  </w:tcBorders>
                  <w:noWrap w:val="0"/>
                  <w:vAlign w:val="center"/>
                </w:tcPr>
                <w:p w14:paraId="506E5AD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color w:val="000000" w:themeColor="text1"/>
                      <w:kern w:val="0"/>
                      <w:sz w:val="21"/>
                      <w:szCs w:val="21"/>
                      <w14:textFill>
                        <w14:solidFill>
                          <w14:schemeClr w14:val="tx1"/>
                        </w14:solidFill>
                      </w14:textFill>
                    </w:rPr>
                  </w:pPr>
                  <w:r>
                    <w:rPr>
                      <w:rFonts w:ascii="Times New Roman" w:hAnsi="Times New Roman" w:eastAsia="宋体" w:cs="Times New Roman"/>
                      <w:color w:val="000000" w:themeColor="text1"/>
                      <w:kern w:val="0"/>
                      <w:sz w:val="21"/>
                      <w:szCs w:val="21"/>
                      <w14:textFill>
                        <w14:solidFill>
                          <w14:schemeClr w14:val="tx1"/>
                        </w14:solidFill>
                      </w14:textFill>
                    </w:rPr>
                    <w:t>进出车辆冲洗措施</w:t>
                  </w:r>
                </w:p>
              </w:tc>
              <w:tc>
                <w:tcPr>
                  <w:tcW w:w="10535" w:type="dxa"/>
                  <w:tcBorders>
                    <w:tl2br w:val="nil"/>
                    <w:tr2bl w:val="nil"/>
                  </w:tcBorders>
                  <w:noWrap w:val="0"/>
                  <w:vAlign w:val="center"/>
                </w:tcPr>
                <w:p w14:paraId="22644232">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color w:val="000000" w:themeColor="text1"/>
                      <w:kern w:val="0"/>
                      <w:sz w:val="21"/>
                      <w:szCs w:val="21"/>
                      <w14:textFill>
                        <w14:solidFill>
                          <w14:schemeClr w14:val="tx1"/>
                        </w14:solidFill>
                      </w14:textFill>
                    </w:rPr>
                  </w:pPr>
                  <w:r>
                    <w:rPr>
                      <w:rFonts w:ascii="Times New Roman" w:hAnsi="Times New Roman" w:eastAsia="宋体" w:cs="Times New Roman"/>
                      <w:color w:val="000000" w:themeColor="text1"/>
                      <w:kern w:val="0"/>
                      <w:sz w:val="21"/>
                      <w:szCs w:val="21"/>
                      <w14:textFill>
                        <w14:solidFill>
                          <w14:schemeClr w14:val="tx1"/>
                        </w14:solidFill>
                      </w14:textFill>
                    </w:rPr>
                    <w:t>设置冲洗平台，完善排水设施，防止泥土粘带。施工期间，应在物料、渣土、垃圾运输车辆的出口内侧设置洗车平台，车辆驶离工地前，应在洗车平台清洗轮胎及车身，不得带泥上路。洗车平台四周应设置防溢座、废水导流渠、废水收集池、沉砂池及其它防治设施，收集洗车、施工以及降水过程中产生的废水和泥浆。工地出口处铺装道路上可见粘带泥土不得超过</w:t>
                  </w:r>
                  <w:r>
                    <w:rPr>
                      <w:rFonts w:hint="eastAsia" w:ascii="Times New Roman" w:hAnsi="Times New Roman" w:eastAsia="宋体" w:cs="Times New Roman"/>
                      <w:color w:val="000000" w:themeColor="text1"/>
                      <w:kern w:val="0"/>
                      <w:sz w:val="21"/>
                      <w:szCs w:val="21"/>
                      <w:lang w:val="en-US" w:eastAsia="zh-CN"/>
                      <w14:textFill>
                        <w14:solidFill>
                          <w14:schemeClr w14:val="tx1"/>
                        </w14:solidFill>
                      </w14:textFill>
                    </w:rPr>
                    <w:t>10</w:t>
                  </w:r>
                  <w:r>
                    <w:rPr>
                      <w:rFonts w:ascii="Times New Roman" w:hAnsi="Times New Roman" w:eastAsia="宋体" w:cs="Times New Roman"/>
                      <w:color w:val="000000" w:themeColor="text1"/>
                      <w:kern w:val="0"/>
                      <w:sz w:val="21"/>
                      <w:szCs w:val="21"/>
                      <w14:textFill>
                        <w14:solidFill>
                          <w14:schemeClr w14:val="tx1"/>
                        </w14:solidFill>
                      </w14:textFill>
                    </w:rPr>
                    <w:t>米，并应及时清扫冲洗。</w:t>
                  </w:r>
                </w:p>
              </w:tc>
            </w:tr>
            <w:tr w14:paraId="4FF2C52F">
              <w:tblPrEx>
                <w:tblBorders>
                  <w:top w:val="single" w:color="000000" w:sz="4" w:space="0"/>
                  <w:left w:val="none" w:color="auto" w:sz="0" w:space="0"/>
                  <w:bottom w:val="single" w:color="000000" w:sz="4"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537" w:type="dxa"/>
                  <w:vMerge w:val="restart"/>
                  <w:tcBorders>
                    <w:tl2br w:val="nil"/>
                    <w:tr2bl w:val="nil"/>
                  </w:tcBorders>
                  <w:noWrap w:val="0"/>
                  <w:vAlign w:val="center"/>
                </w:tcPr>
                <w:p w14:paraId="602474C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color w:val="000000" w:themeColor="text1"/>
                      <w:kern w:val="0"/>
                      <w:sz w:val="21"/>
                      <w:szCs w:val="21"/>
                      <w14:textFill>
                        <w14:solidFill>
                          <w14:schemeClr w14:val="tx1"/>
                        </w14:solidFill>
                      </w14:textFill>
                    </w:rPr>
                  </w:pPr>
                  <w:r>
                    <w:rPr>
                      <w:rFonts w:ascii="Times New Roman" w:hAnsi="Times New Roman" w:eastAsia="宋体" w:cs="Times New Roman"/>
                      <w:color w:val="000000" w:themeColor="text1"/>
                      <w:kern w:val="0"/>
                      <w:sz w:val="21"/>
                      <w:szCs w:val="21"/>
                      <w14:textFill>
                        <w14:solidFill>
                          <w14:schemeClr w14:val="tx1"/>
                        </w14:solidFill>
                      </w14:textFill>
                    </w:rPr>
                    <w:t>工程立面围护措施</w:t>
                  </w:r>
                </w:p>
              </w:tc>
              <w:tc>
                <w:tcPr>
                  <w:tcW w:w="10535" w:type="dxa"/>
                  <w:tcBorders>
                    <w:tl2br w:val="nil"/>
                    <w:tr2bl w:val="nil"/>
                  </w:tcBorders>
                  <w:noWrap w:val="0"/>
                  <w:vAlign w:val="center"/>
                </w:tcPr>
                <w:p w14:paraId="28DC4DE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color w:val="000000" w:themeColor="text1"/>
                      <w:kern w:val="0"/>
                      <w:sz w:val="21"/>
                      <w:szCs w:val="21"/>
                      <w14:textFill>
                        <w14:solidFill>
                          <w14:schemeClr w14:val="tx1"/>
                        </w14:solidFill>
                      </w14:textFill>
                    </w:rPr>
                  </w:pPr>
                  <w:r>
                    <w:rPr>
                      <w:rFonts w:ascii="Times New Roman" w:hAnsi="Times New Roman" w:eastAsia="宋体" w:cs="Times New Roman"/>
                      <w:color w:val="000000" w:themeColor="text1"/>
                      <w:kern w:val="0"/>
                      <w:sz w:val="21"/>
                      <w:szCs w:val="21"/>
                      <w14:textFill>
                        <w14:solidFill>
                          <w14:schemeClr w14:val="tx1"/>
                        </w14:solidFill>
                      </w14:textFill>
                    </w:rPr>
                    <w:t>对于工地内裸露地面，应采取覆盖防尘布、防尘网或铺设礁渣、细石或其他功能相当的材料或植被绿化、晴朗天气视情况每周等时间隔洒水二至七次，扬尘严重时应加大洒水等防尘措施。</w:t>
                  </w:r>
                </w:p>
              </w:tc>
            </w:tr>
            <w:tr w14:paraId="597DFA96">
              <w:tblPrEx>
                <w:tblBorders>
                  <w:top w:val="single" w:color="000000" w:sz="4" w:space="0"/>
                  <w:left w:val="none" w:color="auto" w:sz="0" w:space="0"/>
                  <w:bottom w:val="single" w:color="000000" w:sz="4"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537" w:type="dxa"/>
                  <w:vMerge w:val="continue"/>
                  <w:tcBorders>
                    <w:tl2br w:val="nil"/>
                    <w:tr2bl w:val="nil"/>
                  </w:tcBorders>
                  <w:noWrap w:val="0"/>
                  <w:vAlign w:val="center"/>
                </w:tcPr>
                <w:p w14:paraId="37A118F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color w:val="000000" w:themeColor="text1"/>
                      <w:kern w:val="0"/>
                      <w:sz w:val="21"/>
                      <w:szCs w:val="21"/>
                      <w14:textFill>
                        <w14:solidFill>
                          <w14:schemeClr w14:val="tx1"/>
                        </w14:solidFill>
                      </w14:textFill>
                    </w:rPr>
                  </w:pPr>
                </w:p>
              </w:tc>
              <w:tc>
                <w:tcPr>
                  <w:tcW w:w="10535" w:type="dxa"/>
                  <w:tcBorders>
                    <w:tl2br w:val="nil"/>
                    <w:tr2bl w:val="nil"/>
                  </w:tcBorders>
                  <w:noWrap w:val="0"/>
                  <w:vAlign w:val="center"/>
                </w:tcPr>
                <w:p w14:paraId="151DD1E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color w:val="000000" w:themeColor="text1"/>
                      <w:kern w:val="0"/>
                      <w:sz w:val="21"/>
                      <w:szCs w:val="21"/>
                      <w14:textFill>
                        <w14:solidFill>
                          <w14:schemeClr w14:val="tx1"/>
                        </w14:solidFill>
                      </w14:textFill>
                    </w:rPr>
                  </w:pPr>
                  <w:r>
                    <w:rPr>
                      <w:rFonts w:ascii="Times New Roman" w:hAnsi="Times New Roman" w:eastAsia="宋体" w:cs="Times New Roman"/>
                      <w:color w:val="000000" w:themeColor="text1"/>
                      <w:kern w:val="0"/>
                      <w:sz w:val="21"/>
                      <w:szCs w:val="21"/>
                      <w14:textFill>
                        <w14:solidFill>
                          <w14:schemeClr w14:val="tx1"/>
                        </w14:solidFill>
                      </w14:textFill>
                    </w:rPr>
                    <w:t>土方工程遇干燥、易起尘的土方工程作业时，应辅以洒水压尘，尽量缩短起尘操作时间。遇到四级或四级以上大风天气，停止土方作业，作业处覆以防尘网。</w:t>
                  </w:r>
                </w:p>
              </w:tc>
            </w:tr>
            <w:tr w14:paraId="0A1FCDD9">
              <w:tblPrEx>
                <w:tblBorders>
                  <w:top w:val="single" w:color="000000" w:sz="4" w:space="0"/>
                  <w:left w:val="none" w:color="auto" w:sz="0" w:space="0"/>
                  <w:bottom w:val="single" w:color="000000" w:sz="4"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537" w:type="dxa"/>
                  <w:vMerge w:val="restart"/>
                  <w:tcBorders>
                    <w:tl2br w:val="nil"/>
                    <w:tr2bl w:val="nil"/>
                  </w:tcBorders>
                  <w:noWrap w:val="0"/>
                  <w:vAlign w:val="center"/>
                </w:tcPr>
                <w:p w14:paraId="7514231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lang w:val="en-US" w:eastAsia="zh-CN"/>
                      <w14:textFill>
                        <w14:solidFill>
                          <w14:schemeClr w14:val="tx1"/>
                        </w14:solidFill>
                      </w14:textFill>
                    </w:rPr>
                    <w:t>施工工地喷淋抑尘措施</w:t>
                  </w:r>
                </w:p>
              </w:tc>
              <w:tc>
                <w:tcPr>
                  <w:tcW w:w="10535" w:type="dxa"/>
                  <w:tcBorders>
                    <w:tl2br w:val="nil"/>
                    <w:tr2bl w:val="nil"/>
                  </w:tcBorders>
                  <w:noWrap w:val="0"/>
                  <w:vAlign w:val="center"/>
                </w:tcPr>
                <w:p w14:paraId="34241A7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themeColor="text1"/>
                      <w:kern w:val="0"/>
                      <w:sz w:val="21"/>
                      <w:szCs w:val="21"/>
                      <w:lang w:eastAsia="zh-CN"/>
                      <w14:textFill>
                        <w14:solidFill>
                          <w14:schemeClr w14:val="tx1"/>
                        </w14:solidFill>
                      </w14:textFill>
                    </w:rPr>
                  </w:pPr>
                  <w:r>
                    <w:rPr>
                      <w:rFonts w:hint="eastAsia" w:ascii="Times New Roman" w:hAnsi="Times New Roman" w:eastAsia="宋体" w:cs="Times New Roman"/>
                      <w:color w:val="000000" w:themeColor="text1"/>
                      <w:kern w:val="0"/>
                      <w:sz w:val="21"/>
                      <w:szCs w:val="21"/>
                      <w14:textFill>
                        <w14:solidFill>
                          <w14:schemeClr w14:val="tx1"/>
                        </w14:solidFill>
                      </w14:textFill>
                    </w:rPr>
                    <w:t>施工现场应按施工扬尘控制方案要求配备雾炮机、洒水车、喷雾设施、吸尘器、除尘器等必要的扬尘污染防治设备、设施、机具、材料等资源</w:t>
                  </w:r>
                  <w:r>
                    <w:rPr>
                      <w:rFonts w:hint="eastAsia" w:ascii="Times New Roman" w:hAnsi="Times New Roman" w:eastAsia="宋体" w:cs="Times New Roman"/>
                      <w:color w:val="000000" w:themeColor="text1"/>
                      <w:kern w:val="0"/>
                      <w:sz w:val="21"/>
                      <w:szCs w:val="21"/>
                      <w:lang w:eastAsia="zh-CN"/>
                      <w14:textFill>
                        <w14:solidFill>
                          <w14:schemeClr w14:val="tx1"/>
                        </w14:solidFill>
                      </w14:textFill>
                    </w:rPr>
                    <w:t>。</w:t>
                  </w:r>
                </w:p>
              </w:tc>
            </w:tr>
            <w:tr w14:paraId="25A87184">
              <w:tblPrEx>
                <w:tblBorders>
                  <w:top w:val="single" w:color="000000" w:sz="4" w:space="0"/>
                  <w:left w:val="none" w:color="auto" w:sz="0" w:space="0"/>
                  <w:bottom w:val="single" w:color="000000" w:sz="4"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537" w:type="dxa"/>
                  <w:vMerge w:val="continue"/>
                  <w:tcBorders>
                    <w:tl2br w:val="nil"/>
                    <w:tr2bl w:val="nil"/>
                  </w:tcBorders>
                  <w:noWrap w:val="0"/>
                  <w:vAlign w:val="center"/>
                </w:tcPr>
                <w:p w14:paraId="693180C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color w:val="000000" w:themeColor="text1"/>
                      <w:kern w:val="0"/>
                      <w:sz w:val="21"/>
                      <w:szCs w:val="21"/>
                      <w14:textFill>
                        <w14:solidFill>
                          <w14:schemeClr w14:val="tx1"/>
                        </w14:solidFill>
                      </w14:textFill>
                    </w:rPr>
                  </w:pPr>
                </w:p>
              </w:tc>
              <w:tc>
                <w:tcPr>
                  <w:tcW w:w="10535" w:type="dxa"/>
                  <w:tcBorders>
                    <w:tl2br w:val="nil"/>
                    <w:tr2bl w:val="nil"/>
                  </w:tcBorders>
                  <w:noWrap w:val="0"/>
                  <w:vAlign w:val="center"/>
                </w:tcPr>
                <w:p w14:paraId="733D97C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color w:val="000000" w:themeColor="text1"/>
                      <w:kern w:val="0"/>
                      <w:sz w:val="21"/>
                      <w:szCs w:val="21"/>
                      <w14:textFill>
                        <w14:solidFill>
                          <w14:schemeClr w14:val="tx1"/>
                        </w14:solidFill>
                      </w14:textFill>
                    </w:rPr>
                  </w:pPr>
                  <w:r>
                    <w:rPr>
                      <w:rFonts w:hint="eastAsia" w:ascii="Times New Roman" w:hAnsi="Times New Roman" w:eastAsia="宋体" w:cs="Times New Roman"/>
                      <w:color w:val="000000" w:themeColor="text1"/>
                      <w:kern w:val="0"/>
                      <w:sz w:val="21"/>
                      <w:szCs w:val="21"/>
                      <w:lang w:val="en-US" w:eastAsia="zh-CN"/>
                      <w14:textFill>
                        <w14:solidFill>
                          <w14:schemeClr w14:val="tx1"/>
                        </w14:solidFill>
                      </w14:textFill>
                    </w:rPr>
                    <w:t>封闭</w:t>
                  </w:r>
                  <w:r>
                    <w:rPr>
                      <w:rFonts w:hint="eastAsia" w:ascii="Times New Roman" w:hAnsi="Times New Roman" w:eastAsia="宋体" w:cs="Times New Roman"/>
                      <w:color w:val="000000" w:themeColor="text1"/>
                      <w:kern w:val="0"/>
                      <w:sz w:val="21"/>
                      <w:szCs w:val="21"/>
                      <w14:textFill>
                        <w14:solidFill>
                          <w14:schemeClr w14:val="tx1"/>
                        </w14:solidFill>
                      </w14:textFill>
                    </w:rPr>
                    <w:t>围挡上部宜设置朝向场内区域的喷雾装置，每组间隔不宜大于4m。</w:t>
                  </w:r>
                </w:p>
              </w:tc>
            </w:tr>
            <w:tr w14:paraId="015775B0">
              <w:tblPrEx>
                <w:tblBorders>
                  <w:top w:val="single" w:color="000000" w:sz="4" w:space="0"/>
                  <w:left w:val="none" w:color="auto" w:sz="0" w:space="0"/>
                  <w:bottom w:val="single" w:color="000000" w:sz="4"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537" w:type="dxa"/>
                  <w:vMerge w:val="continue"/>
                  <w:tcBorders>
                    <w:tl2br w:val="nil"/>
                    <w:tr2bl w:val="nil"/>
                  </w:tcBorders>
                  <w:noWrap w:val="0"/>
                  <w:vAlign w:val="center"/>
                </w:tcPr>
                <w:p w14:paraId="7791582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color w:val="000000" w:themeColor="text1"/>
                      <w:kern w:val="0"/>
                      <w:sz w:val="21"/>
                      <w:szCs w:val="21"/>
                      <w14:textFill>
                        <w14:solidFill>
                          <w14:schemeClr w14:val="tx1"/>
                        </w14:solidFill>
                      </w14:textFill>
                    </w:rPr>
                  </w:pPr>
                </w:p>
              </w:tc>
              <w:tc>
                <w:tcPr>
                  <w:tcW w:w="10535" w:type="dxa"/>
                  <w:tcBorders>
                    <w:tl2br w:val="nil"/>
                    <w:tr2bl w:val="nil"/>
                  </w:tcBorders>
                  <w:noWrap w:val="0"/>
                  <w:vAlign w:val="center"/>
                </w:tcPr>
                <w:p w14:paraId="2456A162">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color w:val="000000" w:themeColor="text1"/>
                      <w:kern w:val="0"/>
                      <w:sz w:val="21"/>
                      <w:szCs w:val="21"/>
                      <w14:textFill>
                        <w14:solidFill>
                          <w14:schemeClr w14:val="tx1"/>
                        </w14:solidFill>
                      </w14:textFill>
                    </w:rPr>
                  </w:pPr>
                  <w:r>
                    <w:rPr>
                      <w:rFonts w:hint="eastAsia" w:ascii="Times New Roman" w:hAnsi="Times New Roman" w:eastAsia="宋体" w:cs="Times New Roman"/>
                      <w:color w:val="000000" w:themeColor="text1"/>
                      <w:kern w:val="0"/>
                      <w:sz w:val="21"/>
                      <w:szCs w:val="21"/>
                      <w14:textFill>
                        <w14:solidFill>
                          <w14:schemeClr w14:val="tx1"/>
                        </w14:solidFill>
                      </w14:textFill>
                    </w:rPr>
                    <w:t>施工现场应保证土方开挖湿法作业，遇能产生扬尘的干燥土时必须边喷淋边进行开挖、回填或转运作业。</w:t>
                  </w:r>
                </w:p>
              </w:tc>
            </w:tr>
            <w:tr w14:paraId="252AEC25">
              <w:tblPrEx>
                <w:tblBorders>
                  <w:top w:val="single" w:color="000000" w:sz="4" w:space="0"/>
                  <w:left w:val="none" w:color="auto" w:sz="0" w:space="0"/>
                  <w:bottom w:val="single" w:color="000000" w:sz="4"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537" w:type="dxa"/>
                  <w:vMerge w:val="continue"/>
                  <w:tcBorders>
                    <w:tl2br w:val="nil"/>
                    <w:tr2bl w:val="nil"/>
                  </w:tcBorders>
                  <w:noWrap w:val="0"/>
                  <w:vAlign w:val="center"/>
                </w:tcPr>
                <w:p w14:paraId="178235A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color w:val="000000" w:themeColor="text1"/>
                      <w:kern w:val="0"/>
                      <w:sz w:val="21"/>
                      <w:szCs w:val="21"/>
                      <w14:textFill>
                        <w14:solidFill>
                          <w14:schemeClr w14:val="tx1"/>
                        </w14:solidFill>
                      </w14:textFill>
                    </w:rPr>
                  </w:pPr>
                </w:p>
              </w:tc>
              <w:tc>
                <w:tcPr>
                  <w:tcW w:w="10535" w:type="dxa"/>
                  <w:tcBorders>
                    <w:tl2br w:val="nil"/>
                    <w:tr2bl w:val="nil"/>
                  </w:tcBorders>
                  <w:noWrap w:val="0"/>
                  <w:vAlign w:val="center"/>
                </w:tcPr>
                <w:p w14:paraId="0082CB7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themeColor="text1"/>
                      <w:kern w:val="0"/>
                      <w:sz w:val="21"/>
                      <w:szCs w:val="21"/>
                      <w:lang w:eastAsia="zh-CN"/>
                      <w14:textFill>
                        <w14:solidFill>
                          <w14:schemeClr w14:val="tx1"/>
                        </w14:solidFill>
                      </w14:textFill>
                    </w:rPr>
                  </w:pPr>
                  <w:r>
                    <w:rPr>
                      <w:rFonts w:hint="eastAsia" w:ascii="Times New Roman" w:hAnsi="Times New Roman" w:eastAsia="宋体" w:cs="Times New Roman"/>
                      <w:color w:val="000000" w:themeColor="text1"/>
                      <w:kern w:val="0"/>
                      <w:sz w:val="21"/>
                      <w:szCs w:val="21"/>
                      <w14:textFill>
                        <w14:solidFill>
                          <w14:schemeClr w14:val="tx1"/>
                        </w14:solidFill>
                      </w14:textFill>
                    </w:rPr>
                    <w:t>路面切割、路面铣刨、石材切割、清扫施工等作业时，应采取喷（洒）水等降尘措施</w:t>
                  </w:r>
                  <w:r>
                    <w:rPr>
                      <w:rFonts w:hint="eastAsia" w:ascii="Times New Roman" w:hAnsi="Times New Roman" w:eastAsia="宋体" w:cs="Times New Roman"/>
                      <w:color w:val="000000" w:themeColor="text1"/>
                      <w:kern w:val="0"/>
                      <w:sz w:val="21"/>
                      <w:szCs w:val="21"/>
                      <w:lang w:eastAsia="zh-CN"/>
                      <w14:textFill>
                        <w14:solidFill>
                          <w14:schemeClr w14:val="tx1"/>
                        </w14:solidFill>
                      </w14:textFill>
                    </w:rPr>
                    <w:t>。</w:t>
                  </w:r>
                </w:p>
              </w:tc>
            </w:tr>
            <w:tr w14:paraId="53FE88B9">
              <w:tblPrEx>
                <w:tblBorders>
                  <w:top w:val="single" w:color="000000" w:sz="4" w:space="0"/>
                  <w:left w:val="none" w:color="auto" w:sz="0" w:space="0"/>
                  <w:bottom w:val="single" w:color="000000" w:sz="4"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537" w:type="dxa"/>
                  <w:vMerge w:val="restart"/>
                  <w:tcBorders>
                    <w:tl2br w:val="nil"/>
                    <w:tr2bl w:val="nil"/>
                  </w:tcBorders>
                  <w:noWrap w:val="0"/>
                  <w:vAlign w:val="center"/>
                </w:tcPr>
                <w:p w14:paraId="36EBEEF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lang w:val="en-US" w:eastAsia="zh-CN"/>
                      <w14:textFill>
                        <w14:solidFill>
                          <w14:schemeClr w14:val="tx1"/>
                        </w14:solidFill>
                      </w14:textFill>
                    </w:rPr>
                    <w:t>监测监控措施</w:t>
                  </w:r>
                </w:p>
              </w:tc>
              <w:tc>
                <w:tcPr>
                  <w:tcW w:w="10535" w:type="dxa"/>
                  <w:tcBorders>
                    <w:tl2br w:val="nil"/>
                    <w:tr2bl w:val="nil"/>
                  </w:tcBorders>
                  <w:noWrap w:val="0"/>
                  <w:vAlign w:val="center"/>
                </w:tcPr>
                <w:p w14:paraId="3570B2C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color w:val="000000" w:themeColor="text1"/>
                      <w:kern w:val="0"/>
                      <w:sz w:val="21"/>
                      <w:szCs w:val="21"/>
                      <w14:textFill>
                        <w14:solidFill>
                          <w14:schemeClr w14:val="tx1"/>
                        </w14:solidFill>
                      </w14:textFill>
                    </w:rPr>
                  </w:pPr>
                  <w:r>
                    <w:rPr>
                      <w:rFonts w:ascii="Times New Roman" w:hAnsi="Times New Roman" w:eastAsia="宋体" w:cs="Times New Roman"/>
                      <w:color w:val="000000" w:themeColor="text1"/>
                      <w:kern w:val="0"/>
                      <w:sz w:val="21"/>
                      <w:szCs w:val="21"/>
                      <w14:textFill>
                        <w14:solidFill>
                          <w14:schemeClr w14:val="tx1"/>
                        </w14:solidFill>
                      </w14:textFill>
                    </w:rPr>
                    <w:t>建筑工程施工生产场所应安装在线监测与视频监控系统。</w:t>
                  </w:r>
                </w:p>
              </w:tc>
            </w:tr>
            <w:tr w14:paraId="50FD9973">
              <w:tblPrEx>
                <w:tblBorders>
                  <w:top w:val="single" w:color="000000" w:sz="4" w:space="0"/>
                  <w:left w:val="none" w:color="auto" w:sz="0" w:space="0"/>
                  <w:bottom w:val="single" w:color="000000" w:sz="4"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537" w:type="dxa"/>
                  <w:vMerge w:val="continue"/>
                  <w:tcBorders>
                    <w:tl2br w:val="nil"/>
                    <w:tr2bl w:val="nil"/>
                  </w:tcBorders>
                  <w:noWrap w:val="0"/>
                  <w:vAlign w:val="center"/>
                </w:tcPr>
                <w:p w14:paraId="5DA7B4E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color w:val="000000" w:themeColor="text1"/>
                      <w:kern w:val="0"/>
                      <w:sz w:val="21"/>
                      <w:szCs w:val="21"/>
                      <w14:textFill>
                        <w14:solidFill>
                          <w14:schemeClr w14:val="tx1"/>
                        </w14:solidFill>
                      </w14:textFill>
                    </w:rPr>
                  </w:pPr>
                </w:p>
              </w:tc>
              <w:tc>
                <w:tcPr>
                  <w:tcW w:w="10535" w:type="dxa"/>
                  <w:tcBorders>
                    <w:tl2br w:val="nil"/>
                    <w:tr2bl w:val="nil"/>
                  </w:tcBorders>
                  <w:noWrap w:val="0"/>
                  <w:vAlign w:val="center"/>
                </w:tcPr>
                <w:p w14:paraId="1A4723B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color w:val="000000" w:themeColor="text1"/>
                      <w:kern w:val="0"/>
                      <w:sz w:val="21"/>
                      <w:szCs w:val="21"/>
                      <w14:textFill>
                        <w14:solidFill>
                          <w14:schemeClr w14:val="tx1"/>
                        </w14:solidFill>
                      </w14:textFill>
                    </w:rPr>
                  </w:pPr>
                  <w:r>
                    <w:rPr>
                      <w:rFonts w:hint="default" w:ascii="Times New Roman" w:hAnsi="Times New Roman" w:eastAsia="宋体" w:cs="Times New Roman"/>
                      <w:color w:val="000000" w:themeColor="text1"/>
                      <w:kern w:val="0"/>
                      <w:sz w:val="21"/>
                      <w:szCs w:val="21"/>
                      <w14:textFill>
                        <w14:solidFill>
                          <w14:schemeClr w14:val="tx1"/>
                        </w14:solidFill>
                      </w14:textFill>
                    </w:rPr>
                    <w:t>在线监测与视频监控设备宜安装在工地（生产场所）主出入口和扬尘重点监控区域，并具备联网条件。</w:t>
                  </w:r>
                </w:p>
              </w:tc>
            </w:tr>
            <w:tr w14:paraId="489024B5">
              <w:tblPrEx>
                <w:tblBorders>
                  <w:top w:val="single" w:color="000000" w:sz="4" w:space="0"/>
                  <w:left w:val="none" w:color="auto" w:sz="0" w:space="0"/>
                  <w:bottom w:val="single" w:color="000000" w:sz="4"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537" w:type="dxa"/>
                  <w:vMerge w:val="continue"/>
                  <w:tcBorders>
                    <w:tl2br w:val="nil"/>
                    <w:tr2bl w:val="nil"/>
                  </w:tcBorders>
                  <w:noWrap w:val="0"/>
                  <w:vAlign w:val="center"/>
                </w:tcPr>
                <w:p w14:paraId="10204EC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color w:val="000000" w:themeColor="text1"/>
                      <w:kern w:val="0"/>
                      <w:sz w:val="21"/>
                      <w:szCs w:val="21"/>
                      <w14:textFill>
                        <w14:solidFill>
                          <w14:schemeClr w14:val="tx1"/>
                        </w14:solidFill>
                      </w14:textFill>
                    </w:rPr>
                  </w:pPr>
                </w:p>
              </w:tc>
              <w:tc>
                <w:tcPr>
                  <w:tcW w:w="10535" w:type="dxa"/>
                  <w:tcBorders>
                    <w:tl2br w:val="nil"/>
                    <w:tr2bl w:val="nil"/>
                  </w:tcBorders>
                  <w:noWrap w:val="0"/>
                  <w:vAlign w:val="center"/>
                </w:tcPr>
                <w:p w14:paraId="60D408D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14:textFill>
                        <w14:solidFill>
                          <w14:schemeClr w14:val="tx1"/>
                        </w14:solidFill>
                      </w14:textFill>
                    </w:rPr>
                    <w:t>在线监测设备应能监测温度、湿度、风速、PM</w:t>
                  </w:r>
                  <w:r>
                    <w:rPr>
                      <w:rFonts w:hint="default" w:ascii="Times New Roman" w:hAnsi="Times New Roman" w:eastAsia="宋体" w:cs="Times New Roman"/>
                      <w:color w:val="000000" w:themeColor="text1"/>
                      <w:kern w:val="0"/>
                      <w:sz w:val="21"/>
                      <w:szCs w:val="21"/>
                      <w:vertAlign w:val="subscript"/>
                      <w14:textFill>
                        <w14:solidFill>
                          <w14:schemeClr w14:val="tx1"/>
                        </w14:solidFill>
                      </w14:textFill>
                    </w:rPr>
                    <w:t>2.5</w:t>
                  </w:r>
                  <w:r>
                    <w:rPr>
                      <w:rFonts w:hint="default" w:ascii="Times New Roman" w:hAnsi="Times New Roman" w:eastAsia="宋体" w:cs="Times New Roman"/>
                      <w:color w:val="000000" w:themeColor="text1"/>
                      <w:kern w:val="0"/>
                      <w:sz w:val="21"/>
                      <w:szCs w:val="21"/>
                      <w14:textFill>
                        <w14:solidFill>
                          <w14:schemeClr w14:val="tx1"/>
                        </w14:solidFill>
                      </w14:textFill>
                    </w:rPr>
                    <w:t>、PM</w:t>
                  </w:r>
                  <w:r>
                    <w:rPr>
                      <w:rFonts w:hint="default" w:ascii="Times New Roman" w:hAnsi="Times New Roman" w:eastAsia="宋体" w:cs="Times New Roman"/>
                      <w:color w:val="000000" w:themeColor="text1"/>
                      <w:kern w:val="0"/>
                      <w:sz w:val="21"/>
                      <w:szCs w:val="21"/>
                      <w:vertAlign w:val="subscript"/>
                      <w14:textFill>
                        <w14:solidFill>
                          <w14:schemeClr w14:val="tx1"/>
                        </w14:solidFill>
                      </w14:textFill>
                    </w:rPr>
                    <w:t>10</w:t>
                  </w:r>
                  <w:r>
                    <w:rPr>
                      <w:rFonts w:hint="default" w:ascii="Times New Roman" w:hAnsi="Times New Roman" w:eastAsia="宋体" w:cs="Times New Roman"/>
                      <w:color w:val="000000" w:themeColor="text1"/>
                      <w:kern w:val="0"/>
                      <w:sz w:val="21"/>
                      <w:szCs w:val="21"/>
                      <w14:textFill>
                        <w14:solidFill>
                          <w14:schemeClr w14:val="tx1"/>
                        </w14:solidFill>
                      </w14:textFill>
                    </w:rPr>
                    <w:t>等指标，视频监控设备应配置摄像和在线传输功能。</w:t>
                  </w:r>
                </w:p>
              </w:tc>
            </w:tr>
            <w:tr w14:paraId="286DA31E">
              <w:tblPrEx>
                <w:tblBorders>
                  <w:top w:val="single" w:color="000000" w:sz="4" w:space="0"/>
                  <w:left w:val="none" w:color="auto" w:sz="0" w:space="0"/>
                  <w:bottom w:val="single" w:color="000000" w:sz="4"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537" w:type="dxa"/>
                  <w:vMerge w:val="continue"/>
                  <w:tcBorders>
                    <w:tl2br w:val="nil"/>
                    <w:tr2bl w:val="nil"/>
                  </w:tcBorders>
                  <w:noWrap w:val="0"/>
                  <w:vAlign w:val="center"/>
                </w:tcPr>
                <w:p w14:paraId="75374B9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color w:val="000000" w:themeColor="text1"/>
                      <w:kern w:val="0"/>
                      <w:sz w:val="21"/>
                      <w:szCs w:val="21"/>
                      <w14:textFill>
                        <w14:solidFill>
                          <w14:schemeClr w14:val="tx1"/>
                        </w14:solidFill>
                      </w14:textFill>
                    </w:rPr>
                  </w:pPr>
                </w:p>
              </w:tc>
              <w:tc>
                <w:tcPr>
                  <w:tcW w:w="10535" w:type="dxa"/>
                  <w:tcBorders>
                    <w:tl2br w:val="nil"/>
                    <w:tr2bl w:val="nil"/>
                  </w:tcBorders>
                  <w:noWrap w:val="0"/>
                  <w:vAlign w:val="center"/>
                </w:tcPr>
                <w:p w14:paraId="0DD6D8F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14:textFill>
                        <w14:solidFill>
                          <w14:schemeClr w14:val="tx1"/>
                        </w14:solidFill>
                      </w14:textFill>
                    </w:rPr>
                    <w:t>建筑垃圾运输车辆应安装实时在线卫星定位系统。</w:t>
                  </w:r>
                </w:p>
              </w:tc>
            </w:tr>
            <w:tr w14:paraId="2416168A">
              <w:tblPrEx>
                <w:tblBorders>
                  <w:top w:val="single" w:color="000000" w:sz="4" w:space="0"/>
                  <w:left w:val="none" w:color="auto" w:sz="0" w:space="0"/>
                  <w:bottom w:val="single" w:color="000000" w:sz="4"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537" w:type="dxa"/>
                  <w:vMerge w:val="restart"/>
                  <w:tcBorders>
                    <w:tl2br w:val="nil"/>
                    <w:tr2bl w:val="nil"/>
                  </w:tcBorders>
                  <w:noWrap w:val="0"/>
                  <w:vAlign w:val="center"/>
                </w:tcPr>
                <w:p w14:paraId="2BAC625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color w:val="000000" w:themeColor="text1"/>
                      <w:kern w:val="0"/>
                      <w:sz w:val="21"/>
                      <w:szCs w:val="21"/>
                      <w14:textFill>
                        <w14:solidFill>
                          <w14:schemeClr w14:val="tx1"/>
                        </w14:solidFill>
                      </w14:textFill>
                    </w:rPr>
                  </w:pPr>
                  <w:r>
                    <w:rPr>
                      <w:rFonts w:ascii="Times New Roman" w:hAnsi="Times New Roman" w:eastAsia="宋体" w:cs="Times New Roman"/>
                      <w:color w:val="000000" w:themeColor="text1"/>
                      <w:kern w:val="0"/>
                      <w:sz w:val="21"/>
                      <w:szCs w:val="21"/>
                      <w14:textFill>
                        <w14:solidFill>
                          <w14:schemeClr w14:val="tx1"/>
                        </w14:solidFill>
                      </w14:textFill>
                    </w:rPr>
                    <w:t>建筑垃圾清运措施</w:t>
                  </w:r>
                </w:p>
              </w:tc>
              <w:tc>
                <w:tcPr>
                  <w:tcW w:w="10535" w:type="dxa"/>
                  <w:tcBorders>
                    <w:tl2br w:val="nil"/>
                    <w:tr2bl w:val="nil"/>
                  </w:tcBorders>
                  <w:noWrap w:val="0"/>
                  <w:vAlign w:val="center"/>
                </w:tcPr>
                <w:p w14:paraId="6D82521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color w:val="000000" w:themeColor="text1"/>
                      <w:kern w:val="0"/>
                      <w:sz w:val="21"/>
                      <w:szCs w:val="21"/>
                      <w14:textFill>
                        <w14:solidFill>
                          <w14:schemeClr w14:val="tx1"/>
                        </w14:solidFill>
                      </w14:textFill>
                    </w:rPr>
                  </w:pPr>
                  <w:r>
                    <w:rPr>
                      <w:rFonts w:ascii="Times New Roman" w:hAnsi="Times New Roman" w:eastAsia="宋体" w:cs="Times New Roman"/>
                      <w:color w:val="000000" w:themeColor="text1"/>
                      <w:kern w:val="0"/>
                      <w:sz w:val="21"/>
                      <w:szCs w:val="21"/>
                      <w14:textFill>
                        <w14:solidFill>
                          <w14:schemeClr w14:val="tx1"/>
                        </w14:solidFill>
                      </w14:textFill>
                    </w:rPr>
                    <w:t>进出工地的物料、渣土、垃圾运输车辆的防尘措施、运输路线和时间。进出工地的物料、渣土、垃圾运输车辆，应尽可能采用密闭车斗，并保证物料不遗撒外漏。若无密闭车斗，物料、垃圾、渣土的装载高度不得超过车辆槽帮上沿，车斗应用苫布遮盖严实。苫布边缘至少要遮住槽帮上沿以下</w:t>
                  </w:r>
                  <w:r>
                    <w:rPr>
                      <w:rFonts w:hint="eastAsia" w:ascii="Times New Roman" w:hAnsi="Times New Roman" w:eastAsia="宋体" w:cs="Times New Roman"/>
                      <w:color w:val="000000" w:themeColor="text1"/>
                      <w:kern w:val="0"/>
                      <w:sz w:val="21"/>
                      <w:szCs w:val="21"/>
                      <w:lang w:val="en-US" w:eastAsia="zh-CN"/>
                      <w14:textFill>
                        <w14:solidFill>
                          <w14:schemeClr w14:val="tx1"/>
                        </w14:solidFill>
                      </w14:textFill>
                    </w:rPr>
                    <w:t>15</w:t>
                  </w:r>
                  <w:r>
                    <w:rPr>
                      <w:rFonts w:ascii="Times New Roman" w:hAnsi="Times New Roman" w:eastAsia="宋体" w:cs="Times New Roman"/>
                      <w:color w:val="000000" w:themeColor="text1"/>
                      <w:kern w:val="0"/>
                      <w:sz w:val="21"/>
                      <w:szCs w:val="21"/>
                      <w14:textFill>
                        <w14:solidFill>
                          <w14:schemeClr w14:val="tx1"/>
                        </w14:solidFill>
                      </w14:textFill>
                    </w:rPr>
                    <w:t>厘米，保证物料、渣土、垃圾等不露出。车辆应按照批准的路线和时间进行物料、渣土、垃圾的运输。</w:t>
                  </w:r>
                </w:p>
              </w:tc>
            </w:tr>
            <w:tr w14:paraId="14327E00">
              <w:tblPrEx>
                <w:tblBorders>
                  <w:top w:val="single" w:color="000000" w:sz="4" w:space="0"/>
                  <w:left w:val="none" w:color="auto" w:sz="0" w:space="0"/>
                  <w:bottom w:val="single" w:color="000000" w:sz="4"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537" w:type="dxa"/>
                  <w:vMerge w:val="continue"/>
                  <w:tcBorders>
                    <w:tl2br w:val="nil"/>
                    <w:tr2bl w:val="nil"/>
                  </w:tcBorders>
                  <w:noWrap w:val="0"/>
                  <w:vAlign w:val="center"/>
                </w:tcPr>
                <w:p w14:paraId="74D9BCA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color w:val="000000" w:themeColor="text1"/>
                      <w:kern w:val="0"/>
                      <w:sz w:val="21"/>
                      <w:szCs w:val="21"/>
                      <w14:textFill>
                        <w14:solidFill>
                          <w14:schemeClr w14:val="tx1"/>
                        </w14:solidFill>
                      </w14:textFill>
                    </w:rPr>
                  </w:pPr>
                </w:p>
              </w:tc>
              <w:tc>
                <w:tcPr>
                  <w:tcW w:w="10535" w:type="dxa"/>
                  <w:tcBorders>
                    <w:tl2br w:val="nil"/>
                    <w:tr2bl w:val="nil"/>
                  </w:tcBorders>
                  <w:noWrap w:val="0"/>
                  <w:vAlign w:val="center"/>
                </w:tcPr>
                <w:p w14:paraId="1A7A6E5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color w:val="000000" w:themeColor="text1"/>
                      <w:kern w:val="0"/>
                      <w:sz w:val="21"/>
                      <w:szCs w:val="21"/>
                      <w14:textFill>
                        <w14:solidFill>
                          <w14:schemeClr w14:val="tx1"/>
                        </w14:solidFill>
                      </w14:textFill>
                    </w:rPr>
                  </w:pPr>
                  <w:r>
                    <w:rPr>
                      <w:rFonts w:ascii="Times New Roman" w:hAnsi="Times New Roman" w:eastAsia="宋体" w:cs="Times New Roman"/>
                      <w:color w:val="000000" w:themeColor="text1"/>
                      <w:kern w:val="0"/>
                      <w:sz w:val="21"/>
                      <w:szCs w:val="21"/>
                      <w14:textFill>
                        <w14:solidFill>
                          <w14:schemeClr w14:val="tx1"/>
                        </w14:solidFill>
                      </w14:textFill>
                    </w:rPr>
                    <w:t>施工工地道路积尘清洁措施。可采用吸尘或水冲洗的方法清洁施工工地道路积尘，不得在未实施洒水等抑尘措施情况下进行直接清扫。</w:t>
                  </w:r>
                </w:p>
              </w:tc>
            </w:tr>
            <w:tr w14:paraId="72D7AED0">
              <w:tblPrEx>
                <w:tblBorders>
                  <w:top w:val="single" w:color="000000" w:sz="4" w:space="0"/>
                  <w:left w:val="none" w:color="auto" w:sz="0" w:space="0"/>
                  <w:bottom w:val="single" w:color="000000" w:sz="4"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537" w:type="dxa"/>
                  <w:vMerge w:val="continue"/>
                  <w:tcBorders>
                    <w:tl2br w:val="nil"/>
                    <w:tr2bl w:val="nil"/>
                  </w:tcBorders>
                  <w:noWrap w:val="0"/>
                  <w:vAlign w:val="center"/>
                </w:tcPr>
                <w:p w14:paraId="317242F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color w:val="000000" w:themeColor="text1"/>
                      <w:kern w:val="0"/>
                      <w:sz w:val="21"/>
                      <w:szCs w:val="21"/>
                      <w14:textFill>
                        <w14:solidFill>
                          <w14:schemeClr w14:val="tx1"/>
                        </w14:solidFill>
                      </w14:textFill>
                    </w:rPr>
                  </w:pPr>
                </w:p>
              </w:tc>
              <w:tc>
                <w:tcPr>
                  <w:tcW w:w="10535" w:type="dxa"/>
                  <w:tcBorders>
                    <w:tl2br w:val="nil"/>
                    <w:tr2bl w:val="nil"/>
                  </w:tcBorders>
                  <w:noWrap w:val="0"/>
                  <w:vAlign w:val="center"/>
                </w:tcPr>
                <w:p w14:paraId="2B8144C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color w:val="000000" w:themeColor="text1"/>
                      <w:kern w:val="0"/>
                      <w:sz w:val="21"/>
                      <w:szCs w:val="21"/>
                      <w14:textFill>
                        <w14:solidFill>
                          <w14:schemeClr w14:val="tx1"/>
                        </w14:solidFill>
                      </w14:textFill>
                    </w:rPr>
                  </w:pPr>
                  <w:r>
                    <w:rPr>
                      <w:rFonts w:ascii="Times New Roman" w:hAnsi="Times New Roman" w:eastAsia="宋体" w:cs="Times New Roman"/>
                      <w:color w:val="000000" w:themeColor="text1"/>
                      <w:kern w:val="0"/>
                      <w:sz w:val="21"/>
                      <w:szCs w:val="21"/>
                      <w14:textFill>
                        <w14:solidFill>
                          <w14:schemeClr w14:val="tx1"/>
                        </w14:solidFill>
                      </w14:textFill>
                    </w:rPr>
                    <w:t>施工期间需使用混凝土时，可使用预拌商品混凝土或者进行密闭搅拌并配备防尘除尘装置，不得现场露天搅拌混凝土、消化石灰及拌石灰土等。尽量采用石材、木制等成品或半成品，实施装配式施工。</w:t>
                  </w:r>
                </w:p>
              </w:tc>
            </w:tr>
            <w:tr w14:paraId="40370A6C">
              <w:tblPrEx>
                <w:tblBorders>
                  <w:top w:val="single" w:color="000000" w:sz="4" w:space="0"/>
                  <w:left w:val="none" w:color="auto" w:sz="0" w:space="0"/>
                  <w:bottom w:val="single" w:color="000000" w:sz="4"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537" w:type="dxa"/>
                  <w:vMerge w:val="continue"/>
                  <w:tcBorders>
                    <w:tl2br w:val="nil"/>
                    <w:tr2bl w:val="nil"/>
                  </w:tcBorders>
                  <w:noWrap w:val="0"/>
                  <w:vAlign w:val="center"/>
                </w:tcPr>
                <w:p w14:paraId="15F3BC4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color w:val="000000" w:themeColor="text1"/>
                      <w:kern w:val="0"/>
                      <w:sz w:val="21"/>
                      <w:szCs w:val="21"/>
                      <w14:textFill>
                        <w14:solidFill>
                          <w14:schemeClr w14:val="tx1"/>
                        </w14:solidFill>
                      </w14:textFill>
                    </w:rPr>
                  </w:pPr>
                </w:p>
              </w:tc>
              <w:tc>
                <w:tcPr>
                  <w:tcW w:w="10535" w:type="dxa"/>
                  <w:tcBorders>
                    <w:tl2br w:val="nil"/>
                    <w:tr2bl w:val="nil"/>
                  </w:tcBorders>
                  <w:noWrap w:val="0"/>
                  <w:vAlign w:val="center"/>
                </w:tcPr>
                <w:p w14:paraId="2E8E0BC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color w:val="000000" w:themeColor="text1"/>
                      <w:kern w:val="0"/>
                      <w:sz w:val="21"/>
                      <w:szCs w:val="21"/>
                      <w14:textFill>
                        <w14:solidFill>
                          <w14:schemeClr w14:val="tx1"/>
                        </w14:solidFill>
                      </w14:textFill>
                    </w:rPr>
                  </w:pPr>
                  <w:r>
                    <w:rPr>
                      <w:rFonts w:ascii="Times New Roman" w:hAnsi="Times New Roman" w:eastAsia="宋体" w:cs="Times New Roman"/>
                      <w:color w:val="000000" w:themeColor="text1"/>
                      <w:kern w:val="0"/>
                      <w:sz w:val="21"/>
                      <w:szCs w:val="21"/>
                      <w14:textFill>
                        <w14:solidFill>
                          <w14:schemeClr w14:val="tx1"/>
                        </w14:solidFill>
                      </w14:textFill>
                    </w:rPr>
                    <w:t>施工期间，工地内从建筑上层将具有粉尘逸散性的物料、渣土或废弃物输送至地面或地下楼层时，可从电梯孔道、建筑内部管道或密闭输送管道输送，或者打包装框搬运，不得凌空抛撒。</w:t>
                  </w:r>
                </w:p>
              </w:tc>
            </w:tr>
            <w:tr w14:paraId="7279E078">
              <w:tblPrEx>
                <w:tblBorders>
                  <w:top w:val="single" w:color="000000" w:sz="4" w:space="0"/>
                  <w:left w:val="none" w:color="auto" w:sz="0" w:space="0"/>
                  <w:bottom w:val="single" w:color="000000" w:sz="4"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537" w:type="dxa"/>
                  <w:vMerge w:val="continue"/>
                  <w:tcBorders>
                    <w:tl2br w:val="nil"/>
                    <w:tr2bl w:val="nil"/>
                  </w:tcBorders>
                  <w:noWrap w:val="0"/>
                  <w:vAlign w:val="center"/>
                </w:tcPr>
                <w:p w14:paraId="57CE5FF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color w:val="000000" w:themeColor="text1"/>
                      <w:kern w:val="0"/>
                      <w:sz w:val="21"/>
                      <w:szCs w:val="21"/>
                      <w14:textFill>
                        <w14:solidFill>
                          <w14:schemeClr w14:val="tx1"/>
                        </w14:solidFill>
                      </w14:textFill>
                    </w:rPr>
                  </w:pPr>
                </w:p>
              </w:tc>
              <w:tc>
                <w:tcPr>
                  <w:tcW w:w="10535" w:type="dxa"/>
                  <w:tcBorders>
                    <w:tl2br w:val="nil"/>
                    <w:tr2bl w:val="nil"/>
                  </w:tcBorders>
                  <w:noWrap w:val="0"/>
                  <w:vAlign w:val="center"/>
                </w:tcPr>
                <w:p w14:paraId="2CC5994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color w:val="000000" w:themeColor="text1"/>
                      <w:kern w:val="0"/>
                      <w:sz w:val="21"/>
                      <w:szCs w:val="21"/>
                      <w14:textFill>
                        <w14:solidFill>
                          <w14:schemeClr w14:val="tx1"/>
                        </w14:solidFill>
                      </w14:textFill>
                    </w:rPr>
                  </w:pPr>
                  <w:r>
                    <w:rPr>
                      <w:rFonts w:ascii="Times New Roman" w:hAnsi="Times New Roman" w:eastAsia="宋体" w:cs="Times New Roman"/>
                      <w:color w:val="000000" w:themeColor="text1"/>
                      <w:kern w:val="0"/>
                      <w:sz w:val="21"/>
                      <w:szCs w:val="21"/>
                      <w14:textFill>
                        <w14:solidFill>
                          <w14:schemeClr w14:val="tx1"/>
                        </w14:solidFill>
                      </w14:textFill>
                    </w:rPr>
                    <w:t>工地应有专人负责逸散性材料、垃圾、渣土、裸地等密闭、覆盖、洒水作业以及车辆清洗作业等，并记录扬尘控制措施的实施情况。</w:t>
                  </w:r>
                </w:p>
              </w:tc>
            </w:tr>
            <w:tr w14:paraId="43B090E0">
              <w:tblPrEx>
                <w:tblBorders>
                  <w:top w:val="single" w:color="000000" w:sz="4" w:space="0"/>
                  <w:left w:val="none" w:color="auto" w:sz="0" w:space="0"/>
                  <w:bottom w:val="single" w:color="000000" w:sz="4"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537" w:type="dxa"/>
                  <w:vMerge w:val="continue"/>
                  <w:tcBorders>
                    <w:tl2br w:val="nil"/>
                    <w:tr2bl w:val="nil"/>
                  </w:tcBorders>
                  <w:noWrap w:val="0"/>
                  <w:vAlign w:val="center"/>
                </w:tcPr>
                <w:p w14:paraId="63DE8DA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color w:val="000000" w:themeColor="text1"/>
                      <w:kern w:val="0"/>
                      <w:sz w:val="21"/>
                      <w:szCs w:val="21"/>
                      <w14:textFill>
                        <w14:solidFill>
                          <w14:schemeClr w14:val="tx1"/>
                        </w14:solidFill>
                      </w14:textFill>
                    </w:rPr>
                  </w:pPr>
                </w:p>
              </w:tc>
              <w:tc>
                <w:tcPr>
                  <w:tcW w:w="10535" w:type="dxa"/>
                  <w:tcBorders>
                    <w:tl2br w:val="nil"/>
                    <w:tr2bl w:val="nil"/>
                  </w:tcBorders>
                  <w:noWrap w:val="0"/>
                  <w:vAlign w:val="center"/>
                </w:tcPr>
                <w:p w14:paraId="4074F2D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color w:val="000000" w:themeColor="text1"/>
                      <w:kern w:val="0"/>
                      <w:sz w:val="21"/>
                      <w:szCs w:val="21"/>
                      <w14:textFill>
                        <w14:solidFill>
                          <w14:schemeClr w14:val="tx1"/>
                        </w14:solidFill>
                      </w14:textFill>
                    </w:rPr>
                  </w:pPr>
                  <w:r>
                    <w:rPr>
                      <w:rFonts w:ascii="Times New Roman" w:hAnsi="Times New Roman" w:eastAsia="宋体" w:cs="Times New Roman"/>
                      <w:color w:val="000000" w:themeColor="text1"/>
                      <w:kern w:val="0"/>
                      <w:sz w:val="21"/>
                      <w:szCs w:val="21"/>
                      <w14:textFill>
                        <w14:solidFill>
                          <w14:schemeClr w14:val="tx1"/>
                        </w14:solidFill>
                      </w14:textFill>
                    </w:rPr>
                    <w:t>施工单位保洁责任区的范围应根据施工扬尘影响情况确定，一般设在施工工地周围</w:t>
                  </w:r>
                  <w:r>
                    <w:rPr>
                      <w:rFonts w:hint="eastAsia" w:ascii="Times New Roman" w:hAnsi="Times New Roman" w:eastAsia="宋体" w:cs="Times New Roman"/>
                      <w:color w:val="000000" w:themeColor="text1"/>
                      <w:kern w:val="0"/>
                      <w:sz w:val="21"/>
                      <w:szCs w:val="21"/>
                      <w:lang w:val="en-US" w:eastAsia="zh-CN"/>
                      <w14:textFill>
                        <w14:solidFill>
                          <w14:schemeClr w14:val="tx1"/>
                        </w14:solidFill>
                      </w14:textFill>
                    </w:rPr>
                    <w:t>20</w:t>
                  </w:r>
                  <w:r>
                    <w:rPr>
                      <w:rFonts w:ascii="Times New Roman" w:hAnsi="Times New Roman" w:eastAsia="宋体" w:cs="Times New Roman"/>
                      <w:color w:val="000000" w:themeColor="text1"/>
                      <w:kern w:val="0"/>
                      <w:sz w:val="21"/>
                      <w:szCs w:val="21"/>
                      <w14:textFill>
                        <w14:solidFill>
                          <w14:schemeClr w14:val="tx1"/>
                        </w14:solidFill>
                      </w14:textFill>
                    </w:rPr>
                    <w:t>米范围内。</w:t>
                  </w:r>
                </w:p>
              </w:tc>
            </w:tr>
            <w:tr w14:paraId="58914903">
              <w:tblPrEx>
                <w:tblBorders>
                  <w:top w:val="single" w:color="000000" w:sz="4" w:space="0"/>
                  <w:left w:val="none" w:color="auto" w:sz="0" w:space="0"/>
                  <w:bottom w:val="single" w:color="000000" w:sz="4"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537" w:type="dxa"/>
                  <w:tcBorders>
                    <w:tl2br w:val="nil"/>
                    <w:tr2bl w:val="nil"/>
                  </w:tcBorders>
                  <w:noWrap w:val="0"/>
                  <w:vAlign w:val="center"/>
                </w:tcPr>
                <w:p w14:paraId="044BC413">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color w:val="000000" w:themeColor="text1"/>
                      <w:kern w:val="0"/>
                      <w:sz w:val="21"/>
                      <w:szCs w:val="21"/>
                      <w14:textFill>
                        <w14:solidFill>
                          <w14:schemeClr w14:val="tx1"/>
                        </w14:solidFill>
                      </w14:textFill>
                    </w:rPr>
                  </w:pPr>
                  <w:r>
                    <w:rPr>
                      <w:rFonts w:ascii="Times New Roman" w:hAnsi="Times New Roman" w:eastAsia="宋体" w:cs="Times New Roman"/>
                      <w:color w:val="000000" w:themeColor="text1"/>
                      <w:kern w:val="0"/>
                      <w:sz w:val="21"/>
                      <w:szCs w:val="21"/>
                      <w14:textFill>
                        <w14:solidFill>
                          <w14:schemeClr w14:val="tx1"/>
                        </w14:solidFill>
                      </w14:textFill>
                    </w:rPr>
                    <w:t>装修材料环保措施</w:t>
                  </w:r>
                </w:p>
              </w:tc>
              <w:tc>
                <w:tcPr>
                  <w:tcW w:w="10535" w:type="dxa"/>
                  <w:tcBorders>
                    <w:tl2br w:val="nil"/>
                    <w:tr2bl w:val="nil"/>
                  </w:tcBorders>
                  <w:noWrap w:val="0"/>
                  <w:vAlign w:val="center"/>
                </w:tcPr>
                <w:p w14:paraId="60CFC19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color w:val="000000" w:themeColor="text1"/>
                      <w:kern w:val="0"/>
                      <w:sz w:val="21"/>
                      <w:szCs w:val="21"/>
                      <w14:textFill>
                        <w14:solidFill>
                          <w14:schemeClr w14:val="tx1"/>
                        </w14:solidFill>
                      </w14:textFill>
                    </w:rPr>
                  </w:pPr>
                  <w:r>
                    <w:rPr>
                      <w:rFonts w:ascii="Times New Roman" w:hAnsi="Times New Roman" w:eastAsia="宋体" w:cs="Times New Roman"/>
                      <w:color w:val="000000" w:themeColor="text1"/>
                      <w:kern w:val="0"/>
                      <w:sz w:val="21"/>
                      <w:szCs w:val="21"/>
                      <w14:textFill>
                        <w14:solidFill>
                          <w14:schemeClr w14:val="tx1"/>
                        </w14:solidFill>
                      </w14:textFill>
                    </w:rPr>
                    <w:t>施工阶段采用砂、石、砖、水泥、商品混凝土、预制构件和新型墙体材料等，其放射性指标限量应符合标准要求，涂料胶粘剂、阻燃剂、防水剂、防腐剂等总挥发性有机化合物（TVOC）和游离甲醛含量应符合规定的要求。</w:t>
                  </w:r>
                </w:p>
              </w:tc>
            </w:tr>
          </w:tbl>
          <w:p w14:paraId="5A8F623E">
            <w:pPr>
              <w:adjustRightInd w:val="0"/>
              <w:spacing w:line="360" w:lineRule="auto"/>
              <w:ind w:left="0" w:leftChars="0" w:firstLine="0" w:firstLineChars="0"/>
              <w:rPr>
                <w:b/>
                <w:color w:val="000000" w:themeColor="text1"/>
                <w:sz w:val="24"/>
                <w:szCs w:val="24"/>
                <w14:textFill>
                  <w14:solidFill>
                    <w14:schemeClr w14:val="tx1"/>
                  </w14:solidFill>
                </w14:textFill>
              </w:rPr>
            </w:pPr>
            <w:r>
              <w:rPr>
                <w:rFonts w:hint="eastAsia"/>
                <w:b/>
                <w:color w:val="000000" w:themeColor="text1"/>
                <w:sz w:val="24"/>
                <w:szCs w:val="24"/>
                <w:lang w:val="en-US" w:eastAsia="zh-CN"/>
                <w14:textFill>
                  <w14:solidFill>
                    <w14:schemeClr w14:val="tx1"/>
                  </w14:solidFill>
                </w14:textFill>
              </w:rPr>
              <w:t>4.1.2</w:t>
            </w:r>
            <w:r>
              <w:rPr>
                <w:b/>
                <w:color w:val="000000" w:themeColor="text1"/>
                <w:sz w:val="24"/>
                <w:szCs w:val="24"/>
                <w14:textFill>
                  <w14:solidFill>
                    <w14:schemeClr w14:val="tx1"/>
                  </w14:solidFill>
                </w14:textFill>
              </w:rPr>
              <w:t>废水防治措施</w:t>
            </w:r>
          </w:p>
          <w:p w14:paraId="57F18D6B">
            <w:pPr>
              <w:adjustRightInd w:val="0"/>
              <w:spacing w:line="360" w:lineRule="auto"/>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合理安排施工工序，并预先搞好施工场地排水工作，保证排水系统畅通。施工单位应备有防雨薄膜，遇上暴雨，用于遮盖临时土方堆场，减少雨水冲刷。填方应及时采取碾压工程措施，减少雨水冲刷泥土的流失量。</w:t>
            </w:r>
          </w:p>
          <w:p w14:paraId="66DBB743">
            <w:pPr>
              <w:adjustRightInd w:val="0"/>
              <w:spacing w:line="360" w:lineRule="auto"/>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设置临时废水沉淀池：实行雨污分流，在施工时，设置临时废水沉淀池一座，施工中含有泥浆的废水经沉淀后回用，补充施工用水或处理达标后排放。</w:t>
            </w:r>
          </w:p>
          <w:p w14:paraId="5873B821">
            <w:pPr>
              <w:adjustRightInd w:val="0"/>
              <w:spacing w:line="360" w:lineRule="auto"/>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修建挡土墙、设临时排水沟渠：施工场地四周修建挡土墙，并设临时排水沟渠导排废水，注重节约用水，减少水土流失产生量。</w:t>
            </w:r>
          </w:p>
          <w:p w14:paraId="10D183BF">
            <w:pPr>
              <w:adjustRightInd w:val="0"/>
              <w:spacing w:line="360" w:lineRule="auto"/>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施工场地应建立</w:t>
            </w:r>
            <w:r>
              <w:rPr>
                <w:rFonts w:hint="eastAsia"/>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三化</w:t>
            </w:r>
            <w:r>
              <w:rPr>
                <w:rFonts w:hint="eastAsia"/>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公共厕所或利用周边公厕，生活污水集中收集经化粪池处理后</w:t>
            </w:r>
            <w:r>
              <w:rPr>
                <w:rFonts w:hint="eastAsia"/>
                <w:color w:val="000000" w:themeColor="text1"/>
                <w:sz w:val="24"/>
                <w:szCs w:val="24"/>
                <w:lang w:eastAsia="zh-CN"/>
                <w14:textFill>
                  <w14:solidFill>
                    <w14:schemeClr w14:val="tx1"/>
                  </w14:solidFill>
                </w14:textFill>
              </w:rPr>
              <w:t>排入污水管网</w:t>
            </w:r>
            <w:r>
              <w:rPr>
                <w:color w:val="000000" w:themeColor="text1"/>
                <w:sz w:val="24"/>
                <w:szCs w:val="24"/>
                <w14:textFill>
                  <w14:solidFill>
                    <w14:schemeClr w14:val="tx1"/>
                  </w14:solidFill>
                </w14:textFill>
              </w:rPr>
              <w:t>。</w:t>
            </w:r>
          </w:p>
          <w:p w14:paraId="63ED8BF3">
            <w:pPr>
              <w:adjustRightInd w:val="0"/>
              <w:spacing w:line="360" w:lineRule="auto"/>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在采取上述措施后，该项目废水对周边水体不会造成明显影响。</w:t>
            </w:r>
          </w:p>
          <w:p w14:paraId="1F320371">
            <w:pPr>
              <w:adjustRightInd w:val="0"/>
              <w:spacing w:line="360" w:lineRule="auto"/>
              <w:ind w:left="0" w:leftChars="0" w:firstLine="0" w:firstLineChars="0"/>
              <w:rPr>
                <w:b/>
                <w:color w:val="000000" w:themeColor="text1"/>
                <w:sz w:val="24"/>
                <w:szCs w:val="24"/>
                <w14:textFill>
                  <w14:solidFill>
                    <w14:schemeClr w14:val="tx1"/>
                  </w14:solidFill>
                </w14:textFill>
              </w:rPr>
            </w:pPr>
            <w:r>
              <w:rPr>
                <w:rFonts w:hint="eastAsia"/>
                <w:b/>
                <w:color w:val="000000" w:themeColor="text1"/>
                <w:sz w:val="24"/>
                <w:szCs w:val="24"/>
                <w:lang w:val="en-US" w:eastAsia="zh-CN"/>
                <w14:textFill>
                  <w14:solidFill>
                    <w14:schemeClr w14:val="tx1"/>
                  </w14:solidFill>
                </w14:textFill>
              </w:rPr>
              <w:t xml:space="preserve">4.1.3 </w:t>
            </w:r>
            <w:r>
              <w:rPr>
                <w:b/>
                <w:color w:val="000000" w:themeColor="text1"/>
                <w:sz w:val="24"/>
                <w:szCs w:val="24"/>
                <w14:textFill>
                  <w14:solidFill>
                    <w14:schemeClr w14:val="tx1"/>
                  </w14:solidFill>
                </w14:textFill>
              </w:rPr>
              <w:t>噪声防治措施</w:t>
            </w:r>
          </w:p>
          <w:p w14:paraId="62E1AE7E">
            <w:pPr>
              <w:adjustRightInd w:val="0"/>
              <w:spacing w:line="360" w:lineRule="auto"/>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在施工期，噪声影响主要来自施工机械和运输车辆所产生的噪声，其噪声源强在85~100dB(A)。建筑场界噪声控制应严格按照《建筑施工场界环境噪声排放标准》（GB 12523-2011）要求执行。本评价建议建设单位采取以下措施降低噪声影响：</w:t>
            </w:r>
          </w:p>
          <w:p w14:paraId="4CAFF69F">
            <w:pPr>
              <w:adjustRightInd w:val="0"/>
              <w:spacing w:line="360" w:lineRule="auto"/>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（1）建筑施工选用低噪声设备，加强设备的维护管理，增加消声、减噪装置等使源强低于80dB（A）；</w:t>
            </w:r>
          </w:p>
          <w:p w14:paraId="5F1D84BE">
            <w:pPr>
              <w:adjustRightInd w:val="0"/>
              <w:spacing w:line="360" w:lineRule="auto"/>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（2）安排好施工时间，禁止当日22时至次日6时及午间12时至14时进行产生噪声污染的施工作业。</w:t>
            </w:r>
          </w:p>
          <w:p w14:paraId="09764BC1">
            <w:pPr>
              <w:adjustRightInd w:val="0"/>
              <w:spacing w:line="360" w:lineRule="auto"/>
              <w:ind w:left="0" w:leftChars="0" w:firstLine="0" w:firstLineChars="0"/>
              <w:rPr>
                <w:b/>
                <w:color w:val="000000" w:themeColor="text1"/>
                <w:sz w:val="24"/>
                <w:szCs w:val="24"/>
                <w14:textFill>
                  <w14:solidFill>
                    <w14:schemeClr w14:val="tx1"/>
                  </w14:solidFill>
                </w14:textFill>
              </w:rPr>
            </w:pPr>
            <w:r>
              <w:rPr>
                <w:rFonts w:hint="eastAsia"/>
                <w:b/>
                <w:color w:val="000000" w:themeColor="text1"/>
                <w:sz w:val="24"/>
                <w:szCs w:val="24"/>
                <w:lang w:val="en-US" w:eastAsia="zh-CN"/>
                <w14:textFill>
                  <w14:solidFill>
                    <w14:schemeClr w14:val="tx1"/>
                  </w14:solidFill>
                </w14:textFill>
              </w:rPr>
              <w:t xml:space="preserve">4.1.4 </w:t>
            </w:r>
            <w:r>
              <w:rPr>
                <w:b/>
                <w:color w:val="000000" w:themeColor="text1"/>
                <w:sz w:val="24"/>
                <w:szCs w:val="24"/>
                <w14:textFill>
                  <w14:solidFill>
                    <w14:schemeClr w14:val="tx1"/>
                  </w14:solidFill>
                </w14:textFill>
              </w:rPr>
              <w:t>固体废物防治措施</w:t>
            </w:r>
          </w:p>
          <w:p w14:paraId="4DA7FC96">
            <w:pPr>
              <w:adjustRightInd w:val="0"/>
              <w:spacing w:line="360" w:lineRule="auto"/>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施工产生的固体废物主要有施工人员的生活垃圾、废建材、撒落的砂石料、原有建筑物拆除产生的建筑垃圾等。</w:t>
            </w:r>
          </w:p>
          <w:p w14:paraId="5BE58664">
            <w:pPr>
              <w:adjustRightInd w:val="0"/>
              <w:spacing w:line="360" w:lineRule="auto"/>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施工过程中建筑垃圾要及时清运、加以利用，防止其因长期堆放而产生扬尘。所产生的生活垃圾如不及时清运处理，则会腐烂变质、滋生蚊虫苍蝇，产生恶臭，传染疾病，从而对周围环境和作业人员的健康带来不利影响。</w:t>
            </w:r>
          </w:p>
          <w:p w14:paraId="39D7682B">
            <w:pPr>
              <w:adjustRightInd w:val="0"/>
              <w:spacing w:line="360" w:lineRule="auto"/>
              <w:ind w:firstLine="480" w:firstLine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因此对于施工中的固体废弃物应集中堆放及时清理，外运到环卫部门指定地点，防止露天长期堆放可能产生的二次污染</w:t>
            </w:r>
            <w:r>
              <w:rPr>
                <w:rFonts w:hint="eastAsia"/>
                <w:color w:val="000000" w:themeColor="text1"/>
                <w:sz w:val="24"/>
                <w:szCs w:val="24"/>
                <w14:textFill>
                  <w14:solidFill>
                    <w14:schemeClr w14:val="tx1"/>
                  </w14:solidFill>
                </w14:textFill>
              </w:rPr>
              <w:t>。</w:t>
            </w:r>
          </w:p>
          <w:p w14:paraId="1B0BFFD2">
            <w:pPr>
              <w:adjustRightInd w:val="0"/>
              <w:spacing w:line="360" w:lineRule="auto"/>
              <w:ind w:left="0" w:leftChars="0" w:firstLine="0" w:firstLineChars="0"/>
              <w:rPr>
                <w:b/>
                <w:color w:val="000000" w:themeColor="text1"/>
                <w:sz w:val="24"/>
                <w:szCs w:val="24"/>
                <w14:textFill>
                  <w14:solidFill>
                    <w14:schemeClr w14:val="tx1"/>
                  </w14:solidFill>
                </w14:textFill>
              </w:rPr>
            </w:pPr>
            <w:r>
              <w:rPr>
                <w:rFonts w:hint="eastAsia"/>
                <w:b/>
                <w:color w:val="000000" w:themeColor="text1"/>
                <w:sz w:val="24"/>
                <w:szCs w:val="24"/>
                <w:lang w:val="en-US" w:eastAsia="zh-CN"/>
                <w14:textFill>
                  <w14:solidFill>
                    <w14:schemeClr w14:val="tx1"/>
                  </w14:solidFill>
                </w14:textFill>
              </w:rPr>
              <w:t xml:space="preserve">4.1.5 </w:t>
            </w:r>
            <w:r>
              <w:rPr>
                <w:rFonts w:hint="eastAsia"/>
                <w:b/>
                <w:color w:val="000000" w:themeColor="text1"/>
                <w:sz w:val="24"/>
                <w:szCs w:val="24"/>
                <w14:textFill>
                  <w14:solidFill>
                    <w14:schemeClr w14:val="tx1"/>
                  </w14:solidFill>
                </w14:textFill>
              </w:rPr>
              <w:t>生态保护措施</w:t>
            </w:r>
          </w:p>
          <w:p w14:paraId="0A769F51">
            <w:pPr>
              <w:adjustRightInd w:val="0"/>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lang w:eastAsia="zh-CN"/>
                <w14:textFill>
                  <w14:solidFill>
                    <w14:schemeClr w14:val="tx1"/>
                  </w14:solidFill>
                </w14:textFill>
              </w:rPr>
              <w:t>拟建项目</w:t>
            </w:r>
            <w:r>
              <w:rPr>
                <w:rFonts w:hint="eastAsia"/>
                <w:color w:val="000000" w:themeColor="text1"/>
                <w:sz w:val="24"/>
                <w:szCs w:val="24"/>
                <w14:textFill>
                  <w14:solidFill>
                    <w14:schemeClr w14:val="tx1"/>
                  </w14:solidFill>
                </w14:textFill>
              </w:rPr>
              <w:t>对生态环境产生破坏的因素主要为土地平整时的生态破坏和水土流失，主要体现在：破坏地表植被、对土壤的影响、地形地貌的变化、土地利用方向的发生改变以及易产生水土流失等生态问题。在施工过程中切实做好各种生态保护措施，施工结束后再因地制宜地进行生态恢复，将可使施工生态环境影响降低到最低限度。主要防护措施包括：</w:t>
            </w:r>
          </w:p>
          <w:p w14:paraId="75B6AF9F">
            <w:pPr>
              <w:adjustRightInd w:val="0"/>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（1）在优化主体工程设计的同时，进行规范施工。</w:t>
            </w:r>
          </w:p>
          <w:p w14:paraId="0769026E">
            <w:pPr>
              <w:adjustRightInd w:val="0"/>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（2）施工单位应与气象部门保持密切联系，随时了解降雨时间、强度，尤其是大雨和暴雨，以便雨前做好防护措施，如雨前将填铺的松土及时压实等。</w:t>
            </w:r>
          </w:p>
          <w:p w14:paraId="0C6FE07A">
            <w:pPr>
              <w:bidi w:val="0"/>
              <w:jc w:val="both"/>
              <w:rPr>
                <w:rFonts w:hint="default" w:ascii="Times New Roman" w:hAnsi="Times New Roman" w:cs="Times New Roman"/>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3）施工场地四周修建挡土墙，并设临时排水沟渠导排废水，注重节约用水，减少水土流失产生量。水土流失主要集中于雨季，工程应尽可能避开雨季施工。在不得已情况下在雨季施工，土石方在项目内保持平衡，并应采取随挖、随运、随铺、随压的方法，以便最大程度减少松散土的存在，并做好场地排水工作，保证排水沟畅通和及时清淤等。</w:t>
            </w:r>
          </w:p>
          <w:p w14:paraId="3646115A">
            <w:pPr>
              <w:bidi w:val="0"/>
              <w:rPr>
                <w:rFonts w:hint="default"/>
                <w:color w:val="000000" w:themeColor="text1"/>
                <w:sz w:val="24"/>
                <w:szCs w:val="24"/>
                <w14:textFill>
                  <w14:solidFill>
                    <w14:schemeClr w14:val="tx1"/>
                  </w14:solidFill>
                </w14:textFill>
              </w:rPr>
            </w:pPr>
          </w:p>
          <w:p w14:paraId="2BD17F1E">
            <w:pPr>
              <w:bidi w:val="0"/>
              <w:jc w:val="both"/>
              <w:rPr>
                <w:rFonts w:hint="default" w:ascii="Times New Roman" w:hAnsi="Times New Roman" w:cs="Times New Roman"/>
                <w:color w:val="000000" w:themeColor="text1"/>
                <w:sz w:val="24"/>
                <w:szCs w:val="24"/>
                <w14:textFill>
                  <w14:solidFill>
                    <w14:schemeClr w14:val="tx1"/>
                  </w14:solidFill>
                </w14:textFill>
              </w:rPr>
            </w:pPr>
          </w:p>
          <w:p w14:paraId="55553523">
            <w:pPr>
              <w:bidi w:val="0"/>
              <w:jc w:val="both"/>
              <w:rPr>
                <w:rFonts w:hint="default" w:ascii="Times New Roman" w:hAnsi="Times New Roman" w:cs="Times New Roman"/>
                <w:color w:val="000000" w:themeColor="text1"/>
                <w:sz w:val="24"/>
                <w:szCs w:val="24"/>
                <w14:textFill>
                  <w14:solidFill>
                    <w14:schemeClr w14:val="tx1"/>
                  </w14:solidFill>
                </w14:textFill>
              </w:rPr>
            </w:pPr>
          </w:p>
          <w:p w14:paraId="7BAFF9CE">
            <w:pPr>
              <w:bidi w:val="0"/>
              <w:jc w:val="both"/>
              <w:rPr>
                <w:rFonts w:hint="default" w:ascii="Times New Roman" w:hAnsi="Times New Roman" w:cs="Times New Roman"/>
                <w:color w:val="000000" w:themeColor="text1"/>
                <w:sz w:val="24"/>
                <w:szCs w:val="24"/>
                <w14:textFill>
                  <w14:solidFill>
                    <w14:schemeClr w14:val="tx1"/>
                  </w14:solidFill>
                </w14:textFill>
              </w:rPr>
            </w:pPr>
          </w:p>
          <w:p w14:paraId="182ED511">
            <w:pPr>
              <w:bidi w:val="0"/>
              <w:jc w:val="both"/>
              <w:rPr>
                <w:rFonts w:hint="default" w:ascii="Times New Roman" w:hAnsi="Times New Roman" w:cs="Times New Roman"/>
                <w:color w:val="000000" w:themeColor="text1"/>
                <w:sz w:val="24"/>
                <w:szCs w:val="24"/>
                <w14:textFill>
                  <w14:solidFill>
                    <w14:schemeClr w14:val="tx1"/>
                  </w14:solidFill>
                </w14:textFill>
              </w:rPr>
            </w:pPr>
          </w:p>
          <w:p w14:paraId="390E879B">
            <w:pPr>
              <w:bidi w:val="0"/>
              <w:jc w:val="both"/>
              <w:rPr>
                <w:rFonts w:hint="default" w:ascii="Times New Roman" w:hAnsi="Times New Roman" w:cs="Times New Roman"/>
                <w:color w:val="000000" w:themeColor="text1"/>
                <w:sz w:val="24"/>
                <w:szCs w:val="24"/>
                <w14:textFill>
                  <w14:solidFill>
                    <w14:schemeClr w14:val="tx1"/>
                  </w14:solidFill>
                </w14:textFill>
              </w:rPr>
            </w:pPr>
          </w:p>
          <w:p w14:paraId="0DB71361">
            <w:pPr>
              <w:bidi w:val="0"/>
              <w:jc w:val="both"/>
              <w:rPr>
                <w:rFonts w:hint="default" w:ascii="Times New Roman" w:hAnsi="Times New Roman" w:cs="Times New Roman"/>
                <w:color w:val="000000" w:themeColor="text1"/>
                <w:sz w:val="24"/>
                <w:szCs w:val="24"/>
                <w14:textFill>
                  <w14:solidFill>
                    <w14:schemeClr w14:val="tx1"/>
                  </w14:solidFill>
                </w14:textFill>
              </w:rPr>
            </w:pPr>
          </w:p>
          <w:p w14:paraId="6F1F48ED">
            <w:pPr>
              <w:bidi w:val="0"/>
              <w:jc w:val="both"/>
              <w:rPr>
                <w:rFonts w:hint="default" w:ascii="Times New Roman" w:hAnsi="Times New Roman" w:cs="Times New Roman"/>
                <w:color w:val="000000" w:themeColor="text1"/>
                <w:sz w:val="24"/>
                <w:szCs w:val="24"/>
                <w14:textFill>
                  <w14:solidFill>
                    <w14:schemeClr w14:val="tx1"/>
                  </w14:solidFill>
                </w14:textFill>
              </w:rPr>
            </w:pPr>
          </w:p>
          <w:p w14:paraId="0055EED5">
            <w:pPr>
              <w:bidi w:val="0"/>
              <w:jc w:val="both"/>
              <w:rPr>
                <w:rFonts w:hint="default" w:ascii="Times New Roman" w:hAnsi="Times New Roman" w:cs="Times New Roman"/>
                <w:color w:val="000000" w:themeColor="text1"/>
                <w:sz w:val="24"/>
                <w:szCs w:val="24"/>
                <w14:textFill>
                  <w14:solidFill>
                    <w14:schemeClr w14:val="tx1"/>
                  </w14:solidFill>
                </w14:textFill>
              </w:rPr>
            </w:pPr>
          </w:p>
          <w:p w14:paraId="3BD2A705">
            <w:pPr>
              <w:bidi w:val="0"/>
              <w:jc w:val="both"/>
              <w:rPr>
                <w:rFonts w:hint="default" w:ascii="Times New Roman" w:hAnsi="Times New Roman" w:cs="Times New Roman"/>
                <w:color w:val="000000" w:themeColor="text1"/>
                <w:sz w:val="24"/>
                <w:szCs w:val="24"/>
                <w14:textFill>
                  <w14:solidFill>
                    <w14:schemeClr w14:val="tx1"/>
                  </w14:solidFill>
                </w14:textFill>
              </w:rPr>
            </w:pPr>
          </w:p>
          <w:p w14:paraId="103A6379">
            <w:pPr>
              <w:bidi w:val="0"/>
              <w:jc w:val="both"/>
              <w:rPr>
                <w:rFonts w:hint="default" w:ascii="Times New Roman" w:hAnsi="Times New Roman" w:cs="Times New Roman"/>
                <w:color w:val="000000" w:themeColor="text1"/>
                <w:sz w:val="24"/>
                <w:szCs w:val="24"/>
                <w14:textFill>
                  <w14:solidFill>
                    <w14:schemeClr w14:val="tx1"/>
                  </w14:solidFill>
                </w14:textFill>
              </w:rPr>
            </w:pPr>
          </w:p>
          <w:p w14:paraId="09612793">
            <w:pPr>
              <w:bidi w:val="0"/>
              <w:jc w:val="both"/>
              <w:rPr>
                <w:rFonts w:hint="default" w:ascii="Times New Roman" w:hAnsi="Times New Roman" w:cs="Times New Roman"/>
                <w:color w:val="000000" w:themeColor="text1"/>
                <w:sz w:val="24"/>
                <w:szCs w:val="24"/>
                <w14:textFill>
                  <w14:solidFill>
                    <w14:schemeClr w14:val="tx1"/>
                  </w14:solidFill>
                </w14:textFill>
              </w:rPr>
            </w:pPr>
          </w:p>
          <w:p w14:paraId="435FDF79">
            <w:pPr>
              <w:bidi w:val="0"/>
              <w:jc w:val="both"/>
              <w:rPr>
                <w:rFonts w:hint="default" w:ascii="Times New Roman" w:hAnsi="Times New Roman" w:cs="Times New Roman"/>
                <w:color w:val="000000" w:themeColor="text1"/>
                <w:sz w:val="24"/>
                <w:szCs w:val="24"/>
                <w14:textFill>
                  <w14:solidFill>
                    <w14:schemeClr w14:val="tx1"/>
                  </w14:solidFill>
                </w14:textFill>
              </w:rPr>
            </w:pPr>
          </w:p>
          <w:p w14:paraId="1B3FC9BE">
            <w:pPr>
              <w:bidi w:val="0"/>
              <w:jc w:val="both"/>
              <w:rPr>
                <w:rFonts w:hint="default" w:ascii="Times New Roman" w:hAnsi="Times New Roman" w:cs="Times New Roman"/>
                <w:color w:val="000000" w:themeColor="text1"/>
                <w:sz w:val="24"/>
                <w:szCs w:val="24"/>
                <w14:textFill>
                  <w14:solidFill>
                    <w14:schemeClr w14:val="tx1"/>
                  </w14:solidFill>
                </w14:textFill>
              </w:rPr>
            </w:pPr>
          </w:p>
          <w:p w14:paraId="390A7EF3">
            <w:pPr>
              <w:bidi w:val="0"/>
              <w:jc w:val="both"/>
              <w:rPr>
                <w:rFonts w:hint="default" w:ascii="Times New Roman" w:hAnsi="Times New Roman" w:cs="Times New Roman"/>
                <w:color w:val="000000" w:themeColor="text1"/>
                <w:sz w:val="24"/>
                <w:szCs w:val="24"/>
                <w14:textFill>
                  <w14:solidFill>
                    <w14:schemeClr w14:val="tx1"/>
                  </w14:solidFill>
                </w14:textFill>
              </w:rPr>
            </w:pPr>
          </w:p>
          <w:p w14:paraId="01664E2A">
            <w:pPr>
              <w:bidi w:val="0"/>
              <w:jc w:val="both"/>
              <w:rPr>
                <w:rFonts w:hint="default" w:ascii="Times New Roman" w:hAnsi="Times New Roman" w:cs="Times New Roman"/>
                <w:color w:val="000000" w:themeColor="text1"/>
                <w:sz w:val="24"/>
                <w:szCs w:val="24"/>
                <w14:textFill>
                  <w14:solidFill>
                    <w14:schemeClr w14:val="tx1"/>
                  </w14:solidFill>
                </w14:textFill>
              </w:rPr>
            </w:pPr>
          </w:p>
          <w:p w14:paraId="082EEC98">
            <w:pPr>
              <w:bidi w:val="0"/>
              <w:jc w:val="both"/>
              <w:rPr>
                <w:rFonts w:hint="default" w:ascii="Times New Roman" w:hAnsi="Times New Roman" w:cs="Times New Roman"/>
                <w:color w:val="000000" w:themeColor="text1"/>
                <w:sz w:val="24"/>
                <w:szCs w:val="24"/>
                <w14:textFill>
                  <w14:solidFill>
                    <w14:schemeClr w14:val="tx1"/>
                  </w14:solidFill>
                </w14:textFill>
              </w:rPr>
            </w:pPr>
          </w:p>
          <w:p w14:paraId="2FF12863">
            <w:pPr>
              <w:bidi w:val="0"/>
              <w:jc w:val="both"/>
              <w:rPr>
                <w:rFonts w:hint="default" w:ascii="Times New Roman" w:hAnsi="Times New Roman" w:cs="Times New Roman"/>
                <w:color w:val="000000" w:themeColor="text1"/>
                <w:sz w:val="24"/>
                <w:szCs w:val="24"/>
                <w14:textFill>
                  <w14:solidFill>
                    <w14:schemeClr w14:val="tx1"/>
                  </w14:solidFill>
                </w14:textFill>
              </w:rPr>
            </w:pPr>
          </w:p>
          <w:p w14:paraId="2537D3C0">
            <w:pPr>
              <w:bidi w:val="0"/>
              <w:jc w:val="both"/>
              <w:rPr>
                <w:rFonts w:hint="default" w:ascii="Times New Roman" w:hAnsi="Times New Roman" w:cs="Times New Roman"/>
                <w:color w:val="000000" w:themeColor="text1"/>
                <w:sz w:val="24"/>
                <w:szCs w:val="24"/>
                <w14:textFill>
                  <w14:solidFill>
                    <w14:schemeClr w14:val="tx1"/>
                  </w14:solidFill>
                </w14:textFill>
              </w:rPr>
            </w:pPr>
          </w:p>
          <w:p w14:paraId="2D7CC577">
            <w:pPr>
              <w:bidi w:val="0"/>
              <w:jc w:val="both"/>
              <w:rPr>
                <w:rFonts w:hint="default" w:ascii="Times New Roman" w:hAnsi="Times New Roman" w:cs="Times New Roman"/>
                <w:color w:val="000000" w:themeColor="text1"/>
                <w:sz w:val="24"/>
                <w:szCs w:val="24"/>
                <w14:textFill>
                  <w14:solidFill>
                    <w14:schemeClr w14:val="tx1"/>
                  </w14:solidFill>
                </w14:textFill>
              </w:rPr>
            </w:pPr>
          </w:p>
          <w:p w14:paraId="414B9B22">
            <w:pPr>
              <w:bidi w:val="0"/>
              <w:jc w:val="both"/>
              <w:rPr>
                <w:rFonts w:hint="default" w:ascii="Times New Roman" w:hAnsi="Times New Roman" w:cs="Times New Roman"/>
                <w:color w:val="000000" w:themeColor="text1"/>
                <w:sz w:val="24"/>
                <w:szCs w:val="24"/>
                <w14:textFill>
                  <w14:solidFill>
                    <w14:schemeClr w14:val="tx1"/>
                  </w14:solidFill>
                </w14:textFill>
              </w:rPr>
            </w:pPr>
          </w:p>
          <w:p w14:paraId="13B55CA3">
            <w:pPr>
              <w:bidi w:val="0"/>
              <w:jc w:val="both"/>
              <w:rPr>
                <w:rFonts w:hint="default" w:ascii="Times New Roman" w:hAnsi="Times New Roman" w:cs="Times New Roman"/>
                <w:color w:val="000000" w:themeColor="text1"/>
                <w:sz w:val="24"/>
                <w:szCs w:val="24"/>
                <w14:textFill>
                  <w14:solidFill>
                    <w14:schemeClr w14:val="tx1"/>
                  </w14:solidFill>
                </w14:textFill>
              </w:rPr>
            </w:pPr>
          </w:p>
          <w:p w14:paraId="48EAC952">
            <w:pPr>
              <w:pStyle w:val="2"/>
              <w:rPr>
                <w:rFonts w:hint="default" w:ascii="Times New Roman" w:hAnsi="Times New Roman" w:cs="Times New Roman"/>
                <w:color w:val="000000" w:themeColor="text1"/>
                <w:sz w:val="24"/>
                <w:szCs w:val="24"/>
                <w14:textFill>
                  <w14:solidFill>
                    <w14:schemeClr w14:val="tx1"/>
                  </w14:solidFill>
                </w14:textFill>
              </w:rPr>
            </w:pPr>
          </w:p>
          <w:p w14:paraId="3FB99D98">
            <w:pPr>
              <w:rPr>
                <w:rFonts w:hint="default"/>
                <w:color w:val="000000" w:themeColor="text1"/>
                <w14:textFill>
                  <w14:solidFill>
                    <w14:schemeClr w14:val="tx1"/>
                  </w14:solidFill>
                </w14:textFill>
              </w:rPr>
            </w:pPr>
          </w:p>
          <w:p w14:paraId="6547DA00">
            <w:pPr>
              <w:bidi w:val="0"/>
              <w:jc w:val="both"/>
              <w:rPr>
                <w:rFonts w:hint="default" w:ascii="Times New Roman" w:hAnsi="Times New Roman" w:cs="Times New Roman"/>
                <w:color w:val="000000" w:themeColor="text1"/>
                <w:sz w:val="24"/>
                <w:szCs w:val="24"/>
                <w14:textFill>
                  <w14:solidFill>
                    <w14:schemeClr w14:val="tx1"/>
                  </w14:solidFill>
                </w14:textFill>
              </w:rPr>
            </w:pPr>
          </w:p>
          <w:p w14:paraId="0576D453">
            <w:pPr>
              <w:bidi w:val="0"/>
              <w:jc w:val="both"/>
              <w:rPr>
                <w:rFonts w:hint="default" w:ascii="Times New Roman" w:hAnsi="Times New Roman" w:cs="Times New Roman"/>
                <w:color w:val="000000" w:themeColor="text1"/>
                <w:sz w:val="24"/>
                <w:szCs w:val="24"/>
                <w14:textFill>
                  <w14:solidFill>
                    <w14:schemeClr w14:val="tx1"/>
                  </w14:solidFill>
                </w14:textFill>
              </w:rPr>
            </w:pPr>
          </w:p>
          <w:p w14:paraId="34BB6F70">
            <w:pPr>
              <w:bidi w:val="0"/>
              <w:jc w:val="both"/>
              <w:rPr>
                <w:rFonts w:hint="default" w:ascii="Times New Roman" w:hAnsi="Times New Roman" w:cs="Times New Roman"/>
                <w:color w:val="000000" w:themeColor="text1"/>
                <w:sz w:val="24"/>
                <w:szCs w:val="24"/>
                <w14:textFill>
                  <w14:solidFill>
                    <w14:schemeClr w14:val="tx1"/>
                  </w14:solidFill>
                </w14:textFill>
              </w:rPr>
            </w:pPr>
          </w:p>
          <w:p w14:paraId="45B354BA">
            <w:pPr>
              <w:bidi w:val="0"/>
              <w:jc w:val="both"/>
              <w:rPr>
                <w:rFonts w:hint="default" w:ascii="Times New Roman" w:hAnsi="Times New Roman" w:cs="Times New Roman"/>
                <w:color w:val="000000" w:themeColor="text1"/>
                <w:sz w:val="24"/>
                <w:szCs w:val="24"/>
                <w14:textFill>
                  <w14:solidFill>
                    <w14:schemeClr w14:val="tx1"/>
                  </w14:solidFill>
                </w14:textFill>
              </w:rPr>
            </w:pPr>
          </w:p>
          <w:p w14:paraId="7425A81C">
            <w:pPr>
              <w:bidi w:val="0"/>
              <w:jc w:val="both"/>
              <w:rPr>
                <w:rFonts w:hint="default" w:ascii="Times New Roman" w:hAnsi="Times New Roman" w:cs="Times New Roman"/>
                <w:color w:val="000000" w:themeColor="text1"/>
                <w:sz w:val="24"/>
                <w:szCs w:val="24"/>
                <w14:textFill>
                  <w14:solidFill>
                    <w14:schemeClr w14:val="tx1"/>
                  </w14:solidFill>
                </w14:textFill>
              </w:rPr>
            </w:pPr>
          </w:p>
          <w:p w14:paraId="460FA3D6">
            <w:pPr>
              <w:bidi w:val="0"/>
              <w:ind w:left="0" w:leftChars="0" w:firstLine="0" w:firstLineChars="0"/>
              <w:jc w:val="both"/>
              <w:rPr>
                <w:rFonts w:hint="eastAsia" w:ascii="Times New Roman" w:hAnsi="Times New Roman" w:eastAsia="宋体" w:cs="Times New Roman"/>
                <w:color w:val="000000" w:themeColor="text1"/>
                <w:lang w:eastAsia="zh-CN"/>
                <w14:textFill>
                  <w14:solidFill>
                    <w14:schemeClr w14:val="tx1"/>
                  </w14:solidFill>
                </w14:textFill>
              </w:rPr>
            </w:pPr>
          </w:p>
        </w:tc>
      </w:tr>
    </w:tbl>
    <w:p w14:paraId="2E42E33B">
      <w:pPr>
        <w:bidi w:val="0"/>
        <w:rPr>
          <w:rFonts w:hint="default" w:ascii="Times New Roman" w:hAnsi="Times New Roman" w:cs="Times New Roman"/>
          <w:color w:val="000000" w:themeColor="text1"/>
          <w14:textFill>
            <w14:solidFill>
              <w14:schemeClr w14:val="tx1"/>
            </w14:solidFill>
          </w14:textFill>
        </w:rPr>
        <w:sectPr>
          <w:footerReference r:id="rId10" w:type="default"/>
          <w:pgSz w:w="11905" w:h="16838"/>
          <w:pgMar w:top="1440" w:right="1800" w:bottom="1440" w:left="1800" w:header="850" w:footer="850" w:gutter="0"/>
          <w:pgBorders>
            <w:top w:val="none" w:sz="0" w:space="0"/>
            <w:left w:val="none" w:sz="0" w:space="0"/>
            <w:bottom w:val="none" w:sz="0" w:space="0"/>
            <w:right w:val="none" w:sz="0" w:space="0"/>
          </w:pgBorders>
          <w:pgNumType w:fmt="decimal"/>
          <w:cols w:space="720" w:num="1"/>
          <w:rtlGutter w:val="0"/>
          <w:docGrid w:linePitch="312" w:charSpace="0"/>
        </w:sectPr>
      </w:pPr>
    </w:p>
    <w:tbl>
      <w:tblPr>
        <w:tblStyle w:val="29"/>
        <w:tblW w:w="4999"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269"/>
        <w:gridCol w:w="8172"/>
      </w:tblGrid>
      <w:tr w14:paraId="6044F3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898" w:hRule="atLeast"/>
          <w:jc w:val="center"/>
        </w:trPr>
        <w:tc>
          <w:tcPr>
            <w:tcW w:w="376" w:type="pct"/>
            <w:tcBorders>
              <w:tl2br w:val="nil"/>
              <w:tr2bl w:val="nil"/>
            </w:tcBorders>
            <w:noWrap w:val="0"/>
            <w:tcMar>
              <w:left w:w="28" w:type="dxa"/>
              <w:right w:w="28" w:type="dxa"/>
            </w:tcMar>
            <w:vAlign w:val="center"/>
          </w:tcPr>
          <w:p w14:paraId="7A67894F">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bCs/>
                <w:color w:val="000000" w:themeColor="text1"/>
                <w:spacing w:val="0"/>
                <w:w w:val="100"/>
                <w:position w:val="0"/>
                <w:sz w:val="21"/>
                <w:szCs w:val="21"/>
                <w14:textFill>
                  <w14:solidFill>
                    <w14:schemeClr w14:val="tx1"/>
                  </w14:solidFill>
                </w14:textFill>
              </w:rPr>
            </w:pPr>
            <w:r>
              <w:rPr>
                <w:rFonts w:hint="default" w:ascii="Times New Roman" w:hAnsi="Times New Roman" w:cs="Times New Roman"/>
                <w:b w:val="0"/>
                <w:bCs w:val="0"/>
                <w:color w:val="000000" w:themeColor="text1"/>
                <w:spacing w:val="0"/>
                <w:w w:val="100"/>
                <w:position w:val="0"/>
                <w:sz w:val="24"/>
                <w:szCs w:val="24"/>
                <w14:textFill>
                  <w14:solidFill>
                    <w14:schemeClr w14:val="tx1"/>
                  </w14:solidFill>
                </w14:textFill>
              </w:rPr>
              <w:t>运营期环境影响和保护措施</w:t>
            </w:r>
          </w:p>
        </w:tc>
        <w:tc>
          <w:tcPr>
            <w:tcW w:w="4623" w:type="pct"/>
            <w:tcBorders>
              <w:tl2br w:val="nil"/>
              <w:tr2bl w:val="nil"/>
            </w:tcBorders>
            <w:noWrap w:val="0"/>
            <w:vAlign w:val="center"/>
          </w:tcPr>
          <w:p w14:paraId="155C612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default" w:ascii="Times New Roman" w:hAnsi="Times New Roman" w:cs="Times New Roman"/>
                <w:b/>
                <w:bCs w:val="0"/>
                <w:color w:val="000000" w:themeColor="text1"/>
                <w:spacing w:val="0"/>
                <w:sz w:val="24"/>
                <w:szCs w:val="24"/>
                <w:lang w:val="en-US" w:eastAsia="zh-CN"/>
                <w14:textFill>
                  <w14:solidFill>
                    <w14:schemeClr w14:val="tx1"/>
                  </w14:solidFill>
                </w14:textFill>
              </w:rPr>
            </w:pPr>
            <w:r>
              <w:rPr>
                <w:rFonts w:hint="default" w:ascii="Times New Roman" w:hAnsi="Times New Roman" w:cs="Times New Roman"/>
                <w:b/>
                <w:bCs w:val="0"/>
                <w:color w:val="000000" w:themeColor="text1"/>
                <w:spacing w:val="0"/>
                <w:sz w:val="24"/>
                <w:szCs w:val="24"/>
                <w:lang w:val="en-US" w:eastAsia="zh-CN"/>
                <w14:textFill>
                  <w14:solidFill>
                    <w14:schemeClr w14:val="tx1"/>
                  </w14:solidFill>
                </w14:textFill>
              </w:rPr>
              <w:t>4.2</w:t>
            </w:r>
            <w:r>
              <w:rPr>
                <w:rFonts w:hint="eastAsia" w:cs="Times New Roman"/>
                <w:b/>
                <w:bCs w:val="0"/>
                <w:color w:val="000000" w:themeColor="text1"/>
                <w:spacing w:val="0"/>
                <w:sz w:val="24"/>
                <w:szCs w:val="24"/>
                <w:lang w:val="en-US" w:eastAsia="zh-CN"/>
                <w14:textFill>
                  <w14:solidFill>
                    <w14:schemeClr w14:val="tx1"/>
                  </w14:solidFill>
                </w14:textFill>
              </w:rPr>
              <w:t xml:space="preserve"> </w:t>
            </w:r>
            <w:r>
              <w:rPr>
                <w:rFonts w:hint="default" w:ascii="Times New Roman" w:hAnsi="Times New Roman" w:cs="Times New Roman"/>
                <w:b/>
                <w:bCs w:val="0"/>
                <w:color w:val="000000" w:themeColor="text1"/>
                <w:spacing w:val="0"/>
                <w:sz w:val="24"/>
                <w:szCs w:val="24"/>
                <w:lang w:val="en-US" w:eastAsia="zh-CN"/>
                <w14:textFill>
                  <w14:solidFill>
                    <w14:schemeClr w14:val="tx1"/>
                  </w14:solidFill>
                </w14:textFill>
              </w:rPr>
              <w:t>运营期环境影响和保护措施</w:t>
            </w:r>
          </w:p>
          <w:p w14:paraId="4B93FB8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b/>
                <w:bCs w:val="0"/>
                <w:color w:val="000000" w:themeColor="text1"/>
                <w:spacing w:val="0"/>
                <w:sz w:val="24"/>
                <w:szCs w:val="24"/>
                <w:lang w:val="en-US" w:eastAsia="zh-CN"/>
                <w14:textFill>
                  <w14:solidFill>
                    <w14:schemeClr w14:val="tx1"/>
                  </w14:solidFill>
                </w14:textFill>
              </w:rPr>
              <w:t>4.2.1</w:t>
            </w:r>
            <w:r>
              <w:rPr>
                <w:rFonts w:hint="eastAsia" w:cs="Times New Roman"/>
                <w:b/>
                <w:bCs w:val="0"/>
                <w:color w:val="000000" w:themeColor="text1"/>
                <w:spacing w:val="0"/>
                <w:sz w:val="24"/>
                <w:szCs w:val="24"/>
                <w:lang w:val="en-US" w:eastAsia="zh-CN"/>
                <w14:textFill>
                  <w14:solidFill>
                    <w14:schemeClr w14:val="tx1"/>
                  </w14:solidFill>
                </w14:textFill>
              </w:rPr>
              <w:t xml:space="preserve"> </w:t>
            </w:r>
            <w:r>
              <w:rPr>
                <w:rFonts w:hint="default" w:ascii="Times New Roman" w:hAnsi="Times New Roman" w:cs="Times New Roman"/>
                <w:b/>
                <w:bCs w:val="0"/>
                <w:color w:val="000000" w:themeColor="text1"/>
                <w:spacing w:val="0"/>
                <w:sz w:val="24"/>
                <w:szCs w:val="24"/>
                <w:lang w:val="en-US" w:eastAsia="zh-CN"/>
                <w14:textFill>
                  <w14:solidFill>
                    <w14:schemeClr w14:val="tx1"/>
                  </w14:solidFill>
                </w14:textFill>
              </w:rPr>
              <w:t>运营期废气环境影响和保护措施</w:t>
            </w:r>
          </w:p>
          <w:p w14:paraId="3E9E6B80">
            <w:pPr>
              <w:pStyle w:val="5"/>
              <w:keepNext w:val="0"/>
              <w:keepLines w:val="0"/>
              <w:pageBreakBefore w:val="0"/>
              <w:widowControl w:val="0"/>
              <w:kinsoku/>
              <w:wordWrap/>
              <w:overflowPunct/>
              <w:topLinePunct w:val="0"/>
              <w:autoSpaceDE/>
              <w:autoSpaceDN/>
              <w:bidi w:val="0"/>
              <w:spacing w:line="360" w:lineRule="auto"/>
              <w:ind w:left="0" w:leftChars="0" w:firstLine="0" w:firstLineChars="0"/>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4.2.1.1</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废气源强核算过程</w:t>
            </w:r>
          </w:p>
          <w:p w14:paraId="1D72FE04">
            <w:pPr>
              <w:rPr>
                <w:rFonts w:hint="default" w:ascii="Times New Roman" w:hAnsi="Times New Roman" w:eastAsia="宋体" w:cs="Times New Roman"/>
                <w:bCs/>
                <w:color w:val="000000" w:themeColor="text1"/>
                <w:kern w:val="0"/>
                <w:sz w:val="24"/>
                <w:szCs w:val="24"/>
                <w:lang w:val="en-US" w:eastAsia="zh-CN"/>
                <w14:textFill>
                  <w14:solidFill>
                    <w14:schemeClr w14:val="tx1"/>
                  </w14:solidFill>
                </w14:textFill>
              </w:rPr>
            </w:pPr>
            <w:r>
              <w:rPr>
                <w:rFonts w:hint="default" w:ascii="Times New Roman" w:hAnsi="Times New Roman" w:eastAsia="宋体" w:cs="Times New Roman"/>
                <w:bCs/>
                <w:color w:val="000000" w:themeColor="text1"/>
                <w:kern w:val="0"/>
                <w:sz w:val="24"/>
                <w:szCs w:val="24"/>
                <w14:textFill>
                  <w14:solidFill>
                    <w14:schemeClr w14:val="tx1"/>
                  </w14:solidFill>
                </w14:textFill>
              </w:rPr>
              <w:t>项目营运期产生的废气主要是</w:t>
            </w:r>
            <w:r>
              <w:rPr>
                <w:rFonts w:hint="eastAsia" w:cs="Times New Roman"/>
                <w:bCs/>
                <w:color w:val="000000" w:themeColor="text1"/>
                <w:kern w:val="0"/>
                <w:sz w:val="24"/>
                <w:szCs w:val="24"/>
                <w:lang w:eastAsia="zh-CN"/>
                <w14:textFill>
                  <w14:solidFill>
                    <w14:schemeClr w14:val="tx1"/>
                  </w14:solidFill>
                </w14:textFill>
              </w:rPr>
              <w:t>天然气燃烧产生的二氧化硫、氮氧化物、颗粒物。</w:t>
            </w:r>
          </w:p>
          <w:p w14:paraId="4E7353E1">
            <w:pPr>
              <w:widowControl/>
              <w:spacing w:line="360" w:lineRule="auto"/>
              <w:ind w:firstLine="482" w:firstLineChars="200"/>
              <w:jc w:val="left"/>
              <w:rPr>
                <w:rFonts w:hint="eastAsia" w:ascii="Times New Roman" w:hAnsi="Times New Roman" w:eastAsia="宋体" w:cs="Times New Roman"/>
                <w:b/>
                <w:bCs/>
                <w:color w:val="000000" w:themeColor="text1"/>
                <w:sz w:val="24"/>
                <w:szCs w:val="24"/>
                <w:lang w:eastAsia="zh-CN"/>
                <w14:textFill>
                  <w14:solidFill>
                    <w14:schemeClr w14:val="tx1"/>
                  </w14:solidFill>
                </w14:textFill>
              </w:rPr>
            </w:pPr>
            <w:r>
              <w:rPr>
                <w:rFonts w:hint="eastAsia" w:cs="Times New Roman"/>
                <w:b/>
                <w:color w:val="000000" w:themeColor="text1"/>
                <w:kern w:val="0"/>
                <w:sz w:val="24"/>
                <w:szCs w:val="24"/>
                <w:lang w:eastAsia="zh-CN"/>
                <w14:textFill>
                  <w14:solidFill>
                    <w14:schemeClr w14:val="tx1"/>
                  </w14:solidFill>
                </w14:textFill>
              </w:rPr>
              <w:t>（</w:t>
            </w:r>
            <w:r>
              <w:rPr>
                <w:rFonts w:hint="eastAsia" w:cs="Times New Roman"/>
                <w:b/>
                <w:color w:val="000000" w:themeColor="text1"/>
                <w:kern w:val="0"/>
                <w:sz w:val="24"/>
                <w:szCs w:val="24"/>
                <w:lang w:val="en-US" w:eastAsia="zh-CN"/>
                <w14:textFill>
                  <w14:solidFill>
                    <w14:schemeClr w14:val="tx1"/>
                  </w14:solidFill>
                </w14:textFill>
              </w:rPr>
              <w:t>1</w:t>
            </w:r>
            <w:r>
              <w:rPr>
                <w:rFonts w:hint="eastAsia" w:cs="Times New Roman"/>
                <w:b/>
                <w:color w:val="000000" w:themeColor="text1"/>
                <w:kern w:val="0"/>
                <w:sz w:val="24"/>
                <w:szCs w:val="24"/>
                <w:lang w:eastAsia="zh-CN"/>
                <w14:textFill>
                  <w14:solidFill>
                    <w14:schemeClr w14:val="tx1"/>
                  </w14:solidFill>
                </w14:textFill>
              </w:rPr>
              <w:t>）</w:t>
            </w:r>
            <w:r>
              <w:rPr>
                <w:rFonts w:hint="eastAsia" w:cs="Times New Roman"/>
                <w:b/>
                <w:color w:val="000000" w:themeColor="text1"/>
                <w:kern w:val="0"/>
                <w:sz w:val="24"/>
                <w:szCs w:val="24"/>
                <w:lang w:val="en-US" w:eastAsia="zh-CN"/>
                <w14:textFill>
                  <w14:solidFill>
                    <w14:schemeClr w14:val="tx1"/>
                  </w14:solidFill>
                </w14:textFill>
              </w:rPr>
              <w:t>天然气燃烧废气</w:t>
            </w:r>
          </w:p>
          <w:p w14:paraId="0C7B45A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2" w:firstLineChars="200"/>
              <w:jc w:val="both"/>
              <w:textAlignment w:val="auto"/>
              <w:rPr>
                <w:rFonts w:hint="default" w:ascii="Times New Roman" w:hAnsi="Times New Roman" w:cs="Times New Roman"/>
                <w:b/>
                <w:bCs/>
                <w:color w:val="000000" w:themeColor="text1"/>
                <w:sz w:val="24"/>
                <w:szCs w:val="24"/>
                <w:lang w:val="en-US" w:eastAsia="zh-CN"/>
                <w14:textFill>
                  <w14:solidFill>
                    <w14:schemeClr w14:val="tx1"/>
                  </w14:solidFill>
                </w14:textFill>
              </w:rPr>
            </w:pPr>
            <w:r>
              <w:rPr>
                <w:rFonts w:hint="default" w:ascii="Times New Roman" w:hAnsi="Times New Roman" w:cs="Times New Roman"/>
                <w:b/>
                <w:bCs/>
                <w:color w:val="000000" w:themeColor="text1"/>
                <w:sz w:val="24"/>
                <w:szCs w:val="24"/>
                <w:lang w:val="en-US" w:eastAsia="zh-CN"/>
                <w14:textFill>
                  <w14:solidFill>
                    <w14:schemeClr w14:val="tx1"/>
                  </w14:solidFill>
                </w14:textFill>
              </w:rPr>
              <w:t>①产生源强</w:t>
            </w:r>
          </w:p>
          <w:p w14:paraId="74E05EDB">
            <w:pPr>
              <w:keepNext w:val="0"/>
              <w:keepLines w:val="0"/>
              <w:widowControl/>
              <w:suppressLineNumbers w:val="0"/>
              <w:jc w:val="both"/>
              <w:rPr>
                <w:rFonts w:hint="eastAsia" w:cs="Times New Roman"/>
                <w:color w:val="000000" w:themeColor="text1"/>
                <w:kern w:val="0"/>
                <w:sz w:val="24"/>
                <w:szCs w:val="24"/>
                <w:lang w:eastAsia="zh-CN"/>
                <w14:textFill>
                  <w14:solidFill>
                    <w14:schemeClr w14:val="tx1"/>
                  </w14:solidFill>
                </w14:textFill>
              </w:rPr>
            </w:pPr>
            <w:r>
              <w:rPr>
                <w:rFonts w:hint="eastAsia" w:cs="Times New Roman"/>
                <w:color w:val="000000" w:themeColor="text1"/>
                <w:kern w:val="0"/>
                <w:sz w:val="24"/>
                <w:szCs w:val="24"/>
                <w:lang w:eastAsia="zh-CN"/>
                <w14:textFill>
                  <w14:solidFill>
                    <w14:schemeClr w14:val="tx1"/>
                  </w14:solidFill>
                </w14:textFill>
              </w:rPr>
              <w:t>项目所使用天然气供能的设备有模具炉、加温热剪炉、时效炉，根据上述计算，本项目天然气年用量为632064</w:t>
            </w:r>
            <w:r>
              <w:rPr>
                <w:rFonts w:hint="eastAsia" w:cs="Times New Roman"/>
                <w:color w:val="000000" w:themeColor="text1"/>
                <w:kern w:val="0"/>
                <w:sz w:val="24"/>
                <w:szCs w:val="24"/>
                <w:lang w:val="en-US" w:eastAsia="zh-CN"/>
                <w14:textFill>
                  <w14:solidFill>
                    <w14:schemeClr w14:val="tx1"/>
                  </w14:solidFill>
                </w14:textFill>
              </w:rPr>
              <w:t>m</w:t>
            </w:r>
            <w:r>
              <w:rPr>
                <w:rFonts w:hint="eastAsia" w:cs="Times New Roman"/>
                <w:color w:val="000000" w:themeColor="text1"/>
                <w:kern w:val="0"/>
                <w:sz w:val="24"/>
                <w:szCs w:val="24"/>
                <w:vertAlign w:val="superscript"/>
                <w:lang w:val="en-US" w:eastAsia="zh-CN"/>
                <w14:textFill>
                  <w14:solidFill>
                    <w14:schemeClr w14:val="tx1"/>
                  </w14:solidFill>
                </w14:textFill>
              </w:rPr>
              <w:t>3</w:t>
            </w:r>
            <w:r>
              <w:rPr>
                <w:rFonts w:hint="eastAsia" w:cs="Times New Roman"/>
                <w:color w:val="000000" w:themeColor="text1"/>
                <w:kern w:val="0"/>
                <w:sz w:val="24"/>
                <w:szCs w:val="24"/>
                <w:lang w:val="en-US" w:eastAsia="zh-CN"/>
                <w14:textFill>
                  <w14:solidFill>
                    <w14:schemeClr w14:val="tx1"/>
                  </w14:solidFill>
                </w14:textFill>
              </w:rPr>
              <w:t>/a</w:t>
            </w:r>
            <w:r>
              <w:rPr>
                <w:rFonts w:hint="eastAsia" w:cs="Times New Roman"/>
                <w:color w:val="000000" w:themeColor="text1"/>
                <w:kern w:val="0"/>
                <w:sz w:val="24"/>
                <w:szCs w:val="24"/>
                <w:lang w:eastAsia="zh-CN"/>
                <w14:textFill>
                  <w14:solidFill>
                    <w14:schemeClr w14:val="tx1"/>
                  </w14:solidFill>
                </w14:textFill>
              </w:rPr>
              <w:t>。</w:t>
            </w:r>
          </w:p>
          <w:p w14:paraId="773D2358">
            <w:pPr>
              <w:keepNext w:val="0"/>
              <w:keepLines w:val="0"/>
              <w:widowControl/>
              <w:suppressLineNumbers w:val="0"/>
              <w:jc w:val="both"/>
              <w:rPr>
                <w:rFonts w:hint="eastAsia" w:cs="Times New Roman"/>
                <w:color w:val="000000" w:themeColor="text1"/>
                <w:kern w:val="0"/>
                <w:sz w:val="24"/>
                <w:szCs w:val="24"/>
                <w:lang w:eastAsia="zh-CN"/>
                <w14:textFill>
                  <w14:solidFill>
                    <w14:schemeClr w14:val="tx1"/>
                  </w14:solidFill>
                </w14:textFill>
              </w:rPr>
            </w:pPr>
            <w:r>
              <w:rPr>
                <w:rFonts w:hint="eastAsia" w:cs="Times New Roman"/>
                <w:color w:val="000000" w:themeColor="text1"/>
                <w:kern w:val="0"/>
                <w:sz w:val="24"/>
                <w:szCs w:val="24"/>
                <w:lang w:eastAsia="zh-CN"/>
                <w14:textFill>
                  <w14:solidFill>
                    <w14:schemeClr w14:val="tx1"/>
                  </w14:solidFill>
                </w14:textFill>
              </w:rPr>
              <w:t>项目天然气燃烧会产生天然气燃烧废气，其主要污染物为烟尘、SO</w:t>
            </w:r>
            <w:r>
              <w:rPr>
                <w:rFonts w:hint="eastAsia" w:cs="Times New Roman"/>
                <w:color w:val="000000" w:themeColor="text1"/>
                <w:kern w:val="0"/>
                <w:sz w:val="24"/>
                <w:szCs w:val="24"/>
                <w:vertAlign w:val="subscript"/>
                <w:lang w:eastAsia="zh-CN"/>
                <w14:textFill>
                  <w14:solidFill>
                    <w14:schemeClr w14:val="tx1"/>
                  </w14:solidFill>
                </w14:textFill>
              </w:rPr>
              <w:t>2</w:t>
            </w:r>
            <w:r>
              <w:rPr>
                <w:rFonts w:hint="eastAsia" w:cs="Times New Roman"/>
                <w:color w:val="000000" w:themeColor="text1"/>
                <w:kern w:val="0"/>
                <w:sz w:val="24"/>
                <w:szCs w:val="24"/>
                <w:lang w:eastAsia="zh-CN"/>
                <w14:textFill>
                  <w14:solidFill>
                    <w14:schemeClr w14:val="tx1"/>
                  </w14:solidFill>
                </w14:textFill>
              </w:rPr>
              <w:t>、NO</w:t>
            </w:r>
            <w:r>
              <w:rPr>
                <w:rFonts w:hint="eastAsia" w:cs="Times New Roman"/>
                <w:color w:val="000000" w:themeColor="text1"/>
                <w:kern w:val="0"/>
                <w:sz w:val="24"/>
                <w:szCs w:val="24"/>
                <w:vertAlign w:val="subscript"/>
                <w:lang w:eastAsia="zh-CN"/>
                <w14:textFill>
                  <w14:solidFill>
                    <w14:schemeClr w14:val="tx1"/>
                  </w14:solidFill>
                </w14:textFill>
              </w:rPr>
              <w:t>X</w:t>
            </w:r>
            <w:r>
              <w:rPr>
                <w:rFonts w:hint="eastAsia" w:cs="Times New Roman"/>
                <w:color w:val="000000" w:themeColor="text1"/>
                <w:kern w:val="0"/>
                <w:sz w:val="24"/>
                <w:szCs w:val="24"/>
                <w:lang w:eastAsia="zh-CN"/>
                <w14:textFill>
                  <w14:solidFill>
                    <w14:schemeClr w14:val="tx1"/>
                  </w14:solidFill>
                </w14:textFill>
              </w:rPr>
              <w:t>。参照《排放源统计调查产排污核算方法和系数手册》（公告</w:t>
            </w:r>
            <w:r>
              <w:rPr>
                <w:rFonts w:hint="eastAsia" w:cs="Times New Roman"/>
                <w:color w:val="000000" w:themeColor="text1"/>
                <w:kern w:val="0"/>
                <w:sz w:val="24"/>
                <w:szCs w:val="24"/>
                <w:lang w:val="en-US" w:eastAsia="zh-CN"/>
                <w14:textFill>
                  <w14:solidFill>
                    <w14:schemeClr w14:val="tx1"/>
                  </w14:solidFill>
                </w14:textFill>
              </w:rPr>
              <w:t>2021</w:t>
            </w:r>
            <w:r>
              <w:rPr>
                <w:rFonts w:hint="eastAsia" w:cs="Times New Roman"/>
                <w:color w:val="000000" w:themeColor="text1"/>
                <w:kern w:val="0"/>
                <w:sz w:val="24"/>
                <w:szCs w:val="24"/>
                <w:lang w:eastAsia="zh-CN"/>
                <w14:textFill>
                  <w14:solidFill>
                    <w14:schemeClr w14:val="tx1"/>
                  </w14:solidFill>
                </w14:textFill>
              </w:rPr>
              <w:t>年第</w:t>
            </w:r>
            <w:r>
              <w:rPr>
                <w:rFonts w:hint="eastAsia" w:cs="Times New Roman"/>
                <w:color w:val="000000" w:themeColor="text1"/>
                <w:kern w:val="0"/>
                <w:sz w:val="24"/>
                <w:szCs w:val="24"/>
                <w:lang w:val="en-US" w:eastAsia="zh-CN"/>
                <w14:textFill>
                  <w14:solidFill>
                    <w14:schemeClr w14:val="tx1"/>
                  </w14:solidFill>
                </w14:textFill>
              </w:rPr>
              <w:t>24</w:t>
            </w:r>
            <w:r>
              <w:rPr>
                <w:rFonts w:hint="eastAsia" w:cs="Times New Roman"/>
                <w:color w:val="000000" w:themeColor="text1"/>
                <w:kern w:val="0"/>
                <w:sz w:val="24"/>
                <w:szCs w:val="24"/>
                <w:lang w:eastAsia="zh-CN"/>
                <w14:textFill>
                  <w14:solidFill>
                    <w14:schemeClr w14:val="tx1"/>
                  </w14:solidFill>
                </w14:textFill>
              </w:rPr>
              <w:t>号）中33-37机械行业手册中热处理工段—天然气—整体热处理—所有规模的产污系数，具体产排污系数见下表：</w:t>
            </w:r>
          </w:p>
          <w:p w14:paraId="6ABD8187">
            <w:pPr>
              <w:pStyle w:val="108"/>
              <w:keepNext w:val="0"/>
              <w:keepLines w:val="0"/>
              <w:pageBreakBefore w:val="0"/>
              <w:widowControl w:val="0"/>
              <w:kinsoku/>
              <w:wordWrap/>
              <w:overflowPunct/>
              <w:topLinePunct w:val="0"/>
              <w:autoSpaceDE/>
              <w:autoSpaceDN/>
              <w:bidi w:val="0"/>
              <w:adjustRightInd w:val="0"/>
              <w:snapToGrid/>
              <w:spacing w:line="240" w:lineRule="auto"/>
              <w:ind w:firstLine="0" w:firstLineChars="0"/>
              <w:textAlignment w:val="auto"/>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14:textFill>
                  <w14:solidFill>
                    <w14:schemeClr w14:val="tx1"/>
                  </w14:solidFill>
                </w14:textFill>
              </w:rPr>
              <w:t>表</w:t>
            </w:r>
            <w:r>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t xml:space="preserve">4-2  </w:t>
            </w:r>
            <w:r>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t>项目各废气治理设施一览表</w:t>
            </w:r>
          </w:p>
          <w:tbl>
            <w:tblPr>
              <w:tblStyle w:val="30"/>
              <w:tblW w:w="0" w:type="auto"/>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987"/>
              <w:gridCol w:w="1987"/>
              <w:gridCol w:w="1988"/>
              <w:gridCol w:w="1988"/>
            </w:tblGrid>
            <w:tr w14:paraId="1FC466A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987" w:type="dxa"/>
                  <w:tcBorders>
                    <w:tl2br w:val="nil"/>
                    <w:tr2bl w:val="nil"/>
                  </w:tcBorders>
                  <w:vAlign w:val="center"/>
                </w:tcPr>
                <w:p w14:paraId="424A646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kern w:val="0"/>
                      <w:sz w:val="21"/>
                      <w:szCs w:val="21"/>
                      <w:vertAlign w:val="baseline"/>
                      <w:lang w:val="en-US" w:eastAsia="zh-CN"/>
                      <w14:textFill>
                        <w14:solidFill>
                          <w14:schemeClr w14:val="tx1"/>
                        </w14:solidFill>
                      </w14:textFill>
                    </w:rPr>
                  </w:pPr>
                  <w:r>
                    <w:rPr>
                      <w:rFonts w:hint="eastAsia" w:cs="Times New Roman"/>
                      <w:color w:val="000000" w:themeColor="text1"/>
                      <w:kern w:val="0"/>
                      <w:sz w:val="21"/>
                      <w:szCs w:val="21"/>
                      <w:vertAlign w:val="baseline"/>
                      <w:lang w:val="en-US" w:eastAsia="zh-CN"/>
                      <w14:textFill>
                        <w14:solidFill>
                          <w14:schemeClr w14:val="tx1"/>
                        </w14:solidFill>
                      </w14:textFill>
                    </w:rPr>
                    <w:t>原料名称</w:t>
                  </w:r>
                </w:p>
              </w:tc>
              <w:tc>
                <w:tcPr>
                  <w:tcW w:w="1987" w:type="dxa"/>
                  <w:tcBorders>
                    <w:tl2br w:val="nil"/>
                    <w:tr2bl w:val="nil"/>
                  </w:tcBorders>
                  <w:vAlign w:val="center"/>
                </w:tcPr>
                <w:p w14:paraId="3A83B4E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kern w:val="0"/>
                      <w:sz w:val="21"/>
                      <w:szCs w:val="21"/>
                      <w:vertAlign w:val="baseline"/>
                      <w:lang w:val="en-US" w:eastAsia="zh-CN"/>
                      <w14:textFill>
                        <w14:solidFill>
                          <w14:schemeClr w14:val="tx1"/>
                        </w14:solidFill>
                      </w14:textFill>
                    </w:rPr>
                  </w:pPr>
                  <w:r>
                    <w:rPr>
                      <w:rFonts w:hint="eastAsia" w:cs="Times New Roman"/>
                      <w:color w:val="000000" w:themeColor="text1"/>
                      <w:kern w:val="0"/>
                      <w:sz w:val="21"/>
                      <w:szCs w:val="21"/>
                      <w:vertAlign w:val="baseline"/>
                      <w:lang w:val="en-US" w:eastAsia="zh-CN"/>
                      <w14:textFill>
                        <w14:solidFill>
                          <w14:schemeClr w14:val="tx1"/>
                        </w14:solidFill>
                      </w14:textFill>
                    </w:rPr>
                    <w:t>污染物指标</w:t>
                  </w:r>
                </w:p>
              </w:tc>
              <w:tc>
                <w:tcPr>
                  <w:tcW w:w="1988" w:type="dxa"/>
                  <w:tcBorders>
                    <w:tl2br w:val="nil"/>
                    <w:tr2bl w:val="nil"/>
                  </w:tcBorders>
                  <w:vAlign w:val="center"/>
                </w:tcPr>
                <w:p w14:paraId="6D5CCDF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kern w:val="0"/>
                      <w:sz w:val="21"/>
                      <w:szCs w:val="21"/>
                      <w:vertAlign w:val="baseline"/>
                      <w:lang w:val="en-US" w:eastAsia="zh-CN"/>
                      <w14:textFill>
                        <w14:solidFill>
                          <w14:schemeClr w14:val="tx1"/>
                        </w14:solidFill>
                      </w14:textFill>
                    </w:rPr>
                  </w:pPr>
                  <w:r>
                    <w:rPr>
                      <w:rFonts w:hint="eastAsia" w:cs="Times New Roman"/>
                      <w:color w:val="000000" w:themeColor="text1"/>
                      <w:kern w:val="0"/>
                      <w:sz w:val="21"/>
                      <w:szCs w:val="21"/>
                      <w:vertAlign w:val="baseline"/>
                      <w:lang w:val="en-US" w:eastAsia="zh-CN"/>
                      <w14:textFill>
                        <w14:solidFill>
                          <w14:schemeClr w14:val="tx1"/>
                        </w14:solidFill>
                      </w14:textFill>
                    </w:rPr>
                    <w:t>单位</w:t>
                  </w:r>
                </w:p>
              </w:tc>
              <w:tc>
                <w:tcPr>
                  <w:tcW w:w="1988" w:type="dxa"/>
                  <w:tcBorders>
                    <w:tl2br w:val="nil"/>
                    <w:tr2bl w:val="nil"/>
                  </w:tcBorders>
                  <w:vAlign w:val="center"/>
                </w:tcPr>
                <w:p w14:paraId="6D62CBD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kern w:val="0"/>
                      <w:sz w:val="21"/>
                      <w:szCs w:val="21"/>
                      <w:vertAlign w:val="baseline"/>
                      <w:lang w:val="en-US" w:eastAsia="zh-CN"/>
                      <w14:textFill>
                        <w14:solidFill>
                          <w14:schemeClr w14:val="tx1"/>
                        </w14:solidFill>
                      </w14:textFill>
                    </w:rPr>
                  </w:pPr>
                  <w:r>
                    <w:rPr>
                      <w:rFonts w:hint="eastAsia" w:cs="Times New Roman"/>
                      <w:color w:val="000000" w:themeColor="text1"/>
                      <w:kern w:val="0"/>
                      <w:sz w:val="21"/>
                      <w:szCs w:val="21"/>
                      <w:vertAlign w:val="baseline"/>
                      <w:lang w:val="en-US" w:eastAsia="zh-CN"/>
                      <w14:textFill>
                        <w14:solidFill>
                          <w14:schemeClr w14:val="tx1"/>
                        </w14:solidFill>
                      </w14:textFill>
                    </w:rPr>
                    <w:t>产物系数</w:t>
                  </w:r>
                </w:p>
              </w:tc>
            </w:tr>
            <w:tr w14:paraId="452680C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987" w:type="dxa"/>
                  <w:vMerge w:val="restart"/>
                  <w:tcBorders>
                    <w:tl2br w:val="nil"/>
                    <w:tr2bl w:val="nil"/>
                  </w:tcBorders>
                  <w:vAlign w:val="center"/>
                </w:tcPr>
                <w:p w14:paraId="01DCBBC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kern w:val="0"/>
                      <w:sz w:val="21"/>
                      <w:szCs w:val="21"/>
                      <w:vertAlign w:val="baseline"/>
                      <w:lang w:val="en-US" w:eastAsia="zh-CN"/>
                      <w14:textFill>
                        <w14:solidFill>
                          <w14:schemeClr w14:val="tx1"/>
                        </w14:solidFill>
                      </w14:textFill>
                    </w:rPr>
                  </w:pPr>
                  <w:r>
                    <w:rPr>
                      <w:rFonts w:hint="eastAsia" w:cs="Times New Roman"/>
                      <w:color w:val="000000" w:themeColor="text1"/>
                      <w:kern w:val="0"/>
                      <w:sz w:val="21"/>
                      <w:szCs w:val="21"/>
                      <w:vertAlign w:val="baseline"/>
                      <w:lang w:val="en-US" w:eastAsia="zh-CN"/>
                      <w14:textFill>
                        <w14:solidFill>
                          <w14:schemeClr w14:val="tx1"/>
                        </w14:solidFill>
                      </w14:textFill>
                    </w:rPr>
                    <w:t>天然气</w:t>
                  </w:r>
                </w:p>
              </w:tc>
              <w:tc>
                <w:tcPr>
                  <w:tcW w:w="1987" w:type="dxa"/>
                  <w:tcBorders>
                    <w:tl2br w:val="nil"/>
                    <w:tr2bl w:val="nil"/>
                  </w:tcBorders>
                  <w:vAlign w:val="center"/>
                </w:tcPr>
                <w:p w14:paraId="51CFD1E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kern w:val="0"/>
                      <w:sz w:val="21"/>
                      <w:szCs w:val="21"/>
                      <w:vertAlign w:val="baseline"/>
                      <w:lang w:val="en-US" w:eastAsia="zh-CN"/>
                      <w14:textFill>
                        <w14:solidFill>
                          <w14:schemeClr w14:val="tx1"/>
                        </w14:solidFill>
                      </w14:textFill>
                    </w:rPr>
                  </w:pPr>
                  <w:r>
                    <w:rPr>
                      <w:rFonts w:hint="eastAsia" w:cs="Times New Roman"/>
                      <w:color w:val="000000" w:themeColor="text1"/>
                      <w:kern w:val="0"/>
                      <w:sz w:val="21"/>
                      <w:szCs w:val="21"/>
                      <w:vertAlign w:val="baseline"/>
                      <w:lang w:val="en-US" w:eastAsia="zh-CN"/>
                      <w14:textFill>
                        <w14:solidFill>
                          <w14:schemeClr w14:val="tx1"/>
                        </w14:solidFill>
                      </w14:textFill>
                    </w:rPr>
                    <w:t>工业废气量</w:t>
                  </w:r>
                </w:p>
              </w:tc>
              <w:tc>
                <w:tcPr>
                  <w:tcW w:w="1988" w:type="dxa"/>
                  <w:tcBorders>
                    <w:tl2br w:val="nil"/>
                    <w:tr2bl w:val="nil"/>
                  </w:tcBorders>
                  <w:vAlign w:val="center"/>
                </w:tcPr>
                <w:p w14:paraId="7A15D07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kern w:val="0"/>
                      <w:sz w:val="21"/>
                      <w:szCs w:val="21"/>
                      <w:vertAlign w:val="baseline"/>
                      <w:lang w:val="en-US" w:eastAsia="zh-CN"/>
                      <w14:textFill>
                        <w14:solidFill>
                          <w14:schemeClr w14:val="tx1"/>
                        </w14:solidFill>
                      </w14:textFill>
                    </w:rPr>
                  </w:pPr>
                  <w:r>
                    <w:rPr>
                      <w:rFonts w:hint="eastAsia" w:cs="Times New Roman"/>
                      <w:color w:val="000000" w:themeColor="text1"/>
                      <w:kern w:val="0"/>
                      <w:sz w:val="21"/>
                      <w:szCs w:val="21"/>
                      <w:vertAlign w:val="baseline"/>
                      <w:lang w:val="en-US" w:eastAsia="zh-CN"/>
                      <w14:textFill>
                        <w14:solidFill>
                          <w14:schemeClr w14:val="tx1"/>
                        </w14:solidFill>
                      </w14:textFill>
                    </w:rPr>
                    <w:t>立方米/立方米-原料</w:t>
                  </w:r>
                </w:p>
              </w:tc>
              <w:tc>
                <w:tcPr>
                  <w:tcW w:w="1988" w:type="dxa"/>
                  <w:tcBorders>
                    <w:tl2br w:val="nil"/>
                    <w:tr2bl w:val="nil"/>
                  </w:tcBorders>
                  <w:vAlign w:val="center"/>
                </w:tcPr>
                <w:p w14:paraId="2B68A2F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default" w:cs="Times New Roman"/>
                      <w:color w:val="000000" w:themeColor="text1"/>
                      <w:kern w:val="0"/>
                      <w:sz w:val="21"/>
                      <w:szCs w:val="21"/>
                      <w:vertAlign w:val="baseline"/>
                      <w:lang w:val="en-US" w:eastAsia="zh-CN"/>
                      <w14:textFill>
                        <w14:solidFill>
                          <w14:schemeClr w14:val="tx1"/>
                        </w14:solidFill>
                      </w14:textFill>
                    </w:rPr>
                  </w:pPr>
                  <w:r>
                    <w:rPr>
                      <w:rFonts w:hint="eastAsia" w:cs="Times New Roman"/>
                      <w:color w:val="000000" w:themeColor="text1"/>
                      <w:kern w:val="0"/>
                      <w:sz w:val="21"/>
                      <w:szCs w:val="21"/>
                      <w:vertAlign w:val="baseline"/>
                      <w:lang w:val="en-US" w:eastAsia="zh-CN"/>
                      <w14:textFill>
                        <w14:solidFill>
                          <w14:schemeClr w14:val="tx1"/>
                        </w14:solidFill>
                      </w14:textFill>
                    </w:rPr>
                    <w:t>13.6</w:t>
                  </w:r>
                </w:p>
              </w:tc>
            </w:tr>
            <w:tr w14:paraId="4DEBFFD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987" w:type="dxa"/>
                  <w:vMerge w:val="continue"/>
                  <w:tcBorders>
                    <w:tl2br w:val="nil"/>
                    <w:tr2bl w:val="nil"/>
                  </w:tcBorders>
                  <w:vAlign w:val="center"/>
                </w:tcPr>
                <w:p w14:paraId="09D636A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kern w:val="0"/>
                      <w:sz w:val="21"/>
                      <w:szCs w:val="21"/>
                      <w:vertAlign w:val="baseline"/>
                      <w:lang w:val="en-US" w:eastAsia="zh-CN"/>
                      <w14:textFill>
                        <w14:solidFill>
                          <w14:schemeClr w14:val="tx1"/>
                        </w14:solidFill>
                      </w14:textFill>
                    </w:rPr>
                  </w:pPr>
                </w:p>
              </w:tc>
              <w:tc>
                <w:tcPr>
                  <w:tcW w:w="1987" w:type="dxa"/>
                  <w:tcBorders>
                    <w:tl2br w:val="nil"/>
                    <w:tr2bl w:val="nil"/>
                  </w:tcBorders>
                  <w:vAlign w:val="center"/>
                </w:tcPr>
                <w:p w14:paraId="216F000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kern w:val="0"/>
                      <w:sz w:val="21"/>
                      <w:szCs w:val="21"/>
                      <w:vertAlign w:val="baseline"/>
                      <w:lang w:val="en-US" w:eastAsia="zh-CN"/>
                      <w14:textFill>
                        <w14:solidFill>
                          <w14:schemeClr w14:val="tx1"/>
                        </w14:solidFill>
                      </w14:textFill>
                    </w:rPr>
                  </w:pPr>
                  <w:r>
                    <w:rPr>
                      <w:rFonts w:hint="eastAsia" w:cs="Times New Roman"/>
                      <w:color w:val="000000" w:themeColor="text1"/>
                      <w:kern w:val="0"/>
                      <w:sz w:val="21"/>
                      <w:szCs w:val="21"/>
                      <w:vertAlign w:val="baseline"/>
                      <w:lang w:val="en-US" w:eastAsia="zh-CN"/>
                      <w14:textFill>
                        <w14:solidFill>
                          <w14:schemeClr w14:val="tx1"/>
                        </w14:solidFill>
                      </w14:textFill>
                    </w:rPr>
                    <w:t>二氧化硫</w:t>
                  </w:r>
                </w:p>
              </w:tc>
              <w:tc>
                <w:tcPr>
                  <w:tcW w:w="1988" w:type="dxa"/>
                  <w:tcBorders>
                    <w:tl2br w:val="nil"/>
                    <w:tr2bl w:val="nil"/>
                  </w:tcBorders>
                  <w:vAlign w:val="center"/>
                </w:tcPr>
                <w:p w14:paraId="18A3A86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kern w:val="0"/>
                      <w:sz w:val="21"/>
                      <w:szCs w:val="21"/>
                      <w:vertAlign w:val="baseline"/>
                      <w:lang w:val="en-US" w:eastAsia="zh-CN"/>
                      <w14:textFill>
                        <w14:solidFill>
                          <w14:schemeClr w14:val="tx1"/>
                        </w14:solidFill>
                      </w14:textFill>
                    </w:rPr>
                  </w:pPr>
                  <w:r>
                    <w:rPr>
                      <w:rFonts w:hint="eastAsia" w:cs="Times New Roman"/>
                      <w:color w:val="000000" w:themeColor="text1"/>
                      <w:kern w:val="0"/>
                      <w:sz w:val="21"/>
                      <w:szCs w:val="21"/>
                      <w:vertAlign w:val="baseline"/>
                      <w:lang w:val="en-US" w:eastAsia="zh-CN"/>
                      <w14:textFill>
                        <w14:solidFill>
                          <w14:schemeClr w14:val="tx1"/>
                        </w14:solidFill>
                      </w14:textFill>
                    </w:rPr>
                    <w:t>千克/立方米-原料</w:t>
                  </w:r>
                </w:p>
              </w:tc>
              <w:tc>
                <w:tcPr>
                  <w:tcW w:w="1988" w:type="dxa"/>
                  <w:tcBorders>
                    <w:tl2br w:val="nil"/>
                    <w:tr2bl w:val="nil"/>
                  </w:tcBorders>
                  <w:vAlign w:val="center"/>
                </w:tcPr>
                <w:p w14:paraId="4DE7E38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default" w:cs="Times New Roman"/>
                      <w:color w:val="000000" w:themeColor="text1"/>
                      <w:kern w:val="0"/>
                      <w:sz w:val="21"/>
                      <w:szCs w:val="21"/>
                      <w:vertAlign w:val="baseline"/>
                      <w:lang w:val="en-US" w:eastAsia="zh-CN"/>
                      <w14:textFill>
                        <w14:solidFill>
                          <w14:schemeClr w14:val="tx1"/>
                        </w14:solidFill>
                      </w14:textFill>
                    </w:rPr>
                  </w:pPr>
                  <w:r>
                    <w:rPr>
                      <w:rFonts w:hint="eastAsia" w:cs="Times New Roman"/>
                      <w:color w:val="000000" w:themeColor="text1"/>
                      <w:kern w:val="0"/>
                      <w:sz w:val="21"/>
                      <w:szCs w:val="21"/>
                      <w:vertAlign w:val="baseline"/>
                      <w:lang w:val="en-US" w:eastAsia="zh-CN"/>
                      <w14:textFill>
                        <w14:solidFill>
                          <w14:schemeClr w14:val="tx1"/>
                        </w14:solidFill>
                      </w14:textFill>
                    </w:rPr>
                    <w:t>0.000002S</w:t>
                  </w:r>
                </w:p>
              </w:tc>
            </w:tr>
            <w:tr w14:paraId="55B7392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987" w:type="dxa"/>
                  <w:vMerge w:val="continue"/>
                  <w:tcBorders>
                    <w:tl2br w:val="nil"/>
                    <w:tr2bl w:val="nil"/>
                  </w:tcBorders>
                  <w:vAlign w:val="center"/>
                </w:tcPr>
                <w:p w14:paraId="22F9A18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kern w:val="0"/>
                      <w:sz w:val="21"/>
                      <w:szCs w:val="21"/>
                      <w:vertAlign w:val="baseline"/>
                      <w:lang w:val="en-US" w:eastAsia="zh-CN"/>
                      <w14:textFill>
                        <w14:solidFill>
                          <w14:schemeClr w14:val="tx1"/>
                        </w14:solidFill>
                      </w14:textFill>
                    </w:rPr>
                  </w:pPr>
                </w:p>
              </w:tc>
              <w:tc>
                <w:tcPr>
                  <w:tcW w:w="1987" w:type="dxa"/>
                  <w:tcBorders>
                    <w:tl2br w:val="nil"/>
                    <w:tr2bl w:val="nil"/>
                  </w:tcBorders>
                  <w:vAlign w:val="center"/>
                </w:tcPr>
                <w:p w14:paraId="13B07B1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kern w:val="0"/>
                      <w:sz w:val="21"/>
                      <w:szCs w:val="21"/>
                      <w:vertAlign w:val="baseline"/>
                      <w:lang w:val="en-US" w:eastAsia="zh-CN"/>
                      <w14:textFill>
                        <w14:solidFill>
                          <w14:schemeClr w14:val="tx1"/>
                        </w14:solidFill>
                      </w14:textFill>
                    </w:rPr>
                  </w:pPr>
                  <w:r>
                    <w:rPr>
                      <w:rFonts w:hint="eastAsia" w:cs="Times New Roman"/>
                      <w:color w:val="000000" w:themeColor="text1"/>
                      <w:kern w:val="0"/>
                      <w:sz w:val="21"/>
                      <w:szCs w:val="21"/>
                      <w:vertAlign w:val="baseline"/>
                      <w:lang w:val="en-US" w:eastAsia="zh-CN"/>
                      <w14:textFill>
                        <w14:solidFill>
                          <w14:schemeClr w14:val="tx1"/>
                        </w14:solidFill>
                      </w14:textFill>
                    </w:rPr>
                    <w:t>氮氧化物</w:t>
                  </w:r>
                </w:p>
              </w:tc>
              <w:tc>
                <w:tcPr>
                  <w:tcW w:w="1988" w:type="dxa"/>
                  <w:tcBorders>
                    <w:tl2br w:val="nil"/>
                    <w:tr2bl w:val="nil"/>
                  </w:tcBorders>
                  <w:vAlign w:val="center"/>
                </w:tcPr>
                <w:p w14:paraId="0ED9BE7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kern w:val="0"/>
                      <w:sz w:val="21"/>
                      <w:szCs w:val="21"/>
                      <w:vertAlign w:val="baseline"/>
                      <w:lang w:val="en-US" w:eastAsia="zh-CN"/>
                      <w14:textFill>
                        <w14:solidFill>
                          <w14:schemeClr w14:val="tx1"/>
                        </w14:solidFill>
                      </w14:textFill>
                    </w:rPr>
                  </w:pPr>
                  <w:r>
                    <w:rPr>
                      <w:rFonts w:hint="eastAsia" w:cs="Times New Roman"/>
                      <w:color w:val="000000" w:themeColor="text1"/>
                      <w:kern w:val="0"/>
                      <w:sz w:val="21"/>
                      <w:szCs w:val="21"/>
                      <w:vertAlign w:val="baseline"/>
                      <w:lang w:val="en-US" w:eastAsia="zh-CN"/>
                      <w14:textFill>
                        <w14:solidFill>
                          <w14:schemeClr w14:val="tx1"/>
                        </w14:solidFill>
                      </w14:textFill>
                    </w:rPr>
                    <w:t>千克/立方米-原料</w:t>
                  </w:r>
                </w:p>
              </w:tc>
              <w:tc>
                <w:tcPr>
                  <w:tcW w:w="1988" w:type="dxa"/>
                  <w:tcBorders>
                    <w:tl2br w:val="nil"/>
                    <w:tr2bl w:val="nil"/>
                  </w:tcBorders>
                  <w:vAlign w:val="center"/>
                </w:tcPr>
                <w:p w14:paraId="69FAA90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default" w:cs="Times New Roman"/>
                      <w:color w:val="000000" w:themeColor="text1"/>
                      <w:kern w:val="0"/>
                      <w:sz w:val="21"/>
                      <w:szCs w:val="21"/>
                      <w:vertAlign w:val="baseline"/>
                      <w:lang w:val="en-US" w:eastAsia="zh-CN"/>
                      <w14:textFill>
                        <w14:solidFill>
                          <w14:schemeClr w14:val="tx1"/>
                        </w14:solidFill>
                      </w14:textFill>
                    </w:rPr>
                  </w:pPr>
                  <w:r>
                    <w:rPr>
                      <w:rFonts w:hint="eastAsia" w:cs="Times New Roman"/>
                      <w:color w:val="000000" w:themeColor="text1"/>
                      <w:kern w:val="0"/>
                      <w:sz w:val="21"/>
                      <w:szCs w:val="21"/>
                      <w:vertAlign w:val="baseline"/>
                      <w:lang w:val="en-US" w:eastAsia="zh-CN"/>
                      <w14:textFill>
                        <w14:solidFill>
                          <w14:schemeClr w14:val="tx1"/>
                        </w14:solidFill>
                      </w14:textFill>
                    </w:rPr>
                    <w:t>0.00187</w:t>
                  </w:r>
                </w:p>
              </w:tc>
            </w:tr>
            <w:tr w14:paraId="21CC520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987" w:type="dxa"/>
                  <w:vMerge w:val="continue"/>
                  <w:tcBorders>
                    <w:tl2br w:val="nil"/>
                    <w:tr2bl w:val="nil"/>
                  </w:tcBorders>
                  <w:vAlign w:val="center"/>
                </w:tcPr>
                <w:p w14:paraId="3229BD9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kern w:val="0"/>
                      <w:sz w:val="21"/>
                      <w:szCs w:val="21"/>
                      <w:vertAlign w:val="baseline"/>
                      <w:lang w:val="en-US" w:eastAsia="zh-CN"/>
                      <w14:textFill>
                        <w14:solidFill>
                          <w14:schemeClr w14:val="tx1"/>
                        </w14:solidFill>
                      </w14:textFill>
                    </w:rPr>
                  </w:pPr>
                </w:p>
              </w:tc>
              <w:tc>
                <w:tcPr>
                  <w:tcW w:w="1987" w:type="dxa"/>
                  <w:tcBorders>
                    <w:tl2br w:val="nil"/>
                    <w:tr2bl w:val="nil"/>
                  </w:tcBorders>
                  <w:vAlign w:val="center"/>
                </w:tcPr>
                <w:p w14:paraId="1B4D30F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kern w:val="0"/>
                      <w:sz w:val="21"/>
                      <w:szCs w:val="21"/>
                      <w:vertAlign w:val="baseline"/>
                      <w:lang w:val="en-US" w:eastAsia="zh-CN"/>
                      <w14:textFill>
                        <w14:solidFill>
                          <w14:schemeClr w14:val="tx1"/>
                        </w14:solidFill>
                      </w14:textFill>
                    </w:rPr>
                  </w:pPr>
                  <w:r>
                    <w:rPr>
                      <w:rFonts w:hint="eastAsia" w:cs="Times New Roman"/>
                      <w:color w:val="000000" w:themeColor="text1"/>
                      <w:kern w:val="0"/>
                      <w:sz w:val="21"/>
                      <w:szCs w:val="21"/>
                      <w:vertAlign w:val="baseline"/>
                      <w:lang w:val="en-US" w:eastAsia="zh-CN"/>
                      <w14:textFill>
                        <w14:solidFill>
                          <w14:schemeClr w14:val="tx1"/>
                        </w14:solidFill>
                      </w14:textFill>
                    </w:rPr>
                    <w:t>颗粒物</w:t>
                  </w:r>
                </w:p>
              </w:tc>
              <w:tc>
                <w:tcPr>
                  <w:tcW w:w="1988" w:type="dxa"/>
                  <w:tcBorders>
                    <w:tl2br w:val="nil"/>
                    <w:tr2bl w:val="nil"/>
                  </w:tcBorders>
                  <w:vAlign w:val="center"/>
                </w:tcPr>
                <w:p w14:paraId="17AEA8E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kern w:val="0"/>
                      <w:sz w:val="21"/>
                      <w:szCs w:val="21"/>
                      <w:vertAlign w:val="baseline"/>
                      <w:lang w:val="en-US" w:eastAsia="zh-CN"/>
                      <w14:textFill>
                        <w14:solidFill>
                          <w14:schemeClr w14:val="tx1"/>
                        </w14:solidFill>
                      </w14:textFill>
                    </w:rPr>
                  </w:pPr>
                  <w:r>
                    <w:rPr>
                      <w:rFonts w:hint="eastAsia" w:cs="Times New Roman"/>
                      <w:color w:val="000000" w:themeColor="text1"/>
                      <w:kern w:val="0"/>
                      <w:sz w:val="21"/>
                      <w:szCs w:val="21"/>
                      <w:vertAlign w:val="baseline"/>
                      <w:lang w:val="en-US" w:eastAsia="zh-CN"/>
                      <w14:textFill>
                        <w14:solidFill>
                          <w14:schemeClr w14:val="tx1"/>
                        </w14:solidFill>
                      </w14:textFill>
                    </w:rPr>
                    <w:t>千克/立方米-原料</w:t>
                  </w:r>
                </w:p>
              </w:tc>
              <w:tc>
                <w:tcPr>
                  <w:tcW w:w="1988" w:type="dxa"/>
                  <w:tcBorders>
                    <w:tl2br w:val="nil"/>
                    <w:tr2bl w:val="nil"/>
                  </w:tcBorders>
                  <w:vAlign w:val="center"/>
                </w:tcPr>
                <w:p w14:paraId="4DA7405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default" w:cs="Times New Roman"/>
                      <w:color w:val="000000" w:themeColor="text1"/>
                      <w:kern w:val="0"/>
                      <w:sz w:val="21"/>
                      <w:szCs w:val="21"/>
                      <w:vertAlign w:val="baseline"/>
                      <w:lang w:val="en-US" w:eastAsia="zh-CN"/>
                      <w14:textFill>
                        <w14:solidFill>
                          <w14:schemeClr w14:val="tx1"/>
                        </w14:solidFill>
                      </w14:textFill>
                    </w:rPr>
                  </w:pPr>
                  <w:r>
                    <w:rPr>
                      <w:rFonts w:hint="eastAsia" w:cs="Times New Roman"/>
                      <w:color w:val="000000" w:themeColor="text1"/>
                      <w:kern w:val="0"/>
                      <w:sz w:val="21"/>
                      <w:szCs w:val="21"/>
                      <w:vertAlign w:val="baseline"/>
                      <w:lang w:val="en-US" w:eastAsia="zh-CN"/>
                      <w14:textFill>
                        <w14:solidFill>
                          <w14:schemeClr w14:val="tx1"/>
                        </w14:solidFill>
                      </w14:textFill>
                    </w:rPr>
                    <w:t>0.000286</w:t>
                  </w:r>
                </w:p>
              </w:tc>
            </w:tr>
            <w:tr w14:paraId="2061508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950" w:type="dxa"/>
                  <w:gridSpan w:val="4"/>
                  <w:tcBorders>
                    <w:tl2br w:val="nil"/>
                    <w:tr2bl w:val="nil"/>
                  </w:tcBorders>
                  <w:vAlign w:val="center"/>
                </w:tcPr>
                <w:p w14:paraId="2499D801">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cs="Times New Roman"/>
                      <w:color w:val="000000" w:themeColor="text1"/>
                      <w:kern w:val="0"/>
                      <w:sz w:val="21"/>
                      <w:szCs w:val="21"/>
                      <w:vertAlign w:val="baseline"/>
                      <w:lang w:val="en-US" w:eastAsia="zh-CN"/>
                      <w14:textFill>
                        <w14:solidFill>
                          <w14:schemeClr w14:val="tx1"/>
                        </w14:solidFill>
                      </w14:textFill>
                    </w:rPr>
                  </w:pPr>
                  <w:r>
                    <w:rPr>
                      <w:rFonts w:hint="eastAsia" w:cs="Times New Roman"/>
                      <w:color w:val="000000" w:themeColor="text1"/>
                      <w:kern w:val="0"/>
                      <w:sz w:val="21"/>
                      <w:szCs w:val="21"/>
                      <w:vertAlign w:val="baseline"/>
                      <w:lang w:val="en-US" w:eastAsia="zh-CN"/>
                      <w14:textFill>
                        <w14:solidFill>
                          <w14:schemeClr w14:val="tx1"/>
                        </w14:solidFill>
                      </w14:textFill>
                    </w:rPr>
                    <w:t>注：①二氧化硫的产排污系数是以含硫量(s)的形式表示的，其中含硫量(s)是指燃气收到基硫分含量，单位为毫克/立方米。参考</w:t>
                  </w:r>
                  <w:r>
                    <w:rPr>
                      <w:rFonts w:hint="eastAsia"/>
                      <w:color w:val="000000" w:themeColor="text1"/>
                      <w:sz w:val="21"/>
                      <w:szCs w:val="21"/>
                      <w:lang w:val="en-US" w:eastAsia="zh-CN"/>
                      <w14:textFill>
                        <w14:solidFill>
                          <w14:schemeClr w14:val="tx1"/>
                        </w14:solidFill>
                      </w14:textFill>
                    </w:rPr>
                    <w:t>《天然气》（GB17820-2018）</w:t>
                  </w:r>
                  <w:r>
                    <w:rPr>
                      <w:rFonts w:hint="eastAsia" w:cs="Times New Roman"/>
                      <w:color w:val="000000" w:themeColor="text1"/>
                      <w:kern w:val="0"/>
                      <w:sz w:val="21"/>
                      <w:szCs w:val="21"/>
                      <w:vertAlign w:val="baseline"/>
                      <w:lang w:val="en-US" w:eastAsia="zh-CN"/>
                      <w14:textFill>
                        <w14:solidFill>
                          <w14:schemeClr w14:val="tx1"/>
                        </w14:solidFill>
                      </w14:textFill>
                    </w:rPr>
                    <w:t>中总硫含量，由建设单位所提供资料，本项目所用天然气为一类气，因此总硫S按一类气进行取值，取20。</w:t>
                  </w:r>
                </w:p>
              </w:tc>
            </w:tr>
          </w:tbl>
          <w:p w14:paraId="5F390BA1">
            <w:pPr>
              <w:keepNext w:val="0"/>
              <w:keepLines w:val="0"/>
              <w:widowControl/>
              <w:suppressLineNumbers w:val="0"/>
              <w:jc w:val="both"/>
              <w:rPr>
                <w:rFonts w:hint="eastAsia" w:cs="Times New Roman"/>
                <w:color w:val="000000" w:themeColor="text1"/>
                <w:kern w:val="0"/>
                <w:sz w:val="24"/>
                <w:szCs w:val="24"/>
                <w:lang w:val="en-US" w:eastAsia="zh-CN"/>
                <w14:textFill>
                  <w14:solidFill>
                    <w14:schemeClr w14:val="tx1"/>
                  </w14:solidFill>
                </w14:textFill>
              </w:rPr>
            </w:pPr>
            <w:r>
              <w:rPr>
                <w:rFonts w:hint="eastAsia" w:cs="Times New Roman"/>
                <w:color w:val="000000" w:themeColor="text1"/>
                <w:kern w:val="0"/>
                <w:sz w:val="24"/>
                <w:szCs w:val="24"/>
                <w:lang w:val="en-US" w:eastAsia="zh-CN"/>
                <w14:textFill>
                  <w14:solidFill>
                    <w14:schemeClr w14:val="tx1"/>
                  </w14:solidFill>
                </w14:textFill>
              </w:rPr>
              <w:t>根据上文计算，天然气年用量为632064立方米，则拟建项目天然气燃烧产生的工业废气量为8596070.4m</w:t>
            </w:r>
            <w:r>
              <w:rPr>
                <w:rFonts w:hint="eastAsia" w:cs="Times New Roman"/>
                <w:color w:val="000000" w:themeColor="text1"/>
                <w:kern w:val="0"/>
                <w:sz w:val="24"/>
                <w:szCs w:val="24"/>
                <w:vertAlign w:val="superscript"/>
                <w:lang w:val="en-US" w:eastAsia="zh-CN"/>
                <w14:textFill>
                  <w14:solidFill>
                    <w14:schemeClr w14:val="tx1"/>
                  </w14:solidFill>
                </w14:textFill>
              </w:rPr>
              <w:t>3</w:t>
            </w:r>
            <w:r>
              <w:rPr>
                <w:rFonts w:hint="eastAsia" w:cs="Times New Roman"/>
                <w:color w:val="000000" w:themeColor="text1"/>
                <w:kern w:val="0"/>
                <w:sz w:val="24"/>
                <w:szCs w:val="24"/>
                <w:lang w:val="en-US" w:eastAsia="zh-CN"/>
                <w14:textFill>
                  <w14:solidFill>
                    <w14:schemeClr w14:val="tx1"/>
                  </w14:solidFill>
                </w14:textFill>
              </w:rPr>
              <w:t>/a，SO</w:t>
            </w:r>
            <w:r>
              <w:rPr>
                <w:rFonts w:hint="eastAsia" w:cs="Times New Roman"/>
                <w:color w:val="000000" w:themeColor="text1"/>
                <w:kern w:val="0"/>
                <w:sz w:val="24"/>
                <w:szCs w:val="24"/>
                <w:vertAlign w:val="subscript"/>
                <w:lang w:val="en-US" w:eastAsia="zh-CN"/>
                <w14:textFill>
                  <w14:solidFill>
                    <w14:schemeClr w14:val="tx1"/>
                  </w14:solidFill>
                </w14:textFill>
              </w:rPr>
              <w:t>2</w:t>
            </w:r>
            <w:r>
              <w:rPr>
                <w:rFonts w:hint="eastAsia" w:cs="Times New Roman"/>
                <w:color w:val="000000" w:themeColor="text1"/>
                <w:kern w:val="0"/>
                <w:sz w:val="24"/>
                <w:szCs w:val="24"/>
                <w:lang w:val="en-US" w:eastAsia="zh-CN"/>
                <w14:textFill>
                  <w14:solidFill>
                    <w14:schemeClr w14:val="tx1"/>
                  </w14:solidFill>
                </w14:textFill>
              </w:rPr>
              <w:t>的产生量为0.0253t/a；NOx：1.182t/a；颗粒物：0.1808t/a。</w:t>
            </w:r>
          </w:p>
          <w:p w14:paraId="6B87C5E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2" w:firstLineChars="200"/>
              <w:textAlignment w:val="auto"/>
              <w:rPr>
                <w:rFonts w:hint="default" w:ascii="Times New Roman" w:hAnsi="Times New Roman" w:cs="Times New Roman"/>
                <w:b/>
                <w:bCs/>
                <w:color w:val="000000" w:themeColor="text1"/>
                <w:sz w:val="24"/>
                <w:szCs w:val="24"/>
                <w:lang w:val="en-US" w:eastAsia="zh-CN"/>
                <w14:textFill>
                  <w14:solidFill>
                    <w14:schemeClr w14:val="tx1"/>
                  </w14:solidFill>
                </w14:textFill>
              </w:rPr>
            </w:pPr>
            <w:r>
              <w:rPr>
                <w:rFonts w:hint="default" w:ascii="Times New Roman" w:hAnsi="Times New Roman" w:cs="Times New Roman"/>
                <w:b/>
                <w:bCs/>
                <w:color w:val="000000" w:themeColor="text1"/>
                <w:sz w:val="24"/>
                <w:szCs w:val="24"/>
                <w:lang w:eastAsia="zh-CN"/>
                <w14:textFill>
                  <w14:solidFill>
                    <w14:schemeClr w14:val="tx1"/>
                  </w14:solidFill>
                </w14:textFill>
              </w:rPr>
              <w:t>②</w:t>
            </w:r>
            <w:r>
              <w:rPr>
                <w:rFonts w:hint="default" w:ascii="Times New Roman" w:hAnsi="Times New Roman" w:cs="Times New Roman"/>
                <w:b/>
                <w:bCs/>
                <w:color w:val="000000" w:themeColor="text1"/>
                <w:sz w:val="24"/>
                <w:szCs w:val="24"/>
                <w14:textFill>
                  <w14:solidFill>
                    <w14:schemeClr w14:val="tx1"/>
                  </w14:solidFill>
                </w14:textFill>
              </w:rPr>
              <w:t>收集方式和收集效率</w:t>
            </w:r>
          </w:p>
          <w:p w14:paraId="507E8BC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auto"/>
              <w:rPr>
                <w:rFonts w:hint="default" w:cs="Times New Roman"/>
                <w:color w:val="000000" w:themeColor="text1"/>
                <w:kern w:val="0"/>
                <w:sz w:val="24"/>
                <w:szCs w:val="24"/>
                <w:lang w:val="en-US" w:eastAsia="zh-CN"/>
                <w14:textFill>
                  <w14:solidFill>
                    <w14:schemeClr w14:val="tx1"/>
                  </w14:solidFill>
                </w14:textFill>
              </w:rPr>
            </w:pPr>
            <w:r>
              <w:rPr>
                <w:rFonts w:hint="eastAsia" w:cs="Times New Roman"/>
                <w:color w:val="000000" w:themeColor="text1"/>
                <w:kern w:val="0"/>
                <w:sz w:val="24"/>
                <w:szCs w:val="24"/>
                <w:lang w:eastAsia="zh-CN"/>
                <w14:textFill>
                  <w14:solidFill>
                    <w14:schemeClr w14:val="tx1"/>
                  </w14:solidFill>
                </w14:textFill>
              </w:rPr>
              <w:t>天然气通过低氮燃烧器燃烧，天然气燃烧废气经密闭管道收集后经</w:t>
            </w:r>
            <w:r>
              <w:rPr>
                <w:rFonts w:hint="eastAsia" w:cs="Times New Roman"/>
                <w:color w:val="000000" w:themeColor="text1"/>
                <w:kern w:val="0"/>
                <w:sz w:val="24"/>
                <w:szCs w:val="24"/>
                <w:lang w:val="en-US" w:eastAsia="zh-CN"/>
                <w14:textFill>
                  <w14:solidFill>
                    <w14:schemeClr w14:val="tx1"/>
                  </w14:solidFill>
                </w14:textFill>
              </w:rPr>
              <w:t>25</w:t>
            </w:r>
            <w:r>
              <w:rPr>
                <w:rFonts w:hint="eastAsia" w:cs="Times New Roman"/>
                <w:color w:val="000000" w:themeColor="text1"/>
                <w:kern w:val="0"/>
                <w:sz w:val="24"/>
                <w:szCs w:val="24"/>
                <w:lang w:eastAsia="zh-CN"/>
                <w14:textFill>
                  <w14:solidFill>
                    <w14:schemeClr w14:val="tx1"/>
                  </w14:solidFill>
                </w14:textFill>
              </w:rPr>
              <w:t>m排气筒（DA00</w:t>
            </w:r>
            <w:r>
              <w:rPr>
                <w:rFonts w:hint="eastAsia" w:cs="Times New Roman"/>
                <w:color w:val="000000" w:themeColor="text1"/>
                <w:kern w:val="0"/>
                <w:sz w:val="24"/>
                <w:szCs w:val="24"/>
                <w:lang w:val="en-US" w:eastAsia="zh-CN"/>
                <w14:textFill>
                  <w14:solidFill>
                    <w14:schemeClr w14:val="tx1"/>
                  </w14:solidFill>
                </w14:textFill>
              </w:rPr>
              <w:t>1</w:t>
            </w:r>
            <w:r>
              <w:rPr>
                <w:rFonts w:hint="eastAsia" w:cs="Times New Roman"/>
                <w:color w:val="000000" w:themeColor="text1"/>
                <w:kern w:val="0"/>
                <w:sz w:val="24"/>
                <w:szCs w:val="24"/>
                <w:lang w:eastAsia="zh-CN"/>
                <w14:textFill>
                  <w14:solidFill>
                    <w14:schemeClr w14:val="tx1"/>
                  </w14:solidFill>
                </w14:textFill>
              </w:rPr>
              <w:t>）排放，颗粒物有组织排放量约为</w:t>
            </w:r>
            <w:r>
              <w:rPr>
                <w:rFonts w:hint="eastAsia" w:cs="Times New Roman"/>
                <w:color w:val="000000" w:themeColor="text1"/>
                <w:kern w:val="0"/>
                <w:sz w:val="24"/>
                <w:szCs w:val="24"/>
                <w:lang w:val="en-US" w:eastAsia="zh-CN"/>
                <w14:textFill>
                  <w14:solidFill>
                    <w14:schemeClr w14:val="tx1"/>
                  </w14:solidFill>
                </w14:textFill>
              </w:rPr>
              <w:t>0.1808</w:t>
            </w:r>
            <w:r>
              <w:rPr>
                <w:rFonts w:hint="eastAsia" w:cs="Times New Roman"/>
                <w:color w:val="000000" w:themeColor="text1"/>
                <w:kern w:val="0"/>
                <w:sz w:val="24"/>
                <w:szCs w:val="24"/>
                <w:lang w:eastAsia="zh-CN"/>
                <w14:textFill>
                  <w14:solidFill>
                    <w14:schemeClr w14:val="tx1"/>
                  </w14:solidFill>
                </w14:textFill>
              </w:rPr>
              <w:t>t/a，排放速率约为</w:t>
            </w:r>
            <w:r>
              <w:rPr>
                <w:rFonts w:hint="eastAsia" w:cs="Times New Roman"/>
                <w:color w:val="000000" w:themeColor="text1"/>
                <w:kern w:val="0"/>
                <w:sz w:val="24"/>
                <w:szCs w:val="24"/>
                <w:lang w:val="en-US" w:eastAsia="zh-CN"/>
                <w14:textFill>
                  <w14:solidFill>
                    <w14:schemeClr w14:val="tx1"/>
                  </w14:solidFill>
                </w14:textFill>
              </w:rPr>
              <w:t>0.0377</w:t>
            </w:r>
            <w:r>
              <w:rPr>
                <w:rFonts w:hint="eastAsia" w:cs="Times New Roman"/>
                <w:color w:val="000000" w:themeColor="text1"/>
                <w:kern w:val="0"/>
                <w:sz w:val="24"/>
                <w:szCs w:val="24"/>
                <w:lang w:eastAsia="zh-CN"/>
                <w14:textFill>
                  <w14:solidFill>
                    <w14:schemeClr w14:val="tx1"/>
                  </w14:solidFill>
                </w14:textFill>
              </w:rPr>
              <w:t>kg/h；</w:t>
            </w:r>
            <w:r>
              <w:rPr>
                <w:rFonts w:hint="eastAsia" w:cs="Times New Roman"/>
                <w:color w:val="000000" w:themeColor="text1"/>
                <w:kern w:val="0"/>
                <w:sz w:val="24"/>
                <w:szCs w:val="24"/>
                <w:lang w:val="en-US" w:eastAsia="zh-CN"/>
                <w14:textFill>
                  <w14:solidFill>
                    <w14:schemeClr w14:val="tx1"/>
                  </w14:solidFill>
                </w14:textFill>
              </w:rPr>
              <w:t>SO</w:t>
            </w:r>
            <w:r>
              <w:rPr>
                <w:rFonts w:hint="eastAsia" w:cs="Times New Roman"/>
                <w:color w:val="000000" w:themeColor="text1"/>
                <w:kern w:val="0"/>
                <w:sz w:val="24"/>
                <w:szCs w:val="24"/>
                <w:vertAlign w:val="subscript"/>
                <w:lang w:val="en-US" w:eastAsia="zh-CN"/>
                <w14:textFill>
                  <w14:solidFill>
                    <w14:schemeClr w14:val="tx1"/>
                  </w14:solidFill>
                </w14:textFill>
              </w:rPr>
              <w:t>2</w:t>
            </w:r>
            <w:r>
              <w:rPr>
                <w:rFonts w:hint="eastAsia" w:cs="Times New Roman"/>
                <w:color w:val="000000" w:themeColor="text1"/>
                <w:kern w:val="0"/>
                <w:sz w:val="24"/>
                <w:szCs w:val="24"/>
                <w:lang w:eastAsia="zh-CN"/>
                <w14:textFill>
                  <w14:solidFill>
                    <w14:schemeClr w14:val="tx1"/>
                  </w14:solidFill>
                </w14:textFill>
              </w:rPr>
              <w:t>有组织排放量约为</w:t>
            </w:r>
            <w:r>
              <w:rPr>
                <w:rFonts w:hint="eastAsia" w:cs="Times New Roman"/>
                <w:color w:val="000000" w:themeColor="text1"/>
                <w:kern w:val="0"/>
                <w:sz w:val="24"/>
                <w:szCs w:val="24"/>
                <w:lang w:val="en-US" w:eastAsia="zh-CN"/>
                <w14:textFill>
                  <w14:solidFill>
                    <w14:schemeClr w14:val="tx1"/>
                  </w14:solidFill>
                </w14:textFill>
              </w:rPr>
              <w:t>0.0253</w:t>
            </w:r>
            <w:r>
              <w:rPr>
                <w:rFonts w:hint="eastAsia" w:cs="Times New Roman"/>
                <w:color w:val="000000" w:themeColor="text1"/>
                <w:kern w:val="0"/>
                <w:sz w:val="24"/>
                <w:szCs w:val="24"/>
                <w:lang w:eastAsia="zh-CN"/>
                <w14:textFill>
                  <w14:solidFill>
                    <w14:schemeClr w14:val="tx1"/>
                  </w14:solidFill>
                </w14:textFill>
              </w:rPr>
              <w:t>t/a，排放速率约为</w:t>
            </w:r>
            <w:r>
              <w:rPr>
                <w:rFonts w:hint="eastAsia" w:cs="Times New Roman"/>
                <w:color w:val="000000" w:themeColor="text1"/>
                <w:kern w:val="0"/>
                <w:sz w:val="24"/>
                <w:szCs w:val="24"/>
                <w:lang w:val="en-US" w:eastAsia="zh-CN"/>
                <w14:textFill>
                  <w14:solidFill>
                    <w14:schemeClr w14:val="tx1"/>
                  </w14:solidFill>
                </w14:textFill>
              </w:rPr>
              <w:t>0.0053</w:t>
            </w:r>
            <w:r>
              <w:rPr>
                <w:rFonts w:hint="eastAsia" w:cs="Times New Roman"/>
                <w:color w:val="000000" w:themeColor="text1"/>
                <w:kern w:val="0"/>
                <w:sz w:val="24"/>
                <w:szCs w:val="24"/>
                <w:lang w:eastAsia="zh-CN"/>
                <w14:textFill>
                  <w14:solidFill>
                    <w14:schemeClr w14:val="tx1"/>
                  </w14:solidFill>
                </w14:textFill>
              </w:rPr>
              <w:t>kg/h；</w:t>
            </w:r>
            <w:r>
              <w:rPr>
                <w:rFonts w:hint="eastAsia" w:cs="Times New Roman"/>
                <w:color w:val="000000" w:themeColor="text1"/>
                <w:kern w:val="0"/>
                <w:sz w:val="24"/>
                <w:szCs w:val="24"/>
                <w:lang w:val="en-US" w:eastAsia="zh-CN"/>
                <w14:textFill>
                  <w14:solidFill>
                    <w14:schemeClr w14:val="tx1"/>
                  </w14:solidFill>
                </w14:textFill>
              </w:rPr>
              <w:t>NOx</w:t>
            </w:r>
            <w:r>
              <w:rPr>
                <w:rFonts w:hint="eastAsia" w:cs="Times New Roman"/>
                <w:color w:val="000000" w:themeColor="text1"/>
                <w:kern w:val="0"/>
                <w:sz w:val="24"/>
                <w:szCs w:val="24"/>
                <w:lang w:eastAsia="zh-CN"/>
                <w14:textFill>
                  <w14:solidFill>
                    <w14:schemeClr w14:val="tx1"/>
                  </w14:solidFill>
                </w14:textFill>
              </w:rPr>
              <w:t>处理效率按</w:t>
            </w:r>
            <w:r>
              <w:rPr>
                <w:rFonts w:hint="eastAsia" w:cs="Times New Roman"/>
                <w:color w:val="000000" w:themeColor="text1"/>
                <w:kern w:val="0"/>
                <w:sz w:val="24"/>
                <w:szCs w:val="24"/>
                <w:lang w:val="en-US" w:eastAsia="zh-CN"/>
                <w14:textFill>
                  <w14:solidFill>
                    <w14:schemeClr w14:val="tx1"/>
                  </w14:solidFill>
                </w14:textFill>
              </w:rPr>
              <w:t>50%计</w:t>
            </w:r>
            <w:r>
              <w:rPr>
                <w:rFonts w:hint="eastAsia" w:cs="Times New Roman"/>
                <w:color w:val="000000" w:themeColor="text1"/>
                <w:kern w:val="0"/>
                <w:sz w:val="24"/>
                <w:szCs w:val="24"/>
                <w:lang w:eastAsia="zh-CN"/>
                <w14:textFill>
                  <w14:solidFill>
                    <w14:schemeClr w14:val="tx1"/>
                  </w14:solidFill>
                </w14:textFill>
              </w:rPr>
              <w:t>，有组织排放量约为</w:t>
            </w:r>
            <w:r>
              <w:rPr>
                <w:rFonts w:hint="eastAsia" w:cs="Times New Roman"/>
                <w:color w:val="000000" w:themeColor="text1"/>
                <w:kern w:val="0"/>
                <w:sz w:val="24"/>
                <w:szCs w:val="24"/>
                <w:lang w:val="en-US" w:eastAsia="zh-CN"/>
                <w14:textFill>
                  <w14:solidFill>
                    <w14:schemeClr w14:val="tx1"/>
                  </w14:solidFill>
                </w14:textFill>
              </w:rPr>
              <w:t>0.591</w:t>
            </w:r>
            <w:r>
              <w:rPr>
                <w:rFonts w:hint="eastAsia" w:cs="Times New Roman"/>
                <w:color w:val="000000" w:themeColor="text1"/>
                <w:kern w:val="0"/>
                <w:sz w:val="24"/>
                <w:szCs w:val="24"/>
                <w:lang w:eastAsia="zh-CN"/>
                <w14:textFill>
                  <w14:solidFill>
                    <w14:schemeClr w14:val="tx1"/>
                  </w14:solidFill>
                </w14:textFill>
              </w:rPr>
              <w:t>t/a，排放速率约为</w:t>
            </w:r>
            <w:r>
              <w:rPr>
                <w:rFonts w:hint="eastAsia" w:cs="Times New Roman"/>
                <w:color w:val="000000" w:themeColor="text1"/>
                <w:kern w:val="0"/>
                <w:sz w:val="24"/>
                <w:szCs w:val="24"/>
                <w:lang w:val="en-US" w:eastAsia="zh-CN"/>
                <w14:textFill>
                  <w14:solidFill>
                    <w14:schemeClr w14:val="tx1"/>
                  </w14:solidFill>
                </w14:textFill>
              </w:rPr>
              <w:t>0.1231</w:t>
            </w:r>
            <w:r>
              <w:rPr>
                <w:rFonts w:hint="eastAsia" w:cs="Times New Roman"/>
                <w:color w:val="000000" w:themeColor="text1"/>
                <w:kern w:val="0"/>
                <w:sz w:val="24"/>
                <w:szCs w:val="24"/>
                <w:lang w:eastAsia="zh-CN"/>
                <w14:textFill>
                  <w14:solidFill>
                    <w14:schemeClr w14:val="tx1"/>
                  </w14:solidFill>
                </w14:textFill>
              </w:rPr>
              <w:t>kg/h。</w:t>
            </w:r>
          </w:p>
          <w:p w14:paraId="0B8F9089">
            <w:pPr>
              <w:spacing w:line="360" w:lineRule="auto"/>
              <w:ind w:firstLine="482" w:firstLineChars="200"/>
              <w:rPr>
                <w:rFonts w:hint="default" w:ascii="Times New Roman" w:hAnsi="Times New Roman" w:cs="Times New Roman"/>
                <w:b/>
                <w:bCs/>
                <w:color w:val="000000" w:themeColor="text1"/>
                <w:sz w:val="21"/>
                <w:szCs w:val="21"/>
                <w:lang w:val="en-US" w:eastAsia="zh-CN"/>
                <w14:textFill>
                  <w14:solidFill>
                    <w14:schemeClr w14:val="tx1"/>
                  </w14:solidFill>
                </w14:textFill>
              </w:rPr>
            </w:pPr>
            <w:r>
              <w:rPr>
                <w:rFonts w:hint="default" w:ascii="Times New Roman" w:hAnsi="Times New Roman" w:cs="Times New Roman"/>
                <w:b/>
                <w:bCs/>
                <w:color w:val="000000" w:themeColor="text1"/>
                <w:sz w:val="24"/>
                <w:szCs w:val="24"/>
                <w:lang w:val="en-US" w:eastAsia="zh-CN"/>
                <w14:textFill>
                  <w14:solidFill>
                    <w14:schemeClr w14:val="tx1"/>
                  </w14:solidFill>
                </w14:textFill>
              </w:rPr>
              <w:t>4.2.1.</w:t>
            </w:r>
            <w:r>
              <w:rPr>
                <w:rFonts w:hint="eastAsia" w:cs="Times New Roman"/>
                <w:b/>
                <w:bCs/>
                <w:color w:val="000000" w:themeColor="text1"/>
                <w:sz w:val="24"/>
                <w:szCs w:val="24"/>
                <w:lang w:val="en-US" w:eastAsia="zh-CN"/>
                <w14:textFill>
                  <w14:solidFill>
                    <w14:schemeClr w14:val="tx1"/>
                  </w14:solidFill>
                </w14:textFill>
              </w:rPr>
              <w:t>2</w:t>
            </w:r>
            <w:r>
              <w:rPr>
                <w:rFonts w:hint="default" w:ascii="Times New Roman" w:hAnsi="Times New Roman" w:cs="Times New Roman"/>
                <w:b/>
                <w:bCs/>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b/>
                <w:bCs/>
                <w:color w:val="000000" w:themeColor="text1"/>
                <w:sz w:val="24"/>
                <w:szCs w:val="24"/>
                <w14:textFill>
                  <w14:solidFill>
                    <w14:schemeClr w14:val="tx1"/>
                  </w14:solidFill>
                </w14:textFill>
              </w:rPr>
              <w:t>废气污染防治措施可行性分析</w:t>
            </w:r>
          </w:p>
          <w:p w14:paraId="2239CCB7">
            <w:pPr>
              <w:keepNext w:val="0"/>
              <w:keepLines w:val="0"/>
              <w:pageBreakBefore w:val="0"/>
              <w:widowControl w:val="0"/>
              <w:kinsoku/>
              <w:wordWrap/>
              <w:overflowPunct/>
              <w:topLinePunct w:val="0"/>
              <w:autoSpaceDE/>
              <w:autoSpaceDN/>
              <w:bidi w:val="0"/>
              <w:adjustRightInd w:val="0"/>
              <w:snapToGrid/>
              <w:spacing w:line="360" w:lineRule="auto"/>
              <w:ind w:firstLine="482" w:firstLineChars="200"/>
              <w:textAlignment w:val="baseline"/>
              <w:rPr>
                <w:rFonts w:hint="default" w:ascii="Times New Roman" w:hAnsi="Times New Roman" w:eastAsia="宋体" w:cs="Times New Roman"/>
                <w:b/>
                <w:bCs/>
                <w:color w:val="000000" w:themeColor="text1"/>
                <w:sz w:val="24"/>
                <w:szCs w:val="32"/>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32"/>
                <w:highlight w:val="none"/>
                <w:lang w:val="en-US" w:eastAsia="zh-CN"/>
                <w14:textFill>
                  <w14:solidFill>
                    <w14:schemeClr w14:val="tx1"/>
                  </w14:solidFill>
                </w14:textFill>
              </w:rPr>
              <w:t>（</w:t>
            </w:r>
            <w:r>
              <w:rPr>
                <w:rFonts w:hint="eastAsia" w:ascii="Times New Roman" w:hAnsi="Times New Roman" w:eastAsia="宋体" w:cs="Times New Roman"/>
                <w:b/>
                <w:bCs/>
                <w:color w:val="000000" w:themeColor="text1"/>
                <w:sz w:val="24"/>
                <w:szCs w:val="32"/>
                <w:highlight w:val="none"/>
                <w:lang w:val="en-US" w:eastAsia="zh-CN"/>
                <w14:textFill>
                  <w14:solidFill>
                    <w14:schemeClr w14:val="tx1"/>
                  </w14:solidFill>
                </w14:textFill>
              </w:rPr>
              <w:t>1</w:t>
            </w:r>
            <w:r>
              <w:rPr>
                <w:rFonts w:hint="default" w:ascii="Times New Roman" w:hAnsi="Times New Roman" w:eastAsia="宋体" w:cs="Times New Roman"/>
                <w:b/>
                <w:bCs/>
                <w:color w:val="000000" w:themeColor="text1"/>
                <w:sz w:val="24"/>
                <w:szCs w:val="32"/>
                <w:highlight w:val="none"/>
                <w:lang w:val="en-US" w:eastAsia="zh-CN"/>
                <w14:textFill>
                  <w14:solidFill>
                    <w14:schemeClr w14:val="tx1"/>
                  </w14:solidFill>
                </w14:textFill>
              </w:rPr>
              <w:t>）废气治理设施</w:t>
            </w:r>
          </w:p>
          <w:p w14:paraId="1E3438F8">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baseline"/>
              <w:rPr>
                <w:rFonts w:hint="default" w:ascii="Times New Roman" w:hAnsi="Times New Roman" w:eastAsia="宋体" w:cs="Times New Roman"/>
                <w:color w:val="000000" w:themeColor="text1"/>
                <w:sz w:val="24"/>
                <w:szCs w:val="32"/>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32"/>
                <w:highlight w:val="none"/>
                <w:lang w:val="en-US" w:eastAsia="zh-CN"/>
                <w14:textFill>
                  <w14:solidFill>
                    <w14:schemeClr w14:val="tx1"/>
                  </w14:solidFill>
                </w14:textFill>
              </w:rPr>
              <w:t>拟建项目</w:t>
            </w:r>
            <w:r>
              <w:rPr>
                <w:rFonts w:hint="default" w:ascii="Times New Roman" w:hAnsi="Times New Roman" w:eastAsia="宋体" w:cs="Times New Roman"/>
                <w:color w:val="000000" w:themeColor="text1"/>
                <w:sz w:val="24"/>
                <w:szCs w:val="32"/>
                <w:highlight w:val="none"/>
                <w:lang w:val="en-US" w:eastAsia="zh-CN"/>
                <w14:textFill>
                  <w14:solidFill>
                    <w14:schemeClr w14:val="tx1"/>
                  </w14:solidFill>
                </w14:textFill>
              </w:rPr>
              <w:t>各废气治理设施如下表所示。</w:t>
            </w:r>
          </w:p>
          <w:p w14:paraId="1A281ED5">
            <w:pPr>
              <w:pStyle w:val="108"/>
              <w:keepNext w:val="0"/>
              <w:keepLines w:val="0"/>
              <w:pageBreakBefore w:val="0"/>
              <w:widowControl w:val="0"/>
              <w:kinsoku/>
              <w:wordWrap/>
              <w:overflowPunct/>
              <w:topLinePunct w:val="0"/>
              <w:autoSpaceDE/>
              <w:autoSpaceDN/>
              <w:bidi w:val="0"/>
              <w:adjustRightInd w:val="0"/>
              <w:snapToGrid/>
              <w:spacing w:line="240" w:lineRule="auto"/>
              <w:ind w:firstLine="0" w:firstLineChars="0"/>
              <w:textAlignment w:val="auto"/>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14:textFill>
                  <w14:solidFill>
                    <w14:schemeClr w14:val="tx1"/>
                  </w14:solidFill>
                </w14:textFill>
              </w:rPr>
              <w:t>表</w:t>
            </w:r>
            <w:r>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t xml:space="preserve">4-3  </w:t>
            </w:r>
            <w:r>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t>项目各废气治理设施一览表</w:t>
            </w:r>
          </w:p>
          <w:tbl>
            <w:tblPr>
              <w:tblStyle w:val="30"/>
              <w:tblW w:w="4991"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571"/>
              <w:gridCol w:w="1275"/>
              <w:gridCol w:w="887"/>
              <w:gridCol w:w="1245"/>
              <w:gridCol w:w="1526"/>
              <w:gridCol w:w="1357"/>
              <w:gridCol w:w="1081"/>
            </w:tblGrid>
            <w:tr w14:paraId="6ADC0AC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360" w:type="pct"/>
                  <w:vMerge w:val="restart"/>
                  <w:tcBorders>
                    <w:tl2br w:val="nil"/>
                    <w:tr2bl w:val="nil"/>
                  </w:tcBorders>
                  <w:noWrap w:val="0"/>
                  <w:vAlign w:val="center"/>
                </w:tcPr>
                <w:p w14:paraId="4447E786">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序号</w:t>
                  </w:r>
                </w:p>
              </w:tc>
              <w:tc>
                <w:tcPr>
                  <w:tcW w:w="1360" w:type="pct"/>
                  <w:gridSpan w:val="2"/>
                  <w:vMerge w:val="restart"/>
                  <w:tcBorders>
                    <w:tl2br w:val="nil"/>
                    <w:tr2bl w:val="nil"/>
                  </w:tcBorders>
                  <w:noWrap w:val="0"/>
                  <w:vAlign w:val="center"/>
                </w:tcPr>
                <w:p w14:paraId="351795A7">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产生环节</w:t>
                  </w:r>
                </w:p>
              </w:tc>
              <w:tc>
                <w:tcPr>
                  <w:tcW w:w="783" w:type="pct"/>
                  <w:vMerge w:val="restart"/>
                  <w:tcBorders>
                    <w:tl2br w:val="nil"/>
                    <w:tr2bl w:val="nil"/>
                  </w:tcBorders>
                  <w:noWrap w:val="0"/>
                  <w:vAlign w:val="center"/>
                </w:tcPr>
                <w:p w14:paraId="549B7B46">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收集效率</w:t>
                  </w:r>
                  <w:r>
                    <w:rPr>
                      <w:rFonts w:hint="eastAsia" w:cs="Times New Roman"/>
                      <w:color w:val="000000" w:themeColor="text1"/>
                      <w:sz w:val="21"/>
                      <w:szCs w:val="21"/>
                      <w:highlight w:val="none"/>
                      <w:lang w:val="en-US" w:eastAsia="zh-CN"/>
                      <w14:textFill>
                        <w14:solidFill>
                          <w14:schemeClr w14:val="tx1"/>
                        </w14:solidFill>
                      </w14:textFill>
                    </w:rPr>
                    <w:t>%</w:t>
                  </w:r>
                </w:p>
              </w:tc>
              <w:tc>
                <w:tcPr>
                  <w:tcW w:w="1814" w:type="pct"/>
                  <w:gridSpan w:val="2"/>
                  <w:tcBorders>
                    <w:tl2br w:val="nil"/>
                    <w:tr2bl w:val="nil"/>
                  </w:tcBorders>
                  <w:noWrap w:val="0"/>
                  <w:vAlign w:val="center"/>
                </w:tcPr>
                <w:p w14:paraId="415B4B9B">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治理措施</w:t>
                  </w:r>
                </w:p>
              </w:tc>
              <w:tc>
                <w:tcPr>
                  <w:tcW w:w="680" w:type="pct"/>
                  <w:vMerge w:val="restart"/>
                  <w:tcBorders>
                    <w:tl2br w:val="nil"/>
                    <w:tr2bl w:val="nil"/>
                  </w:tcBorders>
                  <w:noWrap w:val="0"/>
                  <w:vAlign w:val="center"/>
                </w:tcPr>
                <w:p w14:paraId="1C53C188">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是否为可行技术</w:t>
                  </w:r>
                </w:p>
              </w:tc>
            </w:tr>
            <w:tr w14:paraId="3C920D4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0" w:type="pct"/>
                  <w:vMerge w:val="continue"/>
                  <w:tcBorders>
                    <w:tl2br w:val="nil"/>
                    <w:tr2bl w:val="nil"/>
                  </w:tcBorders>
                  <w:noWrap w:val="0"/>
                  <w:vAlign w:val="center"/>
                </w:tcPr>
                <w:p w14:paraId="60AC2622">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p>
              </w:tc>
              <w:tc>
                <w:tcPr>
                  <w:tcW w:w="1360" w:type="pct"/>
                  <w:gridSpan w:val="2"/>
                  <w:vMerge w:val="continue"/>
                  <w:tcBorders>
                    <w:tl2br w:val="nil"/>
                    <w:tr2bl w:val="nil"/>
                  </w:tcBorders>
                  <w:noWrap w:val="0"/>
                  <w:vAlign w:val="center"/>
                </w:tcPr>
                <w:p w14:paraId="49E97096">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p>
              </w:tc>
              <w:tc>
                <w:tcPr>
                  <w:tcW w:w="783" w:type="pct"/>
                  <w:vMerge w:val="continue"/>
                  <w:tcBorders>
                    <w:tl2br w:val="nil"/>
                    <w:tr2bl w:val="nil"/>
                  </w:tcBorders>
                  <w:noWrap w:val="0"/>
                  <w:vAlign w:val="center"/>
                </w:tcPr>
                <w:p w14:paraId="18DCB044">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p>
              </w:tc>
              <w:tc>
                <w:tcPr>
                  <w:tcW w:w="960" w:type="pct"/>
                  <w:tcBorders>
                    <w:tl2br w:val="nil"/>
                    <w:tr2bl w:val="nil"/>
                  </w:tcBorders>
                  <w:noWrap w:val="0"/>
                  <w:vAlign w:val="center"/>
                </w:tcPr>
                <w:p w14:paraId="6316F2AF">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处理工艺</w:t>
                  </w:r>
                </w:p>
              </w:tc>
              <w:tc>
                <w:tcPr>
                  <w:tcW w:w="853" w:type="pct"/>
                  <w:tcBorders>
                    <w:tl2br w:val="nil"/>
                    <w:tr2bl w:val="nil"/>
                  </w:tcBorders>
                  <w:noWrap w:val="0"/>
                  <w:vAlign w:val="center"/>
                </w:tcPr>
                <w:p w14:paraId="3642C863">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处理效率%</w:t>
                  </w:r>
                </w:p>
              </w:tc>
              <w:tc>
                <w:tcPr>
                  <w:tcW w:w="680" w:type="pct"/>
                  <w:vMerge w:val="continue"/>
                  <w:tcBorders>
                    <w:tl2br w:val="nil"/>
                    <w:tr2bl w:val="nil"/>
                  </w:tcBorders>
                  <w:noWrap w:val="0"/>
                  <w:vAlign w:val="center"/>
                </w:tcPr>
                <w:p w14:paraId="196EC2E3">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p>
              </w:tc>
            </w:tr>
            <w:tr w14:paraId="3F896B3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360" w:type="pct"/>
                  <w:vMerge w:val="restart"/>
                  <w:tcBorders>
                    <w:tl2br w:val="nil"/>
                    <w:tr2bl w:val="nil"/>
                  </w:tcBorders>
                  <w:noWrap w:val="0"/>
                  <w:vAlign w:val="center"/>
                </w:tcPr>
                <w:p w14:paraId="784C36A6">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2</w:t>
                  </w:r>
                </w:p>
              </w:tc>
              <w:tc>
                <w:tcPr>
                  <w:tcW w:w="802" w:type="pct"/>
                  <w:vMerge w:val="restart"/>
                  <w:tcBorders>
                    <w:tl2br w:val="nil"/>
                    <w:tr2bl w:val="nil"/>
                  </w:tcBorders>
                  <w:noWrap w:val="0"/>
                  <w:vAlign w:val="center"/>
                </w:tcPr>
                <w:p w14:paraId="33C6ABAF">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天然气</w:t>
                  </w:r>
                </w:p>
              </w:tc>
              <w:tc>
                <w:tcPr>
                  <w:tcW w:w="558" w:type="pct"/>
                  <w:tcBorders>
                    <w:tl2br w:val="nil"/>
                    <w:tr2bl w:val="nil"/>
                  </w:tcBorders>
                  <w:noWrap w:val="0"/>
                  <w:vAlign w:val="center"/>
                </w:tcPr>
                <w:p w14:paraId="365E36F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kern w:val="0"/>
                      <w:sz w:val="21"/>
                      <w:szCs w:val="21"/>
                      <w:vertAlign w:val="baseline"/>
                      <w:lang w:val="en-US" w:eastAsia="zh-CN"/>
                      <w14:textFill>
                        <w14:solidFill>
                          <w14:schemeClr w14:val="tx1"/>
                        </w14:solidFill>
                      </w14:textFill>
                    </w:rPr>
                    <w:t>二氧化硫</w:t>
                  </w:r>
                </w:p>
              </w:tc>
              <w:tc>
                <w:tcPr>
                  <w:tcW w:w="783" w:type="pct"/>
                  <w:vMerge w:val="restart"/>
                  <w:tcBorders>
                    <w:tl2br w:val="nil"/>
                    <w:tr2bl w:val="nil"/>
                  </w:tcBorders>
                  <w:noWrap w:val="0"/>
                  <w:vAlign w:val="center"/>
                </w:tcPr>
                <w:p w14:paraId="32394E1E">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kern w:val="2"/>
                      <w:sz w:val="21"/>
                      <w:szCs w:val="21"/>
                      <w:highlight w:val="none"/>
                      <w:lang w:val="en-US" w:eastAsia="zh-CN" w:bidi="ar-SA"/>
                      <w14:textFill>
                        <w14:solidFill>
                          <w14:schemeClr w14:val="tx1"/>
                        </w14:solidFill>
                      </w14:textFill>
                    </w:rPr>
                    <w:t>100</w:t>
                  </w:r>
                </w:p>
              </w:tc>
              <w:tc>
                <w:tcPr>
                  <w:tcW w:w="960" w:type="pct"/>
                  <w:tcBorders>
                    <w:tl2br w:val="nil"/>
                    <w:tr2bl w:val="nil"/>
                  </w:tcBorders>
                  <w:noWrap w:val="0"/>
                  <w:vAlign w:val="center"/>
                </w:tcPr>
                <w:p w14:paraId="021A0909">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w:t>
                  </w:r>
                </w:p>
              </w:tc>
              <w:tc>
                <w:tcPr>
                  <w:tcW w:w="853" w:type="pct"/>
                  <w:tcBorders>
                    <w:tl2br w:val="nil"/>
                    <w:tr2bl w:val="nil"/>
                  </w:tcBorders>
                  <w:noWrap w:val="0"/>
                  <w:vAlign w:val="center"/>
                </w:tcPr>
                <w:p w14:paraId="6BFC5367">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w:t>
                  </w:r>
                </w:p>
              </w:tc>
              <w:tc>
                <w:tcPr>
                  <w:tcW w:w="680" w:type="pct"/>
                  <w:tcBorders>
                    <w:tl2br w:val="nil"/>
                    <w:tr2bl w:val="nil"/>
                  </w:tcBorders>
                  <w:noWrap w:val="0"/>
                  <w:vAlign w:val="center"/>
                </w:tcPr>
                <w:p w14:paraId="55C19502">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w:t>
                  </w:r>
                </w:p>
              </w:tc>
            </w:tr>
            <w:tr w14:paraId="1AFFF69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360" w:type="pct"/>
                  <w:vMerge w:val="continue"/>
                  <w:tcBorders>
                    <w:tl2br w:val="nil"/>
                    <w:tr2bl w:val="nil"/>
                  </w:tcBorders>
                  <w:noWrap w:val="0"/>
                  <w:vAlign w:val="center"/>
                </w:tcPr>
                <w:p w14:paraId="520A17D4">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p>
              </w:tc>
              <w:tc>
                <w:tcPr>
                  <w:tcW w:w="802" w:type="pct"/>
                  <w:vMerge w:val="continue"/>
                  <w:tcBorders>
                    <w:tl2br w:val="nil"/>
                    <w:tr2bl w:val="nil"/>
                  </w:tcBorders>
                  <w:noWrap w:val="0"/>
                  <w:vAlign w:val="center"/>
                </w:tcPr>
                <w:p w14:paraId="02B92AE3">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cs="Times New Roman"/>
                      <w:color w:val="000000" w:themeColor="text1"/>
                      <w:sz w:val="21"/>
                      <w:szCs w:val="21"/>
                      <w:highlight w:val="none"/>
                      <w:lang w:val="en-US" w:eastAsia="zh-CN"/>
                      <w14:textFill>
                        <w14:solidFill>
                          <w14:schemeClr w14:val="tx1"/>
                        </w14:solidFill>
                      </w14:textFill>
                    </w:rPr>
                  </w:pPr>
                </w:p>
              </w:tc>
              <w:tc>
                <w:tcPr>
                  <w:tcW w:w="558" w:type="pct"/>
                  <w:tcBorders>
                    <w:tl2br w:val="nil"/>
                    <w:tr2bl w:val="nil"/>
                  </w:tcBorders>
                  <w:noWrap w:val="0"/>
                  <w:vAlign w:val="center"/>
                </w:tcPr>
                <w:p w14:paraId="04C9F1A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kern w:val="0"/>
                      <w:sz w:val="21"/>
                      <w:szCs w:val="21"/>
                      <w:vertAlign w:val="baseline"/>
                      <w:lang w:val="en-US" w:eastAsia="zh-CN"/>
                      <w14:textFill>
                        <w14:solidFill>
                          <w14:schemeClr w14:val="tx1"/>
                        </w14:solidFill>
                      </w14:textFill>
                    </w:rPr>
                    <w:t>氮氧化物</w:t>
                  </w:r>
                </w:p>
              </w:tc>
              <w:tc>
                <w:tcPr>
                  <w:tcW w:w="783" w:type="pct"/>
                  <w:vMerge w:val="continue"/>
                  <w:tcBorders>
                    <w:tl2br w:val="nil"/>
                    <w:tr2bl w:val="nil"/>
                  </w:tcBorders>
                  <w:noWrap w:val="0"/>
                  <w:vAlign w:val="center"/>
                </w:tcPr>
                <w:p w14:paraId="4E6B4312">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cs="Times New Roman"/>
                      <w:color w:val="000000" w:themeColor="text1"/>
                      <w:kern w:val="2"/>
                      <w:sz w:val="21"/>
                      <w:szCs w:val="21"/>
                      <w:highlight w:val="none"/>
                      <w:lang w:val="en-US" w:eastAsia="zh-CN" w:bidi="ar-SA"/>
                      <w14:textFill>
                        <w14:solidFill>
                          <w14:schemeClr w14:val="tx1"/>
                        </w14:solidFill>
                      </w14:textFill>
                    </w:rPr>
                  </w:pPr>
                </w:p>
              </w:tc>
              <w:tc>
                <w:tcPr>
                  <w:tcW w:w="960" w:type="pct"/>
                  <w:tcBorders>
                    <w:tl2br w:val="nil"/>
                    <w:tr2bl w:val="nil"/>
                  </w:tcBorders>
                  <w:noWrap w:val="0"/>
                  <w:vAlign w:val="center"/>
                </w:tcPr>
                <w:p w14:paraId="4BA144ED">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低氮燃烧器</w:t>
                  </w:r>
                </w:p>
              </w:tc>
              <w:tc>
                <w:tcPr>
                  <w:tcW w:w="853" w:type="pct"/>
                  <w:tcBorders>
                    <w:tl2br w:val="nil"/>
                    <w:tr2bl w:val="nil"/>
                  </w:tcBorders>
                  <w:noWrap w:val="0"/>
                  <w:vAlign w:val="center"/>
                </w:tcPr>
                <w:p w14:paraId="62F4EF4A">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50</w:t>
                  </w:r>
                </w:p>
              </w:tc>
              <w:tc>
                <w:tcPr>
                  <w:tcW w:w="680" w:type="pct"/>
                  <w:tcBorders>
                    <w:tl2br w:val="nil"/>
                    <w:tr2bl w:val="nil"/>
                  </w:tcBorders>
                  <w:noWrap w:val="0"/>
                  <w:vAlign w:val="center"/>
                </w:tcPr>
                <w:p w14:paraId="43F2DB55">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是</w:t>
                  </w:r>
                </w:p>
              </w:tc>
            </w:tr>
            <w:tr w14:paraId="0DFFFB7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360" w:type="pct"/>
                  <w:vMerge w:val="continue"/>
                  <w:tcBorders>
                    <w:tl2br w:val="nil"/>
                    <w:tr2bl w:val="nil"/>
                  </w:tcBorders>
                  <w:noWrap w:val="0"/>
                  <w:vAlign w:val="center"/>
                </w:tcPr>
                <w:p w14:paraId="0402FEAD">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p>
              </w:tc>
              <w:tc>
                <w:tcPr>
                  <w:tcW w:w="802" w:type="pct"/>
                  <w:vMerge w:val="continue"/>
                  <w:tcBorders>
                    <w:tl2br w:val="nil"/>
                    <w:tr2bl w:val="nil"/>
                  </w:tcBorders>
                  <w:noWrap w:val="0"/>
                  <w:vAlign w:val="center"/>
                </w:tcPr>
                <w:p w14:paraId="4A572C53">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cs="Times New Roman"/>
                      <w:color w:val="000000" w:themeColor="text1"/>
                      <w:sz w:val="21"/>
                      <w:szCs w:val="21"/>
                      <w:highlight w:val="none"/>
                      <w:lang w:val="en-US" w:eastAsia="zh-CN"/>
                      <w14:textFill>
                        <w14:solidFill>
                          <w14:schemeClr w14:val="tx1"/>
                        </w14:solidFill>
                      </w14:textFill>
                    </w:rPr>
                  </w:pPr>
                </w:p>
              </w:tc>
              <w:tc>
                <w:tcPr>
                  <w:tcW w:w="558" w:type="pct"/>
                  <w:tcBorders>
                    <w:tl2br w:val="nil"/>
                    <w:tr2bl w:val="nil"/>
                  </w:tcBorders>
                  <w:noWrap w:val="0"/>
                  <w:vAlign w:val="center"/>
                </w:tcPr>
                <w:p w14:paraId="69270E1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kern w:val="0"/>
                      <w:sz w:val="21"/>
                      <w:szCs w:val="21"/>
                      <w:vertAlign w:val="baseline"/>
                      <w:lang w:val="en-US" w:eastAsia="zh-CN"/>
                      <w14:textFill>
                        <w14:solidFill>
                          <w14:schemeClr w14:val="tx1"/>
                        </w14:solidFill>
                      </w14:textFill>
                    </w:rPr>
                    <w:t>颗粒物</w:t>
                  </w:r>
                </w:p>
              </w:tc>
              <w:tc>
                <w:tcPr>
                  <w:tcW w:w="783" w:type="pct"/>
                  <w:vMerge w:val="continue"/>
                  <w:tcBorders>
                    <w:tl2br w:val="nil"/>
                    <w:tr2bl w:val="nil"/>
                  </w:tcBorders>
                  <w:noWrap w:val="0"/>
                  <w:vAlign w:val="center"/>
                </w:tcPr>
                <w:p w14:paraId="3750C69D">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cs="Times New Roman"/>
                      <w:color w:val="000000" w:themeColor="text1"/>
                      <w:kern w:val="2"/>
                      <w:sz w:val="21"/>
                      <w:szCs w:val="21"/>
                      <w:highlight w:val="none"/>
                      <w:lang w:val="en-US" w:eastAsia="zh-CN" w:bidi="ar-SA"/>
                      <w14:textFill>
                        <w14:solidFill>
                          <w14:schemeClr w14:val="tx1"/>
                        </w14:solidFill>
                      </w14:textFill>
                    </w:rPr>
                  </w:pPr>
                </w:p>
              </w:tc>
              <w:tc>
                <w:tcPr>
                  <w:tcW w:w="960" w:type="pct"/>
                  <w:tcBorders>
                    <w:tl2br w:val="nil"/>
                    <w:tr2bl w:val="nil"/>
                  </w:tcBorders>
                  <w:noWrap w:val="0"/>
                  <w:vAlign w:val="center"/>
                </w:tcPr>
                <w:p w14:paraId="003A8FF7">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w:t>
                  </w:r>
                </w:p>
              </w:tc>
              <w:tc>
                <w:tcPr>
                  <w:tcW w:w="853" w:type="pct"/>
                  <w:tcBorders>
                    <w:tl2br w:val="nil"/>
                    <w:tr2bl w:val="nil"/>
                  </w:tcBorders>
                  <w:noWrap w:val="0"/>
                  <w:vAlign w:val="center"/>
                </w:tcPr>
                <w:p w14:paraId="75DB5EB9">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w:t>
                  </w:r>
                </w:p>
              </w:tc>
              <w:tc>
                <w:tcPr>
                  <w:tcW w:w="680" w:type="pct"/>
                  <w:tcBorders>
                    <w:tl2br w:val="nil"/>
                    <w:tr2bl w:val="nil"/>
                  </w:tcBorders>
                  <w:noWrap w:val="0"/>
                  <w:vAlign w:val="center"/>
                </w:tcPr>
                <w:p w14:paraId="6BCF4074">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w:t>
                  </w:r>
                </w:p>
              </w:tc>
            </w:tr>
          </w:tbl>
          <w:p w14:paraId="095B3F06">
            <w:pPr>
              <w:keepNext w:val="0"/>
              <w:keepLines w:val="0"/>
              <w:widowControl w:val="0"/>
              <w:suppressLineNumbers w:val="0"/>
              <w:adjustRightInd w:val="0"/>
              <w:snapToGrid w:val="0"/>
              <w:spacing w:before="0" w:beforeAutospacing="0" w:after="0" w:afterAutospacing="0" w:line="360" w:lineRule="auto"/>
              <w:ind w:left="0" w:right="0" w:firstLine="482" w:firstLineChars="200"/>
              <w:jc w:val="both"/>
              <w:rPr>
                <w:rFonts w:hint="default" w:ascii="Times New Roman" w:hAnsi="Times New Roman" w:eastAsia="宋体" w:cs="Times New Roman"/>
                <w:b/>
                <w:bCs w:val="0"/>
                <w:color w:val="000000" w:themeColor="text1"/>
                <w:kern w:val="2"/>
                <w:sz w:val="24"/>
                <w:szCs w:val="24"/>
                <w14:textFill>
                  <w14:solidFill>
                    <w14:schemeClr w14:val="tx1"/>
                  </w14:solidFill>
                </w14:textFill>
              </w:rPr>
            </w:pPr>
            <w:r>
              <w:rPr>
                <w:rFonts w:hint="default" w:ascii="Times New Roman" w:hAnsi="Times New Roman" w:eastAsia="宋体" w:cs="Times New Roman"/>
                <w:b/>
                <w:bCs w:val="0"/>
                <w:snapToGrid/>
                <w:color w:val="000000" w:themeColor="text1"/>
                <w:kern w:val="2"/>
                <w:sz w:val="24"/>
                <w:szCs w:val="24"/>
                <w:lang w:val="en-US" w:eastAsia="zh-CN" w:bidi="ar"/>
                <w14:textFill>
                  <w14:solidFill>
                    <w14:schemeClr w14:val="tx1"/>
                  </w14:solidFill>
                </w14:textFill>
              </w:rPr>
              <w:t>排放可行性分析：</w:t>
            </w:r>
          </w:p>
          <w:p w14:paraId="6746FF1E">
            <w:pPr>
              <w:keepNext/>
              <w:spacing w:line="360" w:lineRule="auto"/>
              <w:ind w:firstLine="482" w:firstLineChars="200"/>
              <w:outlineLvl w:val="3"/>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b/>
                <w:bCs w:val="0"/>
                <w:snapToGrid/>
                <w:color w:val="000000" w:themeColor="text1"/>
                <w:kern w:val="2"/>
                <w:sz w:val="24"/>
                <w:szCs w:val="24"/>
                <w:lang w:val="en-US" w:eastAsia="zh-CN" w:bidi="ar"/>
                <w14:textFill>
                  <w14:solidFill>
                    <w14:schemeClr w14:val="tx1"/>
                  </w14:solidFill>
                </w14:textFill>
              </w:rPr>
              <w:t>A.</w:t>
            </w:r>
            <w:r>
              <w:rPr>
                <w:rFonts w:hint="eastAsia" w:cs="Times New Roman"/>
                <w:b/>
                <w:bCs w:val="0"/>
                <w:snapToGrid/>
                <w:color w:val="000000" w:themeColor="text1"/>
                <w:kern w:val="2"/>
                <w:sz w:val="24"/>
                <w:szCs w:val="24"/>
                <w:lang w:val="en-US" w:eastAsia="zh-CN" w:bidi="ar"/>
                <w14:textFill>
                  <w14:solidFill>
                    <w14:schemeClr w14:val="tx1"/>
                  </w14:solidFill>
                </w14:textFill>
              </w:rPr>
              <w:t>1 DA001</w:t>
            </w:r>
            <w:r>
              <w:rPr>
                <w:rFonts w:hint="default" w:ascii="Times New Roman" w:hAnsi="Times New Roman" w:eastAsia="宋体" w:cs="Times New Roman"/>
                <w:b/>
                <w:bCs w:val="0"/>
                <w:snapToGrid/>
                <w:color w:val="000000" w:themeColor="text1"/>
                <w:kern w:val="2"/>
                <w:sz w:val="24"/>
                <w:szCs w:val="24"/>
                <w:lang w:val="en-US" w:eastAsia="zh-CN" w:bidi="ar"/>
                <w14:textFill>
                  <w14:solidFill>
                    <w14:schemeClr w14:val="tx1"/>
                  </w14:solidFill>
                </w14:textFill>
              </w:rPr>
              <w:t>风量的确定：</w:t>
            </w:r>
            <w:r>
              <w:rPr>
                <w:rFonts w:hint="eastAsia" w:cs="Times New Roman"/>
                <w:color w:val="000000" w:themeColor="text1"/>
                <w:kern w:val="0"/>
                <w:sz w:val="24"/>
                <w:szCs w:val="24"/>
                <w:lang w:eastAsia="zh-CN"/>
                <w14:textFill>
                  <w14:solidFill>
                    <w14:schemeClr w14:val="tx1"/>
                  </w14:solidFill>
                </w14:textFill>
              </w:rPr>
              <w:t>根据建设单位提供资料，拟建项目</w:t>
            </w:r>
            <w:r>
              <w:rPr>
                <w:rFonts w:hint="eastAsia" w:cs="Times New Roman"/>
                <w:color w:val="000000" w:themeColor="text1"/>
                <w:kern w:val="0"/>
                <w:sz w:val="24"/>
                <w:szCs w:val="24"/>
                <w:lang w:val="en-US" w:eastAsia="zh-CN"/>
                <w14:textFill>
                  <w14:solidFill>
                    <w14:schemeClr w14:val="tx1"/>
                  </w14:solidFill>
                </w14:textFill>
              </w:rPr>
              <w:t>DA001排气筒</w:t>
            </w:r>
            <w:r>
              <w:rPr>
                <w:rFonts w:hint="eastAsia" w:cs="Times New Roman"/>
                <w:color w:val="000000" w:themeColor="text1"/>
                <w:kern w:val="0"/>
                <w:sz w:val="24"/>
                <w:szCs w:val="24"/>
                <w:lang w:eastAsia="zh-CN"/>
                <w14:textFill>
                  <w14:solidFill>
                    <w14:schemeClr w14:val="tx1"/>
                  </w14:solidFill>
                </w14:textFill>
              </w:rPr>
              <w:t>配套风机设计风量</w:t>
            </w:r>
            <w:r>
              <w:rPr>
                <w:rFonts w:hint="eastAsia" w:cs="Times New Roman"/>
                <w:color w:val="000000" w:themeColor="text1"/>
                <w:sz w:val="24"/>
                <w:szCs w:val="24"/>
                <w:highlight w:val="none"/>
                <w:lang w:val="en-US" w:eastAsia="zh-CN"/>
                <w14:textFill>
                  <w14:solidFill>
                    <w14:schemeClr w14:val="tx1"/>
                  </w14:solidFill>
                </w14:textFill>
              </w:rPr>
              <w:t>为5000</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m</w:t>
            </w:r>
            <w:r>
              <w:rPr>
                <w:rFonts w:hint="default" w:ascii="Times New Roman" w:hAnsi="Times New Roman" w:eastAsia="宋体" w:cs="Times New Roman"/>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/h</w:t>
            </w:r>
            <w:r>
              <w:rPr>
                <w:rFonts w:hint="default" w:ascii="Times New Roman" w:hAnsi="Times New Roman" w:eastAsia="宋体" w:cs="Times New Roman"/>
                <w:color w:val="000000" w:themeColor="text1"/>
                <w:sz w:val="24"/>
                <w:szCs w:val="24"/>
                <w14:textFill>
                  <w14:solidFill>
                    <w14:schemeClr w14:val="tx1"/>
                  </w14:solidFill>
                </w14:textFill>
              </w:rPr>
              <w:t>。</w:t>
            </w:r>
          </w:p>
          <w:p w14:paraId="46D605C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2" w:firstLineChars="2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b/>
                <w:bCs/>
                <w:color w:val="000000" w:themeColor="text1"/>
                <w:sz w:val="24"/>
                <w:szCs w:val="24"/>
                <w14:textFill>
                  <w14:solidFill>
                    <w14:schemeClr w14:val="tx1"/>
                  </w14:solidFill>
                </w14:textFill>
              </w:rPr>
              <w:t>B.处理效率的确定：</w:t>
            </w:r>
            <w:r>
              <w:rPr>
                <w:rFonts w:hint="eastAsia" w:cs="Times New Roman"/>
                <w:color w:val="000000" w:themeColor="text1"/>
                <w:sz w:val="24"/>
                <w:szCs w:val="24"/>
                <w:lang w:eastAsia="zh-CN"/>
                <w14:textFill>
                  <w14:solidFill>
                    <w14:schemeClr w14:val="tx1"/>
                  </w14:solidFill>
                </w14:textFill>
              </w:rPr>
              <w:t>拟建项目天然气通过低氮燃烧器燃烧后通过</w:t>
            </w:r>
            <w:r>
              <w:rPr>
                <w:rFonts w:hint="eastAsia" w:cs="Times New Roman"/>
                <w:color w:val="000000" w:themeColor="text1"/>
                <w:sz w:val="24"/>
                <w:szCs w:val="24"/>
                <w:lang w:val="en-US" w:eastAsia="zh-CN"/>
                <w14:textFill>
                  <w14:solidFill>
                    <w14:schemeClr w14:val="tx1"/>
                  </w14:solidFill>
                </w14:textFill>
              </w:rPr>
              <w:t>25m高排气筒（DA001）排放</w:t>
            </w:r>
            <w:r>
              <w:rPr>
                <w:rFonts w:hint="eastAsia" w:cs="Times New Roman"/>
                <w:color w:val="000000" w:themeColor="text1"/>
                <w:sz w:val="24"/>
                <w:szCs w:val="24"/>
                <w:lang w:eastAsia="zh-CN"/>
                <w14:textFill>
                  <w14:solidFill>
                    <w14:schemeClr w14:val="tx1"/>
                  </w14:solidFill>
                </w14:textFill>
              </w:rPr>
              <w:t>，氮氧化物处理效率取</w:t>
            </w:r>
            <w:r>
              <w:rPr>
                <w:rFonts w:hint="eastAsia" w:cs="Times New Roman"/>
                <w:color w:val="000000" w:themeColor="text1"/>
                <w:sz w:val="24"/>
                <w:szCs w:val="24"/>
                <w:lang w:val="en-US" w:eastAsia="zh-CN"/>
                <w14:textFill>
                  <w14:solidFill>
                    <w14:schemeClr w14:val="tx1"/>
                  </w14:solidFill>
                </w14:textFill>
              </w:rPr>
              <w:t>50%</w:t>
            </w:r>
            <w:r>
              <w:rPr>
                <w:rFonts w:hint="default" w:ascii="Times New Roman" w:hAnsi="Times New Roman" w:cs="Times New Roman"/>
                <w:color w:val="000000" w:themeColor="text1"/>
                <w:sz w:val="24"/>
                <w:szCs w:val="24"/>
                <w14:textFill>
                  <w14:solidFill>
                    <w14:schemeClr w14:val="tx1"/>
                  </w14:solidFill>
                </w14:textFill>
              </w:rPr>
              <w:t>。</w:t>
            </w:r>
          </w:p>
          <w:p w14:paraId="30FDBF56">
            <w:pPr>
              <w:keepNext w:val="0"/>
              <w:keepLines w:val="0"/>
              <w:pageBreakBefore w:val="0"/>
              <w:widowControl w:val="0"/>
              <w:kinsoku/>
              <w:wordWrap/>
              <w:overflowPunct/>
              <w:topLinePunct w:val="0"/>
              <w:autoSpaceDE/>
              <w:autoSpaceDN/>
              <w:bidi w:val="0"/>
              <w:adjustRightInd w:val="0"/>
              <w:snapToGrid/>
              <w:spacing w:line="360" w:lineRule="auto"/>
              <w:ind w:firstLine="482" w:firstLineChars="200"/>
              <w:textAlignment w:val="baseline"/>
              <w:rPr>
                <w:rFonts w:hint="default" w:ascii="Times New Roman" w:hAnsi="Times New Roman" w:eastAsia="宋体" w:cs="Times New Roman"/>
                <w:b/>
                <w:bCs/>
                <w:color w:val="000000" w:themeColor="text1"/>
                <w:sz w:val="24"/>
                <w:szCs w:val="32"/>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32"/>
                <w:highlight w:val="none"/>
                <w:lang w:val="en-US" w:eastAsia="zh-CN"/>
                <w14:textFill>
                  <w14:solidFill>
                    <w14:schemeClr w14:val="tx1"/>
                  </w14:solidFill>
                </w14:textFill>
              </w:rPr>
              <w:t>（</w:t>
            </w:r>
            <w:r>
              <w:rPr>
                <w:rFonts w:hint="eastAsia" w:ascii="Times New Roman" w:hAnsi="Times New Roman" w:eastAsia="宋体" w:cs="Times New Roman"/>
                <w:b/>
                <w:bCs/>
                <w:color w:val="000000" w:themeColor="text1"/>
                <w:sz w:val="24"/>
                <w:szCs w:val="32"/>
                <w:highlight w:val="none"/>
                <w:lang w:val="en-US" w:eastAsia="zh-CN"/>
                <w14:textFill>
                  <w14:solidFill>
                    <w14:schemeClr w14:val="tx1"/>
                  </w14:solidFill>
                </w14:textFill>
              </w:rPr>
              <w:t>2</w:t>
            </w:r>
            <w:r>
              <w:rPr>
                <w:rFonts w:hint="default" w:ascii="Times New Roman" w:hAnsi="Times New Roman" w:eastAsia="宋体" w:cs="Times New Roman"/>
                <w:b/>
                <w:bCs/>
                <w:color w:val="000000" w:themeColor="text1"/>
                <w:sz w:val="24"/>
                <w:szCs w:val="32"/>
                <w:highlight w:val="none"/>
                <w:lang w:val="en-US" w:eastAsia="zh-CN"/>
                <w14:textFill>
                  <w14:solidFill>
                    <w14:schemeClr w14:val="tx1"/>
                  </w14:solidFill>
                </w14:textFill>
              </w:rPr>
              <w:t>）废气</w:t>
            </w:r>
            <w:r>
              <w:rPr>
                <w:rFonts w:hint="eastAsia" w:ascii="Times New Roman" w:hAnsi="Times New Roman" w:eastAsia="宋体" w:cs="Times New Roman"/>
                <w:b/>
                <w:bCs/>
                <w:color w:val="000000" w:themeColor="text1"/>
                <w:sz w:val="24"/>
                <w:szCs w:val="32"/>
                <w:highlight w:val="none"/>
                <w:lang w:val="en-US" w:eastAsia="zh-CN"/>
                <w14:textFill>
                  <w14:solidFill>
                    <w14:schemeClr w14:val="tx1"/>
                  </w14:solidFill>
                </w14:textFill>
              </w:rPr>
              <w:t>产生</w:t>
            </w:r>
            <w:r>
              <w:rPr>
                <w:rFonts w:hint="default" w:ascii="Times New Roman" w:hAnsi="Times New Roman" w:eastAsia="宋体" w:cs="Times New Roman"/>
                <w:b/>
                <w:bCs/>
                <w:color w:val="000000" w:themeColor="text1"/>
                <w:sz w:val="24"/>
                <w:szCs w:val="32"/>
                <w:highlight w:val="none"/>
                <w:lang w:val="en-US" w:eastAsia="zh-CN"/>
                <w14:textFill>
                  <w14:solidFill>
                    <w14:schemeClr w14:val="tx1"/>
                  </w14:solidFill>
                </w14:textFill>
              </w:rPr>
              <w:t>情况</w:t>
            </w:r>
          </w:p>
          <w:p w14:paraId="2A16094F">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baseline"/>
              <w:rPr>
                <w:rFonts w:hint="default" w:ascii="Times New Roman" w:hAnsi="Times New Roman" w:eastAsia="宋体" w:cs="Times New Roman"/>
                <w:color w:val="000000" w:themeColor="text1"/>
                <w:sz w:val="24"/>
                <w:szCs w:val="32"/>
                <w:highlight w:val="none"/>
                <w:lang w:val="en-US" w:eastAsia="zh-CN"/>
                <w14:textFill>
                  <w14:solidFill>
                    <w14:schemeClr w14:val="tx1"/>
                  </w14:solidFill>
                </w14:textFill>
              </w:rPr>
            </w:pPr>
            <w:r>
              <w:rPr>
                <w:rFonts w:hint="eastAsia" w:cs="Times New Roman"/>
                <w:color w:val="000000" w:themeColor="text1"/>
                <w:sz w:val="24"/>
                <w:szCs w:val="32"/>
                <w:highlight w:val="none"/>
                <w:lang w:val="en-US" w:eastAsia="zh-CN"/>
                <w14:textFill>
                  <w14:solidFill>
                    <w14:schemeClr w14:val="tx1"/>
                  </w14:solidFill>
                </w14:textFill>
              </w:rPr>
              <w:t>拟建项目</w:t>
            </w:r>
            <w:r>
              <w:rPr>
                <w:rFonts w:hint="default" w:ascii="Times New Roman" w:hAnsi="Times New Roman" w:eastAsia="宋体" w:cs="Times New Roman"/>
                <w:color w:val="000000" w:themeColor="text1"/>
                <w:sz w:val="24"/>
                <w:szCs w:val="32"/>
                <w:highlight w:val="none"/>
                <w:lang w:val="en-US" w:eastAsia="zh-CN"/>
                <w14:textFill>
                  <w14:solidFill>
                    <w14:schemeClr w14:val="tx1"/>
                  </w14:solidFill>
                </w14:textFill>
              </w:rPr>
              <w:t>各产污环节废气</w:t>
            </w:r>
            <w:r>
              <w:rPr>
                <w:rFonts w:hint="eastAsia" w:ascii="Times New Roman" w:hAnsi="Times New Roman" w:eastAsia="宋体" w:cs="Times New Roman"/>
                <w:color w:val="000000" w:themeColor="text1"/>
                <w:sz w:val="24"/>
                <w:szCs w:val="32"/>
                <w:highlight w:val="none"/>
                <w:lang w:val="en-US" w:eastAsia="zh-CN"/>
                <w14:textFill>
                  <w14:solidFill>
                    <w14:schemeClr w14:val="tx1"/>
                  </w14:solidFill>
                </w14:textFill>
              </w:rPr>
              <w:t>产生</w:t>
            </w:r>
            <w:r>
              <w:rPr>
                <w:rFonts w:hint="default" w:ascii="Times New Roman" w:hAnsi="Times New Roman" w:eastAsia="宋体" w:cs="Times New Roman"/>
                <w:color w:val="000000" w:themeColor="text1"/>
                <w:sz w:val="24"/>
                <w:szCs w:val="32"/>
                <w:highlight w:val="none"/>
                <w:lang w:val="en-US" w:eastAsia="zh-CN"/>
                <w14:textFill>
                  <w14:solidFill>
                    <w14:schemeClr w14:val="tx1"/>
                  </w14:solidFill>
                </w14:textFill>
              </w:rPr>
              <w:t>情况如下表所示。</w:t>
            </w:r>
          </w:p>
          <w:p w14:paraId="24B42DDC">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eastAsia="宋体" w:cs="Times New Roman"/>
                <w:b/>
                <w:color w:val="000000" w:themeColor="text1"/>
                <w:kern w:val="0"/>
                <w:szCs w:val="21"/>
                <w14:textFill>
                  <w14:solidFill>
                    <w14:schemeClr w14:val="tx1"/>
                  </w14:solidFill>
                </w14:textFill>
              </w:rPr>
              <w:t>表</w:t>
            </w:r>
            <w:r>
              <w:rPr>
                <w:rFonts w:hint="eastAsia" w:cs="Times New Roman"/>
                <w:b/>
                <w:color w:val="000000" w:themeColor="text1"/>
                <w:kern w:val="0"/>
                <w:szCs w:val="21"/>
                <w:lang w:val="en-US" w:eastAsia="zh-CN"/>
                <w14:textFill>
                  <w14:solidFill>
                    <w14:schemeClr w14:val="tx1"/>
                  </w14:solidFill>
                </w14:textFill>
              </w:rPr>
              <w:t xml:space="preserve">4-4 </w:t>
            </w:r>
            <w:r>
              <w:rPr>
                <w:rFonts w:hint="default" w:ascii="Times New Roman" w:hAnsi="Times New Roman" w:eastAsia="宋体" w:cs="Times New Roman"/>
                <w:b/>
                <w:color w:val="000000" w:themeColor="text1"/>
                <w:kern w:val="0"/>
                <w:szCs w:val="21"/>
                <w14:textFill>
                  <w14:solidFill>
                    <w14:schemeClr w14:val="tx1"/>
                  </w14:solidFill>
                </w14:textFill>
              </w:rPr>
              <w:t xml:space="preserve"> </w:t>
            </w:r>
            <w:r>
              <w:rPr>
                <w:rFonts w:hint="eastAsia" w:cs="Times New Roman"/>
                <w:b/>
                <w:color w:val="000000" w:themeColor="text1"/>
                <w:kern w:val="0"/>
                <w:szCs w:val="21"/>
                <w:lang w:eastAsia="zh-CN"/>
                <w14:textFill>
                  <w14:solidFill>
                    <w14:schemeClr w14:val="tx1"/>
                  </w14:solidFill>
                </w14:textFill>
              </w:rPr>
              <w:t>拟建项目</w:t>
            </w:r>
            <w:r>
              <w:rPr>
                <w:rFonts w:hint="default" w:ascii="Times New Roman" w:hAnsi="Times New Roman" w:eastAsia="宋体" w:cs="Times New Roman"/>
                <w:b/>
                <w:color w:val="000000" w:themeColor="text1"/>
                <w:kern w:val="0"/>
                <w:szCs w:val="21"/>
                <w14:textFill>
                  <w14:solidFill>
                    <w14:schemeClr w14:val="tx1"/>
                  </w14:solidFill>
                </w14:textFill>
              </w:rPr>
              <w:t>废气</w:t>
            </w:r>
            <w:r>
              <w:rPr>
                <w:rFonts w:hint="eastAsia" w:ascii="Times New Roman" w:hAnsi="Times New Roman" w:eastAsia="宋体" w:cs="Times New Roman"/>
                <w:b/>
                <w:color w:val="000000" w:themeColor="text1"/>
                <w:kern w:val="0"/>
                <w:szCs w:val="21"/>
                <w:lang w:val="en-US" w:eastAsia="zh-CN"/>
                <w14:textFill>
                  <w14:solidFill>
                    <w14:schemeClr w14:val="tx1"/>
                  </w14:solidFill>
                </w14:textFill>
              </w:rPr>
              <w:t>产生</w:t>
            </w:r>
            <w:r>
              <w:rPr>
                <w:rFonts w:hint="default" w:ascii="Times New Roman" w:hAnsi="Times New Roman" w:eastAsia="宋体" w:cs="Times New Roman"/>
                <w:b/>
                <w:color w:val="000000" w:themeColor="text1"/>
                <w:kern w:val="0"/>
                <w:szCs w:val="21"/>
                <w14:textFill>
                  <w14:solidFill>
                    <w14:schemeClr w14:val="tx1"/>
                  </w14:solidFill>
                </w14:textFill>
              </w:rPr>
              <w:t>情况一览表</w:t>
            </w:r>
          </w:p>
          <w:tbl>
            <w:tblPr>
              <w:tblStyle w:val="30"/>
              <w:tblW w:w="4998"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764"/>
              <w:gridCol w:w="1780"/>
              <w:gridCol w:w="1788"/>
              <w:gridCol w:w="1858"/>
              <w:gridCol w:w="1763"/>
            </w:tblGrid>
            <w:tr w14:paraId="11A1E40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80" w:type="pct"/>
                  <w:vMerge w:val="restart"/>
                  <w:tcBorders>
                    <w:tl2br w:val="nil"/>
                    <w:tr2bl w:val="nil"/>
                  </w:tcBorders>
                  <w:noWrap w:val="0"/>
                  <w:vAlign w:val="center"/>
                </w:tcPr>
                <w:p w14:paraId="096962BF">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序号</w:t>
                  </w:r>
                </w:p>
              </w:tc>
              <w:tc>
                <w:tcPr>
                  <w:tcW w:w="2243" w:type="pct"/>
                  <w:gridSpan w:val="2"/>
                  <w:vMerge w:val="restart"/>
                  <w:tcBorders>
                    <w:tl2br w:val="nil"/>
                    <w:tr2bl w:val="nil"/>
                  </w:tcBorders>
                  <w:noWrap w:val="0"/>
                  <w:vAlign w:val="center"/>
                </w:tcPr>
                <w:p w14:paraId="109B109E">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废气污染源</w:t>
                  </w:r>
                </w:p>
              </w:tc>
              <w:tc>
                <w:tcPr>
                  <w:tcW w:w="2276" w:type="pct"/>
                  <w:gridSpan w:val="2"/>
                  <w:tcBorders>
                    <w:tl2br w:val="nil"/>
                    <w:tr2bl w:val="nil"/>
                  </w:tcBorders>
                  <w:noWrap w:val="0"/>
                  <w:vAlign w:val="center"/>
                </w:tcPr>
                <w:p w14:paraId="317C8C6D">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产生</w:t>
                  </w: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情况</w:t>
                  </w:r>
                </w:p>
              </w:tc>
            </w:tr>
            <w:tr w14:paraId="74819A1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80" w:type="pct"/>
                  <w:vMerge w:val="continue"/>
                  <w:tcBorders>
                    <w:tl2br w:val="nil"/>
                    <w:tr2bl w:val="nil"/>
                  </w:tcBorders>
                  <w:noWrap w:val="0"/>
                  <w:vAlign w:val="center"/>
                </w:tcPr>
                <w:p w14:paraId="3FC0AE9A">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p>
              </w:tc>
              <w:tc>
                <w:tcPr>
                  <w:tcW w:w="2243" w:type="pct"/>
                  <w:gridSpan w:val="2"/>
                  <w:vMerge w:val="continue"/>
                  <w:tcBorders>
                    <w:tl2br w:val="nil"/>
                    <w:tr2bl w:val="nil"/>
                  </w:tcBorders>
                  <w:noWrap w:val="0"/>
                  <w:vAlign w:val="center"/>
                </w:tcPr>
                <w:p w14:paraId="7C812A1E">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p>
              </w:tc>
              <w:tc>
                <w:tcPr>
                  <w:tcW w:w="1168" w:type="pct"/>
                  <w:tcBorders>
                    <w:tl2br w:val="nil"/>
                    <w:tr2bl w:val="nil"/>
                  </w:tcBorders>
                  <w:noWrap w:val="0"/>
                  <w:vAlign w:val="center"/>
                </w:tcPr>
                <w:p w14:paraId="7F175EF8">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产生</w:t>
                  </w: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速率kg/h</w:t>
                  </w:r>
                </w:p>
              </w:tc>
              <w:tc>
                <w:tcPr>
                  <w:tcW w:w="1107" w:type="pct"/>
                  <w:tcBorders>
                    <w:tl2br w:val="nil"/>
                    <w:tr2bl w:val="nil"/>
                  </w:tcBorders>
                  <w:noWrap w:val="0"/>
                  <w:vAlign w:val="center"/>
                </w:tcPr>
                <w:p w14:paraId="247B8BDD">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产生</w:t>
                  </w: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量</w:t>
                  </w:r>
                </w:p>
                <w:p w14:paraId="72B3173D">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t/a</w:t>
                  </w:r>
                </w:p>
              </w:tc>
            </w:tr>
            <w:tr w14:paraId="3A3EA0C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80" w:type="pct"/>
                  <w:vMerge w:val="restart"/>
                  <w:tcBorders>
                    <w:tl2br w:val="nil"/>
                    <w:tr2bl w:val="nil"/>
                  </w:tcBorders>
                  <w:noWrap w:val="0"/>
                  <w:vAlign w:val="center"/>
                </w:tcPr>
                <w:p w14:paraId="1EC94E26">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cs="Times New Roman"/>
                      <w:b w:val="0"/>
                      <w:bCs w:val="0"/>
                      <w:color w:val="000000" w:themeColor="text1"/>
                      <w:sz w:val="21"/>
                      <w:szCs w:val="21"/>
                      <w:highlight w:val="none"/>
                      <w:lang w:val="en-US" w:eastAsia="zh-CN"/>
                      <w14:textFill>
                        <w14:solidFill>
                          <w14:schemeClr w14:val="tx1"/>
                        </w14:solidFill>
                      </w14:textFill>
                    </w:rPr>
                  </w:pPr>
                  <w:r>
                    <w:rPr>
                      <w:rFonts w:hint="eastAsia" w:cs="Times New Roman"/>
                      <w:b w:val="0"/>
                      <w:bCs w:val="0"/>
                      <w:color w:val="000000" w:themeColor="text1"/>
                      <w:sz w:val="21"/>
                      <w:szCs w:val="21"/>
                      <w:highlight w:val="none"/>
                      <w:lang w:val="en-US" w:eastAsia="zh-CN"/>
                      <w14:textFill>
                        <w14:solidFill>
                          <w14:schemeClr w14:val="tx1"/>
                        </w14:solidFill>
                      </w14:textFill>
                    </w:rPr>
                    <w:t>1</w:t>
                  </w:r>
                </w:p>
              </w:tc>
              <w:tc>
                <w:tcPr>
                  <w:tcW w:w="1119" w:type="pct"/>
                  <w:vMerge w:val="restart"/>
                  <w:tcBorders>
                    <w:tl2br w:val="nil"/>
                    <w:tr2bl w:val="nil"/>
                  </w:tcBorders>
                  <w:noWrap w:val="0"/>
                  <w:vAlign w:val="center"/>
                </w:tcPr>
                <w:p w14:paraId="088DBA56">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cs="Times New Roman"/>
                      <w:b w:val="0"/>
                      <w:bCs w:val="0"/>
                      <w:color w:val="000000" w:themeColor="text1"/>
                      <w:sz w:val="21"/>
                      <w:szCs w:val="21"/>
                      <w:highlight w:val="none"/>
                      <w:lang w:val="en-US" w:eastAsia="zh-CN"/>
                      <w14:textFill>
                        <w14:solidFill>
                          <w14:schemeClr w14:val="tx1"/>
                        </w14:solidFill>
                      </w14:textFill>
                    </w:rPr>
                  </w:pPr>
                  <w:r>
                    <w:rPr>
                      <w:rFonts w:hint="eastAsia" w:cs="Times New Roman"/>
                      <w:b w:val="0"/>
                      <w:bCs w:val="0"/>
                      <w:color w:val="000000" w:themeColor="text1"/>
                      <w:sz w:val="21"/>
                      <w:szCs w:val="21"/>
                      <w:highlight w:val="none"/>
                      <w:lang w:val="en-US" w:eastAsia="zh-CN"/>
                      <w14:textFill>
                        <w14:solidFill>
                          <w14:schemeClr w14:val="tx1"/>
                        </w14:solidFill>
                      </w14:textFill>
                    </w:rPr>
                    <w:t>天然气燃烧</w:t>
                  </w:r>
                </w:p>
              </w:tc>
              <w:tc>
                <w:tcPr>
                  <w:tcW w:w="1123" w:type="pct"/>
                  <w:tcBorders>
                    <w:tl2br w:val="nil"/>
                    <w:tr2bl w:val="nil"/>
                  </w:tcBorders>
                  <w:noWrap w:val="0"/>
                  <w:vAlign w:val="center"/>
                </w:tcPr>
                <w:p w14:paraId="238994D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b w:val="0"/>
                      <w:bCs w:val="0"/>
                      <w:color w:val="000000" w:themeColor="text1"/>
                      <w:sz w:val="21"/>
                      <w:szCs w:val="21"/>
                      <w:highlight w:val="none"/>
                      <w:lang w:val="en-US" w:eastAsia="zh-CN"/>
                      <w14:textFill>
                        <w14:solidFill>
                          <w14:schemeClr w14:val="tx1"/>
                        </w14:solidFill>
                      </w14:textFill>
                    </w:rPr>
                  </w:pPr>
                  <w:r>
                    <w:rPr>
                      <w:rFonts w:hint="eastAsia" w:cs="Times New Roman"/>
                      <w:color w:val="000000" w:themeColor="text1"/>
                      <w:kern w:val="0"/>
                      <w:sz w:val="21"/>
                      <w:szCs w:val="21"/>
                      <w:vertAlign w:val="baseline"/>
                      <w:lang w:val="en-US" w:eastAsia="zh-CN"/>
                      <w14:textFill>
                        <w14:solidFill>
                          <w14:schemeClr w14:val="tx1"/>
                        </w14:solidFill>
                      </w14:textFill>
                    </w:rPr>
                    <w:t>二氧化硫</w:t>
                  </w:r>
                </w:p>
              </w:tc>
              <w:tc>
                <w:tcPr>
                  <w:tcW w:w="1168" w:type="pct"/>
                  <w:tcBorders>
                    <w:tl2br w:val="nil"/>
                    <w:tr2bl w:val="nil"/>
                  </w:tcBorders>
                  <w:noWrap w:val="0"/>
                  <w:vAlign w:val="center"/>
                </w:tcPr>
                <w:p w14:paraId="6A4523B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b w:val="0"/>
                      <w:bCs w:val="0"/>
                      <w:i w:val="0"/>
                      <w:iCs w:val="0"/>
                      <w:color w:val="000000" w:themeColor="text1"/>
                      <w:kern w:val="0"/>
                      <w:sz w:val="21"/>
                      <w:szCs w:val="21"/>
                      <w:u w:val="none"/>
                      <w:lang w:val="en-US" w:eastAsia="zh-CN" w:bidi="ar"/>
                      <w14:textFill>
                        <w14:solidFill>
                          <w14:schemeClr w14:val="tx1"/>
                        </w14:solidFill>
                      </w14:textFill>
                    </w:rPr>
                  </w:pPr>
                  <w:r>
                    <w:rPr>
                      <w:rFonts w:hint="eastAsia" w:cs="Times New Roman"/>
                      <w:b w:val="0"/>
                      <w:bCs w:val="0"/>
                      <w:i w:val="0"/>
                      <w:iCs w:val="0"/>
                      <w:color w:val="000000" w:themeColor="text1"/>
                      <w:kern w:val="0"/>
                      <w:sz w:val="21"/>
                      <w:szCs w:val="21"/>
                      <w:u w:val="none"/>
                      <w:lang w:val="en-US" w:eastAsia="zh-CN" w:bidi="ar"/>
                      <w14:textFill>
                        <w14:solidFill>
                          <w14:schemeClr w14:val="tx1"/>
                        </w14:solidFill>
                      </w14:textFill>
                    </w:rPr>
                    <w:t>0.0053</w:t>
                  </w:r>
                </w:p>
              </w:tc>
              <w:tc>
                <w:tcPr>
                  <w:tcW w:w="1107" w:type="pct"/>
                  <w:tcBorders>
                    <w:tl2br w:val="nil"/>
                    <w:tr2bl w:val="nil"/>
                  </w:tcBorders>
                  <w:noWrap w:val="0"/>
                  <w:vAlign w:val="center"/>
                </w:tcPr>
                <w:p w14:paraId="4072CAB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b w:val="0"/>
                      <w:bCs w:val="0"/>
                      <w:i w:val="0"/>
                      <w:iCs w:val="0"/>
                      <w:color w:val="000000" w:themeColor="text1"/>
                      <w:kern w:val="0"/>
                      <w:sz w:val="21"/>
                      <w:szCs w:val="21"/>
                      <w:u w:val="none"/>
                      <w:lang w:val="en-US" w:eastAsia="zh-CN" w:bidi="ar"/>
                      <w14:textFill>
                        <w14:solidFill>
                          <w14:schemeClr w14:val="tx1"/>
                        </w14:solidFill>
                      </w14:textFill>
                    </w:rPr>
                  </w:pPr>
                  <w:r>
                    <w:rPr>
                      <w:rFonts w:hint="eastAsia" w:cs="Times New Roman"/>
                      <w:b w:val="0"/>
                      <w:bCs w:val="0"/>
                      <w:i w:val="0"/>
                      <w:iCs w:val="0"/>
                      <w:color w:val="000000" w:themeColor="text1"/>
                      <w:kern w:val="0"/>
                      <w:sz w:val="21"/>
                      <w:szCs w:val="21"/>
                      <w:u w:val="none"/>
                      <w:lang w:val="en-US" w:eastAsia="zh-CN" w:bidi="ar"/>
                      <w14:textFill>
                        <w14:solidFill>
                          <w14:schemeClr w14:val="tx1"/>
                        </w14:solidFill>
                      </w14:textFill>
                    </w:rPr>
                    <w:t>0.0253</w:t>
                  </w:r>
                </w:p>
              </w:tc>
            </w:tr>
            <w:tr w14:paraId="1337779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80" w:type="pct"/>
                  <w:vMerge w:val="continue"/>
                  <w:tcBorders>
                    <w:tl2br w:val="nil"/>
                    <w:tr2bl w:val="nil"/>
                  </w:tcBorders>
                  <w:noWrap w:val="0"/>
                  <w:vAlign w:val="center"/>
                </w:tcPr>
                <w:p w14:paraId="5A18D357">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cs="Times New Roman"/>
                      <w:b w:val="0"/>
                      <w:bCs w:val="0"/>
                      <w:color w:val="000000" w:themeColor="text1"/>
                      <w:sz w:val="21"/>
                      <w:szCs w:val="21"/>
                      <w:highlight w:val="none"/>
                      <w:lang w:val="en-US" w:eastAsia="zh-CN"/>
                      <w14:textFill>
                        <w14:solidFill>
                          <w14:schemeClr w14:val="tx1"/>
                        </w14:solidFill>
                      </w14:textFill>
                    </w:rPr>
                  </w:pPr>
                </w:p>
              </w:tc>
              <w:tc>
                <w:tcPr>
                  <w:tcW w:w="1119" w:type="pct"/>
                  <w:vMerge w:val="continue"/>
                  <w:tcBorders>
                    <w:tl2br w:val="nil"/>
                    <w:tr2bl w:val="nil"/>
                  </w:tcBorders>
                  <w:noWrap w:val="0"/>
                  <w:vAlign w:val="center"/>
                </w:tcPr>
                <w:p w14:paraId="1130FB28">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cs="Times New Roman"/>
                      <w:b w:val="0"/>
                      <w:bCs w:val="0"/>
                      <w:color w:val="000000" w:themeColor="text1"/>
                      <w:sz w:val="21"/>
                      <w:szCs w:val="21"/>
                      <w:highlight w:val="none"/>
                      <w:lang w:val="en-US" w:eastAsia="zh-CN"/>
                      <w14:textFill>
                        <w14:solidFill>
                          <w14:schemeClr w14:val="tx1"/>
                        </w14:solidFill>
                      </w14:textFill>
                    </w:rPr>
                  </w:pPr>
                </w:p>
              </w:tc>
              <w:tc>
                <w:tcPr>
                  <w:tcW w:w="1123" w:type="pct"/>
                  <w:tcBorders>
                    <w:tl2br w:val="nil"/>
                    <w:tr2bl w:val="nil"/>
                  </w:tcBorders>
                  <w:noWrap w:val="0"/>
                  <w:vAlign w:val="center"/>
                </w:tcPr>
                <w:p w14:paraId="1D5E8B3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b w:val="0"/>
                      <w:bCs w:val="0"/>
                      <w:color w:val="000000" w:themeColor="text1"/>
                      <w:sz w:val="21"/>
                      <w:szCs w:val="21"/>
                      <w:highlight w:val="none"/>
                      <w:lang w:val="en-US" w:eastAsia="zh-CN"/>
                      <w14:textFill>
                        <w14:solidFill>
                          <w14:schemeClr w14:val="tx1"/>
                        </w14:solidFill>
                      </w14:textFill>
                    </w:rPr>
                  </w:pPr>
                  <w:r>
                    <w:rPr>
                      <w:rFonts w:hint="eastAsia" w:cs="Times New Roman"/>
                      <w:color w:val="000000" w:themeColor="text1"/>
                      <w:kern w:val="0"/>
                      <w:sz w:val="21"/>
                      <w:szCs w:val="21"/>
                      <w:vertAlign w:val="baseline"/>
                      <w:lang w:val="en-US" w:eastAsia="zh-CN"/>
                      <w14:textFill>
                        <w14:solidFill>
                          <w14:schemeClr w14:val="tx1"/>
                        </w14:solidFill>
                      </w14:textFill>
                    </w:rPr>
                    <w:t>氮氧化物</w:t>
                  </w:r>
                </w:p>
              </w:tc>
              <w:tc>
                <w:tcPr>
                  <w:tcW w:w="1168" w:type="pct"/>
                  <w:tcBorders>
                    <w:tl2br w:val="nil"/>
                    <w:tr2bl w:val="nil"/>
                  </w:tcBorders>
                  <w:noWrap w:val="0"/>
                  <w:vAlign w:val="center"/>
                </w:tcPr>
                <w:p w14:paraId="55D7251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b w:val="0"/>
                      <w:bCs w:val="0"/>
                      <w:i w:val="0"/>
                      <w:iCs w:val="0"/>
                      <w:color w:val="000000" w:themeColor="text1"/>
                      <w:kern w:val="0"/>
                      <w:sz w:val="21"/>
                      <w:szCs w:val="21"/>
                      <w:u w:val="none"/>
                      <w:lang w:val="en-US" w:eastAsia="zh-CN" w:bidi="ar"/>
                      <w14:textFill>
                        <w14:solidFill>
                          <w14:schemeClr w14:val="tx1"/>
                        </w14:solidFill>
                      </w14:textFill>
                    </w:rPr>
                  </w:pPr>
                  <w:r>
                    <w:rPr>
                      <w:rFonts w:hint="eastAsia" w:cs="Times New Roman"/>
                      <w:b w:val="0"/>
                      <w:bCs w:val="0"/>
                      <w:i w:val="0"/>
                      <w:iCs w:val="0"/>
                      <w:color w:val="000000" w:themeColor="text1"/>
                      <w:kern w:val="0"/>
                      <w:sz w:val="21"/>
                      <w:szCs w:val="21"/>
                      <w:u w:val="none"/>
                      <w:lang w:val="en-US" w:eastAsia="zh-CN" w:bidi="ar"/>
                      <w14:textFill>
                        <w14:solidFill>
                          <w14:schemeClr w14:val="tx1"/>
                        </w14:solidFill>
                      </w14:textFill>
                    </w:rPr>
                    <w:t>0.2463</w:t>
                  </w:r>
                </w:p>
              </w:tc>
              <w:tc>
                <w:tcPr>
                  <w:tcW w:w="1107" w:type="pct"/>
                  <w:tcBorders>
                    <w:tl2br w:val="nil"/>
                    <w:tr2bl w:val="nil"/>
                  </w:tcBorders>
                  <w:noWrap w:val="0"/>
                  <w:vAlign w:val="center"/>
                </w:tcPr>
                <w:p w14:paraId="2CFC718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b w:val="0"/>
                      <w:bCs w:val="0"/>
                      <w:i w:val="0"/>
                      <w:iCs w:val="0"/>
                      <w:color w:val="000000" w:themeColor="text1"/>
                      <w:kern w:val="0"/>
                      <w:sz w:val="21"/>
                      <w:szCs w:val="21"/>
                      <w:u w:val="none"/>
                      <w:lang w:val="en-US" w:eastAsia="zh-CN" w:bidi="ar"/>
                      <w14:textFill>
                        <w14:solidFill>
                          <w14:schemeClr w14:val="tx1"/>
                        </w14:solidFill>
                      </w14:textFill>
                    </w:rPr>
                  </w:pPr>
                  <w:r>
                    <w:rPr>
                      <w:rFonts w:hint="eastAsia" w:cs="Times New Roman"/>
                      <w:b w:val="0"/>
                      <w:bCs w:val="0"/>
                      <w:i w:val="0"/>
                      <w:iCs w:val="0"/>
                      <w:color w:val="000000" w:themeColor="text1"/>
                      <w:kern w:val="0"/>
                      <w:sz w:val="21"/>
                      <w:szCs w:val="21"/>
                      <w:u w:val="none"/>
                      <w:lang w:val="en-US" w:eastAsia="zh-CN" w:bidi="ar"/>
                      <w14:textFill>
                        <w14:solidFill>
                          <w14:schemeClr w14:val="tx1"/>
                        </w14:solidFill>
                      </w14:textFill>
                    </w:rPr>
                    <w:t>1.182</w:t>
                  </w:r>
                </w:p>
              </w:tc>
            </w:tr>
            <w:tr w14:paraId="7C33E28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80" w:type="pct"/>
                  <w:vMerge w:val="continue"/>
                  <w:tcBorders>
                    <w:tl2br w:val="nil"/>
                    <w:tr2bl w:val="nil"/>
                  </w:tcBorders>
                  <w:noWrap w:val="0"/>
                  <w:vAlign w:val="center"/>
                </w:tcPr>
                <w:p w14:paraId="442C8364">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cs="Times New Roman"/>
                      <w:b w:val="0"/>
                      <w:bCs w:val="0"/>
                      <w:color w:val="000000" w:themeColor="text1"/>
                      <w:sz w:val="21"/>
                      <w:szCs w:val="21"/>
                      <w:highlight w:val="none"/>
                      <w:lang w:val="en-US" w:eastAsia="zh-CN"/>
                      <w14:textFill>
                        <w14:solidFill>
                          <w14:schemeClr w14:val="tx1"/>
                        </w14:solidFill>
                      </w14:textFill>
                    </w:rPr>
                  </w:pPr>
                </w:p>
              </w:tc>
              <w:tc>
                <w:tcPr>
                  <w:tcW w:w="1119" w:type="pct"/>
                  <w:vMerge w:val="continue"/>
                  <w:tcBorders>
                    <w:tl2br w:val="nil"/>
                    <w:tr2bl w:val="nil"/>
                  </w:tcBorders>
                  <w:noWrap w:val="0"/>
                  <w:vAlign w:val="center"/>
                </w:tcPr>
                <w:p w14:paraId="7695D601">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cs="Times New Roman"/>
                      <w:b w:val="0"/>
                      <w:bCs w:val="0"/>
                      <w:color w:val="000000" w:themeColor="text1"/>
                      <w:sz w:val="21"/>
                      <w:szCs w:val="21"/>
                      <w:highlight w:val="none"/>
                      <w:lang w:val="en-US" w:eastAsia="zh-CN"/>
                      <w14:textFill>
                        <w14:solidFill>
                          <w14:schemeClr w14:val="tx1"/>
                        </w14:solidFill>
                      </w14:textFill>
                    </w:rPr>
                  </w:pPr>
                </w:p>
              </w:tc>
              <w:tc>
                <w:tcPr>
                  <w:tcW w:w="1123" w:type="pct"/>
                  <w:tcBorders>
                    <w:tl2br w:val="nil"/>
                    <w:tr2bl w:val="nil"/>
                  </w:tcBorders>
                  <w:noWrap w:val="0"/>
                  <w:vAlign w:val="center"/>
                </w:tcPr>
                <w:p w14:paraId="57877EA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b w:val="0"/>
                      <w:bCs w:val="0"/>
                      <w:color w:val="000000" w:themeColor="text1"/>
                      <w:sz w:val="21"/>
                      <w:szCs w:val="21"/>
                      <w:highlight w:val="none"/>
                      <w:lang w:val="en-US" w:eastAsia="zh-CN"/>
                      <w14:textFill>
                        <w14:solidFill>
                          <w14:schemeClr w14:val="tx1"/>
                        </w14:solidFill>
                      </w14:textFill>
                    </w:rPr>
                  </w:pPr>
                  <w:r>
                    <w:rPr>
                      <w:rFonts w:hint="eastAsia" w:cs="Times New Roman"/>
                      <w:color w:val="000000" w:themeColor="text1"/>
                      <w:kern w:val="0"/>
                      <w:sz w:val="21"/>
                      <w:szCs w:val="21"/>
                      <w:vertAlign w:val="baseline"/>
                      <w:lang w:val="en-US" w:eastAsia="zh-CN"/>
                      <w14:textFill>
                        <w14:solidFill>
                          <w14:schemeClr w14:val="tx1"/>
                        </w14:solidFill>
                      </w14:textFill>
                    </w:rPr>
                    <w:t>颗粒物</w:t>
                  </w:r>
                </w:p>
              </w:tc>
              <w:tc>
                <w:tcPr>
                  <w:tcW w:w="1168" w:type="pct"/>
                  <w:tcBorders>
                    <w:tl2br w:val="nil"/>
                    <w:tr2bl w:val="nil"/>
                  </w:tcBorders>
                  <w:noWrap w:val="0"/>
                  <w:vAlign w:val="center"/>
                </w:tcPr>
                <w:p w14:paraId="291A7CD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b w:val="0"/>
                      <w:bCs w:val="0"/>
                      <w:i w:val="0"/>
                      <w:iCs w:val="0"/>
                      <w:color w:val="000000" w:themeColor="text1"/>
                      <w:kern w:val="0"/>
                      <w:sz w:val="21"/>
                      <w:szCs w:val="21"/>
                      <w:u w:val="none"/>
                      <w:lang w:val="en-US" w:eastAsia="zh-CN" w:bidi="ar"/>
                      <w14:textFill>
                        <w14:solidFill>
                          <w14:schemeClr w14:val="tx1"/>
                        </w14:solidFill>
                      </w14:textFill>
                    </w:rPr>
                  </w:pPr>
                  <w:r>
                    <w:rPr>
                      <w:rFonts w:hint="eastAsia" w:cs="Times New Roman"/>
                      <w:b w:val="0"/>
                      <w:bCs w:val="0"/>
                      <w:i w:val="0"/>
                      <w:iCs w:val="0"/>
                      <w:color w:val="000000" w:themeColor="text1"/>
                      <w:kern w:val="0"/>
                      <w:sz w:val="21"/>
                      <w:szCs w:val="21"/>
                      <w:u w:val="none"/>
                      <w:lang w:val="en-US" w:eastAsia="zh-CN" w:bidi="ar"/>
                      <w14:textFill>
                        <w14:solidFill>
                          <w14:schemeClr w14:val="tx1"/>
                        </w14:solidFill>
                      </w14:textFill>
                    </w:rPr>
                    <w:t>0.0377</w:t>
                  </w:r>
                </w:p>
              </w:tc>
              <w:tc>
                <w:tcPr>
                  <w:tcW w:w="1107" w:type="pct"/>
                  <w:tcBorders>
                    <w:tl2br w:val="nil"/>
                    <w:tr2bl w:val="nil"/>
                  </w:tcBorders>
                  <w:noWrap w:val="0"/>
                  <w:vAlign w:val="center"/>
                </w:tcPr>
                <w:p w14:paraId="31630A8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b w:val="0"/>
                      <w:bCs w:val="0"/>
                      <w:i w:val="0"/>
                      <w:iCs w:val="0"/>
                      <w:color w:val="000000" w:themeColor="text1"/>
                      <w:kern w:val="0"/>
                      <w:sz w:val="21"/>
                      <w:szCs w:val="21"/>
                      <w:u w:val="none"/>
                      <w:lang w:val="en-US" w:eastAsia="zh-CN" w:bidi="ar"/>
                      <w14:textFill>
                        <w14:solidFill>
                          <w14:schemeClr w14:val="tx1"/>
                        </w14:solidFill>
                      </w14:textFill>
                    </w:rPr>
                  </w:pPr>
                  <w:r>
                    <w:rPr>
                      <w:rFonts w:hint="eastAsia" w:cs="Times New Roman"/>
                      <w:b w:val="0"/>
                      <w:bCs w:val="0"/>
                      <w:i w:val="0"/>
                      <w:iCs w:val="0"/>
                      <w:color w:val="000000" w:themeColor="text1"/>
                      <w:kern w:val="0"/>
                      <w:sz w:val="21"/>
                      <w:szCs w:val="21"/>
                      <w:u w:val="none"/>
                      <w:lang w:val="en-US" w:eastAsia="zh-CN" w:bidi="ar"/>
                      <w14:textFill>
                        <w14:solidFill>
                          <w14:schemeClr w14:val="tx1"/>
                        </w14:solidFill>
                      </w14:textFill>
                    </w:rPr>
                    <w:t>0.1808</w:t>
                  </w:r>
                </w:p>
              </w:tc>
            </w:tr>
          </w:tbl>
          <w:p w14:paraId="30821B55">
            <w:pPr>
              <w:keepNext w:val="0"/>
              <w:keepLines w:val="0"/>
              <w:pageBreakBefore w:val="0"/>
              <w:widowControl w:val="0"/>
              <w:kinsoku/>
              <w:wordWrap/>
              <w:overflowPunct/>
              <w:topLinePunct w:val="0"/>
              <w:autoSpaceDE/>
              <w:autoSpaceDN/>
              <w:bidi w:val="0"/>
              <w:adjustRightInd w:val="0"/>
              <w:snapToGrid/>
              <w:spacing w:line="360" w:lineRule="auto"/>
              <w:ind w:firstLine="482" w:firstLineChars="200"/>
              <w:textAlignment w:val="baseline"/>
              <w:rPr>
                <w:rFonts w:hint="default" w:ascii="Times New Roman" w:hAnsi="Times New Roman" w:eastAsia="宋体" w:cs="Times New Roman"/>
                <w:b/>
                <w:bCs/>
                <w:color w:val="000000" w:themeColor="text1"/>
                <w:sz w:val="24"/>
                <w:szCs w:val="32"/>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32"/>
                <w:highlight w:val="none"/>
                <w:lang w:val="en-US" w:eastAsia="zh-CN"/>
                <w14:textFill>
                  <w14:solidFill>
                    <w14:schemeClr w14:val="tx1"/>
                  </w14:solidFill>
                </w14:textFill>
              </w:rPr>
              <w:t>（</w:t>
            </w:r>
            <w:r>
              <w:rPr>
                <w:rFonts w:hint="eastAsia" w:ascii="Times New Roman" w:hAnsi="Times New Roman" w:eastAsia="宋体" w:cs="Times New Roman"/>
                <w:b/>
                <w:bCs/>
                <w:color w:val="000000" w:themeColor="text1"/>
                <w:sz w:val="24"/>
                <w:szCs w:val="32"/>
                <w:highlight w:val="none"/>
                <w:lang w:val="en-US" w:eastAsia="zh-CN"/>
                <w14:textFill>
                  <w14:solidFill>
                    <w14:schemeClr w14:val="tx1"/>
                  </w14:solidFill>
                </w14:textFill>
              </w:rPr>
              <w:t>3</w:t>
            </w:r>
            <w:r>
              <w:rPr>
                <w:rFonts w:hint="default" w:ascii="Times New Roman" w:hAnsi="Times New Roman" w:eastAsia="宋体" w:cs="Times New Roman"/>
                <w:b/>
                <w:bCs/>
                <w:color w:val="000000" w:themeColor="text1"/>
                <w:sz w:val="24"/>
                <w:szCs w:val="32"/>
                <w:highlight w:val="none"/>
                <w:lang w:val="en-US" w:eastAsia="zh-CN"/>
                <w14:textFill>
                  <w14:solidFill>
                    <w14:schemeClr w14:val="tx1"/>
                  </w14:solidFill>
                </w14:textFill>
              </w:rPr>
              <w:t>）</w:t>
            </w:r>
            <w:r>
              <w:rPr>
                <w:rFonts w:hint="eastAsia" w:cs="Times New Roman"/>
                <w:b/>
                <w:bCs/>
                <w:color w:val="000000" w:themeColor="text1"/>
                <w:sz w:val="24"/>
                <w:szCs w:val="32"/>
                <w:highlight w:val="none"/>
                <w:lang w:val="en-US" w:eastAsia="zh-CN"/>
                <w14:textFill>
                  <w14:solidFill>
                    <w14:schemeClr w14:val="tx1"/>
                  </w14:solidFill>
                </w14:textFill>
              </w:rPr>
              <w:t>废气排放情况</w:t>
            </w:r>
          </w:p>
          <w:p w14:paraId="0C284A6D">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baseline"/>
              <w:rPr>
                <w:rFonts w:hint="default" w:ascii="Times New Roman" w:hAnsi="Times New Roman" w:eastAsia="宋体" w:cs="Times New Roman"/>
                <w:b w:val="0"/>
                <w:bCs w:val="0"/>
                <w:color w:val="000000" w:themeColor="text1"/>
                <w:sz w:val="24"/>
                <w:szCs w:val="32"/>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4"/>
                <w:szCs w:val="32"/>
                <w:highlight w:val="none"/>
                <w:lang w:val="en-US" w:eastAsia="zh-CN"/>
                <w14:textFill>
                  <w14:solidFill>
                    <w14:schemeClr w14:val="tx1"/>
                  </w14:solidFill>
                </w14:textFill>
              </w:rPr>
              <w:t>拟建项目</w:t>
            </w:r>
            <w:r>
              <w:rPr>
                <w:rFonts w:hint="default" w:ascii="Times New Roman" w:hAnsi="Times New Roman" w:eastAsia="宋体" w:cs="Times New Roman"/>
                <w:b w:val="0"/>
                <w:bCs w:val="0"/>
                <w:color w:val="000000" w:themeColor="text1"/>
                <w:sz w:val="24"/>
                <w:szCs w:val="32"/>
                <w:highlight w:val="none"/>
                <w:lang w:val="en-US" w:eastAsia="zh-CN"/>
                <w14:textFill>
                  <w14:solidFill>
                    <w14:schemeClr w14:val="tx1"/>
                  </w14:solidFill>
                </w14:textFill>
              </w:rPr>
              <w:t>有组织废气排放情况如下表所示</w:t>
            </w:r>
            <w:r>
              <w:rPr>
                <w:rFonts w:hint="eastAsia" w:cs="Times New Roman"/>
                <w:b w:val="0"/>
                <w:bCs w:val="0"/>
                <w:color w:val="000000" w:themeColor="text1"/>
                <w:sz w:val="24"/>
                <w:szCs w:val="32"/>
                <w:highlight w:val="none"/>
                <w:lang w:val="en-US" w:eastAsia="zh-CN"/>
                <w14:textFill>
                  <w14:solidFill>
                    <w14:schemeClr w14:val="tx1"/>
                  </w14:solidFill>
                </w14:textFill>
              </w:rPr>
              <w:t>：</w:t>
            </w:r>
          </w:p>
          <w:p w14:paraId="2C49D74E">
            <w:pPr>
              <w:pStyle w:val="108"/>
              <w:keepNext w:val="0"/>
              <w:keepLines w:val="0"/>
              <w:pageBreakBefore w:val="0"/>
              <w:widowControl w:val="0"/>
              <w:kinsoku/>
              <w:wordWrap/>
              <w:overflowPunct/>
              <w:topLinePunct w:val="0"/>
              <w:autoSpaceDE/>
              <w:autoSpaceDN/>
              <w:bidi w:val="0"/>
              <w:adjustRightInd w:val="0"/>
              <w:snapToGrid/>
              <w:spacing w:line="240" w:lineRule="auto"/>
              <w:ind w:firstLine="0" w:firstLineChars="0"/>
              <w:textAlignment w:val="auto"/>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t>表</w:t>
            </w:r>
            <w:r>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t xml:space="preserve">4-6  </w:t>
            </w:r>
            <w:r>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t>大气污染物有组织排放量核算表</w:t>
            </w:r>
          </w:p>
          <w:tbl>
            <w:tblPr>
              <w:tblStyle w:val="29"/>
              <w:tblW w:w="4988"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221"/>
              <w:gridCol w:w="750"/>
              <w:gridCol w:w="927"/>
              <w:gridCol w:w="966"/>
              <w:gridCol w:w="1154"/>
              <w:gridCol w:w="1958"/>
              <w:gridCol w:w="961"/>
            </w:tblGrid>
            <w:tr w14:paraId="4B527C3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769" w:type="pct"/>
                  <w:vMerge w:val="restart"/>
                  <w:tcBorders>
                    <w:tl2br w:val="nil"/>
                    <w:tr2bl w:val="nil"/>
                  </w:tcBorders>
                  <w:noWrap w:val="0"/>
                  <w:vAlign w:val="center"/>
                </w:tcPr>
                <w:p w14:paraId="10CB651A">
                  <w:pPr>
                    <w:keepNext w:val="0"/>
                    <w:keepLines w:val="0"/>
                    <w:pageBreakBefore w:val="0"/>
                    <w:kinsoku/>
                    <w:wordWrap/>
                    <w:overflowPunct/>
                    <w:topLinePunct w:val="0"/>
                    <w:autoSpaceDE/>
                    <w:autoSpaceDN/>
                    <w:bidi w:val="0"/>
                    <w:adjustRightInd w:val="0"/>
                    <w:snapToGrid/>
                    <w:spacing w:line="240" w:lineRule="auto"/>
                    <w:ind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排放口</w:t>
                  </w:r>
                </w:p>
                <w:p w14:paraId="6439F6D9">
                  <w:pPr>
                    <w:keepNext w:val="0"/>
                    <w:keepLines w:val="0"/>
                    <w:pageBreakBefore w:val="0"/>
                    <w:kinsoku/>
                    <w:wordWrap/>
                    <w:overflowPunct/>
                    <w:topLinePunct w:val="0"/>
                    <w:autoSpaceDE/>
                    <w:autoSpaceDN/>
                    <w:bidi w:val="0"/>
                    <w:adjustRightInd w:val="0"/>
                    <w:snapToGrid/>
                    <w:spacing w:line="240" w:lineRule="auto"/>
                    <w:ind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编号</w:t>
                  </w:r>
                </w:p>
              </w:tc>
              <w:tc>
                <w:tcPr>
                  <w:tcW w:w="472" w:type="pct"/>
                  <w:vMerge w:val="restart"/>
                  <w:tcBorders>
                    <w:tl2br w:val="nil"/>
                    <w:tr2bl w:val="nil"/>
                  </w:tcBorders>
                  <w:noWrap w:val="0"/>
                  <w:vAlign w:val="center"/>
                </w:tcPr>
                <w:p w14:paraId="5FC7E864">
                  <w:pPr>
                    <w:keepNext w:val="0"/>
                    <w:keepLines w:val="0"/>
                    <w:pageBreakBefore w:val="0"/>
                    <w:kinsoku/>
                    <w:wordWrap/>
                    <w:overflowPunct/>
                    <w:topLinePunct w:val="0"/>
                    <w:autoSpaceDE/>
                    <w:autoSpaceDN/>
                    <w:bidi w:val="0"/>
                    <w:adjustRightInd w:val="0"/>
                    <w:snapToGrid/>
                    <w:spacing w:line="240" w:lineRule="auto"/>
                    <w:ind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污染物</w:t>
                  </w:r>
                </w:p>
              </w:tc>
              <w:tc>
                <w:tcPr>
                  <w:tcW w:w="584" w:type="pct"/>
                  <w:vMerge w:val="restart"/>
                  <w:tcBorders>
                    <w:tl2br w:val="nil"/>
                    <w:tr2bl w:val="nil"/>
                  </w:tcBorders>
                  <w:noWrap w:val="0"/>
                  <w:vAlign w:val="center"/>
                </w:tcPr>
                <w:p w14:paraId="2089D8E9">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排放浓度mg/m</w:t>
                  </w:r>
                  <w:r>
                    <w:rPr>
                      <w:rFonts w:hint="default" w:ascii="Times New Roman" w:hAnsi="Times New Roman" w:eastAsia="宋体" w:cs="Times New Roman"/>
                      <w:color w:val="000000" w:themeColor="text1"/>
                      <w:sz w:val="21"/>
                      <w:szCs w:val="21"/>
                      <w:highlight w:val="none"/>
                      <w:vertAlign w:val="superscript"/>
                      <w:lang w:val="en-US" w:eastAsia="zh-CN"/>
                      <w14:textFill>
                        <w14:solidFill>
                          <w14:schemeClr w14:val="tx1"/>
                        </w14:solidFill>
                      </w14:textFill>
                    </w:rPr>
                    <w:t>3</w:t>
                  </w:r>
                </w:p>
              </w:tc>
              <w:tc>
                <w:tcPr>
                  <w:tcW w:w="608" w:type="pct"/>
                  <w:vMerge w:val="restart"/>
                  <w:tcBorders>
                    <w:tl2br w:val="nil"/>
                    <w:tr2bl w:val="nil"/>
                  </w:tcBorders>
                  <w:noWrap w:val="0"/>
                  <w:vAlign w:val="center"/>
                </w:tcPr>
                <w:p w14:paraId="43299822">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排放速率kg/h</w:t>
                  </w:r>
                </w:p>
              </w:tc>
              <w:tc>
                <w:tcPr>
                  <w:tcW w:w="727" w:type="pct"/>
                  <w:vMerge w:val="restart"/>
                  <w:tcBorders>
                    <w:tl2br w:val="nil"/>
                    <w:tr2bl w:val="nil"/>
                  </w:tcBorders>
                  <w:noWrap w:val="0"/>
                  <w:vAlign w:val="center"/>
                </w:tcPr>
                <w:p w14:paraId="636E8AD1">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排放量</w:t>
                  </w:r>
                </w:p>
                <w:p w14:paraId="4730F004">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t/a</w:t>
                  </w:r>
                </w:p>
              </w:tc>
              <w:tc>
                <w:tcPr>
                  <w:tcW w:w="1838" w:type="pct"/>
                  <w:gridSpan w:val="2"/>
                  <w:tcBorders>
                    <w:tl2br w:val="nil"/>
                    <w:tr2bl w:val="nil"/>
                  </w:tcBorders>
                  <w:noWrap w:val="0"/>
                  <w:vAlign w:val="center"/>
                </w:tcPr>
                <w:p w14:paraId="66AD7C8B">
                  <w:pPr>
                    <w:keepNext w:val="0"/>
                    <w:keepLines w:val="0"/>
                    <w:pageBreakBefore w:val="0"/>
                    <w:kinsoku/>
                    <w:wordWrap/>
                    <w:overflowPunct/>
                    <w:topLinePunct w:val="0"/>
                    <w:autoSpaceDE/>
                    <w:autoSpaceDN/>
                    <w:bidi w:val="0"/>
                    <w:adjustRightInd w:val="0"/>
                    <w:snapToGrid/>
                    <w:spacing w:line="240" w:lineRule="auto"/>
                    <w:ind w:firstLine="0" w:firstLineChars="0"/>
                    <w:jc w:val="cente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排放标准</w:t>
                  </w:r>
                </w:p>
              </w:tc>
            </w:tr>
            <w:tr w14:paraId="1C1BC74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769" w:type="pct"/>
                  <w:vMerge w:val="continue"/>
                  <w:tcBorders>
                    <w:tl2br w:val="nil"/>
                    <w:tr2bl w:val="nil"/>
                  </w:tcBorders>
                  <w:noWrap w:val="0"/>
                  <w:vAlign w:val="center"/>
                </w:tcPr>
                <w:p w14:paraId="6E325E1A">
                  <w:pPr>
                    <w:keepNext w:val="0"/>
                    <w:keepLines w:val="0"/>
                    <w:pageBreakBefore w:val="0"/>
                    <w:kinsoku/>
                    <w:wordWrap/>
                    <w:overflowPunct/>
                    <w:topLinePunct w:val="0"/>
                    <w:autoSpaceDE/>
                    <w:autoSpaceDN/>
                    <w:bidi w:val="0"/>
                    <w:adjustRightInd w:val="0"/>
                    <w:snapToGrid/>
                    <w:spacing w:line="240" w:lineRule="auto"/>
                    <w:ind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472" w:type="pct"/>
                  <w:vMerge w:val="continue"/>
                  <w:tcBorders>
                    <w:tl2br w:val="nil"/>
                    <w:tr2bl w:val="nil"/>
                  </w:tcBorders>
                  <w:noWrap w:val="0"/>
                  <w:vAlign w:val="center"/>
                </w:tcPr>
                <w:p w14:paraId="5EFF8EA2">
                  <w:pPr>
                    <w:keepNext w:val="0"/>
                    <w:keepLines w:val="0"/>
                    <w:pageBreakBefore w:val="0"/>
                    <w:kinsoku/>
                    <w:wordWrap/>
                    <w:overflowPunct/>
                    <w:topLinePunct w:val="0"/>
                    <w:autoSpaceDE/>
                    <w:autoSpaceDN/>
                    <w:bidi w:val="0"/>
                    <w:adjustRightInd w:val="0"/>
                    <w:snapToGrid/>
                    <w:spacing w:line="240" w:lineRule="auto"/>
                    <w:ind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584" w:type="pct"/>
                  <w:vMerge w:val="continue"/>
                  <w:tcBorders>
                    <w:tl2br w:val="nil"/>
                    <w:tr2bl w:val="nil"/>
                  </w:tcBorders>
                  <w:noWrap w:val="0"/>
                  <w:vAlign w:val="center"/>
                </w:tcPr>
                <w:p w14:paraId="6076F110">
                  <w:pPr>
                    <w:keepNext w:val="0"/>
                    <w:keepLines w:val="0"/>
                    <w:pageBreakBefore w:val="0"/>
                    <w:kinsoku/>
                    <w:wordWrap/>
                    <w:overflowPunct/>
                    <w:topLinePunct w:val="0"/>
                    <w:autoSpaceDE/>
                    <w:autoSpaceDN/>
                    <w:bidi w:val="0"/>
                    <w:adjustRightInd w:val="0"/>
                    <w:snapToGrid/>
                    <w:spacing w:line="240" w:lineRule="auto"/>
                    <w:ind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608" w:type="pct"/>
                  <w:vMerge w:val="continue"/>
                  <w:tcBorders>
                    <w:tl2br w:val="nil"/>
                    <w:tr2bl w:val="nil"/>
                  </w:tcBorders>
                  <w:noWrap w:val="0"/>
                  <w:vAlign w:val="center"/>
                </w:tcPr>
                <w:p w14:paraId="3EBB6588">
                  <w:pPr>
                    <w:keepNext w:val="0"/>
                    <w:keepLines w:val="0"/>
                    <w:pageBreakBefore w:val="0"/>
                    <w:kinsoku/>
                    <w:wordWrap/>
                    <w:overflowPunct/>
                    <w:topLinePunct w:val="0"/>
                    <w:autoSpaceDE/>
                    <w:autoSpaceDN/>
                    <w:bidi w:val="0"/>
                    <w:adjustRightInd w:val="0"/>
                    <w:snapToGrid/>
                    <w:spacing w:line="240" w:lineRule="auto"/>
                    <w:ind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727" w:type="pct"/>
                  <w:vMerge w:val="continue"/>
                  <w:tcBorders>
                    <w:tl2br w:val="nil"/>
                    <w:tr2bl w:val="nil"/>
                  </w:tcBorders>
                  <w:noWrap w:val="0"/>
                  <w:vAlign w:val="center"/>
                </w:tcPr>
                <w:p w14:paraId="40271DDF">
                  <w:pPr>
                    <w:keepNext w:val="0"/>
                    <w:keepLines w:val="0"/>
                    <w:pageBreakBefore w:val="0"/>
                    <w:kinsoku/>
                    <w:wordWrap/>
                    <w:overflowPunct/>
                    <w:topLinePunct w:val="0"/>
                    <w:autoSpaceDE/>
                    <w:autoSpaceDN/>
                    <w:bidi w:val="0"/>
                    <w:adjustRightInd w:val="0"/>
                    <w:snapToGrid/>
                    <w:spacing w:line="240" w:lineRule="auto"/>
                    <w:ind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1233" w:type="pct"/>
                  <w:tcBorders>
                    <w:tl2br w:val="nil"/>
                    <w:tr2bl w:val="nil"/>
                  </w:tcBorders>
                  <w:noWrap w:val="0"/>
                  <w:vAlign w:val="center"/>
                </w:tcPr>
                <w:p w14:paraId="2313E424">
                  <w:pPr>
                    <w:pStyle w:val="109"/>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标准名称</w:t>
                  </w:r>
                </w:p>
              </w:tc>
              <w:tc>
                <w:tcPr>
                  <w:tcW w:w="605" w:type="pct"/>
                  <w:tcBorders>
                    <w:tl2br w:val="nil"/>
                    <w:tr2bl w:val="nil"/>
                  </w:tcBorders>
                  <w:noWrap w:val="0"/>
                  <w:vAlign w:val="center"/>
                </w:tcPr>
                <w:p w14:paraId="17AC5C12">
                  <w:pPr>
                    <w:pStyle w:val="109"/>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000000" w:themeColor="text1"/>
                      <w:sz w:val="21"/>
                      <w:szCs w:val="21"/>
                      <w:highlight w:val="none"/>
                      <w:lang w:val="en-US"/>
                      <w14:textFill>
                        <w14:solidFill>
                          <w14:schemeClr w14:val="tx1"/>
                        </w14:solidFill>
                      </w14:textFill>
                    </w:rPr>
                  </w:pP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浓度限值(mg/m</w:t>
                  </w:r>
                  <w:r>
                    <w:rPr>
                      <w:rFonts w:hint="default" w:ascii="Times New Roman" w:hAnsi="Times New Roman" w:eastAsia="宋体" w:cs="Times New Roman"/>
                      <w:color w:val="000000" w:themeColor="text1"/>
                      <w:sz w:val="21"/>
                      <w:szCs w:val="21"/>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w:t>
                  </w:r>
                </w:p>
              </w:tc>
            </w:tr>
            <w:tr w14:paraId="3DCB4D5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69" w:type="pct"/>
                  <w:vMerge w:val="restart"/>
                  <w:tcBorders>
                    <w:tl2br w:val="nil"/>
                    <w:tr2bl w:val="nil"/>
                  </w:tcBorders>
                  <w:noWrap w:val="0"/>
                  <w:vAlign w:val="center"/>
                </w:tcPr>
                <w:p w14:paraId="4F317E4F">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DA002</w:t>
                  </w:r>
                </w:p>
              </w:tc>
              <w:tc>
                <w:tcPr>
                  <w:tcW w:w="472" w:type="pct"/>
                  <w:tcBorders>
                    <w:tl2br w:val="nil"/>
                    <w:tr2bl w:val="nil"/>
                  </w:tcBorders>
                  <w:noWrap w:val="0"/>
                  <w:vAlign w:val="center"/>
                </w:tcPr>
                <w:p w14:paraId="676D44A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kern w:val="0"/>
                      <w:sz w:val="21"/>
                      <w:szCs w:val="21"/>
                      <w:vertAlign w:val="baseline"/>
                      <w:lang w:val="en-US" w:eastAsia="zh-CN"/>
                      <w14:textFill>
                        <w14:solidFill>
                          <w14:schemeClr w14:val="tx1"/>
                        </w14:solidFill>
                      </w14:textFill>
                    </w:rPr>
                    <w:t>二氧化硫</w:t>
                  </w:r>
                </w:p>
              </w:tc>
              <w:tc>
                <w:tcPr>
                  <w:tcW w:w="584" w:type="pct"/>
                  <w:tcBorders>
                    <w:tl2br w:val="nil"/>
                    <w:tr2bl w:val="nil"/>
                  </w:tcBorders>
                  <w:noWrap w:val="0"/>
                  <w:vAlign w:val="center"/>
                </w:tcPr>
                <w:p w14:paraId="0D8CA16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kern w:val="2"/>
                      <w:sz w:val="21"/>
                      <w:szCs w:val="21"/>
                      <w:highlight w:val="none"/>
                      <w:lang w:val="en-US" w:eastAsia="zh-CN" w:bidi="ar-SA"/>
                      <w14:textFill>
                        <w14:solidFill>
                          <w14:schemeClr w14:val="tx1"/>
                        </w14:solidFill>
                      </w14:textFill>
                    </w:rPr>
                    <w:t>1.06</w:t>
                  </w:r>
                </w:p>
              </w:tc>
              <w:tc>
                <w:tcPr>
                  <w:tcW w:w="966" w:type="dxa"/>
                  <w:tcBorders>
                    <w:tl2br w:val="nil"/>
                    <w:tr2bl w:val="nil"/>
                  </w:tcBorders>
                  <w:noWrap w:val="0"/>
                  <w:vAlign w:val="center"/>
                </w:tcPr>
                <w:p w14:paraId="4A12064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b w:val="0"/>
                      <w:bCs w:val="0"/>
                      <w:i w:val="0"/>
                      <w:iCs w:val="0"/>
                      <w:color w:val="000000" w:themeColor="text1"/>
                      <w:kern w:val="0"/>
                      <w:sz w:val="21"/>
                      <w:szCs w:val="21"/>
                      <w:u w:val="none"/>
                      <w:lang w:val="en-US" w:eastAsia="zh-CN" w:bidi="ar"/>
                      <w14:textFill>
                        <w14:solidFill>
                          <w14:schemeClr w14:val="tx1"/>
                        </w14:solidFill>
                      </w14:textFill>
                    </w:rPr>
                    <w:t>0.0053</w:t>
                  </w:r>
                </w:p>
              </w:tc>
              <w:tc>
                <w:tcPr>
                  <w:tcW w:w="1154" w:type="dxa"/>
                  <w:tcBorders>
                    <w:tl2br w:val="nil"/>
                    <w:tr2bl w:val="nil"/>
                  </w:tcBorders>
                  <w:noWrap w:val="0"/>
                  <w:vAlign w:val="center"/>
                </w:tcPr>
                <w:p w14:paraId="3B66092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b w:val="0"/>
                      <w:bCs w:val="0"/>
                      <w:i w:val="0"/>
                      <w:iCs w:val="0"/>
                      <w:color w:val="000000" w:themeColor="text1"/>
                      <w:kern w:val="0"/>
                      <w:sz w:val="21"/>
                      <w:szCs w:val="21"/>
                      <w:u w:val="none"/>
                      <w:lang w:val="en-US" w:eastAsia="zh-CN" w:bidi="ar"/>
                      <w14:textFill>
                        <w14:solidFill>
                          <w14:schemeClr w14:val="tx1"/>
                        </w14:solidFill>
                      </w14:textFill>
                    </w:rPr>
                    <w:t>0.0253</w:t>
                  </w:r>
                </w:p>
              </w:tc>
              <w:tc>
                <w:tcPr>
                  <w:tcW w:w="1233" w:type="pct"/>
                  <w:vMerge w:val="restart"/>
                  <w:tcBorders>
                    <w:tl2br w:val="nil"/>
                    <w:tr2bl w:val="nil"/>
                  </w:tcBorders>
                  <w:noWrap w:val="0"/>
                  <w:vAlign w:val="center"/>
                </w:tcPr>
                <w:p w14:paraId="5CD98F2D">
                  <w:pPr>
                    <w:keepNext w:val="0"/>
                    <w:keepLines w:val="0"/>
                    <w:pageBreakBefore w:val="0"/>
                    <w:widowControl/>
                    <w:kinsoku/>
                    <w:wordWrap/>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Cs w:val="21"/>
                      <w:lang w:val="en-US" w:eastAsia="zh-CN"/>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关于印发《工业炉窑大气污染综合治理方案》的通知（环大气〔2019〕56 号）中相关要求</w:t>
                  </w:r>
                </w:p>
              </w:tc>
              <w:tc>
                <w:tcPr>
                  <w:tcW w:w="605" w:type="pct"/>
                  <w:tcBorders>
                    <w:tl2br w:val="nil"/>
                    <w:tr2bl w:val="nil"/>
                  </w:tcBorders>
                  <w:noWrap w:val="0"/>
                  <w:vAlign w:val="center"/>
                </w:tcPr>
                <w:p w14:paraId="1EF8CD50">
                  <w:pPr>
                    <w:keepNext w:val="0"/>
                    <w:keepLines w:val="0"/>
                    <w:pageBreakBefore w:val="0"/>
                    <w:kinsoku/>
                    <w:wordWrap/>
                    <w:overflowPunct w:val="0"/>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kern w:val="0"/>
                      <w:szCs w:val="21"/>
                      <w:lang w:val="en-US" w:eastAsia="zh-CN"/>
                      <w14:textFill>
                        <w14:solidFill>
                          <w14:schemeClr w14:val="tx1"/>
                        </w14:solidFill>
                      </w14:textFill>
                    </w:rPr>
                    <w:t>200</w:t>
                  </w:r>
                </w:p>
              </w:tc>
            </w:tr>
            <w:tr w14:paraId="3E6C057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69" w:type="pct"/>
                  <w:vMerge w:val="continue"/>
                  <w:tcBorders>
                    <w:tl2br w:val="nil"/>
                    <w:tr2bl w:val="nil"/>
                  </w:tcBorders>
                  <w:noWrap w:val="0"/>
                  <w:vAlign w:val="center"/>
                </w:tcPr>
                <w:p w14:paraId="1BF4D679">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cs="Times New Roman"/>
                      <w:color w:val="000000" w:themeColor="text1"/>
                      <w:sz w:val="21"/>
                      <w:szCs w:val="21"/>
                      <w:highlight w:val="none"/>
                      <w:lang w:val="en-US" w:eastAsia="zh-CN"/>
                      <w14:textFill>
                        <w14:solidFill>
                          <w14:schemeClr w14:val="tx1"/>
                        </w14:solidFill>
                      </w14:textFill>
                    </w:rPr>
                  </w:pPr>
                </w:p>
              </w:tc>
              <w:tc>
                <w:tcPr>
                  <w:tcW w:w="472" w:type="pct"/>
                  <w:tcBorders>
                    <w:tl2br w:val="nil"/>
                    <w:tr2bl w:val="nil"/>
                  </w:tcBorders>
                  <w:noWrap w:val="0"/>
                  <w:vAlign w:val="center"/>
                </w:tcPr>
                <w:p w14:paraId="4E4B5F7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kern w:val="0"/>
                      <w:sz w:val="21"/>
                      <w:szCs w:val="21"/>
                      <w:vertAlign w:val="baseline"/>
                      <w:lang w:val="en-US" w:eastAsia="zh-CN"/>
                      <w14:textFill>
                        <w14:solidFill>
                          <w14:schemeClr w14:val="tx1"/>
                        </w14:solidFill>
                      </w14:textFill>
                    </w:rPr>
                    <w:t>氮氧化物</w:t>
                  </w:r>
                </w:p>
              </w:tc>
              <w:tc>
                <w:tcPr>
                  <w:tcW w:w="584" w:type="pct"/>
                  <w:tcBorders>
                    <w:tl2br w:val="nil"/>
                    <w:tr2bl w:val="nil"/>
                  </w:tcBorders>
                  <w:noWrap w:val="0"/>
                  <w:vAlign w:val="center"/>
                </w:tcPr>
                <w:p w14:paraId="4537202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kern w:val="2"/>
                      <w:sz w:val="21"/>
                      <w:szCs w:val="21"/>
                      <w:highlight w:val="none"/>
                      <w:lang w:val="en-US" w:eastAsia="zh-CN" w:bidi="ar-SA"/>
                      <w14:textFill>
                        <w14:solidFill>
                          <w14:schemeClr w14:val="tx1"/>
                        </w14:solidFill>
                      </w14:textFill>
                    </w:rPr>
                    <w:t>24.62</w:t>
                  </w:r>
                </w:p>
              </w:tc>
              <w:tc>
                <w:tcPr>
                  <w:tcW w:w="966" w:type="dxa"/>
                  <w:tcBorders>
                    <w:tl2br w:val="nil"/>
                    <w:tr2bl w:val="nil"/>
                  </w:tcBorders>
                  <w:noWrap w:val="0"/>
                  <w:vAlign w:val="center"/>
                </w:tcPr>
                <w:p w14:paraId="5C1C2DD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kern w:val="2"/>
                      <w:sz w:val="21"/>
                      <w:szCs w:val="21"/>
                      <w:highlight w:val="none"/>
                      <w:lang w:val="en-US" w:eastAsia="zh-CN" w:bidi="ar-SA"/>
                      <w14:textFill>
                        <w14:solidFill>
                          <w14:schemeClr w14:val="tx1"/>
                        </w14:solidFill>
                      </w14:textFill>
                    </w:rPr>
                    <w:t>0.1231</w:t>
                  </w:r>
                </w:p>
              </w:tc>
              <w:tc>
                <w:tcPr>
                  <w:tcW w:w="1154" w:type="dxa"/>
                  <w:tcBorders>
                    <w:tl2br w:val="nil"/>
                    <w:tr2bl w:val="nil"/>
                  </w:tcBorders>
                  <w:noWrap w:val="0"/>
                  <w:vAlign w:val="center"/>
                </w:tcPr>
                <w:p w14:paraId="5CCD7A8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kern w:val="2"/>
                      <w:sz w:val="21"/>
                      <w:szCs w:val="21"/>
                      <w:highlight w:val="none"/>
                      <w:lang w:val="en-US" w:eastAsia="zh-CN" w:bidi="ar-SA"/>
                      <w14:textFill>
                        <w14:solidFill>
                          <w14:schemeClr w14:val="tx1"/>
                        </w14:solidFill>
                      </w14:textFill>
                    </w:rPr>
                    <w:t>0.591</w:t>
                  </w:r>
                </w:p>
              </w:tc>
              <w:tc>
                <w:tcPr>
                  <w:tcW w:w="1233" w:type="pct"/>
                  <w:vMerge w:val="continue"/>
                  <w:tcBorders>
                    <w:tl2br w:val="nil"/>
                    <w:tr2bl w:val="nil"/>
                  </w:tcBorders>
                  <w:noWrap w:val="0"/>
                  <w:vAlign w:val="center"/>
                </w:tcPr>
                <w:p w14:paraId="08F86E2F">
                  <w:pPr>
                    <w:keepNext w:val="0"/>
                    <w:keepLines w:val="0"/>
                    <w:pageBreakBefore w:val="0"/>
                    <w:widowControl/>
                    <w:kinsoku/>
                    <w:wordWrap/>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Cs w:val="21"/>
                      <w:lang w:val="en-US" w:eastAsia="zh-CN"/>
                      <w14:textFill>
                        <w14:solidFill>
                          <w14:schemeClr w14:val="tx1"/>
                        </w14:solidFill>
                      </w14:textFill>
                    </w:rPr>
                  </w:pPr>
                </w:p>
              </w:tc>
              <w:tc>
                <w:tcPr>
                  <w:tcW w:w="605" w:type="pct"/>
                  <w:tcBorders>
                    <w:tl2br w:val="nil"/>
                    <w:tr2bl w:val="nil"/>
                  </w:tcBorders>
                  <w:noWrap w:val="0"/>
                  <w:vAlign w:val="center"/>
                </w:tcPr>
                <w:p w14:paraId="3E896D9F">
                  <w:pPr>
                    <w:keepNext w:val="0"/>
                    <w:keepLines w:val="0"/>
                    <w:pageBreakBefore w:val="0"/>
                    <w:kinsoku/>
                    <w:wordWrap/>
                    <w:overflowPunct w:val="0"/>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kern w:val="0"/>
                      <w:szCs w:val="21"/>
                      <w:lang w:val="en-US" w:eastAsia="zh-CN"/>
                      <w14:textFill>
                        <w14:solidFill>
                          <w14:schemeClr w14:val="tx1"/>
                        </w14:solidFill>
                      </w14:textFill>
                    </w:rPr>
                    <w:t>300</w:t>
                  </w:r>
                </w:p>
              </w:tc>
            </w:tr>
            <w:tr w14:paraId="1B3F2EA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69" w:type="pct"/>
                  <w:vMerge w:val="continue"/>
                  <w:tcBorders>
                    <w:tl2br w:val="nil"/>
                    <w:tr2bl w:val="nil"/>
                  </w:tcBorders>
                  <w:noWrap w:val="0"/>
                  <w:vAlign w:val="center"/>
                </w:tcPr>
                <w:p w14:paraId="4364AEE3">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cs="Times New Roman"/>
                      <w:color w:val="000000" w:themeColor="text1"/>
                      <w:sz w:val="21"/>
                      <w:szCs w:val="21"/>
                      <w:highlight w:val="none"/>
                      <w:lang w:val="en-US" w:eastAsia="zh-CN"/>
                      <w14:textFill>
                        <w14:solidFill>
                          <w14:schemeClr w14:val="tx1"/>
                        </w14:solidFill>
                      </w14:textFill>
                    </w:rPr>
                  </w:pPr>
                </w:p>
              </w:tc>
              <w:tc>
                <w:tcPr>
                  <w:tcW w:w="472" w:type="pct"/>
                  <w:tcBorders>
                    <w:tl2br w:val="nil"/>
                    <w:tr2bl w:val="nil"/>
                  </w:tcBorders>
                  <w:noWrap w:val="0"/>
                  <w:vAlign w:val="center"/>
                </w:tcPr>
                <w:p w14:paraId="4FEF12A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kern w:val="0"/>
                      <w:sz w:val="21"/>
                      <w:szCs w:val="21"/>
                      <w:vertAlign w:val="baseline"/>
                      <w:lang w:val="en-US" w:eastAsia="zh-CN"/>
                      <w14:textFill>
                        <w14:solidFill>
                          <w14:schemeClr w14:val="tx1"/>
                        </w14:solidFill>
                      </w14:textFill>
                    </w:rPr>
                    <w:t>颗粒物</w:t>
                  </w:r>
                </w:p>
              </w:tc>
              <w:tc>
                <w:tcPr>
                  <w:tcW w:w="584" w:type="pct"/>
                  <w:tcBorders>
                    <w:tl2br w:val="nil"/>
                    <w:tr2bl w:val="nil"/>
                  </w:tcBorders>
                  <w:noWrap w:val="0"/>
                  <w:vAlign w:val="center"/>
                </w:tcPr>
                <w:p w14:paraId="11D7ACC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kern w:val="2"/>
                      <w:sz w:val="21"/>
                      <w:szCs w:val="21"/>
                      <w:highlight w:val="none"/>
                      <w:lang w:val="en-US" w:eastAsia="zh-CN" w:bidi="ar-SA"/>
                      <w14:textFill>
                        <w14:solidFill>
                          <w14:schemeClr w14:val="tx1"/>
                        </w14:solidFill>
                      </w14:textFill>
                    </w:rPr>
                    <w:t>7.54</w:t>
                  </w:r>
                </w:p>
              </w:tc>
              <w:tc>
                <w:tcPr>
                  <w:tcW w:w="966" w:type="dxa"/>
                  <w:tcBorders>
                    <w:tl2br w:val="nil"/>
                    <w:tr2bl w:val="nil"/>
                  </w:tcBorders>
                  <w:noWrap w:val="0"/>
                  <w:vAlign w:val="center"/>
                </w:tcPr>
                <w:p w14:paraId="5123DFC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b w:val="0"/>
                      <w:bCs w:val="0"/>
                      <w:i w:val="0"/>
                      <w:iCs w:val="0"/>
                      <w:color w:val="000000" w:themeColor="text1"/>
                      <w:kern w:val="0"/>
                      <w:sz w:val="21"/>
                      <w:szCs w:val="21"/>
                      <w:u w:val="none"/>
                      <w:lang w:val="en-US" w:eastAsia="zh-CN" w:bidi="ar"/>
                      <w14:textFill>
                        <w14:solidFill>
                          <w14:schemeClr w14:val="tx1"/>
                        </w14:solidFill>
                      </w14:textFill>
                    </w:rPr>
                    <w:t>0.0377</w:t>
                  </w:r>
                </w:p>
              </w:tc>
              <w:tc>
                <w:tcPr>
                  <w:tcW w:w="1154" w:type="dxa"/>
                  <w:tcBorders>
                    <w:tl2br w:val="nil"/>
                    <w:tr2bl w:val="nil"/>
                  </w:tcBorders>
                  <w:noWrap w:val="0"/>
                  <w:vAlign w:val="center"/>
                </w:tcPr>
                <w:p w14:paraId="0B3C6B4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b w:val="0"/>
                      <w:bCs w:val="0"/>
                      <w:i w:val="0"/>
                      <w:iCs w:val="0"/>
                      <w:color w:val="000000" w:themeColor="text1"/>
                      <w:kern w:val="0"/>
                      <w:sz w:val="21"/>
                      <w:szCs w:val="21"/>
                      <w:u w:val="none"/>
                      <w:lang w:val="en-US" w:eastAsia="zh-CN" w:bidi="ar"/>
                      <w14:textFill>
                        <w14:solidFill>
                          <w14:schemeClr w14:val="tx1"/>
                        </w14:solidFill>
                      </w14:textFill>
                    </w:rPr>
                    <w:t>0.1808</w:t>
                  </w:r>
                </w:p>
              </w:tc>
              <w:tc>
                <w:tcPr>
                  <w:tcW w:w="1233" w:type="pct"/>
                  <w:vMerge w:val="continue"/>
                  <w:tcBorders>
                    <w:tl2br w:val="nil"/>
                    <w:tr2bl w:val="nil"/>
                  </w:tcBorders>
                  <w:noWrap w:val="0"/>
                  <w:vAlign w:val="center"/>
                </w:tcPr>
                <w:p w14:paraId="70BC7BC1">
                  <w:pPr>
                    <w:keepNext w:val="0"/>
                    <w:keepLines w:val="0"/>
                    <w:pageBreakBefore w:val="0"/>
                    <w:widowControl/>
                    <w:kinsoku/>
                    <w:wordWrap/>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Cs w:val="21"/>
                      <w:lang w:val="en-US" w:eastAsia="zh-CN"/>
                      <w14:textFill>
                        <w14:solidFill>
                          <w14:schemeClr w14:val="tx1"/>
                        </w14:solidFill>
                      </w14:textFill>
                    </w:rPr>
                  </w:pPr>
                </w:p>
              </w:tc>
              <w:tc>
                <w:tcPr>
                  <w:tcW w:w="605" w:type="pct"/>
                  <w:tcBorders>
                    <w:tl2br w:val="nil"/>
                    <w:tr2bl w:val="nil"/>
                  </w:tcBorders>
                  <w:noWrap w:val="0"/>
                  <w:vAlign w:val="center"/>
                </w:tcPr>
                <w:p w14:paraId="2194DA8C">
                  <w:pPr>
                    <w:keepNext w:val="0"/>
                    <w:keepLines w:val="0"/>
                    <w:pageBreakBefore w:val="0"/>
                    <w:kinsoku/>
                    <w:wordWrap/>
                    <w:overflowPunct w:val="0"/>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kern w:val="0"/>
                      <w:szCs w:val="21"/>
                      <w:lang w:val="en-US" w:eastAsia="zh-CN"/>
                      <w14:textFill>
                        <w14:solidFill>
                          <w14:schemeClr w14:val="tx1"/>
                        </w14:solidFill>
                      </w14:textFill>
                    </w:rPr>
                    <w:t>30</w:t>
                  </w:r>
                </w:p>
              </w:tc>
            </w:tr>
            <w:tr w14:paraId="7417F66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2" w:hRule="atLeast"/>
                <w:jc w:val="center"/>
              </w:trPr>
              <w:tc>
                <w:tcPr>
                  <w:tcW w:w="769" w:type="pct"/>
                  <w:vMerge w:val="restart"/>
                  <w:tcBorders>
                    <w:tl2br w:val="nil"/>
                    <w:tr2bl w:val="nil"/>
                  </w:tcBorders>
                  <w:noWrap w:val="0"/>
                  <w:vAlign w:val="center"/>
                </w:tcPr>
                <w:p w14:paraId="571716D9">
                  <w:pPr>
                    <w:keepNext w:val="0"/>
                    <w:keepLines w:val="0"/>
                    <w:pageBreakBefore w:val="0"/>
                    <w:kinsoku/>
                    <w:wordWrap/>
                    <w:overflowPunct/>
                    <w:topLinePunct w:val="0"/>
                    <w:autoSpaceDE/>
                    <w:autoSpaceDN/>
                    <w:bidi w:val="0"/>
                    <w:adjustRightInd w:val="0"/>
                    <w:snapToGrid/>
                    <w:spacing w:line="240" w:lineRule="auto"/>
                    <w:ind w:firstLine="0" w:firstLineChars="0"/>
                    <w:jc w:val="cente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有组织排放总计</w:t>
                  </w:r>
                </w:p>
              </w:tc>
              <w:tc>
                <w:tcPr>
                  <w:tcW w:w="2643" w:type="dxa"/>
                  <w:gridSpan w:val="3"/>
                  <w:tcBorders>
                    <w:tl2br w:val="nil"/>
                    <w:tr2bl w:val="nil"/>
                  </w:tcBorders>
                  <w:noWrap w:val="0"/>
                  <w:vAlign w:val="center"/>
                </w:tcPr>
                <w:p w14:paraId="716C365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kern w:val="0"/>
                      <w:sz w:val="21"/>
                      <w:szCs w:val="21"/>
                      <w:vertAlign w:val="baseline"/>
                      <w:lang w:val="en-US" w:eastAsia="zh-CN"/>
                      <w14:textFill>
                        <w14:solidFill>
                          <w14:schemeClr w14:val="tx1"/>
                        </w14:solidFill>
                      </w14:textFill>
                    </w:rPr>
                    <w:t>二氧化硫</w:t>
                  </w:r>
                </w:p>
              </w:tc>
              <w:tc>
                <w:tcPr>
                  <w:tcW w:w="1154" w:type="dxa"/>
                  <w:tcBorders>
                    <w:tl2br w:val="nil"/>
                    <w:tr2bl w:val="nil"/>
                  </w:tcBorders>
                  <w:noWrap w:val="0"/>
                  <w:vAlign w:val="center"/>
                </w:tcPr>
                <w:p w14:paraId="4F80BB2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b w:val="0"/>
                      <w:bCs w:val="0"/>
                      <w:i w:val="0"/>
                      <w:iCs w:val="0"/>
                      <w:color w:val="000000" w:themeColor="text1"/>
                      <w:kern w:val="0"/>
                      <w:sz w:val="21"/>
                      <w:szCs w:val="21"/>
                      <w:u w:val="none"/>
                      <w:lang w:val="en-US" w:eastAsia="zh-CN" w:bidi="ar"/>
                      <w14:textFill>
                        <w14:solidFill>
                          <w14:schemeClr w14:val="tx1"/>
                        </w14:solidFill>
                      </w14:textFill>
                    </w:rPr>
                    <w:t>0.0253</w:t>
                  </w:r>
                </w:p>
              </w:tc>
              <w:tc>
                <w:tcPr>
                  <w:tcW w:w="1838" w:type="pct"/>
                  <w:gridSpan w:val="2"/>
                  <w:vMerge w:val="restart"/>
                  <w:tcBorders>
                    <w:tl2br w:val="nil"/>
                    <w:tr2bl w:val="nil"/>
                  </w:tcBorders>
                  <w:noWrap w:val="0"/>
                  <w:vAlign w:val="center"/>
                </w:tcPr>
                <w:p w14:paraId="0B969421">
                  <w:pPr>
                    <w:keepNext w:val="0"/>
                    <w:keepLines w:val="0"/>
                    <w:pageBreakBefore w:val="0"/>
                    <w:kinsoku/>
                    <w:wordWrap/>
                    <w:overflowPunct/>
                    <w:topLinePunct w:val="0"/>
                    <w:autoSpaceDE/>
                    <w:autoSpaceDN/>
                    <w:bidi w:val="0"/>
                    <w:adjustRightInd w:val="0"/>
                    <w:snapToGrid/>
                    <w:spacing w:line="240" w:lineRule="auto"/>
                    <w:ind w:firstLine="0" w:firstLineChars="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w:t>
                  </w:r>
                </w:p>
              </w:tc>
            </w:tr>
            <w:tr w14:paraId="143707C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2" w:hRule="atLeast"/>
                <w:jc w:val="center"/>
              </w:trPr>
              <w:tc>
                <w:tcPr>
                  <w:tcW w:w="769" w:type="pct"/>
                  <w:vMerge w:val="continue"/>
                  <w:tcBorders>
                    <w:tl2br w:val="nil"/>
                    <w:tr2bl w:val="nil"/>
                  </w:tcBorders>
                  <w:noWrap w:val="0"/>
                  <w:vAlign w:val="center"/>
                </w:tcPr>
                <w:p w14:paraId="3B0B83C7">
                  <w:pPr>
                    <w:keepNext w:val="0"/>
                    <w:keepLines w:val="0"/>
                    <w:pageBreakBefore w:val="0"/>
                    <w:kinsoku/>
                    <w:wordWrap/>
                    <w:overflowPunct/>
                    <w:topLinePunct w:val="0"/>
                    <w:autoSpaceDE/>
                    <w:autoSpaceDN/>
                    <w:bidi w:val="0"/>
                    <w:adjustRightInd w:val="0"/>
                    <w:snapToGrid/>
                    <w:spacing w:line="240" w:lineRule="auto"/>
                    <w:ind w:firstLine="0" w:firstLineChars="0"/>
                    <w:jc w:val="cente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pPr>
                </w:p>
              </w:tc>
              <w:tc>
                <w:tcPr>
                  <w:tcW w:w="2643" w:type="dxa"/>
                  <w:gridSpan w:val="3"/>
                  <w:tcBorders>
                    <w:tl2br w:val="nil"/>
                    <w:tr2bl w:val="nil"/>
                  </w:tcBorders>
                  <w:noWrap w:val="0"/>
                  <w:vAlign w:val="center"/>
                </w:tcPr>
                <w:p w14:paraId="6132C33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kern w:val="0"/>
                      <w:sz w:val="21"/>
                      <w:szCs w:val="21"/>
                      <w:vertAlign w:val="baseline"/>
                      <w:lang w:val="en-US" w:eastAsia="zh-CN"/>
                      <w14:textFill>
                        <w14:solidFill>
                          <w14:schemeClr w14:val="tx1"/>
                        </w14:solidFill>
                      </w14:textFill>
                    </w:rPr>
                    <w:t>氮氧化物</w:t>
                  </w:r>
                </w:p>
              </w:tc>
              <w:tc>
                <w:tcPr>
                  <w:tcW w:w="1154" w:type="dxa"/>
                  <w:tcBorders>
                    <w:tl2br w:val="nil"/>
                    <w:tr2bl w:val="nil"/>
                  </w:tcBorders>
                  <w:noWrap w:val="0"/>
                  <w:vAlign w:val="center"/>
                </w:tcPr>
                <w:p w14:paraId="7CAB19E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kern w:val="2"/>
                      <w:sz w:val="21"/>
                      <w:szCs w:val="21"/>
                      <w:highlight w:val="none"/>
                      <w:lang w:val="en-US" w:eastAsia="zh-CN" w:bidi="ar-SA"/>
                      <w14:textFill>
                        <w14:solidFill>
                          <w14:schemeClr w14:val="tx1"/>
                        </w14:solidFill>
                      </w14:textFill>
                    </w:rPr>
                    <w:t>0.591</w:t>
                  </w:r>
                </w:p>
              </w:tc>
              <w:tc>
                <w:tcPr>
                  <w:tcW w:w="1838" w:type="pct"/>
                  <w:gridSpan w:val="2"/>
                  <w:vMerge w:val="continue"/>
                  <w:tcBorders>
                    <w:tl2br w:val="nil"/>
                    <w:tr2bl w:val="nil"/>
                  </w:tcBorders>
                  <w:noWrap w:val="0"/>
                  <w:vAlign w:val="center"/>
                </w:tcPr>
                <w:p w14:paraId="130EACD3">
                  <w:pPr>
                    <w:keepNext w:val="0"/>
                    <w:keepLines w:val="0"/>
                    <w:pageBreakBefore w:val="0"/>
                    <w:kinsoku/>
                    <w:wordWrap/>
                    <w:overflowPunct/>
                    <w:topLinePunct w:val="0"/>
                    <w:autoSpaceDE/>
                    <w:autoSpaceDN/>
                    <w:bidi w:val="0"/>
                    <w:adjustRightInd w:val="0"/>
                    <w:snapToGrid/>
                    <w:spacing w:line="240" w:lineRule="auto"/>
                    <w:ind w:firstLine="0" w:firstLineChars="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r>
            <w:tr w14:paraId="3EB7EA7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PrEx>
              <w:trPr>
                <w:trHeight w:val="232" w:hRule="atLeast"/>
                <w:jc w:val="center"/>
              </w:trPr>
              <w:tc>
                <w:tcPr>
                  <w:tcW w:w="769" w:type="pct"/>
                  <w:vMerge w:val="continue"/>
                  <w:tcBorders>
                    <w:tl2br w:val="nil"/>
                    <w:tr2bl w:val="nil"/>
                  </w:tcBorders>
                  <w:noWrap w:val="0"/>
                  <w:vAlign w:val="center"/>
                </w:tcPr>
                <w:p w14:paraId="19A17EF8">
                  <w:pPr>
                    <w:keepNext w:val="0"/>
                    <w:keepLines w:val="0"/>
                    <w:pageBreakBefore w:val="0"/>
                    <w:kinsoku/>
                    <w:wordWrap/>
                    <w:overflowPunct/>
                    <w:topLinePunct w:val="0"/>
                    <w:autoSpaceDE/>
                    <w:autoSpaceDN/>
                    <w:bidi w:val="0"/>
                    <w:adjustRightInd w:val="0"/>
                    <w:snapToGrid/>
                    <w:spacing w:line="240" w:lineRule="auto"/>
                    <w:ind w:firstLine="0" w:firstLineChars="0"/>
                    <w:jc w:val="cente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pPr>
                </w:p>
              </w:tc>
              <w:tc>
                <w:tcPr>
                  <w:tcW w:w="2643" w:type="dxa"/>
                  <w:gridSpan w:val="3"/>
                  <w:tcBorders>
                    <w:tl2br w:val="nil"/>
                    <w:tr2bl w:val="nil"/>
                  </w:tcBorders>
                  <w:noWrap w:val="0"/>
                  <w:vAlign w:val="center"/>
                </w:tcPr>
                <w:p w14:paraId="652A38D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kern w:val="0"/>
                      <w:sz w:val="21"/>
                      <w:szCs w:val="21"/>
                      <w:vertAlign w:val="baseline"/>
                      <w:lang w:val="en-US" w:eastAsia="zh-CN"/>
                      <w14:textFill>
                        <w14:solidFill>
                          <w14:schemeClr w14:val="tx1"/>
                        </w14:solidFill>
                      </w14:textFill>
                    </w:rPr>
                    <w:t>颗粒物</w:t>
                  </w:r>
                </w:p>
              </w:tc>
              <w:tc>
                <w:tcPr>
                  <w:tcW w:w="1154" w:type="dxa"/>
                  <w:tcBorders>
                    <w:tl2br w:val="nil"/>
                    <w:tr2bl w:val="nil"/>
                  </w:tcBorders>
                  <w:noWrap w:val="0"/>
                  <w:vAlign w:val="center"/>
                </w:tcPr>
                <w:p w14:paraId="12FA9CE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b w:val="0"/>
                      <w:bCs w:val="0"/>
                      <w:i w:val="0"/>
                      <w:iCs w:val="0"/>
                      <w:color w:val="000000" w:themeColor="text1"/>
                      <w:kern w:val="0"/>
                      <w:sz w:val="21"/>
                      <w:szCs w:val="21"/>
                      <w:u w:val="none"/>
                      <w:lang w:val="en-US" w:eastAsia="zh-CN" w:bidi="ar"/>
                      <w14:textFill>
                        <w14:solidFill>
                          <w14:schemeClr w14:val="tx1"/>
                        </w14:solidFill>
                      </w14:textFill>
                    </w:rPr>
                    <w:t>0.1808</w:t>
                  </w:r>
                </w:p>
              </w:tc>
              <w:tc>
                <w:tcPr>
                  <w:tcW w:w="1838" w:type="pct"/>
                  <w:gridSpan w:val="2"/>
                  <w:vMerge w:val="continue"/>
                  <w:tcBorders>
                    <w:tl2br w:val="nil"/>
                    <w:tr2bl w:val="nil"/>
                  </w:tcBorders>
                  <w:noWrap w:val="0"/>
                  <w:vAlign w:val="center"/>
                </w:tcPr>
                <w:p w14:paraId="796A3802">
                  <w:pPr>
                    <w:keepNext w:val="0"/>
                    <w:keepLines w:val="0"/>
                    <w:pageBreakBefore w:val="0"/>
                    <w:kinsoku/>
                    <w:wordWrap/>
                    <w:overflowPunct/>
                    <w:topLinePunct w:val="0"/>
                    <w:autoSpaceDE/>
                    <w:autoSpaceDN/>
                    <w:bidi w:val="0"/>
                    <w:adjustRightInd w:val="0"/>
                    <w:snapToGrid/>
                    <w:spacing w:line="240" w:lineRule="auto"/>
                    <w:ind w:firstLine="0" w:firstLineChars="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r>
          </w:tbl>
          <w:p w14:paraId="7A403573">
            <w:pPr>
              <w:keepNext w:val="0"/>
              <w:keepLines w:val="0"/>
              <w:pageBreakBefore w:val="0"/>
              <w:widowControl w:val="0"/>
              <w:kinsoku/>
              <w:wordWrap/>
              <w:overflowPunct/>
              <w:topLinePunct w:val="0"/>
              <w:autoSpaceDE/>
              <w:autoSpaceDN/>
              <w:bidi w:val="0"/>
              <w:adjustRightInd w:val="0"/>
              <w:snapToGrid/>
              <w:spacing w:line="360" w:lineRule="auto"/>
              <w:ind w:firstLine="482" w:firstLineChars="200"/>
              <w:textAlignment w:val="baseline"/>
              <w:rPr>
                <w:rFonts w:hint="default" w:ascii="Times New Roman" w:hAnsi="Times New Roman" w:eastAsia="宋体" w:cs="Times New Roman"/>
                <w:b/>
                <w:bCs/>
                <w:color w:val="000000" w:themeColor="text1"/>
                <w:sz w:val="24"/>
                <w:szCs w:val="32"/>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32"/>
                <w:highlight w:val="none"/>
                <w:lang w:val="en-US" w:eastAsia="zh-CN"/>
                <w14:textFill>
                  <w14:solidFill>
                    <w14:schemeClr w14:val="tx1"/>
                  </w14:solidFill>
                </w14:textFill>
              </w:rPr>
              <w:t>（</w:t>
            </w:r>
            <w:r>
              <w:rPr>
                <w:rFonts w:hint="eastAsia" w:ascii="Times New Roman" w:hAnsi="Times New Roman" w:eastAsia="宋体" w:cs="Times New Roman"/>
                <w:b/>
                <w:bCs/>
                <w:color w:val="000000" w:themeColor="text1"/>
                <w:sz w:val="24"/>
                <w:szCs w:val="32"/>
                <w:highlight w:val="none"/>
                <w:lang w:val="en-US" w:eastAsia="zh-CN"/>
                <w14:textFill>
                  <w14:solidFill>
                    <w14:schemeClr w14:val="tx1"/>
                  </w14:solidFill>
                </w14:textFill>
              </w:rPr>
              <w:t>4</w:t>
            </w:r>
            <w:r>
              <w:rPr>
                <w:rFonts w:hint="default" w:ascii="Times New Roman" w:hAnsi="Times New Roman" w:eastAsia="宋体" w:cs="Times New Roman"/>
                <w:b/>
                <w:bCs/>
                <w:color w:val="000000" w:themeColor="text1"/>
                <w:sz w:val="24"/>
                <w:szCs w:val="32"/>
                <w:highlight w:val="none"/>
                <w:lang w:val="en-US" w:eastAsia="zh-CN"/>
                <w14:textFill>
                  <w14:solidFill>
                    <w14:schemeClr w14:val="tx1"/>
                  </w14:solidFill>
                </w14:textFill>
              </w:rPr>
              <w:t>）废气排放口基本情况</w:t>
            </w:r>
          </w:p>
          <w:p w14:paraId="0AC334AE">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baseline"/>
              <w:rPr>
                <w:rFonts w:hint="default" w:ascii="Times New Roman" w:hAnsi="Times New Roman" w:eastAsia="宋体" w:cs="Times New Roman"/>
                <w:color w:val="000000" w:themeColor="text1"/>
                <w:sz w:val="24"/>
                <w:szCs w:val="32"/>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32"/>
                <w:highlight w:val="none"/>
                <w:lang w:val="en-US" w:eastAsia="zh-CN"/>
                <w14:textFill>
                  <w14:solidFill>
                    <w14:schemeClr w14:val="tx1"/>
                  </w14:solidFill>
                </w14:textFill>
              </w:rPr>
              <w:t>拟建项目</w:t>
            </w:r>
            <w:r>
              <w:rPr>
                <w:rFonts w:hint="default" w:ascii="Times New Roman" w:hAnsi="Times New Roman" w:eastAsia="宋体" w:cs="Times New Roman"/>
                <w:color w:val="000000" w:themeColor="text1"/>
                <w:sz w:val="24"/>
                <w:szCs w:val="32"/>
                <w:highlight w:val="none"/>
                <w:lang w:val="en-US" w:eastAsia="zh-CN"/>
                <w14:textFill>
                  <w14:solidFill>
                    <w14:schemeClr w14:val="tx1"/>
                  </w14:solidFill>
                </w14:textFill>
              </w:rPr>
              <w:t>废气排放口基本情况信息见下表所示。</w:t>
            </w:r>
          </w:p>
          <w:p w14:paraId="44F819A6">
            <w:pPr>
              <w:pStyle w:val="108"/>
              <w:keepNext w:val="0"/>
              <w:keepLines w:val="0"/>
              <w:pageBreakBefore w:val="0"/>
              <w:widowControl w:val="0"/>
              <w:kinsoku/>
              <w:wordWrap/>
              <w:overflowPunct/>
              <w:topLinePunct w:val="0"/>
              <w:autoSpaceDE/>
              <w:autoSpaceDN/>
              <w:bidi w:val="0"/>
              <w:adjustRightInd w:val="0"/>
              <w:snapToGrid/>
              <w:spacing w:line="240" w:lineRule="auto"/>
              <w:ind w:firstLine="0" w:firstLineChars="0"/>
              <w:textAlignment w:val="auto"/>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t>表</w:t>
            </w:r>
            <w:r>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t xml:space="preserve">4-8  </w:t>
            </w:r>
            <w:r>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t>项目有组织废气排放口基本情况一览表</w:t>
            </w:r>
          </w:p>
          <w:tbl>
            <w:tblPr>
              <w:tblStyle w:val="29"/>
              <w:tblW w:w="0" w:type="auto"/>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739"/>
              <w:gridCol w:w="394"/>
              <w:gridCol w:w="1398"/>
              <w:gridCol w:w="1309"/>
              <w:gridCol w:w="473"/>
              <w:gridCol w:w="473"/>
              <w:gridCol w:w="527"/>
              <w:gridCol w:w="516"/>
              <w:gridCol w:w="394"/>
              <w:gridCol w:w="927"/>
              <w:gridCol w:w="806"/>
            </w:tblGrid>
            <w:tr w14:paraId="49316C9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694" w:type="dxa"/>
                  <w:vMerge w:val="restart"/>
                  <w:tcBorders>
                    <w:tl2br w:val="nil"/>
                    <w:tr2bl w:val="nil"/>
                  </w:tcBorders>
                  <w:noWrap w:val="0"/>
                  <w:vAlign w:val="center"/>
                </w:tcPr>
                <w:p w14:paraId="292C6ADA">
                  <w:pPr>
                    <w:pStyle w:val="12"/>
                    <w:keepNext w:val="0"/>
                    <w:keepLines w:val="0"/>
                    <w:pageBreakBefore w:val="0"/>
                    <w:widowControl/>
                    <w:kinsoku/>
                    <w:wordWrap/>
                    <w:overflowPunct/>
                    <w:topLinePunct w:val="0"/>
                    <w:autoSpaceDE/>
                    <w:autoSpaceDN/>
                    <w:bidi w:val="0"/>
                    <w:adjustRightInd w:val="0"/>
                    <w:snapToGrid/>
                    <w:spacing w:before="0" w:after="0" w:line="240" w:lineRule="auto"/>
                    <w:ind w:right="0" w:firstLine="0" w:firstLine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排放口编号</w:t>
                  </w:r>
                </w:p>
              </w:tc>
              <w:tc>
                <w:tcPr>
                  <w:tcW w:w="379" w:type="dxa"/>
                  <w:vMerge w:val="restart"/>
                  <w:tcBorders>
                    <w:tl2br w:val="nil"/>
                    <w:tr2bl w:val="nil"/>
                  </w:tcBorders>
                  <w:noWrap w:val="0"/>
                  <w:vAlign w:val="center"/>
                </w:tcPr>
                <w:p w14:paraId="253D880E">
                  <w:pPr>
                    <w:pStyle w:val="12"/>
                    <w:keepNext w:val="0"/>
                    <w:keepLines w:val="0"/>
                    <w:pageBreakBefore w:val="0"/>
                    <w:widowControl/>
                    <w:kinsoku/>
                    <w:wordWrap/>
                    <w:overflowPunct/>
                    <w:topLinePunct w:val="0"/>
                    <w:autoSpaceDE/>
                    <w:autoSpaceDN/>
                    <w:bidi w:val="0"/>
                    <w:adjustRightInd w:val="0"/>
                    <w:snapToGrid/>
                    <w:spacing w:before="0" w:after="0" w:line="240" w:lineRule="auto"/>
                    <w:ind w:righ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污染物</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名称</w:t>
                  </w:r>
                </w:p>
              </w:tc>
              <w:tc>
                <w:tcPr>
                  <w:tcW w:w="2708" w:type="dxa"/>
                  <w:gridSpan w:val="2"/>
                  <w:tcBorders>
                    <w:tl2br w:val="nil"/>
                    <w:tr2bl w:val="nil"/>
                  </w:tcBorders>
                  <w:noWrap w:val="0"/>
                  <w:vAlign w:val="center"/>
                </w:tcPr>
                <w:p w14:paraId="3CBB2D15">
                  <w:pPr>
                    <w:pStyle w:val="12"/>
                    <w:keepNext w:val="0"/>
                    <w:keepLines w:val="0"/>
                    <w:pageBreakBefore w:val="0"/>
                    <w:widowControl/>
                    <w:kinsoku/>
                    <w:wordWrap/>
                    <w:overflowPunct/>
                    <w:topLinePunct w:val="0"/>
                    <w:autoSpaceDE/>
                    <w:autoSpaceDN/>
                    <w:bidi w:val="0"/>
                    <w:adjustRightInd w:val="0"/>
                    <w:snapToGrid/>
                    <w:spacing w:before="0" w:after="0" w:line="240" w:lineRule="auto"/>
                    <w:ind w:right="0" w:firstLine="0" w:firstLine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排气筒底部中心坐标</w:t>
                  </w:r>
                </w:p>
              </w:tc>
              <w:tc>
                <w:tcPr>
                  <w:tcW w:w="451" w:type="dxa"/>
                  <w:vMerge w:val="restart"/>
                  <w:tcBorders>
                    <w:tl2br w:val="nil"/>
                    <w:tr2bl w:val="nil"/>
                  </w:tcBorders>
                  <w:noWrap w:val="0"/>
                  <w:vAlign w:val="center"/>
                </w:tcPr>
                <w:p w14:paraId="1D8836CD">
                  <w:pPr>
                    <w:pStyle w:val="12"/>
                    <w:keepNext w:val="0"/>
                    <w:keepLines w:val="0"/>
                    <w:pageBreakBefore w:val="0"/>
                    <w:widowControl/>
                    <w:kinsoku/>
                    <w:wordWrap/>
                    <w:overflowPunct/>
                    <w:topLinePunct w:val="0"/>
                    <w:autoSpaceDE/>
                    <w:autoSpaceDN/>
                    <w:bidi w:val="0"/>
                    <w:adjustRightInd w:val="0"/>
                    <w:snapToGrid/>
                    <w:spacing w:before="0" w:after="0" w:line="240" w:lineRule="auto"/>
                    <w:ind w:righ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排气筒底部海拔高度</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w:t>
                  </w:r>
                </w:p>
              </w:tc>
              <w:tc>
                <w:tcPr>
                  <w:tcW w:w="451" w:type="dxa"/>
                  <w:vMerge w:val="restart"/>
                  <w:tcBorders>
                    <w:tl2br w:val="nil"/>
                    <w:tr2bl w:val="nil"/>
                  </w:tcBorders>
                  <w:noWrap w:val="0"/>
                  <w:vAlign w:val="center"/>
                </w:tcPr>
                <w:p w14:paraId="64794498">
                  <w:pPr>
                    <w:pStyle w:val="12"/>
                    <w:keepNext w:val="0"/>
                    <w:keepLines w:val="0"/>
                    <w:pageBreakBefore w:val="0"/>
                    <w:widowControl/>
                    <w:kinsoku/>
                    <w:wordWrap/>
                    <w:overflowPunct/>
                    <w:topLinePunct w:val="0"/>
                    <w:autoSpaceDE/>
                    <w:autoSpaceDN/>
                    <w:bidi w:val="0"/>
                    <w:adjustRightInd w:val="0"/>
                    <w:snapToGrid/>
                    <w:spacing w:before="0" w:after="0" w:line="240" w:lineRule="auto"/>
                    <w:ind w:right="0" w:firstLine="0" w:firstLine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排气筒高度</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w:t>
                  </w:r>
                </w:p>
              </w:tc>
              <w:tc>
                <w:tcPr>
                  <w:tcW w:w="501" w:type="dxa"/>
                  <w:vMerge w:val="restart"/>
                  <w:tcBorders>
                    <w:tl2br w:val="nil"/>
                    <w:tr2bl w:val="nil"/>
                  </w:tcBorders>
                  <w:noWrap w:val="0"/>
                  <w:vAlign w:val="center"/>
                </w:tcPr>
                <w:p w14:paraId="03ED9BB6">
                  <w:pPr>
                    <w:pStyle w:val="12"/>
                    <w:keepNext w:val="0"/>
                    <w:keepLines w:val="0"/>
                    <w:pageBreakBefore w:val="0"/>
                    <w:widowControl/>
                    <w:kinsoku/>
                    <w:wordWrap/>
                    <w:overflowPunct/>
                    <w:topLinePunct w:val="0"/>
                    <w:autoSpaceDE/>
                    <w:autoSpaceDN/>
                    <w:bidi w:val="0"/>
                    <w:adjustRightInd w:val="0"/>
                    <w:snapToGrid/>
                    <w:spacing w:before="0" w:after="0" w:line="240" w:lineRule="auto"/>
                    <w:ind w:right="0" w:firstLine="0" w:firstLine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排气筒出口内径</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w:t>
                  </w:r>
                </w:p>
              </w:tc>
              <w:tc>
                <w:tcPr>
                  <w:tcW w:w="487" w:type="dxa"/>
                  <w:vMerge w:val="restart"/>
                  <w:tcBorders>
                    <w:tl2br w:val="nil"/>
                    <w:tr2bl w:val="nil"/>
                  </w:tcBorders>
                  <w:noWrap w:val="0"/>
                  <w:vAlign w:val="center"/>
                </w:tcPr>
                <w:p w14:paraId="09D749F3">
                  <w:pPr>
                    <w:pStyle w:val="12"/>
                    <w:keepNext w:val="0"/>
                    <w:keepLines w:val="0"/>
                    <w:pageBreakBefore w:val="0"/>
                    <w:widowControl/>
                    <w:kinsoku/>
                    <w:wordWrap/>
                    <w:overflowPunct/>
                    <w:topLinePunct w:val="0"/>
                    <w:autoSpaceDE/>
                    <w:autoSpaceDN/>
                    <w:bidi w:val="0"/>
                    <w:adjustRightInd w:val="0"/>
                    <w:snapToGrid/>
                    <w:spacing w:before="0" w:after="0" w:line="240" w:lineRule="auto"/>
                    <w:ind w:righ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烟气温度</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14:textFill>
                        <w14:solidFill>
                          <w14:schemeClr w14:val="tx1"/>
                        </w14:solidFill>
                      </w14:textFill>
                    </w:rPr>
                    <w:t>℃</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w:t>
                  </w:r>
                </w:p>
              </w:tc>
              <w:tc>
                <w:tcPr>
                  <w:tcW w:w="379" w:type="dxa"/>
                  <w:vMerge w:val="restart"/>
                  <w:tcBorders>
                    <w:tl2br w:val="nil"/>
                    <w:tr2bl w:val="nil"/>
                  </w:tcBorders>
                  <w:noWrap w:val="0"/>
                  <w:vAlign w:val="center"/>
                </w:tcPr>
                <w:p w14:paraId="171D9905">
                  <w:pPr>
                    <w:pStyle w:val="12"/>
                    <w:keepNext w:val="0"/>
                    <w:keepLines w:val="0"/>
                    <w:pageBreakBefore w:val="0"/>
                    <w:widowControl/>
                    <w:kinsoku/>
                    <w:wordWrap/>
                    <w:overflowPunct/>
                    <w:topLinePunct w:val="0"/>
                    <w:autoSpaceDE/>
                    <w:autoSpaceDN/>
                    <w:bidi w:val="0"/>
                    <w:adjustRightInd w:val="0"/>
                    <w:snapToGrid/>
                    <w:spacing w:before="0" w:after="0" w:line="240" w:lineRule="auto"/>
                    <w:ind w:righ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排放口类型</w:t>
                  </w:r>
                </w:p>
              </w:tc>
              <w:tc>
                <w:tcPr>
                  <w:tcW w:w="1920" w:type="dxa"/>
                  <w:gridSpan w:val="2"/>
                  <w:tcBorders>
                    <w:tl2br w:val="nil"/>
                    <w:tr2bl w:val="nil"/>
                  </w:tcBorders>
                  <w:noWrap w:val="0"/>
                  <w:vAlign w:val="center"/>
                </w:tcPr>
                <w:p w14:paraId="17361C18">
                  <w:pPr>
                    <w:pStyle w:val="12"/>
                    <w:keepNext w:val="0"/>
                    <w:keepLines w:val="0"/>
                    <w:pageBreakBefore w:val="0"/>
                    <w:widowControl/>
                    <w:kinsoku/>
                    <w:wordWrap/>
                    <w:overflowPunct/>
                    <w:topLinePunct w:val="0"/>
                    <w:autoSpaceDE/>
                    <w:autoSpaceDN/>
                    <w:bidi w:val="0"/>
                    <w:adjustRightInd w:val="0"/>
                    <w:snapToGrid/>
                    <w:spacing w:before="0" w:after="0" w:line="240" w:lineRule="auto"/>
                    <w:ind w:righ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排放标准</w:t>
                  </w:r>
                </w:p>
              </w:tc>
            </w:tr>
            <w:tr w14:paraId="043C42A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694" w:type="dxa"/>
                  <w:vMerge w:val="continue"/>
                  <w:tcBorders>
                    <w:tl2br w:val="nil"/>
                    <w:tr2bl w:val="nil"/>
                  </w:tcBorders>
                  <w:noWrap w:val="0"/>
                  <w:vAlign w:val="center"/>
                </w:tcPr>
                <w:p w14:paraId="32D99C41">
                  <w:pPr>
                    <w:pStyle w:val="12"/>
                    <w:keepNext w:val="0"/>
                    <w:keepLines w:val="0"/>
                    <w:pageBreakBefore w:val="0"/>
                    <w:widowControl/>
                    <w:kinsoku/>
                    <w:wordWrap/>
                    <w:overflowPunct/>
                    <w:topLinePunct w:val="0"/>
                    <w:autoSpaceDE/>
                    <w:autoSpaceDN/>
                    <w:bidi w:val="0"/>
                    <w:adjustRightInd w:val="0"/>
                    <w:snapToGrid/>
                    <w:spacing w:before="0" w:after="0" w:line="240" w:lineRule="auto"/>
                    <w:ind w:right="0" w:firstLine="0" w:firstLine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379" w:type="dxa"/>
                  <w:vMerge w:val="continue"/>
                  <w:tcBorders>
                    <w:tl2br w:val="nil"/>
                    <w:tr2bl w:val="nil"/>
                  </w:tcBorders>
                  <w:noWrap w:val="0"/>
                  <w:vAlign w:val="center"/>
                </w:tcPr>
                <w:p w14:paraId="4F9260D7">
                  <w:pPr>
                    <w:pStyle w:val="12"/>
                    <w:keepNext w:val="0"/>
                    <w:keepLines w:val="0"/>
                    <w:pageBreakBefore w:val="0"/>
                    <w:widowControl/>
                    <w:kinsoku/>
                    <w:wordWrap/>
                    <w:overflowPunct/>
                    <w:topLinePunct w:val="0"/>
                    <w:autoSpaceDE/>
                    <w:autoSpaceDN/>
                    <w:bidi w:val="0"/>
                    <w:adjustRightInd w:val="0"/>
                    <w:snapToGrid/>
                    <w:spacing w:before="0" w:after="0" w:line="240" w:lineRule="auto"/>
                    <w:ind w:right="0" w:firstLine="0" w:firstLine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1395" w:type="dxa"/>
                  <w:tcBorders>
                    <w:tl2br w:val="nil"/>
                    <w:tr2bl w:val="nil"/>
                  </w:tcBorders>
                  <w:noWrap w:val="0"/>
                  <w:vAlign w:val="center"/>
                </w:tcPr>
                <w:p w14:paraId="6054E711">
                  <w:pPr>
                    <w:pStyle w:val="12"/>
                    <w:keepNext w:val="0"/>
                    <w:keepLines w:val="0"/>
                    <w:pageBreakBefore w:val="0"/>
                    <w:widowControl/>
                    <w:kinsoku/>
                    <w:wordWrap/>
                    <w:overflowPunct/>
                    <w:topLinePunct w:val="0"/>
                    <w:autoSpaceDE/>
                    <w:autoSpaceDN/>
                    <w:bidi w:val="0"/>
                    <w:adjustRightInd w:val="0"/>
                    <w:snapToGrid/>
                    <w:spacing w:before="0" w:after="0" w:line="240" w:lineRule="auto"/>
                    <w:ind w:righ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经度</w:t>
                  </w:r>
                </w:p>
              </w:tc>
              <w:tc>
                <w:tcPr>
                  <w:tcW w:w="1313" w:type="dxa"/>
                  <w:tcBorders>
                    <w:tl2br w:val="nil"/>
                    <w:tr2bl w:val="nil"/>
                  </w:tcBorders>
                  <w:noWrap w:val="0"/>
                  <w:vAlign w:val="center"/>
                </w:tcPr>
                <w:p w14:paraId="61A87387">
                  <w:pPr>
                    <w:pStyle w:val="12"/>
                    <w:keepNext w:val="0"/>
                    <w:keepLines w:val="0"/>
                    <w:pageBreakBefore w:val="0"/>
                    <w:widowControl/>
                    <w:kinsoku/>
                    <w:wordWrap/>
                    <w:overflowPunct/>
                    <w:topLinePunct w:val="0"/>
                    <w:autoSpaceDE/>
                    <w:autoSpaceDN/>
                    <w:bidi w:val="0"/>
                    <w:adjustRightInd w:val="0"/>
                    <w:snapToGrid/>
                    <w:spacing w:before="0" w:after="0" w:line="240" w:lineRule="auto"/>
                    <w:ind w:righ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纬度</w:t>
                  </w:r>
                </w:p>
              </w:tc>
              <w:tc>
                <w:tcPr>
                  <w:tcW w:w="451" w:type="dxa"/>
                  <w:vMerge w:val="continue"/>
                  <w:tcBorders>
                    <w:tl2br w:val="nil"/>
                    <w:tr2bl w:val="nil"/>
                  </w:tcBorders>
                  <w:noWrap w:val="0"/>
                  <w:vAlign w:val="center"/>
                </w:tcPr>
                <w:p w14:paraId="74D6E1F0">
                  <w:pPr>
                    <w:pStyle w:val="12"/>
                    <w:keepNext w:val="0"/>
                    <w:keepLines w:val="0"/>
                    <w:pageBreakBefore w:val="0"/>
                    <w:widowControl/>
                    <w:kinsoku/>
                    <w:wordWrap/>
                    <w:overflowPunct/>
                    <w:topLinePunct w:val="0"/>
                    <w:autoSpaceDE/>
                    <w:autoSpaceDN/>
                    <w:bidi w:val="0"/>
                    <w:adjustRightInd w:val="0"/>
                    <w:snapToGrid/>
                    <w:spacing w:before="0" w:after="0" w:line="240" w:lineRule="auto"/>
                    <w:ind w:right="0" w:firstLine="0" w:firstLine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451" w:type="dxa"/>
                  <w:vMerge w:val="continue"/>
                  <w:tcBorders>
                    <w:tl2br w:val="nil"/>
                    <w:tr2bl w:val="nil"/>
                  </w:tcBorders>
                  <w:noWrap w:val="0"/>
                  <w:vAlign w:val="center"/>
                </w:tcPr>
                <w:p w14:paraId="345E2B55">
                  <w:pPr>
                    <w:pStyle w:val="12"/>
                    <w:keepNext w:val="0"/>
                    <w:keepLines w:val="0"/>
                    <w:pageBreakBefore w:val="0"/>
                    <w:widowControl/>
                    <w:kinsoku/>
                    <w:wordWrap/>
                    <w:overflowPunct/>
                    <w:topLinePunct w:val="0"/>
                    <w:autoSpaceDE/>
                    <w:autoSpaceDN/>
                    <w:bidi w:val="0"/>
                    <w:adjustRightInd w:val="0"/>
                    <w:snapToGrid/>
                    <w:spacing w:before="0" w:after="0" w:line="240" w:lineRule="auto"/>
                    <w:ind w:right="0" w:firstLine="0" w:firstLine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501" w:type="dxa"/>
                  <w:vMerge w:val="continue"/>
                  <w:tcBorders>
                    <w:tl2br w:val="nil"/>
                    <w:tr2bl w:val="nil"/>
                  </w:tcBorders>
                  <w:noWrap w:val="0"/>
                  <w:vAlign w:val="center"/>
                </w:tcPr>
                <w:p w14:paraId="08E74E28">
                  <w:pPr>
                    <w:pStyle w:val="12"/>
                    <w:keepNext w:val="0"/>
                    <w:keepLines w:val="0"/>
                    <w:pageBreakBefore w:val="0"/>
                    <w:widowControl/>
                    <w:kinsoku/>
                    <w:wordWrap/>
                    <w:overflowPunct/>
                    <w:topLinePunct w:val="0"/>
                    <w:autoSpaceDE/>
                    <w:autoSpaceDN/>
                    <w:bidi w:val="0"/>
                    <w:adjustRightInd w:val="0"/>
                    <w:snapToGrid/>
                    <w:spacing w:before="0" w:after="0" w:line="240" w:lineRule="auto"/>
                    <w:ind w:right="0" w:firstLine="0" w:firstLine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487" w:type="dxa"/>
                  <w:vMerge w:val="continue"/>
                  <w:tcBorders>
                    <w:tl2br w:val="nil"/>
                    <w:tr2bl w:val="nil"/>
                  </w:tcBorders>
                  <w:noWrap w:val="0"/>
                  <w:vAlign w:val="center"/>
                </w:tcPr>
                <w:p w14:paraId="3B33D9D8">
                  <w:pPr>
                    <w:pStyle w:val="12"/>
                    <w:keepNext w:val="0"/>
                    <w:keepLines w:val="0"/>
                    <w:pageBreakBefore w:val="0"/>
                    <w:widowControl/>
                    <w:kinsoku/>
                    <w:wordWrap/>
                    <w:overflowPunct/>
                    <w:topLinePunct w:val="0"/>
                    <w:autoSpaceDE/>
                    <w:autoSpaceDN/>
                    <w:bidi w:val="0"/>
                    <w:adjustRightInd w:val="0"/>
                    <w:snapToGrid/>
                    <w:spacing w:before="0" w:after="0" w:line="240" w:lineRule="auto"/>
                    <w:ind w:right="0" w:firstLine="0" w:firstLine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379" w:type="dxa"/>
                  <w:vMerge w:val="continue"/>
                  <w:tcBorders>
                    <w:tl2br w:val="nil"/>
                    <w:tr2bl w:val="nil"/>
                  </w:tcBorders>
                  <w:noWrap w:val="0"/>
                  <w:vAlign w:val="center"/>
                </w:tcPr>
                <w:p w14:paraId="1DE457D5">
                  <w:pPr>
                    <w:pStyle w:val="12"/>
                    <w:keepNext w:val="0"/>
                    <w:keepLines w:val="0"/>
                    <w:pageBreakBefore w:val="0"/>
                    <w:widowControl/>
                    <w:kinsoku/>
                    <w:wordWrap/>
                    <w:overflowPunct/>
                    <w:topLinePunct w:val="0"/>
                    <w:autoSpaceDE/>
                    <w:autoSpaceDN/>
                    <w:bidi w:val="0"/>
                    <w:adjustRightInd w:val="0"/>
                    <w:snapToGrid/>
                    <w:spacing w:before="0" w:after="0" w:line="240" w:lineRule="auto"/>
                    <w:ind w:right="0" w:firstLine="0" w:firstLineChars="0"/>
                    <w:jc w:val="center"/>
                    <w:textAlignment w:val="auto"/>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pPr>
                </w:p>
              </w:tc>
              <w:tc>
                <w:tcPr>
                  <w:tcW w:w="1164" w:type="dxa"/>
                  <w:tcBorders>
                    <w:tl2br w:val="nil"/>
                    <w:tr2bl w:val="nil"/>
                  </w:tcBorders>
                  <w:noWrap w:val="0"/>
                  <w:vAlign w:val="center"/>
                </w:tcPr>
                <w:p w14:paraId="075EB501">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标准名称</w:t>
                  </w:r>
                </w:p>
              </w:tc>
              <w:tc>
                <w:tcPr>
                  <w:tcW w:w="756" w:type="dxa"/>
                  <w:tcBorders>
                    <w:tl2br w:val="nil"/>
                    <w:tr2bl w:val="nil"/>
                  </w:tcBorders>
                  <w:noWrap w:val="0"/>
                  <w:vAlign w:val="center"/>
                </w:tcPr>
                <w:p w14:paraId="5B889DA6">
                  <w:pPr>
                    <w:pStyle w:val="12"/>
                    <w:keepNext w:val="0"/>
                    <w:keepLines w:val="0"/>
                    <w:pageBreakBefore w:val="0"/>
                    <w:widowControl/>
                    <w:kinsoku/>
                    <w:wordWrap/>
                    <w:overflowPunct/>
                    <w:topLinePunct w:val="0"/>
                    <w:autoSpaceDE/>
                    <w:autoSpaceDN/>
                    <w:bidi w:val="0"/>
                    <w:adjustRightInd w:val="0"/>
                    <w:snapToGrid/>
                    <w:spacing w:before="0" w:after="0" w:line="240" w:lineRule="auto"/>
                    <w:ind w:righ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浓度限值(mg/m</w:t>
                  </w:r>
                  <w:r>
                    <w:rPr>
                      <w:rFonts w:hint="default" w:ascii="Times New Roman" w:hAnsi="Times New Roman" w:eastAsia="宋体" w:cs="Times New Roman"/>
                      <w:color w:val="000000" w:themeColor="text1"/>
                      <w:sz w:val="21"/>
                      <w:szCs w:val="21"/>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w:t>
                  </w:r>
                </w:p>
              </w:tc>
            </w:tr>
            <w:tr w14:paraId="7F77FCF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694" w:type="dxa"/>
                  <w:vMerge w:val="restart"/>
                  <w:tcBorders>
                    <w:tl2br w:val="nil"/>
                    <w:tr2bl w:val="nil"/>
                  </w:tcBorders>
                  <w:noWrap w:val="0"/>
                  <w:vAlign w:val="center"/>
                </w:tcPr>
                <w:p w14:paraId="3300B027">
                  <w:pPr>
                    <w:pStyle w:val="12"/>
                    <w:keepNext w:val="0"/>
                    <w:keepLines w:val="0"/>
                    <w:pageBreakBefore w:val="0"/>
                    <w:widowControl/>
                    <w:kinsoku/>
                    <w:wordWrap/>
                    <w:overflowPunct/>
                    <w:topLinePunct w:val="0"/>
                    <w:autoSpaceDE/>
                    <w:autoSpaceDN/>
                    <w:bidi w:val="0"/>
                    <w:adjustRightInd w:val="0"/>
                    <w:snapToGrid/>
                    <w:spacing w:before="0" w:after="0" w:line="240" w:lineRule="auto"/>
                    <w:ind w:right="0" w:rightChars="0" w:firstLine="0" w:firstLineChars="0"/>
                    <w:jc w:val="center"/>
                    <w:textAlignment w:val="auto"/>
                    <w:rPr>
                      <w:rFonts w:hint="default" w:cs="Times New Roman"/>
                      <w:color w:val="000000" w:themeColor="text1"/>
                      <w:kern w:val="0"/>
                      <w:sz w:val="21"/>
                      <w:szCs w:val="21"/>
                      <w:highlight w:val="none"/>
                      <w:lang w:val="en-US" w:eastAsia="zh-CN" w:bidi="ar-SA"/>
                      <w14:textFill>
                        <w14:solidFill>
                          <w14:schemeClr w14:val="tx1"/>
                        </w14:solidFill>
                      </w14:textFill>
                    </w:rPr>
                  </w:pPr>
                  <w:r>
                    <w:rPr>
                      <w:rFonts w:hint="eastAsia" w:cs="Times New Roman"/>
                      <w:color w:val="000000" w:themeColor="text1"/>
                      <w:kern w:val="0"/>
                      <w:sz w:val="21"/>
                      <w:szCs w:val="21"/>
                      <w:highlight w:val="none"/>
                      <w:lang w:val="en-US" w:eastAsia="zh-CN" w:bidi="ar-SA"/>
                      <w14:textFill>
                        <w14:solidFill>
                          <w14:schemeClr w14:val="tx1"/>
                        </w14:solidFill>
                      </w14:textFill>
                    </w:rPr>
                    <w:t>DA001</w:t>
                  </w:r>
                </w:p>
              </w:tc>
              <w:tc>
                <w:tcPr>
                  <w:tcW w:w="379" w:type="dxa"/>
                  <w:tcBorders>
                    <w:tl2br w:val="nil"/>
                    <w:tr2bl w:val="nil"/>
                  </w:tcBorders>
                  <w:noWrap w:val="0"/>
                  <w:vAlign w:val="center"/>
                </w:tcPr>
                <w:p w14:paraId="73A6EF7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kern w:val="0"/>
                      <w:sz w:val="21"/>
                      <w:szCs w:val="21"/>
                      <w:vertAlign w:val="baseline"/>
                      <w:lang w:val="en-US" w:eastAsia="zh-CN"/>
                      <w14:textFill>
                        <w14:solidFill>
                          <w14:schemeClr w14:val="tx1"/>
                        </w14:solidFill>
                      </w14:textFill>
                    </w:rPr>
                    <w:t>二氧化硫</w:t>
                  </w:r>
                </w:p>
              </w:tc>
              <w:tc>
                <w:tcPr>
                  <w:tcW w:w="1395" w:type="dxa"/>
                  <w:vMerge w:val="restart"/>
                  <w:tcBorders>
                    <w:tl2br w:val="nil"/>
                    <w:tr2bl w:val="nil"/>
                  </w:tcBorders>
                  <w:noWrap w:val="0"/>
                  <w:vAlign w:val="center"/>
                </w:tcPr>
                <w:p w14:paraId="25354BFF">
                  <w:pPr>
                    <w:pStyle w:val="12"/>
                    <w:keepNext w:val="0"/>
                    <w:keepLines w:val="0"/>
                    <w:pageBreakBefore w:val="0"/>
                    <w:widowControl/>
                    <w:kinsoku/>
                    <w:wordWrap/>
                    <w:overflowPunct/>
                    <w:topLinePunct w:val="0"/>
                    <w:autoSpaceDE/>
                    <w:autoSpaceDN/>
                    <w:bidi w:val="0"/>
                    <w:adjustRightInd w:val="0"/>
                    <w:snapToGrid/>
                    <w:spacing w:before="0" w:after="0"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117.638785437°</w:t>
                  </w:r>
                </w:p>
              </w:tc>
              <w:tc>
                <w:tcPr>
                  <w:tcW w:w="1313" w:type="dxa"/>
                  <w:vMerge w:val="restart"/>
                  <w:tcBorders>
                    <w:tl2br w:val="nil"/>
                    <w:tr2bl w:val="nil"/>
                  </w:tcBorders>
                  <w:noWrap w:val="0"/>
                  <w:vAlign w:val="center"/>
                </w:tcPr>
                <w:p w14:paraId="771EA736">
                  <w:pPr>
                    <w:pStyle w:val="12"/>
                    <w:keepNext w:val="0"/>
                    <w:keepLines w:val="0"/>
                    <w:pageBreakBefore w:val="0"/>
                    <w:widowControl/>
                    <w:kinsoku/>
                    <w:wordWrap/>
                    <w:overflowPunct/>
                    <w:topLinePunct w:val="0"/>
                    <w:autoSpaceDE/>
                    <w:autoSpaceDN/>
                    <w:bidi w:val="0"/>
                    <w:adjustRightInd w:val="0"/>
                    <w:snapToGrid/>
                    <w:spacing w:before="0" w:after="0"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30.722519112°</w:t>
                  </w:r>
                </w:p>
              </w:tc>
              <w:tc>
                <w:tcPr>
                  <w:tcW w:w="451" w:type="dxa"/>
                  <w:vMerge w:val="restart"/>
                  <w:tcBorders>
                    <w:tl2br w:val="nil"/>
                    <w:tr2bl w:val="nil"/>
                  </w:tcBorders>
                  <w:noWrap w:val="0"/>
                  <w:vAlign w:val="center"/>
                </w:tcPr>
                <w:p w14:paraId="1E040EF3">
                  <w:pPr>
                    <w:pStyle w:val="12"/>
                    <w:keepNext w:val="0"/>
                    <w:keepLines w:val="0"/>
                    <w:pageBreakBefore w:val="0"/>
                    <w:widowControl/>
                    <w:kinsoku/>
                    <w:wordWrap/>
                    <w:overflowPunct/>
                    <w:topLinePunct w:val="0"/>
                    <w:autoSpaceDE/>
                    <w:autoSpaceDN/>
                    <w:bidi w:val="0"/>
                    <w:adjustRightInd w:val="0"/>
                    <w:snapToGrid/>
                    <w:spacing w:before="0" w:after="0" w:line="240" w:lineRule="auto"/>
                    <w:ind w:right="0" w:firstLine="0" w:firstLineChars="0"/>
                    <w:jc w:val="center"/>
                    <w:textAlignment w:val="auto"/>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21</w:t>
                  </w:r>
                </w:p>
              </w:tc>
              <w:tc>
                <w:tcPr>
                  <w:tcW w:w="451" w:type="dxa"/>
                  <w:vMerge w:val="restart"/>
                  <w:tcBorders>
                    <w:tl2br w:val="nil"/>
                    <w:tr2bl w:val="nil"/>
                  </w:tcBorders>
                  <w:noWrap w:val="0"/>
                  <w:vAlign w:val="center"/>
                </w:tcPr>
                <w:p w14:paraId="53BD2C78">
                  <w:pPr>
                    <w:pStyle w:val="12"/>
                    <w:keepNext w:val="0"/>
                    <w:keepLines w:val="0"/>
                    <w:pageBreakBefore w:val="0"/>
                    <w:widowControl/>
                    <w:kinsoku/>
                    <w:wordWrap/>
                    <w:overflowPunct/>
                    <w:topLinePunct w:val="0"/>
                    <w:autoSpaceDE/>
                    <w:autoSpaceDN/>
                    <w:bidi w:val="0"/>
                    <w:adjustRightInd w:val="0"/>
                    <w:snapToGrid/>
                    <w:spacing w:before="0" w:after="0" w:line="240" w:lineRule="auto"/>
                    <w:ind w:right="0" w:firstLine="0" w:firstLineChars="0"/>
                    <w:jc w:val="center"/>
                    <w:textAlignment w:val="auto"/>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25</w:t>
                  </w:r>
                </w:p>
              </w:tc>
              <w:tc>
                <w:tcPr>
                  <w:tcW w:w="501" w:type="dxa"/>
                  <w:vMerge w:val="restart"/>
                  <w:tcBorders>
                    <w:tl2br w:val="nil"/>
                    <w:tr2bl w:val="nil"/>
                  </w:tcBorders>
                  <w:noWrap w:val="0"/>
                  <w:vAlign w:val="center"/>
                </w:tcPr>
                <w:p w14:paraId="1CE9D492">
                  <w:pPr>
                    <w:pStyle w:val="12"/>
                    <w:keepNext w:val="0"/>
                    <w:keepLines w:val="0"/>
                    <w:pageBreakBefore w:val="0"/>
                    <w:widowControl/>
                    <w:kinsoku/>
                    <w:wordWrap/>
                    <w:overflowPunct/>
                    <w:topLinePunct w:val="0"/>
                    <w:autoSpaceDE/>
                    <w:autoSpaceDN/>
                    <w:bidi w:val="0"/>
                    <w:adjustRightInd w:val="0"/>
                    <w:snapToGrid/>
                    <w:spacing w:before="0" w:after="0" w:line="240" w:lineRule="auto"/>
                    <w:ind w:right="0" w:firstLine="0" w:firstLineChars="0"/>
                    <w:jc w:val="center"/>
                    <w:textAlignment w:val="auto"/>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0.32</w:t>
                  </w:r>
                </w:p>
              </w:tc>
              <w:tc>
                <w:tcPr>
                  <w:tcW w:w="487" w:type="dxa"/>
                  <w:vMerge w:val="restart"/>
                  <w:tcBorders>
                    <w:tl2br w:val="nil"/>
                    <w:tr2bl w:val="nil"/>
                  </w:tcBorders>
                  <w:noWrap w:val="0"/>
                  <w:vAlign w:val="center"/>
                </w:tcPr>
                <w:p w14:paraId="6ABF3957">
                  <w:pPr>
                    <w:pStyle w:val="12"/>
                    <w:keepNext w:val="0"/>
                    <w:keepLines w:val="0"/>
                    <w:pageBreakBefore w:val="0"/>
                    <w:widowControl/>
                    <w:kinsoku/>
                    <w:wordWrap/>
                    <w:overflowPunct/>
                    <w:topLinePunct w:val="0"/>
                    <w:autoSpaceDE/>
                    <w:autoSpaceDN/>
                    <w:bidi w:val="0"/>
                    <w:adjustRightInd w:val="0"/>
                    <w:snapToGrid/>
                    <w:spacing w:before="0" w:after="0" w:line="240" w:lineRule="auto"/>
                    <w:ind w:right="0" w:firstLine="0" w:firstLineChars="0"/>
                    <w:jc w:val="center"/>
                    <w:textAlignment w:val="auto"/>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50</w:t>
                  </w:r>
                </w:p>
              </w:tc>
              <w:tc>
                <w:tcPr>
                  <w:tcW w:w="379" w:type="dxa"/>
                  <w:vMerge w:val="restart"/>
                  <w:tcBorders>
                    <w:tl2br w:val="nil"/>
                    <w:tr2bl w:val="nil"/>
                  </w:tcBorders>
                  <w:noWrap w:val="0"/>
                  <w:vAlign w:val="center"/>
                </w:tcPr>
                <w:p w14:paraId="3E95D3FE">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eastAsia"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eastAsia" w:cs="Times New Roman"/>
                      <w:i w:val="0"/>
                      <w:iCs w:val="0"/>
                      <w:color w:val="000000" w:themeColor="text1"/>
                      <w:kern w:val="0"/>
                      <w:sz w:val="21"/>
                      <w:szCs w:val="21"/>
                      <w:highlight w:val="none"/>
                      <w:u w:val="none"/>
                      <w:lang w:val="en-US" w:eastAsia="zh-CN" w:bidi="ar"/>
                      <w14:textFill>
                        <w14:solidFill>
                          <w14:schemeClr w14:val="tx1"/>
                        </w14:solidFill>
                      </w14:textFill>
                    </w:rPr>
                    <w:t>一般排放口</w:t>
                  </w:r>
                </w:p>
              </w:tc>
              <w:tc>
                <w:tcPr>
                  <w:tcW w:w="1164" w:type="dxa"/>
                  <w:vMerge w:val="restart"/>
                  <w:tcBorders>
                    <w:tl2br w:val="nil"/>
                    <w:tr2bl w:val="nil"/>
                  </w:tcBorders>
                  <w:noWrap w:val="0"/>
                  <w:vAlign w:val="center"/>
                </w:tcPr>
                <w:p w14:paraId="6A9FA705">
                  <w:pPr>
                    <w:keepNext w:val="0"/>
                    <w:keepLines w:val="0"/>
                    <w:pageBreakBefore w:val="0"/>
                    <w:widowControl/>
                    <w:kinsoku/>
                    <w:wordWrap/>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Cs w:val="21"/>
                      <w:lang w:val="en-US" w:eastAsia="zh-CN"/>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关于印发《工业炉窑大气污染综合治理方案》的通知（环大气〔2019〕56 号）中相关要求</w:t>
                  </w:r>
                </w:p>
              </w:tc>
              <w:tc>
                <w:tcPr>
                  <w:tcW w:w="756" w:type="dxa"/>
                  <w:tcBorders>
                    <w:tl2br w:val="nil"/>
                    <w:tr2bl w:val="nil"/>
                  </w:tcBorders>
                  <w:noWrap w:val="0"/>
                  <w:vAlign w:val="center"/>
                </w:tcPr>
                <w:p w14:paraId="7966E73F">
                  <w:pPr>
                    <w:keepNext w:val="0"/>
                    <w:keepLines w:val="0"/>
                    <w:pageBreakBefore w:val="0"/>
                    <w:kinsoku/>
                    <w:wordWrap/>
                    <w:overflowPunct w:val="0"/>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kern w:val="0"/>
                      <w:szCs w:val="21"/>
                      <w:lang w:val="en-US" w:eastAsia="zh-CN"/>
                      <w14:textFill>
                        <w14:solidFill>
                          <w14:schemeClr w14:val="tx1"/>
                        </w14:solidFill>
                      </w14:textFill>
                    </w:rPr>
                    <w:t>200</w:t>
                  </w:r>
                </w:p>
              </w:tc>
            </w:tr>
            <w:tr w14:paraId="0C9C951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694" w:type="dxa"/>
                  <w:vMerge w:val="continue"/>
                  <w:tcBorders>
                    <w:tl2br w:val="nil"/>
                    <w:tr2bl w:val="nil"/>
                  </w:tcBorders>
                  <w:noWrap w:val="0"/>
                  <w:vAlign w:val="center"/>
                </w:tcPr>
                <w:p w14:paraId="02C495AB">
                  <w:pPr>
                    <w:pStyle w:val="12"/>
                    <w:keepNext w:val="0"/>
                    <w:keepLines w:val="0"/>
                    <w:pageBreakBefore w:val="0"/>
                    <w:widowControl/>
                    <w:kinsoku/>
                    <w:wordWrap/>
                    <w:overflowPunct/>
                    <w:topLinePunct w:val="0"/>
                    <w:autoSpaceDE/>
                    <w:autoSpaceDN/>
                    <w:bidi w:val="0"/>
                    <w:adjustRightInd w:val="0"/>
                    <w:snapToGrid/>
                    <w:spacing w:before="0" w:after="0" w:line="240" w:lineRule="auto"/>
                    <w:ind w:right="0" w:rightChars="0" w:firstLine="0" w:firstLineChars="0"/>
                    <w:jc w:val="center"/>
                    <w:textAlignment w:val="auto"/>
                    <w:rPr>
                      <w:rFonts w:hint="eastAsia" w:cs="Times New Roman"/>
                      <w:color w:val="000000" w:themeColor="text1"/>
                      <w:kern w:val="0"/>
                      <w:sz w:val="21"/>
                      <w:szCs w:val="21"/>
                      <w:highlight w:val="none"/>
                      <w:lang w:val="en-US" w:eastAsia="zh-CN" w:bidi="ar-SA"/>
                      <w14:textFill>
                        <w14:solidFill>
                          <w14:schemeClr w14:val="tx1"/>
                        </w14:solidFill>
                      </w14:textFill>
                    </w:rPr>
                  </w:pPr>
                </w:p>
              </w:tc>
              <w:tc>
                <w:tcPr>
                  <w:tcW w:w="379" w:type="dxa"/>
                  <w:tcBorders>
                    <w:tl2br w:val="nil"/>
                    <w:tr2bl w:val="nil"/>
                  </w:tcBorders>
                  <w:noWrap w:val="0"/>
                  <w:vAlign w:val="center"/>
                </w:tcPr>
                <w:p w14:paraId="5BE49E7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kern w:val="0"/>
                      <w:sz w:val="21"/>
                      <w:szCs w:val="21"/>
                      <w:vertAlign w:val="baseline"/>
                      <w:lang w:val="en-US" w:eastAsia="zh-CN"/>
                      <w14:textFill>
                        <w14:solidFill>
                          <w14:schemeClr w14:val="tx1"/>
                        </w14:solidFill>
                      </w14:textFill>
                    </w:rPr>
                    <w:t>氮氧化物</w:t>
                  </w:r>
                </w:p>
              </w:tc>
              <w:tc>
                <w:tcPr>
                  <w:tcW w:w="1395" w:type="dxa"/>
                  <w:vMerge w:val="continue"/>
                  <w:tcBorders>
                    <w:tl2br w:val="nil"/>
                    <w:tr2bl w:val="nil"/>
                  </w:tcBorders>
                  <w:noWrap w:val="0"/>
                  <w:vAlign w:val="center"/>
                </w:tcPr>
                <w:p w14:paraId="08620986">
                  <w:pPr>
                    <w:pStyle w:val="12"/>
                    <w:keepNext w:val="0"/>
                    <w:keepLines w:val="0"/>
                    <w:pageBreakBefore w:val="0"/>
                    <w:widowControl/>
                    <w:kinsoku/>
                    <w:wordWrap/>
                    <w:overflowPunct/>
                    <w:topLinePunct w:val="0"/>
                    <w:autoSpaceDE/>
                    <w:autoSpaceDN/>
                    <w:bidi w:val="0"/>
                    <w:adjustRightInd w:val="0"/>
                    <w:snapToGrid/>
                    <w:spacing w:before="0" w:after="0"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p>
              </w:tc>
              <w:tc>
                <w:tcPr>
                  <w:tcW w:w="1313" w:type="dxa"/>
                  <w:vMerge w:val="continue"/>
                  <w:tcBorders>
                    <w:tl2br w:val="nil"/>
                    <w:tr2bl w:val="nil"/>
                  </w:tcBorders>
                  <w:noWrap w:val="0"/>
                  <w:vAlign w:val="center"/>
                </w:tcPr>
                <w:p w14:paraId="3A565B0F">
                  <w:pPr>
                    <w:pStyle w:val="12"/>
                    <w:keepNext w:val="0"/>
                    <w:keepLines w:val="0"/>
                    <w:pageBreakBefore w:val="0"/>
                    <w:widowControl/>
                    <w:kinsoku/>
                    <w:wordWrap/>
                    <w:overflowPunct/>
                    <w:topLinePunct w:val="0"/>
                    <w:autoSpaceDE/>
                    <w:autoSpaceDN/>
                    <w:bidi w:val="0"/>
                    <w:adjustRightInd w:val="0"/>
                    <w:snapToGrid/>
                    <w:spacing w:before="0" w:after="0"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p>
              </w:tc>
              <w:tc>
                <w:tcPr>
                  <w:tcW w:w="451" w:type="dxa"/>
                  <w:vMerge w:val="continue"/>
                  <w:tcBorders>
                    <w:tl2br w:val="nil"/>
                    <w:tr2bl w:val="nil"/>
                  </w:tcBorders>
                  <w:noWrap w:val="0"/>
                  <w:vAlign w:val="center"/>
                </w:tcPr>
                <w:p w14:paraId="60BD87A9">
                  <w:pPr>
                    <w:pStyle w:val="12"/>
                    <w:keepNext w:val="0"/>
                    <w:keepLines w:val="0"/>
                    <w:pageBreakBefore w:val="0"/>
                    <w:widowControl/>
                    <w:kinsoku/>
                    <w:wordWrap/>
                    <w:overflowPunct/>
                    <w:topLinePunct w:val="0"/>
                    <w:autoSpaceDE/>
                    <w:autoSpaceDN/>
                    <w:bidi w:val="0"/>
                    <w:adjustRightInd w:val="0"/>
                    <w:snapToGrid/>
                    <w:spacing w:before="0" w:after="0" w:line="240" w:lineRule="auto"/>
                    <w:ind w:right="0" w:firstLine="0" w:firstLineChars="0"/>
                    <w:jc w:val="center"/>
                    <w:textAlignment w:val="auto"/>
                    <w:rPr>
                      <w:rFonts w:hint="eastAsia" w:cs="Times New Roman"/>
                      <w:color w:val="000000" w:themeColor="text1"/>
                      <w:sz w:val="21"/>
                      <w:szCs w:val="21"/>
                      <w:highlight w:val="none"/>
                      <w:lang w:val="en-US" w:eastAsia="zh-CN"/>
                      <w14:textFill>
                        <w14:solidFill>
                          <w14:schemeClr w14:val="tx1"/>
                        </w14:solidFill>
                      </w14:textFill>
                    </w:rPr>
                  </w:pPr>
                </w:p>
              </w:tc>
              <w:tc>
                <w:tcPr>
                  <w:tcW w:w="451" w:type="dxa"/>
                  <w:vMerge w:val="continue"/>
                  <w:tcBorders>
                    <w:tl2br w:val="nil"/>
                    <w:tr2bl w:val="nil"/>
                  </w:tcBorders>
                  <w:noWrap w:val="0"/>
                  <w:vAlign w:val="center"/>
                </w:tcPr>
                <w:p w14:paraId="1A51D074">
                  <w:pPr>
                    <w:pStyle w:val="12"/>
                    <w:keepNext w:val="0"/>
                    <w:keepLines w:val="0"/>
                    <w:pageBreakBefore w:val="0"/>
                    <w:widowControl/>
                    <w:kinsoku/>
                    <w:wordWrap/>
                    <w:overflowPunct/>
                    <w:topLinePunct w:val="0"/>
                    <w:autoSpaceDE/>
                    <w:autoSpaceDN/>
                    <w:bidi w:val="0"/>
                    <w:adjustRightInd w:val="0"/>
                    <w:snapToGrid/>
                    <w:spacing w:before="0" w:after="0" w:line="240" w:lineRule="auto"/>
                    <w:ind w:right="0" w:firstLine="0" w:firstLineChars="0"/>
                    <w:jc w:val="center"/>
                    <w:textAlignment w:val="auto"/>
                    <w:rPr>
                      <w:rFonts w:hint="eastAsia" w:cs="Times New Roman"/>
                      <w:color w:val="000000" w:themeColor="text1"/>
                      <w:sz w:val="21"/>
                      <w:szCs w:val="21"/>
                      <w:highlight w:val="none"/>
                      <w:lang w:val="en-US" w:eastAsia="zh-CN"/>
                      <w14:textFill>
                        <w14:solidFill>
                          <w14:schemeClr w14:val="tx1"/>
                        </w14:solidFill>
                      </w14:textFill>
                    </w:rPr>
                  </w:pPr>
                </w:p>
              </w:tc>
              <w:tc>
                <w:tcPr>
                  <w:tcW w:w="501" w:type="dxa"/>
                  <w:vMerge w:val="continue"/>
                  <w:tcBorders>
                    <w:tl2br w:val="nil"/>
                    <w:tr2bl w:val="nil"/>
                  </w:tcBorders>
                  <w:noWrap w:val="0"/>
                  <w:vAlign w:val="center"/>
                </w:tcPr>
                <w:p w14:paraId="0ADEFF82">
                  <w:pPr>
                    <w:pStyle w:val="12"/>
                    <w:keepNext w:val="0"/>
                    <w:keepLines w:val="0"/>
                    <w:pageBreakBefore w:val="0"/>
                    <w:widowControl/>
                    <w:kinsoku/>
                    <w:wordWrap/>
                    <w:overflowPunct/>
                    <w:topLinePunct w:val="0"/>
                    <w:autoSpaceDE/>
                    <w:autoSpaceDN/>
                    <w:bidi w:val="0"/>
                    <w:adjustRightInd w:val="0"/>
                    <w:snapToGrid/>
                    <w:spacing w:before="0" w:after="0" w:line="240" w:lineRule="auto"/>
                    <w:ind w:right="0" w:firstLine="0" w:firstLineChars="0"/>
                    <w:jc w:val="center"/>
                    <w:textAlignment w:val="auto"/>
                    <w:rPr>
                      <w:rFonts w:hint="eastAsia" w:cs="Times New Roman"/>
                      <w:color w:val="000000" w:themeColor="text1"/>
                      <w:sz w:val="21"/>
                      <w:szCs w:val="21"/>
                      <w:highlight w:val="none"/>
                      <w:lang w:val="en-US" w:eastAsia="zh-CN"/>
                      <w14:textFill>
                        <w14:solidFill>
                          <w14:schemeClr w14:val="tx1"/>
                        </w14:solidFill>
                      </w14:textFill>
                    </w:rPr>
                  </w:pPr>
                </w:p>
              </w:tc>
              <w:tc>
                <w:tcPr>
                  <w:tcW w:w="487" w:type="dxa"/>
                  <w:vMerge w:val="continue"/>
                  <w:tcBorders>
                    <w:tl2br w:val="nil"/>
                    <w:tr2bl w:val="nil"/>
                  </w:tcBorders>
                  <w:noWrap w:val="0"/>
                  <w:vAlign w:val="center"/>
                </w:tcPr>
                <w:p w14:paraId="55D46BEF">
                  <w:pPr>
                    <w:pStyle w:val="12"/>
                    <w:keepNext w:val="0"/>
                    <w:keepLines w:val="0"/>
                    <w:pageBreakBefore w:val="0"/>
                    <w:widowControl/>
                    <w:kinsoku/>
                    <w:wordWrap/>
                    <w:overflowPunct/>
                    <w:topLinePunct w:val="0"/>
                    <w:autoSpaceDE/>
                    <w:autoSpaceDN/>
                    <w:bidi w:val="0"/>
                    <w:adjustRightInd w:val="0"/>
                    <w:snapToGrid/>
                    <w:spacing w:before="0" w:after="0" w:line="240" w:lineRule="auto"/>
                    <w:ind w:right="0" w:firstLine="0" w:firstLineChars="0"/>
                    <w:jc w:val="center"/>
                    <w:textAlignment w:val="auto"/>
                    <w:rPr>
                      <w:rFonts w:hint="eastAsia" w:cs="Times New Roman"/>
                      <w:color w:val="000000" w:themeColor="text1"/>
                      <w:sz w:val="21"/>
                      <w:szCs w:val="21"/>
                      <w:highlight w:val="none"/>
                      <w:lang w:val="en-US" w:eastAsia="zh-CN"/>
                      <w14:textFill>
                        <w14:solidFill>
                          <w14:schemeClr w14:val="tx1"/>
                        </w14:solidFill>
                      </w14:textFill>
                    </w:rPr>
                  </w:pPr>
                </w:p>
              </w:tc>
              <w:tc>
                <w:tcPr>
                  <w:tcW w:w="379" w:type="dxa"/>
                  <w:vMerge w:val="continue"/>
                  <w:tcBorders>
                    <w:tl2br w:val="nil"/>
                    <w:tr2bl w:val="nil"/>
                  </w:tcBorders>
                  <w:noWrap w:val="0"/>
                  <w:vAlign w:val="center"/>
                </w:tcPr>
                <w:p w14:paraId="4C2C5C96">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eastAsia"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1164" w:type="dxa"/>
                  <w:vMerge w:val="continue"/>
                  <w:tcBorders>
                    <w:tl2br w:val="nil"/>
                    <w:tr2bl w:val="nil"/>
                  </w:tcBorders>
                  <w:noWrap w:val="0"/>
                  <w:vAlign w:val="center"/>
                </w:tcPr>
                <w:p w14:paraId="2224D6B2">
                  <w:pPr>
                    <w:keepNext w:val="0"/>
                    <w:keepLines w:val="0"/>
                    <w:pageBreakBefore w:val="0"/>
                    <w:widowControl/>
                    <w:kinsoku/>
                    <w:wordWrap/>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Cs w:val="21"/>
                      <w:lang w:val="en-US" w:eastAsia="zh-CN"/>
                      <w14:textFill>
                        <w14:solidFill>
                          <w14:schemeClr w14:val="tx1"/>
                        </w14:solidFill>
                      </w14:textFill>
                    </w:rPr>
                  </w:pPr>
                </w:p>
              </w:tc>
              <w:tc>
                <w:tcPr>
                  <w:tcW w:w="756" w:type="dxa"/>
                  <w:tcBorders>
                    <w:tl2br w:val="nil"/>
                    <w:tr2bl w:val="nil"/>
                  </w:tcBorders>
                  <w:noWrap w:val="0"/>
                  <w:vAlign w:val="center"/>
                </w:tcPr>
                <w:p w14:paraId="69874866">
                  <w:pPr>
                    <w:keepNext w:val="0"/>
                    <w:keepLines w:val="0"/>
                    <w:pageBreakBefore w:val="0"/>
                    <w:kinsoku/>
                    <w:wordWrap/>
                    <w:overflowPunct w:val="0"/>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kern w:val="0"/>
                      <w:szCs w:val="21"/>
                      <w:lang w:val="en-US" w:eastAsia="zh-CN"/>
                      <w14:textFill>
                        <w14:solidFill>
                          <w14:schemeClr w14:val="tx1"/>
                        </w14:solidFill>
                      </w14:textFill>
                    </w:rPr>
                    <w:t>300</w:t>
                  </w:r>
                </w:p>
              </w:tc>
            </w:tr>
            <w:tr w14:paraId="68A3E03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694" w:type="dxa"/>
                  <w:vMerge w:val="continue"/>
                  <w:tcBorders>
                    <w:tl2br w:val="nil"/>
                    <w:tr2bl w:val="nil"/>
                  </w:tcBorders>
                  <w:noWrap w:val="0"/>
                  <w:vAlign w:val="center"/>
                </w:tcPr>
                <w:p w14:paraId="32BD988B">
                  <w:pPr>
                    <w:pStyle w:val="12"/>
                    <w:keepNext w:val="0"/>
                    <w:keepLines w:val="0"/>
                    <w:pageBreakBefore w:val="0"/>
                    <w:widowControl/>
                    <w:kinsoku/>
                    <w:wordWrap/>
                    <w:overflowPunct/>
                    <w:topLinePunct w:val="0"/>
                    <w:autoSpaceDE/>
                    <w:autoSpaceDN/>
                    <w:bidi w:val="0"/>
                    <w:adjustRightInd w:val="0"/>
                    <w:snapToGrid/>
                    <w:spacing w:before="0" w:after="0" w:line="240" w:lineRule="auto"/>
                    <w:ind w:right="0" w:rightChars="0" w:firstLine="0" w:firstLineChars="0"/>
                    <w:jc w:val="center"/>
                    <w:textAlignment w:val="auto"/>
                    <w:rPr>
                      <w:rFonts w:hint="eastAsia" w:cs="Times New Roman"/>
                      <w:color w:val="000000" w:themeColor="text1"/>
                      <w:kern w:val="0"/>
                      <w:sz w:val="21"/>
                      <w:szCs w:val="21"/>
                      <w:highlight w:val="none"/>
                      <w:lang w:val="en-US" w:eastAsia="zh-CN" w:bidi="ar-SA"/>
                      <w14:textFill>
                        <w14:solidFill>
                          <w14:schemeClr w14:val="tx1"/>
                        </w14:solidFill>
                      </w14:textFill>
                    </w:rPr>
                  </w:pPr>
                </w:p>
              </w:tc>
              <w:tc>
                <w:tcPr>
                  <w:tcW w:w="379" w:type="dxa"/>
                  <w:tcBorders>
                    <w:tl2br w:val="nil"/>
                    <w:tr2bl w:val="nil"/>
                  </w:tcBorders>
                  <w:noWrap w:val="0"/>
                  <w:vAlign w:val="center"/>
                </w:tcPr>
                <w:p w14:paraId="5706DEC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kern w:val="0"/>
                      <w:sz w:val="21"/>
                      <w:szCs w:val="21"/>
                      <w:vertAlign w:val="baseline"/>
                      <w:lang w:val="en-US" w:eastAsia="zh-CN"/>
                      <w14:textFill>
                        <w14:solidFill>
                          <w14:schemeClr w14:val="tx1"/>
                        </w14:solidFill>
                      </w14:textFill>
                    </w:rPr>
                    <w:t>颗粒物</w:t>
                  </w:r>
                </w:p>
              </w:tc>
              <w:tc>
                <w:tcPr>
                  <w:tcW w:w="1395" w:type="dxa"/>
                  <w:vMerge w:val="continue"/>
                  <w:tcBorders>
                    <w:tl2br w:val="nil"/>
                    <w:tr2bl w:val="nil"/>
                  </w:tcBorders>
                  <w:noWrap w:val="0"/>
                  <w:vAlign w:val="center"/>
                </w:tcPr>
                <w:p w14:paraId="77F9502A">
                  <w:pPr>
                    <w:pStyle w:val="12"/>
                    <w:keepNext w:val="0"/>
                    <w:keepLines w:val="0"/>
                    <w:pageBreakBefore w:val="0"/>
                    <w:widowControl/>
                    <w:kinsoku/>
                    <w:wordWrap/>
                    <w:overflowPunct/>
                    <w:topLinePunct w:val="0"/>
                    <w:autoSpaceDE/>
                    <w:autoSpaceDN/>
                    <w:bidi w:val="0"/>
                    <w:adjustRightInd w:val="0"/>
                    <w:snapToGrid/>
                    <w:spacing w:before="0" w:after="0"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p>
              </w:tc>
              <w:tc>
                <w:tcPr>
                  <w:tcW w:w="1313" w:type="dxa"/>
                  <w:vMerge w:val="continue"/>
                  <w:tcBorders>
                    <w:tl2br w:val="nil"/>
                    <w:tr2bl w:val="nil"/>
                  </w:tcBorders>
                  <w:noWrap w:val="0"/>
                  <w:vAlign w:val="center"/>
                </w:tcPr>
                <w:p w14:paraId="30214A60">
                  <w:pPr>
                    <w:pStyle w:val="12"/>
                    <w:keepNext w:val="0"/>
                    <w:keepLines w:val="0"/>
                    <w:pageBreakBefore w:val="0"/>
                    <w:widowControl/>
                    <w:kinsoku/>
                    <w:wordWrap/>
                    <w:overflowPunct/>
                    <w:topLinePunct w:val="0"/>
                    <w:autoSpaceDE/>
                    <w:autoSpaceDN/>
                    <w:bidi w:val="0"/>
                    <w:adjustRightInd w:val="0"/>
                    <w:snapToGrid/>
                    <w:spacing w:before="0" w:after="0"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p>
              </w:tc>
              <w:tc>
                <w:tcPr>
                  <w:tcW w:w="451" w:type="dxa"/>
                  <w:vMerge w:val="continue"/>
                  <w:tcBorders>
                    <w:tl2br w:val="nil"/>
                    <w:tr2bl w:val="nil"/>
                  </w:tcBorders>
                  <w:noWrap w:val="0"/>
                  <w:vAlign w:val="center"/>
                </w:tcPr>
                <w:p w14:paraId="656D66EE">
                  <w:pPr>
                    <w:pStyle w:val="12"/>
                    <w:keepNext w:val="0"/>
                    <w:keepLines w:val="0"/>
                    <w:pageBreakBefore w:val="0"/>
                    <w:widowControl/>
                    <w:kinsoku/>
                    <w:wordWrap/>
                    <w:overflowPunct/>
                    <w:topLinePunct w:val="0"/>
                    <w:autoSpaceDE/>
                    <w:autoSpaceDN/>
                    <w:bidi w:val="0"/>
                    <w:adjustRightInd w:val="0"/>
                    <w:snapToGrid/>
                    <w:spacing w:before="0" w:after="0" w:line="240" w:lineRule="auto"/>
                    <w:ind w:right="0" w:firstLine="0" w:firstLineChars="0"/>
                    <w:jc w:val="center"/>
                    <w:textAlignment w:val="auto"/>
                    <w:rPr>
                      <w:rFonts w:hint="eastAsia" w:cs="Times New Roman"/>
                      <w:color w:val="000000" w:themeColor="text1"/>
                      <w:sz w:val="21"/>
                      <w:szCs w:val="21"/>
                      <w:highlight w:val="none"/>
                      <w:lang w:val="en-US" w:eastAsia="zh-CN"/>
                      <w14:textFill>
                        <w14:solidFill>
                          <w14:schemeClr w14:val="tx1"/>
                        </w14:solidFill>
                      </w14:textFill>
                    </w:rPr>
                  </w:pPr>
                </w:p>
              </w:tc>
              <w:tc>
                <w:tcPr>
                  <w:tcW w:w="451" w:type="dxa"/>
                  <w:vMerge w:val="continue"/>
                  <w:tcBorders>
                    <w:tl2br w:val="nil"/>
                    <w:tr2bl w:val="nil"/>
                  </w:tcBorders>
                  <w:noWrap w:val="0"/>
                  <w:vAlign w:val="center"/>
                </w:tcPr>
                <w:p w14:paraId="447B6337">
                  <w:pPr>
                    <w:pStyle w:val="12"/>
                    <w:keepNext w:val="0"/>
                    <w:keepLines w:val="0"/>
                    <w:pageBreakBefore w:val="0"/>
                    <w:widowControl/>
                    <w:kinsoku/>
                    <w:wordWrap/>
                    <w:overflowPunct/>
                    <w:topLinePunct w:val="0"/>
                    <w:autoSpaceDE/>
                    <w:autoSpaceDN/>
                    <w:bidi w:val="0"/>
                    <w:adjustRightInd w:val="0"/>
                    <w:snapToGrid/>
                    <w:spacing w:before="0" w:after="0" w:line="240" w:lineRule="auto"/>
                    <w:ind w:right="0" w:firstLine="0" w:firstLineChars="0"/>
                    <w:jc w:val="center"/>
                    <w:textAlignment w:val="auto"/>
                    <w:rPr>
                      <w:rFonts w:hint="eastAsia" w:cs="Times New Roman"/>
                      <w:color w:val="000000" w:themeColor="text1"/>
                      <w:sz w:val="21"/>
                      <w:szCs w:val="21"/>
                      <w:highlight w:val="none"/>
                      <w:lang w:val="en-US" w:eastAsia="zh-CN"/>
                      <w14:textFill>
                        <w14:solidFill>
                          <w14:schemeClr w14:val="tx1"/>
                        </w14:solidFill>
                      </w14:textFill>
                    </w:rPr>
                  </w:pPr>
                </w:p>
              </w:tc>
              <w:tc>
                <w:tcPr>
                  <w:tcW w:w="501" w:type="dxa"/>
                  <w:vMerge w:val="continue"/>
                  <w:tcBorders>
                    <w:tl2br w:val="nil"/>
                    <w:tr2bl w:val="nil"/>
                  </w:tcBorders>
                  <w:noWrap w:val="0"/>
                  <w:vAlign w:val="center"/>
                </w:tcPr>
                <w:p w14:paraId="55B2805C">
                  <w:pPr>
                    <w:pStyle w:val="12"/>
                    <w:keepNext w:val="0"/>
                    <w:keepLines w:val="0"/>
                    <w:pageBreakBefore w:val="0"/>
                    <w:widowControl/>
                    <w:kinsoku/>
                    <w:wordWrap/>
                    <w:overflowPunct/>
                    <w:topLinePunct w:val="0"/>
                    <w:autoSpaceDE/>
                    <w:autoSpaceDN/>
                    <w:bidi w:val="0"/>
                    <w:adjustRightInd w:val="0"/>
                    <w:snapToGrid/>
                    <w:spacing w:before="0" w:after="0" w:line="240" w:lineRule="auto"/>
                    <w:ind w:right="0" w:firstLine="0" w:firstLineChars="0"/>
                    <w:jc w:val="center"/>
                    <w:textAlignment w:val="auto"/>
                    <w:rPr>
                      <w:rFonts w:hint="eastAsia" w:cs="Times New Roman"/>
                      <w:color w:val="000000" w:themeColor="text1"/>
                      <w:sz w:val="21"/>
                      <w:szCs w:val="21"/>
                      <w:highlight w:val="none"/>
                      <w:lang w:val="en-US" w:eastAsia="zh-CN"/>
                      <w14:textFill>
                        <w14:solidFill>
                          <w14:schemeClr w14:val="tx1"/>
                        </w14:solidFill>
                      </w14:textFill>
                    </w:rPr>
                  </w:pPr>
                </w:p>
              </w:tc>
              <w:tc>
                <w:tcPr>
                  <w:tcW w:w="487" w:type="dxa"/>
                  <w:vMerge w:val="continue"/>
                  <w:tcBorders>
                    <w:tl2br w:val="nil"/>
                    <w:tr2bl w:val="nil"/>
                  </w:tcBorders>
                  <w:noWrap w:val="0"/>
                  <w:vAlign w:val="center"/>
                </w:tcPr>
                <w:p w14:paraId="31628D6E">
                  <w:pPr>
                    <w:pStyle w:val="12"/>
                    <w:keepNext w:val="0"/>
                    <w:keepLines w:val="0"/>
                    <w:pageBreakBefore w:val="0"/>
                    <w:widowControl/>
                    <w:kinsoku/>
                    <w:wordWrap/>
                    <w:overflowPunct/>
                    <w:topLinePunct w:val="0"/>
                    <w:autoSpaceDE/>
                    <w:autoSpaceDN/>
                    <w:bidi w:val="0"/>
                    <w:adjustRightInd w:val="0"/>
                    <w:snapToGrid/>
                    <w:spacing w:before="0" w:after="0" w:line="240" w:lineRule="auto"/>
                    <w:ind w:right="0" w:firstLine="0" w:firstLineChars="0"/>
                    <w:jc w:val="center"/>
                    <w:textAlignment w:val="auto"/>
                    <w:rPr>
                      <w:rFonts w:hint="eastAsia" w:cs="Times New Roman"/>
                      <w:color w:val="000000" w:themeColor="text1"/>
                      <w:sz w:val="21"/>
                      <w:szCs w:val="21"/>
                      <w:highlight w:val="none"/>
                      <w:lang w:val="en-US" w:eastAsia="zh-CN"/>
                      <w14:textFill>
                        <w14:solidFill>
                          <w14:schemeClr w14:val="tx1"/>
                        </w14:solidFill>
                      </w14:textFill>
                    </w:rPr>
                  </w:pPr>
                </w:p>
              </w:tc>
              <w:tc>
                <w:tcPr>
                  <w:tcW w:w="379" w:type="dxa"/>
                  <w:vMerge w:val="continue"/>
                  <w:tcBorders>
                    <w:tl2br w:val="nil"/>
                    <w:tr2bl w:val="nil"/>
                  </w:tcBorders>
                  <w:noWrap w:val="0"/>
                  <w:vAlign w:val="center"/>
                </w:tcPr>
                <w:p w14:paraId="6F86C943">
                  <w:pPr>
                    <w:keepNext w:val="0"/>
                    <w:keepLines w:val="0"/>
                    <w:pageBreakBefore w:val="0"/>
                    <w:widowControl/>
                    <w:suppressLineNumbers w:val="0"/>
                    <w:kinsoku/>
                    <w:wordWrap/>
                    <w:overflowPunct/>
                    <w:topLinePunct w:val="0"/>
                    <w:autoSpaceDE/>
                    <w:autoSpaceDN/>
                    <w:bidi w:val="0"/>
                    <w:adjustRightInd w:val="0"/>
                    <w:spacing w:line="240" w:lineRule="auto"/>
                    <w:ind w:firstLine="0" w:firstLineChars="0"/>
                    <w:jc w:val="center"/>
                    <w:textAlignment w:val="center"/>
                    <w:rPr>
                      <w:rFonts w:hint="eastAsia"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1164" w:type="dxa"/>
                  <w:vMerge w:val="continue"/>
                  <w:tcBorders>
                    <w:tl2br w:val="nil"/>
                    <w:tr2bl w:val="nil"/>
                  </w:tcBorders>
                  <w:noWrap w:val="0"/>
                  <w:vAlign w:val="center"/>
                </w:tcPr>
                <w:p w14:paraId="07B1AC9A">
                  <w:pPr>
                    <w:keepNext w:val="0"/>
                    <w:keepLines w:val="0"/>
                    <w:pageBreakBefore w:val="0"/>
                    <w:widowControl/>
                    <w:kinsoku/>
                    <w:wordWrap/>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Cs w:val="21"/>
                      <w:lang w:val="en-US" w:eastAsia="zh-CN"/>
                      <w14:textFill>
                        <w14:solidFill>
                          <w14:schemeClr w14:val="tx1"/>
                        </w14:solidFill>
                      </w14:textFill>
                    </w:rPr>
                  </w:pPr>
                </w:p>
              </w:tc>
              <w:tc>
                <w:tcPr>
                  <w:tcW w:w="756" w:type="dxa"/>
                  <w:tcBorders>
                    <w:tl2br w:val="nil"/>
                    <w:tr2bl w:val="nil"/>
                  </w:tcBorders>
                  <w:noWrap w:val="0"/>
                  <w:vAlign w:val="center"/>
                </w:tcPr>
                <w:p w14:paraId="3CE6501A">
                  <w:pPr>
                    <w:keepNext w:val="0"/>
                    <w:keepLines w:val="0"/>
                    <w:pageBreakBefore w:val="0"/>
                    <w:kinsoku/>
                    <w:wordWrap/>
                    <w:overflowPunct w:val="0"/>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kern w:val="0"/>
                      <w:szCs w:val="21"/>
                      <w:lang w:val="en-US" w:eastAsia="zh-CN"/>
                      <w14:textFill>
                        <w14:solidFill>
                          <w14:schemeClr w14:val="tx1"/>
                        </w14:solidFill>
                      </w14:textFill>
                    </w:rPr>
                    <w:t>30</w:t>
                  </w:r>
                </w:p>
              </w:tc>
            </w:tr>
          </w:tbl>
          <w:p w14:paraId="78AA82A1">
            <w:pPr>
              <w:keepNext w:val="0"/>
              <w:keepLines w:val="0"/>
              <w:pageBreakBefore w:val="0"/>
              <w:widowControl w:val="0"/>
              <w:kinsoku/>
              <w:wordWrap/>
              <w:overflowPunct/>
              <w:topLinePunct w:val="0"/>
              <w:autoSpaceDE/>
              <w:autoSpaceDN/>
              <w:bidi w:val="0"/>
              <w:adjustRightInd w:val="0"/>
              <w:snapToGrid/>
              <w:spacing w:line="360" w:lineRule="auto"/>
              <w:ind w:firstLine="482" w:firstLineChars="200"/>
              <w:textAlignment w:val="baseline"/>
              <w:rPr>
                <w:rFonts w:hint="default" w:ascii="Times New Roman" w:hAnsi="Times New Roman" w:eastAsia="宋体" w:cs="Times New Roman"/>
                <w:b/>
                <w:bCs/>
                <w:color w:val="000000" w:themeColor="text1"/>
                <w:sz w:val="24"/>
                <w:szCs w:val="32"/>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32"/>
                <w:highlight w:val="none"/>
                <w:lang w:val="en-US" w:eastAsia="zh-CN"/>
                <w14:textFill>
                  <w14:solidFill>
                    <w14:schemeClr w14:val="tx1"/>
                  </w14:solidFill>
                </w14:textFill>
              </w:rPr>
              <w:t>（</w:t>
            </w:r>
            <w:r>
              <w:rPr>
                <w:rFonts w:hint="eastAsia" w:ascii="Times New Roman" w:hAnsi="Times New Roman" w:eastAsia="宋体" w:cs="Times New Roman"/>
                <w:b/>
                <w:bCs/>
                <w:color w:val="000000" w:themeColor="text1"/>
                <w:sz w:val="24"/>
                <w:szCs w:val="32"/>
                <w:highlight w:val="none"/>
                <w:lang w:val="en-US" w:eastAsia="zh-CN"/>
                <w14:textFill>
                  <w14:solidFill>
                    <w14:schemeClr w14:val="tx1"/>
                  </w14:solidFill>
                </w14:textFill>
              </w:rPr>
              <w:t>5</w:t>
            </w:r>
            <w:r>
              <w:rPr>
                <w:rFonts w:hint="default" w:ascii="Times New Roman" w:hAnsi="Times New Roman" w:eastAsia="宋体" w:cs="Times New Roman"/>
                <w:b/>
                <w:bCs/>
                <w:color w:val="000000" w:themeColor="text1"/>
                <w:sz w:val="24"/>
                <w:szCs w:val="32"/>
                <w:highlight w:val="none"/>
                <w:lang w:val="en-US" w:eastAsia="zh-CN"/>
                <w14:textFill>
                  <w14:solidFill>
                    <w14:schemeClr w14:val="tx1"/>
                  </w14:solidFill>
                </w14:textFill>
              </w:rPr>
              <w:t>）</w:t>
            </w:r>
            <w:r>
              <w:rPr>
                <w:rFonts w:hint="eastAsia" w:ascii="Times New Roman" w:hAnsi="Times New Roman" w:eastAsia="宋体" w:cs="Times New Roman"/>
                <w:b/>
                <w:bCs/>
                <w:color w:val="000000" w:themeColor="text1"/>
                <w:sz w:val="24"/>
                <w:szCs w:val="32"/>
                <w:highlight w:val="none"/>
                <w:lang w:val="en-US" w:eastAsia="zh-CN"/>
                <w14:textFill>
                  <w14:solidFill>
                    <w14:schemeClr w14:val="tx1"/>
                  </w14:solidFill>
                </w14:textFill>
              </w:rPr>
              <w:t>拟建项目</w:t>
            </w:r>
            <w:r>
              <w:rPr>
                <w:rFonts w:hint="default" w:ascii="Times New Roman" w:hAnsi="Times New Roman" w:eastAsia="宋体" w:cs="Times New Roman"/>
                <w:b/>
                <w:bCs/>
                <w:color w:val="000000" w:themeColor="text1"/>
                <w:sz w:val="24"/>
                <w:szCs w:val="32"/>
                <w:highlight w:val="none"/>
                <w:lang w:val="en-US" w:eastAsia="zh-CN"/>
                <w14:textFill>
                  <w14:solidFill>
                    <w14:schemeClr w14:val="tx1"/>
                  </w14:solidFill>
                </w14:textFill>
              </w:rPr>
              <w:t>废气收集处理情况</w:t>
            </w:r>
          </w:p>
          <w:p w14:paraId="71AED2C0">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baseline"/>
              <w:rPr>
                <w:rFonts w:hint="default" w:ascii="Times New Roman" w:hAnsi="Times New Roman" w:eastAsia="宋体" w:cs="Times New Roman"/>
                <w:color w:val="000000" w:themeColor="text1"/>
                <w:sz w:val="24"/>
                <w:szCs w:val="32"/>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32"/>
                <w:highlight w:val="none"/>
                <w:lang w:val="en-US" w:eastAsia="zh-CN"/>
                <w14:textFill>
                  <w14:solidFill>
                    <w14:schemeClr w14:val="tx1"/>
                  </w14:solidFill>
                </w14:textFill>
              </w:rPr>
              <w:t>根据上述内容，</w:t>
            </w:r>
            <w:r>
              <w:rPr>
                <w:rFonts w:hint="eastAsia" w:ascii="Times New Roman" w:hAnsi="Times New Roman" w:eastAsia="宋体" w:cs="Times New Roman"/>
                <w:color w:val="000000" w:themeColor="text1"/>
                <w:sz w:val="24"/>
                <w:szCs w:val="32"/>
                <w:highlight w:val="none"/>
                <w:lang w:val="en-US" w:eastAsia="zh-CN"/>
                <w14:textFill>
                  <w14:solidFill>
                    <w14:schemeClr w14:val="tx1"/>
                  </w14:solidFill>
                </w14:textFill>
              </w:rPr>
              <w:t>拟建项目</w:t>
            </w:r>
            <w:r>
              <w:rPr>
                <w:rFonts w:hint="default" w:ascii="Times New Roman" w:hAnsi="Times New Roman" w:eastAsia="宋体" w:cs="Times New Roman"/>
                <w:color w:val="000000" w:themeColor="text1"/>
                <w:sz w:val="24"/>
                <w:szCs w:val="32"/>
                <w:highlight w:val="none"/>
                <w:lang w:val="en-US" w:eastAsia="zh-CN"/>
                <w14:textFill>
                  <w14:solidFill>
                    <w14:schemeClr w14:val="tx1"/>
                  </w14:solidFill>
                </w14:textFill>
              </w:rPr>
              <w:t>废气收集、处理情况见图4-1所示。</w:t>
            </w:r>
          </w:p>
          <w:p w14:paraId="547631B4">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center"/>
              <w:textAlignment w:val="baseline"/>
              <w:rPr>
                <w:rFonts w:hint="default" w:ascii="Times New Roman" w:hAnsi="Times New Roman" w:eastAsia="宋体" w:cs="Times New Roman"/>
                <w:color w:val="000000" w:themeColor="text1"/>
                <w:sz w:val="24"/>
                <w:szCs w:val="32"/>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32"/>
                <w:highlight w:val="none"/>
                <w:lang w:val="en-US" w:eastAsia="zh-CN"/>
                <w14:textFill>
                  <w14:solidFill>
                    <w14:schemeClr w14:val="tx1"/>
                  </w14:solidFill>
                </w14:textFill>
              </w:rPr>
              <w:object>
                <v:shape id="_x0000_i1027" o:spt="75" type="#_x0000_t75" style="height:24.75pt;width:247.5pt;" o:ole="t" filled="f" o:preferrelative="t" stroked="f" coordsize="21600,21600">
                  <v:path/>
                  <v:fill on="f" focussize="0,0"/>
                  <v:stroke on="f"/>
                  <v:imagedata r:id="rId25" o:title=""/>
                  <o:lock v:ext="edit" aspectratio="f"/>
                  <w10:wrap type="none"/>
                  <w10:anchorlock/>
                </v:shape>
                <o:OLEObject Type="Embed" ProgID="Visio.Drawing.11" ShapeID="_x0000_i1027" DrawAspect="Content" ObjectID="_1468075727" r:id="rId24">
                  <o:LockedField>false</o:LockedField>
                </o:OLEObject>
              </w:object>
            </w:r>
          </w:p>
          <w:p w14:paraId="146F215E">
            <w:pPr>
              <w:pStyle w:val="108"/>
              <w:keepNext w:val="0"/>
              <w:keepLines w:val="0"/>
              <w:pageBreakBefore w:val="0"/>
              <w:widowControl w:val="0"/>
              <w:kinsoku/>
              <w:wordWrap/>
              <w:overflowPunct/>
              <w:topLinePunct w:val="0"/>
              <w:autoSpaceDE/>
              <w:autoSpaceDN/>
              <w:bidi w:val="0"/>
              <w:adjustRightInd w:val="0"/>
              <w:snapToGrid/>
              <w:spacing w:line="360" w:lineRule="auto"/>
              <w:ind w:firstLine="0" w:firstLineChars="0"/>
              <w:textAlignment w:val="auto"/>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t>图</w:t>
            </w:r>
            <w:r>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t xml:space="preserve">4-1  </w:t>
            </w:r>
            <w:r>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t>项目有组织废气收集管线示意图</w:t>
            </w:r>
          </w:p>
          <w:p w14:paraId="59ECF858">
            <w:pPr>
              <w:pStyle w:val="5"/>
              <w:adjustRightInd w:val="0"/>
              <w:spacing w:before="0" w:after="0" w:line="360" w:lineRule="auto"/>
              <w:ind w:left="0" w:leftChars="0" w:firstLine="0" w:firstLineChars="0"/>
              <w:textAlignment w:val="baseline"/>
              <w:rPr>
                <w:rFonts w:hint="eastAsia"/>
                <w:b/>
                <w:color w:val="000000" w:themeColor="text1"/>
                <w:sz w:val="24"/>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4</w:t>
            </w:r>
            <w:r>
              <w:rPr>
                <w:rFonts w:hint="default" w:ascii="Times New Roman" w:hAnsi="Times New Roman" w:eastAsia="宋体" w:cs="Times New Roman"/>
                <w:color w:val="000000" w:themeColor="text1"/>
                <w:sz w:val="24"/>
                <w:szCs w:val="24"/>
                <w14:textFill>
                  <w14:solidFill>
                    <w14:schemeClr w14:val="tx1"/>
                  </w14:solidFill>
                </w14:textFill>
              </w:rPr>
              <w:t>.2.1.</w:t>
            </w:r>
            <w:r>
              <w:rPr>
                <w:rFonts w:hint="eastAsia" w:ascii="Times New Roman" w:hAnsi="Times New Roman" w:cs="Times New Roman"/>
                <w:color w:val="000000" w:themeColor="text1"/>
                <w:sz w:val="24"/>
                <w:szCs w:val="24"/>
                <w:lang w:val="en-US" w:eastAsia="zh-CN"/>
                <w14:textFill>
                  <w14:solidFill>
                    <w14:schemeClr w14:val="tx1"/>
                  </w14:solidFill>
                </w14:textFill>
              </w:rPr>
              <w:t>3</w:t>
            </w:r>
            <w:r>
              <w:rPr>
                <w:rFonts w:hint="eastAsia"/>
                <w:b/>
                <w:color w:val="000000" w:themeColor="text1"/>
                <w:sz w:val="24"/>
                <w14:textFill>
                  <w14:solidFill>
                    <w14:schemeClr w14:val="tx1"/>
                  </w14:solidFill>
                </w14:textFill>
              </w:rPr>
              <w:t>废气防治措施可行性及达标分析</w:t>
            </w:r>
          </w:p>
          <w:p w14:paraId="5457B7CB">
            <w:pPr>
              <w:pStyle w:val="110"/>
              <w:ind w:firstLine="480"/>
              <w:rPr>
                <w:rFonts w:hint="eastAsia"/>
                <w:b/>
                <w:bCs w:val="0"/>
                <w:color w:val="000000" w:themeColor="text1"/>
                <w:sz w:val="24"/>
                <w:lang w:val="en-US" w:eastAsia="zh-CN"/>
                <w14:textFill>
                  <w14:solidFill>
                    <w14:schemeClr w14:val="tx1"/>
                  </w14:solidFill>
                </w14:textFill>
              </w:rPr>
            </w:pPr>
            <w:r>
              <w:rPr>
                <w:rFonts w:hint="eastAsia"/>
                <w:b/>
                <w:bCs w:val="0"/>
                <w:color w:val="000000" w:themeColor="text1"/>
                <w:sz w:val="24"/>
                <w:lang w:val="en-US" w:eastAsia="zh-CN"/>
                <w14:textFill>
                  <w14:solidFill>
                    <w14:schemeClr w14:val="tx1"/>
                  </w14:solidFill>
                </w14:textFill>
              </w:rPr>
              <w:t>（1）废气防治措施可行性及达标分析</w:t>
            </w:r>
          </w:p>
          <w:p w14:paraId="007B55DD">
            <w:pPr>
              <w:pStyle w:val="110"/>
              <w:ind w:firstLine="480"/>
              <w:rPr>
                <w:rFonts w:hint="eastAsia"/>
                <w:bCs/>
                <w:color w:val="000000" w:themeColor="text1"/>
                <w:sz w:val="24"/>
                <w:lang w:val="en-US" w:eastAsia="zh-CN"/>
                <w14:textFill>
                  <w14:solidFill>
                    <w14:schemeClr w14:val="tx1"/>
                  </w14:solidFill>
                </w14:textFill>
              </w:rPr>
            </w:pPr>
            <w:r>
              <w:rPr>
                <w:rFonts w:hint="eastAsia"/>
                <w:bCs/>
                <w:color w:val="000000" w:themeColor="text1"/>
                <w:sz w:val="24"/>
                <w:lang w:val="en-US" w:eastAsia="zh-CN"/>
                <w14:textFill>
                  <w14:solidFill>
                    <w14:schemeClr w14:val="tx1"/>
                  </w14:solidFill>
                </w14:textFill>
              </w:rPr>
              <w:t>根据对照</w:t>
            </w:r>
            <w:r>
              <w:rPr>
                <w:rFonts w:hint="eastAsia"/>
                <w:color w:val="000000" w:themeColor="text1"/>
                <w:sz w:val="24"/>
                <w14:textFill>
                  <w14:solidFill>
                    <w14:schemeClr w14:val="tx1"/>
                  </w14:solidFill>
                </w14:textFill>
              </w:rPr>
              <w:t>《排污许可证申请与核发技术规范 总则》（HJ 942-2018）、</w:t>
            </w:r>
            <w:r>
              <w:rPr>
                <w:rFonts w:hint="eastAsia"/>
                <w:color w:val="000000" w:themeColor="text1"/>
                <w:sz w:val="24"/>
                <w:highlight w:val="none"/>
                <w14:textFill>
                  <w14:solidFill>
                    <w14:schemeClr w14:val="tx1"/>
                  </w14:solidFill>
                </w14:textFill>
              </w:rPr>
              <w:t>《排污许可证申请与核发技术规范 有色金属工业——铝冶炼》（HJ863.2-2017）</w:t>
            </w:r>
            <w:r>
              <w:rPr>
                <w:rFonts w:hint="eastAsia"/>
                <w:color w:val="000000" w:themeColor="text1"/>
                <w:sz w:val="24"/>
                <w:highlight w:val="none"/>
                <w:lang w:eastAsia="zh-CN"/>
                <w14:textFill>
                  <w14:solidFill>
                    <w14:schemeClr w14:val="tx1"/>
                  </w14:solidFill>
                </w14:textFill>
              </w:rPr>
              <w:t>、</w:t>
            </w:r>
            <w:r>
              <w:rPr>
                <w:rFonts w:hint="eastAsia" w:cs="Times New Roman"/>
                <w:color w:val="000000" w:themeColor="text1"/>
                <w:kern w:val="0"/>
                <w:sz w:val="24"/>
                <w:szCs w:val="24"/>
                <w:lang w:eastAsia="zh-CN"/>
                <w14:textFill>
                  <w14:solidFill>
                    <w14:schemeClr w14:val="tx1"/>
                  </w14:solidFill>
                </w14:textFill>
              </w:rPr>
              <w:t>《排放源统计调查产排污核算方法和系数手册》（公告</w:t>
            </w:r>
            <w:r>
              <w:rPr>
                <w:rFonts w:hint="eastAsia" w:cs="Times New Roman"/>
                <w:color w:val="000000" w:themeColor="text1"/>
                <w:kern w:val="0"/>
                <w:sz w:val="24"/>
                <w:szCs w:val="24"/>
                <w:lang w:val="en-US" w:eastAsia="zh-CN"/>
                <w14:textFill>
                  <w14:solidFill>
                    <w14:schemeClr w14:val="tx1"/>
                  </w14:solidFill>
                </w14:textFill>
              </w:rPr>
              <w:t>2021</w:t>
            </w:r>
            <w:r>
              <w:rPr>
                <w:rFonts w:hint="eastAsia" w:cs="Times New Roman"/>
                <w:color w:val="000000" w:themeColor="text1"/>
                <w:kern w:val="0"/>
                <w:sz w:val="24"/>
                <w:szCs w:val="24"/>
                <w:lang w:eastAsia="zh-CN"/>
                <w14:textFill>
                  <w14:solidFill>
                    <w14:schemeClr w14:val="tx1"/>
                  </w14:solidFill>
                </w14:textFill>
              </w:rPr>
              <w:t>年第</w:t>
            </w:r>
            <w:r>
              <w:rPr>
                <w:rFonts w:hint="eastAsia" w:cs="Times New Roman"/>
                <w:color w:val="000000" w:themeColor="text1"/>
                <w:kern w:val="0"/>
                <w:sz w:val="24"/>
                <w:szCs w:val="24"/>
                <w:lang w:val="en-US" w:eastAsia="zh-CN"/>
                <w14:textFill>
                  <w14:solidFill>
                    <w14:schemeClr w14:val="tx1"/>
                  </w14:solidFill>
                </w14:textFill>
              </w:rPr>
              <w:t>24</w:t>
            </w:r>
            <w:r>
              <w:rPr>
                <w:rFonts w:hint="eastAsia" w:cs="Times New Roman"/>
                <w:color w:val="000000" w:themeColor="text1"/>
                <w:kern w:val="0"/>
                <w:sz w:val="24"/>
                <w:szCs w:val="24"/>
                <w:lang w:eastAsia="zh-CN"/>
                <w14:textFill>
                  <w14:solidFill>
                    <w14:schemeClr w14:val="tx1"/>
                  </w14:solidFill>
                </w14:textFill>
              </w:rPr>
              <w:t>号）中33-37机械行业手册中热处理工段—天然气—整体热处理—所有规模</w:t>
            </w:r>
            <w:r>
              <w:rPr>
                <w:rFonts w:hint="eastAsia"/>
                <w:bCs/>
                <w:color w:val="000000" w:themeColor="text1"/>
                <w:sz w:val="24"/>
                <w:lang w:val="en-US" w:eastAsia="zh-CN"/>
                <w14:textFill>
                  <w14:solidFill>
                    <w14:schemeClr w14:val="tx1"/>
                  </w14:solidFill>
                </w14:textFill>
              </w:rPr>
              <w:t>，废气防治措施可行性如下表所示。</w:t>
            </w:r>
          </w:p>
          <w:p w14:paraId="7C994195">
            <w:pPr>
              <w:pStyle w:val="11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表</w:t>
            </w:r>
            <w:r>
              <w:rPr>
                <w:rFonts w:hint="eastAsia" w:cs="Times New Roman"/>
                <w:color w:val="000000" w:themeColor="text1"/>
                <w:sz w:val="21"/>
                <w:szCs w:val="21"/>
                <w:highlight w:val="none"/>
                <w:lang w:val="en-US" w:eastAsia="zh-CN"/>
                <w14:textFill>
                  <w14:solidFill>
                    <w14:schemeClr w14:val="tx1"/>
                  </w14:solidFill>
                </w14:textFill>
              </w:rPr>
              <w:t>4</w:t>
            </w: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w:t>
            </w:r>
            <w:r>
              <w:rPr>
                <w:rFonts w:hint="eastAsia" w:cs="Times New Roman"/>
                <w:color w:val="000000" w:themeColor="text1"/>
                <w:sz w:val="21"/>
                <w:szCs w:val="21"/>
                <w:highlight w:val="none"/>
                <w:lang w:val="en-US" w:eastAsia="zh-CN"/>
                <w14:textFill>
                  <w14:solidFill>
                    <w14:schemeClr w14:val="tx1"/>
                  </w14:solidFill>
                </w14:textFill>
              </w:rPr>
              <w:t xml:space="preserve">10  </w:t>
            </w: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废气防治措施可行性</w:t>
            </w:r>
            <w:r>
              <w:rPr>
                <w:rFonts w:hint="eastAsia" w:cs="Times New Roman"/>
                <w:color w:val="000000" w:themeColor="text1"/>
                <w:sz w:val="21"/>
                <w:szCs w:val="21"/>
                <w:highlight w:val="none"/>
                <w:lang w:val="en-US" w:eastAsia="zh-CN"/>
                <w14:textFill>
                  <w14:solidFill>
                    <w14:schemeClr w14:val="tx1"/>
                  </w14:solidFill>
                </w14:textFill>
              </w:rPr>
              <w:t>措施一览表</w:t>
            </w:r>
          </w:p>
          <w:tbl>
            <w:tblPr>
              <w:tblStyle w:val="29"/>
              <w:tblW w:w="5000" w:type="pct"/>
              <w:jc w:val="center"/>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Layout w:type="autofit"/>
              <w:tblCellMar>
                <w:top w:w="0" w:type="dxa"/>
                <w:left w:w="108" w:type="dxa"/>
                <w:bottom w:w="0" w:type="dxa"/>
                <w:right w:w="108" w:type="dxa"/>
              </w:tblCellMar>
            </w:tblPr>
            <w:tblGrid>
              <w:gridCol w:w="1239"/>
              <w:gridCol w:w="1184"/>
              <w:gridCol w:w="497"/>
              <w:gridCol w:w="2281"/>
              <w:gridCol w:w="1362"/>
              <w:gridCol w:w="906"/>
              <w:gridCol w:w="487"/>
            </w:tblGrid>
            <w:tr w14:paraId="68FB39C4">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779" w:type="pct"/>
                  <w:vMerge w:val="restart"/>
                  <w:tcBorders>
                    <w:tl2br w:val="nil"/>
                    <w:tr2bl w:val="nil"/>
                  </w:tcBorders>
                  <w:noWrap w:val="0"/>
                  <w:tcMar>
                    <w:left w:w="0" w:type="dxa"/>
                    <w:right w:w="0" w:type="dxa"/>
                  </w:tcMar>
                  <w:vAlign w:val="center"/>
                </w:tcPr>
                <w:p w14:paraId="08C8F5D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生产</w:t>
                  </w: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工序</w:t>
                  </w:r>
                </w:p>
              </w:tc>
              <w:tc>
                <w:tcPr>
                  <w:tcW w:w="744" w:type="pct"/>
                  <w:vMerge w:val="restart"/>
                  <w:tcBorders>
                    <w:tl2br w:val="nil"/>
                    <w:tr2bl w:val="nil"/>
                  </w:tcBorders>
                  <w:noWrap w:val="0"/>
                  <w:tcMar>
                    <w:left w:w="0" w:type="dxa"/>
                    <w:right w:w="0" w:type="dxa"/>
                  </w:tcMar>
                  <w:vAlign w:val="center"/>
                </w:tcPr>
                <w:p w14:paraId="7FBCF52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污染</w:t>
                  </w: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因子</w:t>
                  </w:r>
                </w:p>
              </w:tc>
              <w:tc>
                <w:tcPr>
                  <w:tcW w:w="312" w:type="pct"/>
                  <w:vMerge w:val="restart"/>
                  <w:tcBorders>
                    <w:tl2br w:val="nil"/>
                    <w:tr2bl w:val="nil"/>
                  </w:tcBorders>
                  <w:noWrap w:val="0"/>
                  <w:tcMar>
                    <w:left w:w="0" w:type="dxa"/>
                    <w:right w:w="0" w:type="dxa"/>
                  </w:tcMar>
                  <w:vAlign w:val="center"/>
                </w:tcPr>
                <w:p w14:paraId="3438A63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排放</w:t>
                  </w:r>
                </w:p>
                <w:p w14:paraId="772967A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形式</w:t>
                  </w:r>
                </w:p>
              </w:tc>
              <w:tc>
                <w:tcPr>
                  <w:tcW w:w="2858" w:type="pct"/>
                  <w:gridSpan w:val="3"/>
                  <w:tcBorders>
                    <w:tl2br w:val="nil"/>
                    <w:tr2bl w:val="nil"/>
                  </w:tcBorders>
                  <w:noWrap w:val="0"/>
                  <w:tcMar>
                    <w:left w:w="0" w:type="dxa"/>
                    <w:right w:w="0" w:type="dxa"/>
                  </w:tcMar>
                  <w:vAlign w:val="center"/>
                </w:tcPr>
                <w:p w14:paraId="099F7A8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污染治理设施</w:t>
                  </w:r>
                </w:p>
              </w:tc>
              <w:tc>
                <w:tcPr>
                  <w:tcW w:w="306" w:type="pct"/>
                  <w:vMerge w:val="restart"/>
                  <w:tcBorders>
                    <w:tl2br w:val="nil"/>
                    <w:tr2bl w:val="nil"/>
                  </w:tcBorders>
                  <w:noWrap w:val="0"/>
                  <w:tcMar>
                    <w:left w:w="0" w:type="dxa"/>
                    <w:right w:w="0" w:type="dxa"/>
                  </w:tcMar>
                  <w:vAlign w:val="center"/>
                </w:tcPr>
                <w:p w14:paraId="59E7A39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排放口类型</w:t>
                  </w:r>
                </w:p>
              </w:tc>
            </w:tr>
            <w:tr w14:paraId="1055AA10">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779" w:type="pct"/>
                  <w:vMerge w:val="continue"/>
                  <w:tcBorders>
                    <w:tl2br w:val="nil"/>
                    <w:tr2bl w:val="nil"/>
                  </w:tcBorders>
                  <w:noWrap w:val="0"/>
                  <w:tcMar>
                    <w:left w:w="0" w:type="dxa"/>
                    <w:right w:w="0" w:type="dxa"/>
                  </w:tcMar>
                  <w:vAlign w:val="center"/>
                </w:tcPr>
                <w:p w14:paraId="65B8694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p>
              </w:tc>
              <w:tc>
                <w:tcPr>
                  <w:tcW w:w="744" w:type="pct"/>
                  <w:vMerge w:val="continue"/>
                  <w:tcBorders>
                    <w:tl2br w:val="nil"/>
                    <w:tr2bl w:val="nil"/>
                  </w:tcBorders>
                  <w:noWrap w:val="0"/>
                  <w:tcMar>
                    <w:left w:w="0" w:type="dxa"/>
                    <w:right w:w="0" w:type="dxa"/>
                  </w:tcMar>
                  <w:vAlign w:val="center"/>
                </w:tcPr>
                <w:p w14:paraId="6E2E5B3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p>
              </w:tc>
              <w:tc>
                <w:tcPr>
                  <w:tcW w:w="312" w:type="pct"/>
                  <w:vMerge w:val="continue"/>
                  <w:tcBorders>
                    <w:tl2br w:val="nil"/>
                    <w:tr2bl w:val="nil"/>
                  </w:tcBorders>
                  <w:noWrap w:val="0"/>
                  <w:tcMar>
                    <w:left w:w="0" w:type="dxa"/>
                    <w:right w:w="0" w:type="dxa"/>
                  </w:tcMar>
                  <w:vAlign w:val="center"/>
                </w:tcPr>
                <w:p w14:paraId="67D6C2E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p>
              </w:tc>
              <w:tc>
                <w:tcPr>
                  <w:tcW w:w="1433" w:type="pct"/>
                  <w:tcBorders>
                    <w:tl2br w:val="nil"/>
                    <w:tr2bl w:val="nil"/>
                  </w:tcBorders>
                  <w:noWrap w:val="0"/>
                  <w:tcMar>
                    <w:left w:w="0" w:type="dxa"/>
                    <w:right w:w="0" w:type="dxa"/>
                  </w:tcMar>
                  <w:vAlign w:val="center"/>
                </w:tcPr>
                <w:p w14:paraId="6808E18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排污许可推荐措施</w:t>
                  </w:r>
                </w:p>
              </w:tc>
              <w:tc>
                <w:tcPr>
                  <w:tcW w:w="856" w:type="pct"/>
                  <w:tcBorders>
                    <w:tl2br w:val="nil"/>
                    <w:tr2bl w:val="nil"/>
                  </w:tcBorders>
                  <w:noWrap w:val="0"/>
                  <w:tcMar>
                    <w:left w:w="0" w:type="dxa"/>
                    <w:right w:w="0" w:type="dxa"/>
                  </w:tcMar>
                  <w:vAlign w:val="center"/>
                </w:tcPr>
                <w:p w14:paraId="20DCB1D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cs="Times New Roman"/>
                      <w:color w:val="000000" w:themeColor="text1"/>
                      <w:sz w:val="21"/>
                      <w:szCs w:val="21"/>
                      <w:highlight w:val="none"/>
                      <w:lang w:eastAsia="zh-CN"/>
                      <w14:textFill>
                        <w14:solidFill>
                          <w14:schemeClr w14:val="tx1"/>
                        </w14:solidFill>
                      </w14:textFill>
                    </w:rPr>
                    <w:t>拟建项目</w:t>
                  </w:r>
                  <w:r>
                    <w:rPr>
                      <w:rFonts w:hint="default" w:ascii="Times New Roman" w:hAnsi="Times New Roman" w:cs="Times New Roman"/>
                      <w:color w:val="000000" w:themeColor="text1"/>
                      <w:sz w:val="21"/>
                      <w:szCs w:val="21"/>
                      <w:highlight w:val="none"/>
                      <w:lang w:eastAsia="zh-CN"/>
                      <w14:textFill>
                        <w14:solidFill>
                          <w14:schemeClr w14:val="tx1"/>
                        </w14:solidFill>
                      </w14:textFill>
                    </w:rPr>
                    <w:t>采取的污染治理工艺</w:t>
                  </w:r>
                </w:p>
              </w:tc>
              <w:tc>
                <w:tcPr>
                  <w:tcW w:w="568" w:type="pct"/>
                  <w:tcBorders>
                    <w:tl2br w:val="nil"/>
                    <w:tr2bl w:val="nil"/>
                  </w:tcBorders>
                  <w:noWrap w:val="0"/>
                  <w:tcMar>
                    <w:left w:w="0" w:type="dxa"/>
                    <w:right w:w="0" w:type="dxa"/>
                  </w:tcMar>
                  <w:vAlign w:val="center"/>
                </w:tcPr>
                <w:p w14:paraId="41C8B7A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是否为可行技术</w:t>
                  </w:r>
                </w:p>
              </w:tc>
              <w:tc>
                <w:tcPr>
                  <w:tcW w:w="306" w:type="pct"/>
                  <w:vMerge w:val="continue"/>
                  <w:tcBorders>
                    <w:tl2br w:val="nil"/>
                    <w:tr2bl w:val="nil"/>
                  </w:tcBorders>
                  <w:noWrap w:val="0"/>
                  <w:tcMar>
                    <w:left w:w="0" w:type="dxa"/>
                    <w:right w:w="0" w:type="dxa"/>
                  </w:tcMar>
                  <w:vAlign w:val="center"/>
                </w:tcPr>
                <w:p w14:paraId="5EC7B32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p>
              </w:tc>
            </w:tr>
            <w:tr w14:paraId="618918C4">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626" w:hRule="atLeast"/>
                <w:jc w:val="center"/>
              </w:trPr>
              <w:tc>
                <w:tcPr>
                  <w:tcW w:w="779" w:type="pct"/>
                  <w:vMerge w:val="restart"/>
                  <w:tcBorders>
                    <w:tl2br w:val="nil"/>
                    <w:tr2bl w:val="nil"/>
                  </w:tcBorders>
                  <w:noWrap w:val="0"/>
                  <w:tcMar>
                    <w:left w:w="0" w:type="dxa"/>
                    <w:right w:w="0" w:type="dxa"/>
                  </w:tcMar>
                  <w:vAlign w:val="center"/>
                </w:tcPr>
                <w:p w14:paraId="3E9E433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天然气燃烧</w:t>
                  </w:r>
                </w:p>
              </w:tc>
              <w:tc>
                <w:tcPr>
                  <w:tcW w:w="744" w:type="pct"/>
                  <w:tcBorders>
                    <w:tl2br w:val="nil"/>
                    <w:tr2bl w:val="nil"/>
                  </w:tcBorders>
                  <w:noWrap w:val="0"/>
                  <w:tcMar>
                    <w:left w:w="0" w:type="dxa"/>
                    <w:right w:w="0" w:type="dxa"/>
                  </w:tcMar>
                  <w:vAlign w:val="center"/>
                </w:tcPr>
                <w:p w14:paraId="1E52408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二氧化硫</w:t>
                  </w:r>
                </w:p>
              </w:tc>
              <w:tc>
                <w:tcPr>
                  <w:tcW w:w="312" w:type="pct"/>
                  <w:vMerge w:val="restart"/>
                  <w:tcBorders>
                    <w:tl2br w:val="nil"/>
                    <w:tr2bl w:val="nil"/>
                  </w:tcBorders>
                  <w:noWrap w:val="0"/>
                  <w:tcMar>
                    <w:left w:w="0" w:type="dxa"/>
                    <w:right w:w="0" w:type="dxa"/>
                  </w:tcMar>
                  <w:vAlign w:val="center"/>
                </w:tcPr>
                <w:p w14:paraId="4477AE8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有组织</w:t>
                  </w:r>
                </w:p>
              </w:tc>
              <w:tc>
                <w:tcPr>
                  <w:tcW w:w="1433" w:type="pct"/>
                  <w:tcBorders>
                    <w:tl2br w:val="nil"/>
                    <w:tr2bl w:val="nil"/>
                  </w:tcBorders>
                  <w:noWrap w:val="0"/>
                  <w:tcMar>
                    <w:left w:w="0" w:type="dxa"/>
                    <w:right w:w="0" w:type="dxa"/>
                  </w:tcMar>
                  <w:vAlign w:val="center"/>
                </w:tcPr>
                <w:p w14:paraId="556C016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kern w:val="2"/>
                      <w:sz w:val="21"/>
                      <w:szCs w:val="21"/>
                      <w:highlight w:val="none"/>
                      <w:lang w:val="en-US" w:eastAsia="zh-CN" w:bidi="ar-SA"/>
                      <w14:textFill>
                        <w14:solidFill>
                          <w14:schemeClr w14:val="tx1"/>
                        </w14:solidFill>
                      </w14:textFill>
                    </w:rPr>
                    <w:t>石灰/石膏法、石灰石/石膏法、直排、双碱法</w:t>
                  </w:r>
                </w:p>
              </w:tc>
              <w:tc>
                <w:tcPr>
                  <w:tcW w:w="856" w:type="pct"/>
                  <w:tcBorders>
                    <w:tl2br w:val="nil"/>
                    <w:tr2bl w:val="nil"/>
                  </w:tcBorders>
                  <w:noWrap w:val="0"/>
                  <w:tcMar>
                    <w:left w:w="0" w:type="dxa"/>
                    <w:right w:w="0" w:type="dxa"/>
                  </w:tcMar>
                  <w:vAlign w:val="center"/>
                </w:tcPr>
                <w:p w14:paraId="39E0303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w:t>
                  </w:r>
                </w:p>
              </w:tc>
              <w:tc>
                <w:tcPr>
                  <w:tcW w:w="568" w:type="pct"/>
                  <w:tcBorders>
                    <w:tl2br w:val="nil"/>
                    <w:tr2bl w:val="nil"/>
                  </w:tcBorders>
                  <w:noWrap w:val="0"/>
                  <w:tcMar>
                    <w:left w:w="0" w:type="dxa"/>
                    <w:right w:w="0" w:type="dxa"/>
                  </w:tcMar>
                  <w:vAlign w:val="center"/>
                </w:tcPr>
                <w:p w14:paraId="4955160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w:t>
                  </w:r>
                </w:p>
              </w:tc>
              <w:tc>
                <w:tcPr>
                  <w:tcW w:w="306" w:type="pct"/>
                  <w:tcBorders>
                    <w:tl2br w:val="nil"/>
                    <w:tr2bl w:val="nil"/>
                  </w:tcBorders>
                  <w:noWrap w:val="0"/>
                  <w:tcMar>
                    <w:left w:w="0" w:type="dxa"/>
                    <w:right w:w="0" w:type="dxa"/>
                  </w:tcMar>
                  <w:vAlign w:val="center"/>
                </w:tcPr>
                <w:p w14:paraId="71F3795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w:t>
                  </w:r>
                </w:p>
              </w:tc>
            </w:tr>
            <w:tr w14:paraId="688159C2">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1266" w:hRule="atLeast"/>
                <w:jc w:val="center"/>
              </w:trPr>
              <w:tc>
                <w:tcPr>
                  <w:tcW w:w="779" w:type="pct"/>
                  <w:vMerge w:val="continue"/>
                  <w:tcBorders>
                    <w:tl2br w:val="nil"/>
                    <w:tr2bl w:val="nil"/>
                  </w:tcBorders>
                  <w:noWrap w:val="0"/>
                  <w:tcMar>
                    <w:left w:w="0" w:type="dxa"/>
                    <w:right w:w="0" w:type="dxa"/>
                  </w:tcMar>
                  <w:vAlign w:val="center"/>
                </w:tcPr>
                <w:p w14:paraId="6CC54B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sz w:val="21"/>
                      <w:szCs w:val="21"/>
                      <w:highlight w:val="none"/>
                      <w:lang w:val="en-US" w:eastAsia="zh-CN"/>
                      <w14:textFill>
                        <w14:solidFill>
                          <w14:schemeClr w14:val="tx1"/>
                        </w14:solidFill>
                      </w14:textFill>
                    </w:rPr>
                  </w:pPr>
                </w:p>
              </w:tc>
              <w:tc>
                <w:tcPr>
                  <w:tcW w:w="744" w:type="pct"/>
                  <w:tcBorders>
                    <w:tl2br w:val="nil"/>
                    <w:tr2bl w:val="nil"/>
                  </w:tcBorders>
                  <w:noWrap w:val="0"/>
                  <w:tcMar>
                    <w:left w:w="0" w:type="dxa"/>
                    <w:right w:w="0" w:type="dxa"/>
                  </w:tcMar>
                  <w:vAlign w:val="center"/>
                </w:tcPr>
                <w:p w14:paraId="12CBEC9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氮氧化物</w:t>
                  </w:r>
                </w:p>
              </w:tc>
              <w:tc>
                <w:tcPr>
                  <w:tcW w:w="312" w:type="pct"/>
                  <w:vMerge w:val="continue"/>
                  <w:tcBorders>
                    <w:tl2br w:val="nil"/>
                    <w:tr2bl w:val="nil"/>
                  </w:tcBorders>
                  <w:noWrap w:val="0"/>
                  <w:tcMar>
                    <w:left w:w="0" w:type="dxa"/>
                    <w:right w:w="0" w:type="dxa"/>
                  </w:tcMar>
                  <w:vAlign w:val="center"/>
                </w:tcPr>
                <w:p w14:paraId="618B2F5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sz w:val="21"/>
                      <w:szCs w:val="21"/>
                      <w:highlight w:val="none"/>
                      <w:lang w:val="en-US" w:eastAsia="zh-CN"/>
                      <w14:textFill>
                        <w14:solidFill>
                          <w14:schemeClr w14:val="tx1"/>
                        </w14:solidFill>
                      </w14:textFill>
                    </w:rPr>
                  </w:pPr>
                </w:p>
              </w:tc>
              <w:tc>
                <w:tcPr>
                  <w:tcW w:w="1433" w:type="pct"/>
                  <w:tcBorders>
                    <w:tl2br w:val="nil"/>
                    <w:tr2bl w:val="nil"/>
                  </w:tcBorders>
                  <w:noWrap w:val="0"/>
                  <w:tcMar>
                    <w:left w:w="0" w:type="dxa"/>
                    <w:right w:w="0" w:type="dxa"/>
                  </w:tcMar>
                  <w:vAlign w:val="center"/>
                </w:tcPr>
                <w:p w14:paraId="13CDB62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eastAsia" w:cs="Times New Roman"/>
                      <w:color w:val="000000" w:themeColor="text1"/>
                      <w:kern w:val="2"/>
                      <w:sz w:val="21"/>
                      <w:szCs w:val="21"/>
                      <w:highlight w:val="none"/>
                      <w:lang w:val="en-US" w:eastAsia="zh-CN" w:bidi="ar-SA"/>
                      <w14:textFill>
                        <w14:solidFill>
                          <w14:schemeClr w14:val="tx1"/>
                        </w14:solidFill>
                      </w14:textFill>
                    </w:rPr>
                    <w:t>选择性非催化还原法（SNCR）、烟气循环燃烧、低氮燃烧法、氧化/吸收法、直排、选择性催化还原法（SCR）</w:t>
                  </w:r>
                </w:p>
              </w:tc>
              <w:tc>
                <w:tcPr>
                  <w:tcW w:w="856" w:type="pct"/>
                  <w:tcBorders>
                    <w:tl2br w:val="nil"/>
                    <w:tr2bl w:val="nil"/>
                  </w:tcBorders>
                  <w:noWrap w:val="0"/>
                  <w:tcMar>
                    <w:left w:w="0" w:type="dxa"/>
                    <w:right w:w="0" w:type="dxa"/>
                  </w:tcMar>
                  <w:vAlign w:val="center"/>
                </w:tcPr>
                <w:p w14:paraId="3A2D09B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低氮燃烧</w:t>
                  </w:r>
                </w:p>
              </w:tc>
              <w:tc>
                <w:tcPr>
                  <w:tcW w:w="568" w:type="pct"/>
                  <w:tcBorders>
                    <w:tl2br w:val="nil"/>
                    <w:tr2bl w:val="nil"/>
                  </w:tcBorders>
                  <w:noWrap w:val="0"/>
                  <w:tcMar>
                    <w:left w:w="0" w:type="dxa"/>
                    <w:right w:w="0" w:type="dxa"/>
                  </w:tcMar>
                  <w:vAlign w:val="center"/>
                </w:tcPr>
                <w:p w14:paraId="1C5FC19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是</w:t>
                  </w:r>
                  <w:r>
                    <w:rPr>
                      <w:rFonts w:hint="default" w:ascii="Times New Roman" w:hAnsi="Times New Roman" w:cs="Times New Roman"/>
                      <w:color w:val="000000" w:themeColor="text1"/>
                      <w:sz w:val="21"/>
                      <w:szCs w:val="21"/>
                      <w:highlight w:val="none"/>
                      <w:lang w:eastAsia="zh-CN"/>
                      <w14:textFill>
                        <w14:solidFill>
                          <w14:schemeClr w14:val="tx1"/>
                        </w14:solidFill>
                      </w14:textFill>
                    </w:rPr>
                    <w:t>☑</w:t>
                  </w:r>
                  <w:r>
                    <w:rPr>
                      <w:rFonts w:hint="default" w:ascii="Times New Roman" w:hAnsi="Times New Roman" w:cs="Times New Roman"/>
                      <w:color w:val="000000" w:themeColor="text1"/>
                      <w:sz w:val="21"/>
                      <w:szCs w:val="21"/>
                      <w:highlight w:val="none"/>
                      <w14:textFill>
                        <w14:solidFill>
                          <w14:schemeClr w14:val="tx1"/>
                        </w14:solidFill>
                      </w14:textFill>
                    </w:rPr>
                    <w:t>否</w:t>
                  </w:r>
                  <w:r>
                    <w:rPr>
                      <w:rFonts w:hint="default" w:ascii="Times New Roman" w:hAnsi="Times New Roman" w:cs="Times New Roman"/>
                      <w:color w:val="000000" w:themeColor="text1"/>
                      <w:sz w:val="21"/>
                      <w:szCs w:val="21"/>
                      <w:highlight w:val="none"/>
                      <w:lang w:eastAsia="zh-CN"/>
                      <w14:textFill>
                        <w14:solidFill>
                          <w14:schemeClr w14:val="tx1"/>
                        </w14:solidFill>
                      </w14:textFill>
                    </w:rPr>
                    <w:t>□</w:t>
                  </w:r>
                </w:p>
              </w:tc>
              <w:tc>
                <w:tcPr>
                  <w:tcW w:w="306" w:type="pct"/>
                  <w:tcBorders>
                    <w:tl2br w:val="nil"/>
                    <w:tr2bl w:val="nil"/>
                  </w:tcBorders>
                  <w:noWrap w:val="0"/>
                  <w:tcMar>
                    <w:left w:w="0" w:type="dxa"/>
                    <w:right w:w="0" w:type="dxa"/>
                  </w:tcMar>
                  <w:vAlign w:val="center"/>
                </w:tcPr>
                <w:p w14:paraId="634F11A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一般排放</w:t>
                  </w:r>
                  <w:r>
                    <w:rPr>
                      <w:rFonts w:hint="default" w:ascii="Times New Roman" w:hAnsi="Times New Roman" w:cs="Times New Roman"/>
                      <w:color w:val="000000" w:themeColor="text1"/>
                      <w:sz w:val="21"/>
                      <w:szCs w:val="21"/>
                      <w:highlight w:val="none"/>
                      <w:lang w:eastAsia="zh-CN"/>
                      <w14:textFill>
                        <w14:solidFill>
                          <w14:schemeClr w14:val="tx1"/>
                        </w14:solidFill>
                      </w14:textFill>
                    </w:rPr>
                    <w:t>☑</w:t>
                  </w:r>
                </w:p>
              </w:tc>
            </w:tr>
            <w:tr w14:paraId="5E88240D">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1041" w:hRule="atLeast"/>
                <w:jc w:val="center"/>
              </w:trPr>
              <w:tc>
                <w:tcPr>
                  <w:tcW w:w="779" w:type="pct"/>
                  <w:vMerge w:val="continue"/>
                  <w:tcBorders>
                    <w:tl2br w:val="nil"/>
                    <w:tr2bl w:val="nil"/>
                  </w:tcBorders>
                  <w:noWrap w:val="0"/>
                  <w:tcMar>
                    <w:left w:w="0" w:type="dxa"/>
                    <w:right w:w="0" w:type="dxa"/>
                  </w:tcMar>
                  <w:vAlign w:val="center"/>
                </w:tcPr>
                <w:p w14:paraId="0C67E67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sz w:val="21"/>
                      <w:szCs w:val="21"/>
                      <w:highlight w:val="none"/>
                      <w:lang w:val="en-US" w:eastAsia="zh-CN"/>
                      <w14:textFill>
                        <w14:solidFill>
                          <w14:schemeClr w14:val="tx1"/>
                        </w14:solidFill>
                      </w14:textFill>
                    </w:rPr>
                  </w:pPr>
                </w:p>
              </w:tc>
              <w:tc>
                <w:tcPr>
                  <w:tcW w:w="744" w:type="pct"/>
                  <w:tcBorders>
                    <w:tl2br w:val="nil"/>
                    <w:tr2bl w:val="nil"/>
                  </w:tcBorders>
                  <w:noWrap w:val="0"/>
                  <w:tcMar>
                    <w:left w:w="0" w:type="dxa"/>
                    <w:right w:w="0" w:type="dxa"/>
                  </w:tcMar>
                  <w:vAlign w:val="center"/>
                </w:tcPr>
                <w:p w14:paraId="1878821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颗粒物</w:t>
                  </w:r>
                </w:p>
              </w:tc>
              <w:tc>
                <w:tcPr>
                  <w:tcW w:w="312" w:type="pct"/>
                  <w:vMerge w:val="continue"/>
                  <w:tcBorders>
                    <w:tl2br w:val="nil"/>
                    <w:tr2bl w:val="nil"/>
                  </w:tcBorders>
                  <w:noWrap w:val="0"/>
                  <w:tcMar>
                    <w:left w:w="0" w:type="dxa"/>
                    <w:right w:w="0" w:type="dxa"/>
                  </w:tcMar>
                  <w:vAlign w:val="center"/>
                </w:tcPr>
                <w:p w14:paraId="6E54516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sz w:val="21"/>
                      <w:szCs w:val="21"/>
                      <w:highlight w:val="none"/>
                      <w:lang w:val="en-US" w:eastAsia="zh-CN"/>
                      <w14:textFill>
                        <w14:solidFill>
                          <w14:schemeClr w14:val="tx1"/>
                        </w14:solidFill>
                      </w14:textFill>
                    </w:rPr>
                  </w:pPr>
                </w:p>
              </w:tc>
              <w:tc>
                <w:tcPr>
                  <w:tcW w:w="1433" w:type="pct"/>
                  <w:tcBorders>
                    <w:tl2br w:val="nil"/>
                    <w:tr2bl w:val="nil"/>
                  </w:tcBorders>
                  <w:noWrap w:val="0"/>
                  <w:tcMar>
                    <w:left w:w="0" w:type="dxa"/>
                    <w:right w:w="0" w:type="dxa"/>
                  </w:tcMar>
                  <w:vAlign w:val="center"/>
                </w:tcPr>
                <w:p w14:paraId="12F5B74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单筒（多筒并联）旋风、袋式除尘、直排、多管旋风</w:t>
                  </w:r>
                </w:p>
              </w:tc>
              <w:tc>
                <w:tcPr>
                  <w:tcW w:w="856" w:type="pct"/>
                  <w:tcBorders>
                    <w:tl2br w:val="nil"/>
                    <w:tr2bl w:val="nil"/>
                  </w:tcBorders>
                  <w:noWrap w:val="0"/>
                  <w:tcMar>
                    <w:left w:w="0" w:type="dxa"/>
                    <w:right w:w="0" w:type="dxa"/>
                  </w:tcMar>
                  <w:vAlign w:val="center"/>
                </w:tcPr>
                <w:p w14:paraId="7855CBB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w:t>
                  </w:r>
                </w:p>
              </w:tc>
              <w:tc>
                <w:tcPr>
                  <w:tcW w:w="568" w:type="pct"/>
                  <w:tcBorders>
                    <w:tl2br w:val="nil"/>
                    <w:tr2bl w:val="nil"/>
                  </w:tcBorders>
                  <w:noWrap w:val="0"/>
                  <w:tcMar>
                    <w:left w:w="0" w:type="dxa"/>
                    <w:right w:w="0" w:type="dxa"/>
                  </w:tcMar>
                  <w:vAlign w:val="center"/>
                </w:tcPr>
                <w:p w14:paraId="1829B70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w:t>
                  </w:r>
                </w:p>
              </w:tc>
              <w:tc>
                <w:tcPr>
                  <w:tcW w:w="306" w:type="pct"/>
                  <w:tcBorders>
                    <w:tl2br w:val="nil"/>
                    <w:tr2bl w:val="nil"/>
                  </w:tcBorders>
                  <w:noWrap w:val="0"/>
                  <w:tcMar>
                    <w:left w:w="0" w:type="dxa"/>
                    <w:right w:w="0" w:type="dxa"/>
                  </w:tcMar>
                  <w:vAlign w:val="center"/>
                </w:tcPr>
                <w:p w14:paraId="1CF4E26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w:t>
                  </w:r>
                </w:p>
              </w:tc>
            </w:tr>
          </w:tbl>
          <w:p w14:paraId="22D2AB7B">
            <w:pPr>
              <w:spacing w:line="360" w:lineRule="auto"/>
              <w:ind w:firstLine="482" w:firstLineChars="200"/>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color w:val="000000" w:themeColor="text1"/>
                <w:sz w:val="24"/>
                <w:szCs w:val="24"/>
                <w14:textFill>
                  <w14:solidFill>
                    <w14:schemeClr w14:val="tx1"/>
                  </w14:solidFill>
                </w14:textFill>
              </w:rPr>
              <w:t>4.2.1.4</w:t>
            </w:r>
            <w:r>
              <w:rPr>
                <w:rFonts w:hint="eastAsia" w:cs="Times New Roman"/>
                <w:b/>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b/>
                <w:color w:val="000000" w:themeColor="text1"/>
                <w:sz w:val="24"/>
                <w:szCs w:val="24"/>
                <w14:textFill>
                  <w14:solidFill>
                    <w14:schemeClr w14:val="tx1"/>
                  </w14:solidFill>
                </w14:textFill>
              </w:rPr>
              <w:t>非正常工况下大气环境影响分析</w:t>
            </w:r>
          </w:p>
          <w:p w14:paraId="609C76D1">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非正常工况排放定义：其一、是指设备开、停车或者设备检修时污染物的排放；其二：是指设计的环保设施在达不到设计规定的指标运行时的污染物排放。</w:t>
            </w:r>
          </w:p>
          <w:p w14:paraId="19EC4447">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eastAsia" w:cs="Times New Roman"/>
                <w:color w:val="000000" w:themeColor="text1"/>
                <w:sz w:val="24"/>
                <w:szCs w:val="24"/>
                <w:lang w:eastAsia="zh-CN"/>
                <w14:textFill>
                  <w14:solidFill>
                    <w14:schemeClr w14:val="tx1"/>
                  </w14:solidFill>
                </w14:textFill>
              </w:rPr>
              <w:t>拟建项目</w:t>
            </w:r>
            <w:r>
              <w:rPr>
                <w:rFonts w:hint="default" w:ascii="Times New Roman" w:hAnsi="Times New Roman" w:eastAsia="宋体" w:cs="Times New Roman"/>
                <w:color w:val="000000" w:themeColor="text1"/>
                <w:sz w:val="24"/>
                <w:szCs w:val="24"/>
                <w14:textFill>
                  <w14:solidFill>
                    <w14:schemeClr w14:val="tx1"/>
                  </w14:solidFill>
                </w14:textFill>
              </w:rPr>
              <w:t>非正常工况主要考虑</w:t>
            </w:r>
            <w:r>
              <w:rPr>
                <w:rFonts w:hint="default" w:ascii="Times New Roman" w:hAnsi="Times New Roman" w:cs="Times New Roman"/>
                <w:color w:val="000000" w:themeColor="text1"/>
                <w:sz w:val="24"/>
                <w:szCs w:val="24"/>
                <w14:textFill>
                  <w14:solidFill>
                    <w14:schemeClr w14:val="tx1"/>
                  </w14:solidFill>
                </w14:textFill>
              </w:rPr>
              <w:t>废气处理系统异常</w:t>
            </w:r>
            <w:r>
              <w:rPr>
                <w:rFonts w:hint="default" w:ascii="Times New Roman" w:hAnsi="Times New Roman" w:eastAsia="宋体" w:cs="Times New Roman"/>
                <w:color w:val="000000" w:themeColor="text1"/>
                <w:sz w:val="24"/>
                <w:szCs w:val="24"/>
                <w14:textFill>
                  <w14:solidFill>
                    <w14:schemeClr w14:val="tx1"/>
                  </w14:solidFill>
                </w14:textFill>
              </w:rPr>
              <w:t>，导致</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DA00</w:t>
            </w:r>
            <w:r>
              <w:rPr>
                <w:rFonts w:hint="default" w:ascii="Times New Roman" w:hAnsi="Times New Roman" w:cs="Times New Roman"/>
                <w:color w:val="000000" w:themeColor="text1"/>
                <w:sz w:val="24"/>
                <w:szCs w:val="24"/>
                <w:lang w:val="en-US" w:eastAsia="zh-CN"/>
                <w14:textFill>
                  <w14:solidFill>
                    <w14:schemeClr w14:val="tx1"/>
                  </w14:solidFill>
                </w14:textFill>
              </w:rPr>
              <w:t>1</w:t>
            </w:r>
            <w:r>
              <w:rPr>
                <w:rFonts w:hint="default" w:ascii="Times New Roman" w:hAnsi="Times New Roman" w:eastAsia="宋体" w:cs="Times New Roman"/>
                <w:color w:val="000000" w:themeColor="text1"/>
                <w:sz w:val="24"/>
                <w:szCs w:val="24"/>
                <w14:textFill>
                  <w14:solidFill>
                    <w14:schemeClr w14:val="tx1"/>
                  </w14:solidFill>
                </w14:textFill>
              </w:rPr>
              <w:t>排气筒</w:t>
            </w:r>
            <w:r>
              <w:rPr>
                <w:rFonts w:hint="default" w:ascii="Times New Roman" w:hAnsi="Times New Roman" w:eastAsia="宋体" w:cs="Times New Roman"/>
                <w:color w:val="000000" w:themeColor="text1"/>
                <w:sz w:val="24"/>
                <w:szCs w:val="24"/>
                <w:lang w:eastAsia="zh-CN"/>
                <w14:textFill>
                  <w14:solidFill>
                    <w14:schemeClr w14:val="tx1"/>
                  </w14:solidFill>
                </w14:textFill>
              </w:rPr>
              <w:t>排放</w:t>
            </w:r>
            <w:r>
              <w:rPr>
                <w:rFonts w:hint="default" w:ascii="Times New Roman" w:hAnsi="Times New Roman" w:eastAsia="宋体" w:cs="Times New Roman"/>
                <w:color w:val="000000" w:themeColor="text1"/>
                <w:sz w:val="24"/>
                <w:szCs w:val="24"/>
                <w14:textFill>
                  <w14:solidFill>
                    <w14:schemeClr w14:val="tx1"/>
                  </w14:solidFill>
                </w14:textFill>
              </w:rPr>
              <w:t>废气处理效率</w:t>
            </w:r>
            <w:r>
              <w:rPr>
                <w:rFonts w:hint="default" w:ascii="Times New Roman" w:hAnsi="Times New Roman" w:eastAsia="宋体" w:cs="Times New Roman"/>
                <w:color w:val="000000" w:themeColor="text1"/>
                <w:sz w:val="24"/>
                <w:szCs w:val="24"/>
                <w:lang w:eastAsia="zh-CN"/>
                <w14:textFill>
                  <w14:solidFill>
                    <w14:schemeClr w14:val="tx1"/>
                  </w14:solidFill>
                </w14:textFill>
              </w:rPr>
              <w:t>降低为</w:t>
            </w:r>
            <w:r>
              <w:rPr>
                <w:rFonts w:hint="eastAsia" w:cs="Times New Roman"/>
                <w:color w:val="000000" w:themeColor="text1"/>
                <w:sz w:val="24"/>
                <w:szCs w:val="24"/>
                <w:lang w:val="en-US" w:eastAsia="zh-CN"/>
                <w14:textFill>
                  <w14:solidFill>
                    <w14:schemeClr w14:val="tx1"/>
                  </w14:solidFill>
                </w14:textFill>
              </w:rPr>
              <w:t>0</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，造成</w:t>
            </w:r>
            <w:r>
              <w:rPr>
                <w:rFonts w:hint="eastAsia" w:cs="Times New Roman"/>
                <w:color w:val="000000" w:themeColor="text1"/>
                <w:sz w:val="24"/>
                <w:szCs w:val="24"/>
                <w:lang w:val="en-US" w:eastAsia="zh-CN"/>
                <w14:textFill>
                  <w14:solidFill>
                    <w14:schemeClr w14:val="tx1"/>
                  </w14:solidFill>
                </w14:textFill>
              </w:rPr>
              <w:t>颗粒物、二氧化硫、氮氧化物</w:t>
            </w:r>
            <w:r>
              <w:rPr>
                <w:rFonts w:hint="default" w:ascii="Times New Roman" w:hAnsi="Times New Roman" w:eastAsia="宋体" w:cs="Times New Roman"/>
                <w:color w:val="000000" w:themeColor="text1"/>
                <w:sz w:val="24"/>
                <w:szCs w:val="24"/>
                <w14:textFill>
                  <w14:solidFill>
                    <w14:schemeClr w14:val="tx1"/>
                  </w14:solidFill>
                </w14:textFill>
              </w:rPr>
              <w:t>非正常排放。</w:t>
            </w:r>
          </w:p>
          <w:p w14:paraId="532BAB91">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拟建项目非正常大气污染物排放量核算结果见下表。</w:t>
            </w:r>
          </w:p>
          <w:p w14:paraId="36F73D6C">
            <w:pPr>
              <w:pStyle w:val="38"/>
              <w:keepNext w:val="0"/>
              <w:keepLines w:val="0"/>
              <w:pageBreakBefore w:val="0"/>
              <w:widowControl w:val="0"/>
              <w:kinsoku/>
              <w:wordWrap/>
              <w:overflowPunct/>
              <w:topLinePunct w:val="0"/>
              <w:autoSpaceDE/>
              <w:autoSpaceDN/>
              <w:bidi w:val="0"/>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表4-</w:t>
            </w:r>
            <w:r>
              <w:rPr>
                <w:rFonts w:hint="eastAsia" w:cs="Times New Roman"/>
                <w:color w:val="000000" w:themeColor="text1"/>
                <w:lang w:val="en-US" w:eastAsia="zh-CN"/>
                <w14:textFill>
                  <w14:solidFill>
                    <w14:schemeClr w14:val="tx1"/>
                  </w14:solidFill>
                </w14:textFill>
              </w:rPr>
              <w:t>11</w:t>
            </w:r>
            <w:r>
              <w:rPr>
                <w:rFonts w:hint="default" w:ascii="Times New Roman" w:hAnsi="Times New Roman" w:cs="Times New Roman"/>
                <w:color w:val="000000" w:themeColor="text1"/>
                <w14:textFill>
                  <w14:solidFill>
                    <w14:schemeClr w14:val="tx1"/>
                  </w14:solidFill>
                </w14:textFill>
              </w:rPr>
              <w:t xml:space="preserve">  非正常</w:t>
            </w:r>
            <w:r>
              <w:rPr>
                <w:rFonts w:hint="default" w:ascii="Times New Roman" w:hAnsi="Times New Roman" w:cs="Times New Roman"/>
                <w:color w:val="000000" w:themeColor="text1"/>
                <w:lang w:eastAsia="zh-CN"/>
                <w14:textFill>
                  <w14:solidFill>
                    <w14:schemeClr w14:val="tx1"/>
                  </w14:solidFill>
                </w14:textFill>
              </w:rPr>
              <w:t>工</w:t>
            </w:r>
            <w:r>
              <w:rPr>
                <w:rFonts w:hint="default" w:ascii="Times New Roman" w:hAnsi="Times New Roman" w:cs="Times New Roman"/>
                <w:color w:val="000000" w:themeColor="text1"/>
                <w14:textFill>
                  <w14:solidFill>
                    <w14:schemeClr w14:val="tx1"/>
                  </w14:solidFill>
                </w14:textFill>
              </w:rPr>
              <w:t>况分析一览表</w:t>
            </w:r>
          </w:p>
          <w:tbl>
            <w:tblPr>
              <w:tblStyle w:val="91"/>
              <w:tblW w:w="4998" w:type="pct"/>
              <w:jc w:val="center"/>
              <w:tblBorders>
                <w:top w:val="single" w:color="000000" w:sz="4" w:space="0"/>
                <w:left w:val="none" w:color="auto" w:sz="0" w:space="0"/>
                <w:bottom w:val="single" w:color="000000" w:sz="4" w:space="0"/>
                <w:right w:val="none" w:color="auto" w:sz="0" w:space="0"/>
                <w:insideH w:val="single" w:color="000000" w:sz="2" w:space="0"/>
                <w:insideV w:val="single" w:color="000000" w:sz="2" w:space="0"/>
              </w:tblBorders>
              <w:tblLayout w:type="autofit"/>
              <w:tblCellMar>
                <w:top w:w="0" w:type="dxa"/>
                <w:left w:w="0" w:type="dxa"/>
                <w:bottom w:w="0" w:type="dxa"/>
                <w:right w:w="0" w:type="dxa"/>
              </w:tblCellMar>
            </w:tblPr>
            <w:tblGrid>
              <w:gridCol w:w="1297"/>
              <w:gridCol w:w="1339"/>
              <w:gridCol w:w="796"/>
              <w:gridCol w:w="1171"/>
              <w:gridCol w:w="1464"/>
              <w:gridCol w:w="966"/>
              <w:gridCol w:w="920"/>
            </w:tblGrid>
            <w:tr w14:paraId="68E9032D">
              <w:tblPrEx>
                <w:tblBorders>
                  <w:top w:val="single" w:color="000000" w:sz="4" w:space="0"/>
                  <w:left w:val="none" w:color="auto" w:sz="0" w:space="0"/>
                  <w:bottom w:val="single" w:color="000000" w:sz="4"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164" w:hRule="atLeast"/>
                <w:jc w:val="center"/>
              </w:trPr>
              <w:tc>
                <w:tcPr>
                  <w:tcW w:w="815" w:type="pct"/>
                  <w:tcBorders>
                    <w:tl2br w:val="nil"/>
                    <w:tr2bl w:val="nil"/>
                  </w:tcBorders>
                  <w:noWrap w:val="0"/>
                  <w:vAlign w:val="center"/>
                </w:tcPr>
                <w:p w14:paraId="7BFE446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color w:val="000000" w:themeColor="text1"/>
                      <w14:textFill>
                        <w14:solidFill>
                          <w14:schemeClr w14:val="tx1"/>
                        </w14:solidFill>
                      </w14:textFill>
                    </w:rPr>
                  </w:pPr>
                  <w:r>
                    <w:rPr>
                      <w:color w:val="000000" w:themeColor="text1"/>
                      <w14:textFill>
                        <w14:solidFill>
                          <w14:schemeClr w14:val="tx1"/>
                        </w14:solidFill>
                      </w14:textFill>
                    </w:rPr>
                    <w:t>非正常排放源</w:t>
                  </w:r>
                </w:p>
              </w:tc>
              <w:tc>
                <w:tcPr>
                  <w:tcW w:w="841" w:type="pct"/>
                  <w:tcBorders>
                    <w:tl2br w:val="nil"/>
                    <w:tr2bl w:val="nil"/>
                  </w:tcBorders>
                  <w:noWrap w:val="0"/>
                  <w:vAlign w:val="center"/>
                </w:tcPr>
                <w:p w14:paraId="1F55290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color w:val="000000" w:themeColor="text1"/>
                      <w14:textFill>
                        <w14:solidFill>
                          <w14:schemeClr w14:val="tx1"/>
                        </w14:solidFill>
                      </w14:textFill>
                    </w:rPr>
                  </w:pPr>
                  <w:r>
                    <w:rPr>
                      <w:color w:val="000000" w:themeColor="text1"/>
                      <w14:textFill>
                        <w14:solidFill>
                          <w14:schemeClr w14:val="tx1"/>
                        </w14:solidFill>
                      </w14:textFill>
                    </w:rPr>
                    <w:t>非正常排放原因</w:t>
                  </w:r>
                </w:p>
              </w:tc>
              <w:tc>
                <w:tcPr>
                  <w:tcW w:w="500" w:type="pct"/>
                  <w:tcBorders>
                    <w:tl2br w:val="nil"/>
                    <w:tr2bl w:val="nil"/>
                  </w:tcBorders>
                  <w:noWrap w:val="0"/>
                  <w:vAlign w:val="center"/>
                </w:tcPr>
                <w:p w14:paraId="61B4024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color w:val="000000" w:themeColor="text1"/>
                      <w14:textFill>
                        <w14:solidFill>
                          <w14:schemeClr w14:val="tx1"/>
                        </w14:solidFill>
                      </w14:textFill>
                    </w:rPr>
                  </w:pPr>
                  <w:r>
                    <w:rPr>
                      <w:color w:val="000000" w:themeColor="text1"/>
                      <w14:textFill>
                        <w14:solidFill>
                          <w14:schemeClr w14:val="tx1"/>
                        </w14:solidFill>
                      </w14:textFill>
                    </w:rPr>
                    <w:t>污染物</w:t>
                  </w:r>
                </w:p>
              </w:tc>
              <w:tc>
                <w:tcPr>
                  <w:tcW w:w="736" w:type="pct"/>
                  <w:tcBorders>
                    <w:tl2br w:val="nil"/>
                    <w:tr2bl w:val="nil"/>
                  </w:tcBorders>
                  <w:noWrap w:val="0"/>
                  <w:vAlign w:val="center"/>
                </w:tcPr>
                <w:p w14:paraId="155D27D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color w:val="000000" w:themeColor="text1"/>
                      <w14:textFill>
                        <w14:solidFill>
                          <w14:schemeClr w14:val="tx1"/>
                        </w14:solidFill>
                      </w14:textFill>
                    </w:rPr>
                  </w:pPr>
                  <w:r>
                    <w:rPr>
                      <w:color w:val="000000" w:themeColor="text1"/>
                      <w14:textFill>
                        <w14:solidFill>
                          <w14:schemeClr w14:val="tx1"/>
                        </w14:solidFill>
                      </w14:textFill>
                    </w:rPr>
                    <w:t>非正常排放速率/（kg/h）</w:t>
                  </w:r>
                </w:p>
              </w:tc>
              <w:tc>
                <w:tcPr>
                  <w:tcW w:w="920" w:type="pct"/>
                  <w:tcBorders>
                    <w:tl2br w:val="nil"/>
                    <w:tr2bl w:val="nil"/>
                  </w:tcBorders>
                  <w:noWrap w:val="0"/>
                  <w:vAlign w:val="center"/>
                </w:tcPr>
                <w:p w14:paraId="41C7C14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color w:val="000000" w:themeColor="text1"/>
                      <w14:textFill>
                        <w14:solidFill>
                          <w14:schemeClr w14:val="tx1"/>
                        </w14:solidFill>
                      </w14:textFill>
                    </w:rPr>
                  </w:pPr>
                  <w:r>
                    <w:rPr>
                      <w:color w:val="000000" w:themeColor="text1"/>
                      <w14:textFill>
                        <w14:solidFill>
                          <w14:schemeClr w14:val="tx1"/>
                        </w14:solidFill>
                      </w14:textFill>
                    </w:rPr>
                    <w:t>非正常排放浓度/（mg/m</w:t>
                  </w:r>
                  <w:r>
                    <w:rPr>
                      <w:rFonts w:hint="eastAsia"/>
                      <w:color w:val="000000" w:themeColor="text1"/>
                      <w:vertAlign w:val="superscript"/>
                      <w:lang w:val="en-US" w:eastAsia="zh-CN"/>
                      <w14:textFill>
                        <w14:solidFill>
                          <w14:schemeClr w14:val="tx1"/>
                        </w14:solidFill>
                      </w14:textFill>
                    </w:rPr>
                    <w:t>3</w:t>
                  </w:r>
                  <w:r>
                    <w:rPr>
                      <w:color w:val="000000" w:themeColor="text1"/>
                      <w14:textFill>
                        <w14:solidFill>
                          <w14:schemeClr w14:val="tx1"/>
                        </w14:solidFill>
                      </w14:textFill>
                    </w:rPr>
                    <w:t>）</w:t>
                  </w:r>
                </w:p>
              </w:tc>
              <w:tc>
                <w:tcPr>
                  <w:tcW w:w="607" w:type="pct"/>
                  <w:tcBorders>
                    <w:tl2br w:val="nil"/>
                    <w:tr2bl w:val="nil"/>
                  </w:tcBorders>
                  <w:noWrap w:val="0"/>
                  <w:vAlign w:val="center"/>
                </w:tcPr>
                <w:p w14:paraId="631DC63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color w:val="000000" w:themeColor="text1"/>
                      <w14:textFill>
                        <w14:solidFill>
                          <w14:schemeClr w14:val="tx1"/>
                        </w14:solidFill>
                      </w14:textFill>
                    </w:rPr>
                  </w:pPr>
                  <w:r>
                    <w:rPr>
                      <w:color w:val="000000" w:themeColor="text1"/>
                      <w14:textFill>
                        <w14:solidFill>
                          <w14:schemeClr w14:val="tx1"/>
                        </w14:solidFill>
                      </w14:textFill>
                    </w:rPr>
                    <w:t>单次持续时间/h</w:t>
                  </w:r>
                </w:p>
              </w:tc>
              <w:tc>
                <w:tcPr>
                  <w:tcW w:w="578" w:type="pct"/>
                  <w:tcBorders>
                    <w:tl2br w:val="nil"/>
                    <w:tr2bl w:val="nil"/>
                  </w:tcBorders>
                  <w:noWrap w:val="0"/>
                  <w:vAlign w:val="center"/>
                </w:tcPr>
                <w:p w14:paraId="637D3F1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color w:val="000000" w:themeColor="text1"/>
                      <w14:textFill>
                        <w14:solidFill>
                          <w14:schemeClr w14:val="tx1"/>
                        </w14:solidFill>
                      </w14:textFill>
                    </w:rPr>
                  </w:pPr>
                  <w:r>
                    <w:rPr>
                      <w:color w:val="000000" w:themeColor="text1"/>
                      <w14:textFill>
                        <w14:solidFill>
                          <w14:schemeClr w14:val="tx1"/>
                        </w14:solidFill>
                      </w14:textFill>
                    </w:rPr>
                    <w:t>年发生频次/次</w:t>
                  </w:r>
                </w:p>
              </w:tc>
            </w:tr>
            <w:tr w14:paraId="4DCF6785">
              <w:tblPrEx>
                <w:tblBorders>
                  <w:top w:val="single" w:color="000000" w:sz="4" w:space="0"/>
                  <w:left w:val="none" w:color="auto" w:sz="0" w:space="0"/>
                  <w:bottom w:val="single" w:color="000000" w:sz="4"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154" w:hRule="atLeast"/>
                <w:jc w:val="center"/>
              </w:trPr>
              <w:tc>
                <w:tcPr>
                  <w:tcW w:w="815" w:type="pct"/>
                  <w:vMerge w:val="restart"/>
                  <w:tcBorders>
                    <w:tl2br w:val="nil"/>
                    <w:tr2bl w:val="nil"/>
                  </w:tcBorders>
                  <w:noWrap w:val="0"/>
                  <w:vAlign w:val="center"/>
                </w:tcPr>
                <w:p w14:paraId="50AA49C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DA001</w:t>
                  </w:r>
                </w:p>
              </w:tc>
              <w:tc>
                <w:tcPr>
                  <w:tcW w:w="841" w:type="pct"/>
                  <w:vMerge w:val="restart"/>
                  <w:tcBorders>
                    <w:tl2br w:val="nil"/>
                    <w:tr2bl w:val="nil"/>
                  </w:tcBorders>
                  <w:noWrap w:val="0"/>
                  <w:vAlign w:val="center"/>
                </w:tcPr>
                <w:p w14:paraId="1B12F8A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color w:val="000000" w:themeColor="text1"/>
                      <w14:textFill>
                        <w14:solidFill>
                          <w14:schemeClr w14:val="tx1"/>
                        </w14:solidFill>
                      </w14:textFill>
                    </w:rPr>
                  </w:pPr>
                  <w:r>
                    <w:rPr>
                      <w:color w:val="000000" w:themeColor="text1"/>
                      <w14:textFill>
                        <w14:solidFill>
                          <w14:schemeClr w14:val="tx1"/>
                        </w14:solidFill>
                      </w14:textFill>
                    </w:rPr>
                    <w:t>废气处理设施故障，污染物治理效率为0</w:t>
                  </w:r>
                </w:p>
              </w:tc>
              <w:tc>
                <w:tcPr>
                  <w:tcW w:w="500" w:type="pct"/>
                  <w:tcBorders>
                    <w:tl2br w:val="nil"/>
                    <w:tr2bl w:val="nil"/>
                  </w:tcBorders>
                  <w:noWrap w:val="0"/>
                  <w:vAlign w:val="center"/>
                </w:tcPr>
                <w:p w14:paraId="763028A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二氧化硫</w:t>
                  </w:r>
                </w:p>
              </w:tc>
              <w:tc>
                <w:tcPr>
                  <w:tcW w:w="1171" w:type="dxa"/>
                  <w:tcBorders>
                    <w:tl2br w:val="nil"/>
                    <w:tr2bl w:val="nil"/>
                  </w:tcBorders>
                  <w:noWrap w:val="0"/>
                  <w:vAlign w:val="center"/>
                </w:tcPr>
                <w:p w14:paraId="6A5C4ED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olor w:val="000000" w:themeColor="text1"/>
                      <w:lang w:val="en-US" w:eastAsia="zh-CN"/>
                      <w14:textFill>
                        <w14:solidFill>
                          <w14:schemeClr w14:val="tx1"/>
                        </w14:solidFill>
                      </w14:textFill>
                    </w:rPr>
                  </w:pPr>
                  <w:r>
                    <w:rPr>
                      <w:rFonts w:hint="eastAsia" w:cs="Times New Roman"/>
                      <w:b w:val="0"/>
                      <w:bCs w:val="0"/>
                      <w:i w:val="0"/>
                      <w:iCs w:val="0"/>
                      <w:color w:val="000000" w:themeColor="text1"/>
                      <w:kern w:val="0"/>
                      <w:sz w:val="21"/>
                      <w:szCs w:val="21"/>
                      <w:u w:val="none"/>
                      <w:lang w:val="en-US" w:eastAsia="zh-CN" w:bidi="ar"/>
                      <w14:textFill>
                        <w14:solidFill>
                          <w14:schemeClr w14:val="tx1"/>
                        </w14:solidFill>
                      </w14:textFill>
                    </w:rPr>
                    <w:t>0.0053</w:t>
                  </w:r>
                </w:p>
              </w:tc>
              <w:tc>
                <w:tcPr>
                  <w:tcW w:w="1464" w:type="dxa"/>
                  <w:tcBorders>
                    <w:tl2br w:val="nil"/>
                    <w:tr2bl w:val="nil"/>
                  </w:tcBorders>
                  <w:shd w:val="clear" w:color="auto" w:fill="auto"/>
                  <w:noWrap w:val="0"/>
                  <w:vAlign w:val="center"/>
                </w:tcPr>
                <w:p w14:paraId="6BA9061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olor w:val="000000" w:themeColor="text1"/>
                      <w:lang w:val="en-US" w:eastAsia="zh-CN"/>
                      <w14:textFill>
                        <w14:solidFill>
                          <w14:schemeClr w14:val="tx1"/>
                        </w14:solidFill>
                      </w14:textFill>
                    </w:rPr>
                  </w:pPr>
                  <w:r>
                    <w:rPr>
                      <w:rFonts w:hint="eastAsia" w:cs="Times New Roman"/>
                      <w:color w:val="000000" w:themeColor="text1"/>
                      <w:kern w:val="2"/>
                      <w:sz w:val="21"/>
                      <w:szCs w:val="21"/>
                      <w:highlight w:val="none"/>
                      <w:lang w:val="en-US" w:eastAsia="zh-CN" w:bidi="ar-SA"/>
                      <w14:textFill>
                        <w14:solidFill>
                          <w14:schemeClr w14:val="tx1"/>
                        </w14:solidFill>
                      </w14:textFill>
                    </w:rPr>
                    <w:t>1.06</w:t>
                  </w:r>
                </w:p>
              </w:tc>
              <w:tc>
                <w:tcPr>
                  <w:tcW w:w="607" w:type="pct"/>
                  <w:vMerge w:val="restart"/>
                  <w:tcBorders>
                    <w:tl2br w:val="nil"/>
                    <w:tr2bl w:val="nil"/>
                  </w:tcBorders>
                  <w:noWrap w:val="0"/>
                  <w:vAlign w:val="center"/>
                </w:tcPr>
                <w:p w14:paraId="6BC189B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w:t>
                  </w:r>
                </w:p>
              </w:tc>
              <w:tc>
                <w:tcPr>
                  <w:tcW w:w="578" w:type="pct"/>
                  <w:vMerge w:val="restart"/>
                  <w:tcBorders>
                    <w:tl2br w:val="nil"/>
                    <w:tr2bl w:val="nil"/>
                  </w:tcBorders>
                  <w:noWrap w:val="0"/>
                  <w:vAlign w:val="center"/>
                </w:tcPr>
                <w:p w14:paraId="3E53126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1</w:t>
                  </w:r>
                  <w:r>
                    <w:rPr>
                      <w:rFonts w:hint="default"/>
                      <w:color w:val="000000" w:themeColor="text1"/>
                      <w14:textFill>
                        <w14:solidFill>
                          <w14:schemeClr w14:val="tx1"/>
                        </w14:solidFill>
                      </w14:textFill>
                    </w:rPr>
                    <w:t>次/年</w:t>
                  </w:r>
                </w:p>
              </w:tc>
            </w:tr>
            <w:tr w14:paraId="5CBAF6A1">
              <w:tblPrEx>
                <w:tblBorders>
                  <w:top w:val="single" w:color="000000" w:sz="4" w:space="0"/>
                  <w:left w:val="none" w:color="auto" w:sz="0" w:space="0"/>
                  <w:bottom w:val="single" w:color="000000" w:sz="4"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154" w:hRule="atLeast"/>
                <w:jc w:val="center"/>
              </w:trPr>
              <w:tc>
                <w:tcPr>
                  <w:tcW w:w="815" w:type="pct"/>
                  <w:vMerge w:val="continue"/>
                  <w:tcBorders>
                    <w:tl2br w:val="nil"/>
                    <w:tr2bl w:val="nil"/>
                  </w:tcBorders>
                  <w:noWrap w:val="0"/>
                  <w:vAlign w:val="center"/>
                </w:tcPr>
                <w:p w14:paraId="328D160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olor w:val="000000" w:themeColor="text1"/>
                      <w:lang w:val="en-US" w:eastAsia="zh-CN"/>
                      <w14:textFill>
                        <w14:solidFill>
                          <w14:schemeClr w14:val="tx1"/>
                        </w14:solidFill>
                      </w14:textFill>
                    </w:rPr>
                  </w:pPr>
                </w:p>
              </w:tc>
              <w:tc>
                <w:tcPr>
                  <w:tcW w:w="841" w:type="pct"/>
                  <w:vMerge w:val="continue"/>
                  <w:tcBorders>
                    <w:tl2br w:val="nil"/>
                    <w:tr2bl w:val="nil"/>
                  </w:tcBorders>
                  <w:noWrap w:val="0"/>
                  <w:vAlign w:val="center"/>
                </w:tcPr>
                <w:p w14:paraId="0659EA7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color w:val="000000" w:themeColor="text1"/>
                      <w14:textFill>
                        <w14:solidFill>
                          <w14:schemeClr w14:val="tx1"/>
                        </w14:solidFill>
                      </w14:textFill>
                    </w:rPr>
                  </w:pPr>
                </w:p>
              </w:tc>
              <w:tc>
                <w:tcPr>
                  <w:tcW w:w="500" w:type="pct"/>
                  <w:tcBorders>
                    <w:tl2br w:val="nil"/>
                    <w:tr2bl w:val="nil"/>
                  </w:tcBorders>
                  <w:noWrap w:val="0"/>
                  <w:vAlign w:val="center"/>
                </w:tcPr>
                <w:p w14:paraId="041366E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氮氧化物</w:t>
                  </w:r>
                </w:p>
              </w:tc>
              <w:tc>
                <w:tcPr>
                  <w:tcW w:w="1171" w:type="dxa"/>
                  <w:tcBorders>
                    <w:tl2br w:val="nil"/>
                    <w:tr2bl w:val="nil"/>
                  </w:tcBorders>
                  <w:noWrap w:val="0"/>
                  <w:vAlign w:val="center"/>
                </w:tcPr>
                <w:p w14:paraId="1A4269E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0.2463</w:t>
                  </w:r>
                </w:p>
              </w:tc>
              <w:tc>
                <w:tcPr>
                  <w:tcW w:w="1464" w:type="dxa"/>
                  <w:tcBorders>
                    <w:tl2br w:val="nil"/>
                    <w:tr2bl w:val="nil"/>
                  </w:tcBorders>
                  <w:shd w:val="clear" w:color="auto" w:fill="auto"/>
                  <w:noWrap w:val="0"/>
                  <w:vAlign w:val="center"/>
                </w:tcPr>
                <w:p w14:paraId="4CAC8FD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49.26</w:t>
                  </w:r>
                </w:p>
              </w:tc>
              <w:tc>
                <w:tcPr>
                  <w:tcW w:w="607" w:type="pct"/>
                  <w:vMerge w:val="continue"/>
                  <w:tcBorders>
                    <w:tl2br w:val="nil"/>
                    <w:tr2bl w:val="nil"/>
                  </w:tcBorders>
                  <w:noWrap w:val="0"/>
                  <w:vAlign w:val="center"/>
                </w:tcPr>
                <w:p w14:paraId="05C71EA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olor w:val="000000" w:themeColor="text1"/>
                      <w:lang w:val="en-US" w:eastAsia="zh-CN"/>
                      <w14:textFill>
                        <w14:solidFill>
                          <w14:schemeClr w14:val="tx1"/>
                        </w14:solidFill>
                      </w14:textFill>
                    </w:rPr>
                  </w:pPr>
                </w:p>
              </w:tc>
              <w:tc>
                <w:tcPr>
                  <w:tcW w:w="578" w:type="pct"/>
                  <w:vMerge w:val="continue"/>
                  <w:tcBorders>
                    <w:tl2br w:val="nil"/>
                    <w:tr2bl w:val="nil"/>
                  </w:tcBorders>
                  <w:noWrap w:val="0"/>
                  <w:vAlign w:val="center"/>
                </w:tcPr>
                <w:p w14:paraId="2AC9140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olor w:val="000000" w:themeColor="text1"/>
                      <w:lang w:val="en-US" w:eastAsia="zh-CN"/>
                      <w14:textFill>
                        <w14:solidFill>
                          <w14:schemeClr w14:val="tx1"/>
                        </w14:solidFill>
                      </w14:textFill>
                    </w:rPr>
                  </w:pPr>
                </w:p>
              </w:tc>
            </w:tr>
            <w:tr w14:paraId="54E75566">
              <w:tblPrEx>
                <w:tblBorders>
                  <w:top w:val="single" w:color="000000" w:sz="4" w:space="0"/>
                  <w:left w:val="none" w:color="auto" w:sz="0" w:space="0"/>
                  <w:bottom w:val="single" w:color="000000" w:sz="4"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154" w:hRule="atLeast"/>
                <w:jc w:val="center"/>
              </w:trPr>
              <w:tc>
                <w:tcPr>
                  <w:tcW w:w="815" w:type="pct"/>
                  <w:vMerge w:val="continue"/>
                  <w:tcBorders>
                    <w:tl2br w:val="nil"/>
                    <w:tr2bl w:val="nil"/>
                  </w:tcBorders>
                  <w:noWrap w:val="0"/>
                  <w:vAlign w:val="center"/>
                </w:tcPr>
                <w:p w14:paraId="7C4513E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color w:val="000000" w:themeColor="text1"/>
                      <w14:textFill>
                        <w14:solidFill>
                          <w14:schemeClr w14:val="tx1"/>
                        </w14:solidFill>
                      </w14:textFill>
                    </w:rPr>
                  </w:pPr>
                </w:p>
              </w:tc>
              <w:tc>
                <w:tcPr>
                  <w:tcW w:w="841" w:type="pct"/>
                  <w:vMerge w:val="continue"/>
                  <w:tcBorders>
                    <w:tl2br w:val="nil"/>
                    <w:tr2bl w:val="nil"/>
                  </w:tcBorders>
                  <w:noWrap w:val="0"/>
                  <w:vAlign w:val="center"/>
                </w:tcPr>
                <w:p w14:paraId="3A1076B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color w:val="000000" w:themeColor="text1"/>
                      <w14:textFill>
                        <w14:solidFill>
                          <w14:schemeClr w14:val="tx1"/>
                        </w14:solidFill>
                      </w14:textFill>
                    </w:rPr>
                  </w:pPr>
                </w:p>
              </w:tc>
              <w:tc>
                <w:tcPr>
                  <w:tcW w:w="500" w:type="pct"/>
                  <w:tcBorders>
                    <w:tl2br w:val="nil"/>
                    <w:tr2bl w:val="nil"/>
                  </w:tcBorders>
                  <w:noWrap w:val="0"/>
                  <w:vAlign w:val="center"/>
                </w:tcPr>
                <w:p w14:paraId="54AD041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颗粒物</w:t>
                  </w:r>
                </w:p>
              </w:tc>
              <w:tc>
                <w:tcPr>
                  <w:tcW w:w="1171" w:type="dxa"/>
                  <w:tcBorders>
                    <w:tl2br w:val="nil"/>
                    <w:tr2bl w:val="nil"/>
                  </w:tcBorders>
                  <w:noWrap w:val="0"/>
                  <w:vAlign w:val="center"/>
                </w:tcPr>
                <w:p w14:paraId="0B335BD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olor w:val="000000" w:themeColor="text1"/>
                      <w:lang w:val="en-US" w:eastAsia="zh-CN"/>
                      <w14:textFill>
                        <w14:solidFill>
                          <w14:schemeClr w14:val="tx1"/>
                        </w14:solidFill>
                      </w14:textFill>
                    </w:rPr>
                  </w:pPr>
                  <w:r>
                    <w:rPr>
                      <w:rFonts w:hint="eastAsia" w:cs="Times New Roman"/>
                      <w:b w:val="0"/>
                      <w:bCs w:val="0"/>
                      <w:i w:val="0"/>
                      <w:iCs w:val="0"/>
                      <w:color w:val="000000" w:themeColor="text1"/>
                      <w:kern w:val="0"/>
                      <w:sz w:val="21"/>
                      <w:szCs w:val="21"/>
                      <w:u w:val="none"/>
                      <w:lang w:val="en-US" w:eastAsia="zh-CN" w:bidi="ar"/>
                      <w14:textFill>
                        <w14:solidFill>
                          <w14:schemeClr w14:val="tx1"/>
                        </w14:solidFill>
                      </w14:textFill>
                    </w:rPr>
                    <w:t>0.0377</w:t>
                  </w:r>
                </w:p>
              </w:tc>
              <w:tc>
                <w:tcPr>
                  <w:tcW w:w="1464" w:type="dxa"/>
                  <w:tcBorders>
                    <w:tl2br w:val="nil"/>
                    <w:tr2bl w:val="nil"/>
                  </w:tcBorders>
                  <w:shd w:val="clear" w:color="auto" w:fill="auto"/>
                  <w:noWrap w:val="0"/>
                  <w:vAlign w:val="center"/>
                </w:tcPr>
                <w:p w14:paraId="5393104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olor w:val="000000" w:themeColor="text1"/>
                      <w:lang w:val="en-US" w:eastAsia="zh-CN"/>
                      <w14:textFill>
                        <w14:solidFill>
                          <w14:schemeClr w14:val="tx1"/>
                        </w14:solidFill>
                      </w14:textFill>
                    </w:rPr>
                  </w:pPr>
                  <w:r>
                    <w:rPr>
                      <w:rFonts w:hint="eastAsia" w:cs="Times New Roman"/>
                      <w:color w:val="000000" w:themeColor="text1"/>
                      <w:kern w:val="2"/>
                      <w:sz w:val="21"/>
                      <w:szCs w:val="21"/>
                      <w:highlight w:val="none"/>
                      <w:lang w:val="en-US" w:eastAsia="zh-CN" w:bidi="ar-SA"/>
                      <w14:textFill>
                        <w14:solidFill>
                          <w14:schemeClr w14:val="tx1"/>
                        </w14:solidFill>
                      </w14:textFill>
                    </w:rPr>
                    <w:t>7.54</w:t>
                  </w:r>
                </w:p>
              </w:tc>
              <w:tc>
                <w:tcPr>
                  <w:tcW w:w="607" w:type="pct"/>
                  <w:vMerge w:val="continue"/>
                  <w:tcBorders>
                    <w:tl2br w:val="nil"/>
                    <w:tr2bl w:val="nil"/>
                  </w:tcBorders>
                  <w:noWrap w:val="0"/>
                  <w:vAlign w:val="center"/>
                </w:tcPr>
                <w:p w14:paraId="64AC97A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olor w:val="000000" w:themeColor="text1"/>
                      <w:lang w:val="en-US" w:eastAsia="zh-CN"/>
                      <w14:textFill>
                        <w14:solidFill>
                          <w14:schemeClr w14:val="tx1"/>
                        </w14:solidFill>
                      </w14:textFill>
                    </w:rPr>
                  </w:pPr>
                </w:p>
              </w:tc>
              <w:tc>
                <w:tcPr>
                  <w:tcW w:w="578" w:type="pct"/>
                  <w:vMerge w:val="continue"/>
                  <w:tcBorders>
                    <w:tl2br w:val="nil"/>
                    <w:tr2bl w:val="nil"/>
                  </w:tcBorders>
                  <w:noWrap w:val="0"/>
                  <w:vAlign w:val="center"/>
                </w:tcPr>
                <w:p w14:paraId="7E2D42F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olor w:val="000000" w:themeColor="text1"/>
                      <w:lang w:val="en-US" w:eastAsia="zh-CN"/>
                      <w14:textFill>
                        <w14:solidFill>
                          <w14:schemeClr w14:val="tx1"/>
                        </w14:solidFill>
                      </w14:textFill>
                    </w:rPr>
                  </w:pPr>
                </w:p>
              </w:tc>
            </w:tr>
          </w:tbl>
          <w:p w14:paraId="35A3CA82">
            <w:pPr>
              <w:pStyle w:val="5"/>
              <w:ind w:left="0" w:leftChars="0" w:firstLine="0" w:firstLineChars="0"/>
              <w:rPr>
                <w:rFonts w:hint="default" w:ascii="Times New Roman" w:hAnsi="Times New Roman" w:cs="Times New Roman"/>
                <w:b w:val="0"/>
                <w:bCs/>
                <w:color w:val="000000" w:themeColor="text1"/>
                <w:kern w:val="0"/>
                <w:sz w:val="24"/>
                <w:szCs w:val="24"/>
                <w14:textFill>
                  <w14:solidFill>
                    <w14:schemeClr w14:val="tx1"/>
                  </w14:solidFill>
                </w14:textFill>
              </w:rPr>
            </w:pPr>
            <w:r>
              <w:rPr>
                <w:rFonts w:hint="default" w:ascii="Times New Roman" w:hAnsi="Times New Roman" w:cs="Times New Roman"/>
                <w:color w:val="000000" w:themeColor="text1"/>
                <w:kern w:val="0"/>
                <w:sz w:val="24"/>
                <w:szCs w:val="24"/>
                <w14:textFill>
                  <w14:solidFill>
                    <w14:schemeClr w14:val="tx1"/>
                  </w14:solidFill>
                </w14:textFill>
              </w:rPr>
              <w:t>4.2.1.5 废气环境监测计划</w:t>
            </w:r>
          </w:p>
          <w:p w14:paraId="0091235D">
            <w:pPr>
              <w:bidi w:val="0"/>
              <w:rPr>
                <w:rFonts w:hint="default" w:ascii="Times New Roman" w:hAnsi="Times New Roman" w:cs="Times New Roman"/>
                <w:color w:val="000000" w:themeColor="text1"/>
                <w:sz w:val="24"/>
                <w:szCs w:val="24"/>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根据《排污单位自行监测技术指南 总则》（HJ819-2017）</w:t>
            </w:r>
            <w:r>
              <w:rPr>
                <w:rFonts w:hint="eastAsia" w:cs="Times New Roman"/>
                <w:color w:val="000000" w:themeColor="text1"/>
                <w:sz w:val="24"/>
                <w:szCs w:val="24"/>
                <w:lang w:eastAsia="zh-CN"/>
                <w14:textFill>
                  <w14:solidFill>
                    <w14:schemeClr w14:val="tx1"/>
                  </w14:solidFill>
                </w14:textFill>
              </w:rPr>
              <w:t>、《排污单位自行监测规范》（</w:t>
            </w:r>
            <w:r>
              <w:rPr>
                <w:rFonts w:hint="eastAsia" w:cs="Times New Roman"/>
                <w:color w:val="000000" w:themeColor="text1"/>
                <w:sz w:val="24"/>
                <w:szCs w:val="24"/>
                <w:lang w:val="en-US" w:eastAsia="zh-CN"/>
                <w14:textFill>
                  <w14:solidFill>
                    <w14:schemeClr w14:val="tx1"/>
                  </w14:solidFill>
                </w14:textFill>
              </w:rPr>
              <w:t>DB34/T 5173-2025</w:t>
            </w:r>
            <w:r>
              <w:rPr>
                <w:rFonts w:hint="eastAsia"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本次报</w:t>
            </w:r>
            <w:r>
              <w:rPr>
                <w:rFonts w:hint="default" w:ascii="Times New Roman" w:hAnsi="Times New Roman" w:cs="Times New Roman"/>
                <w:color w:val="000000" w:themeColor="text1"/>
                <w:sz w:val="24"/>
                <w:szCs w:val="24"/>
                <w14:textFill>
                  <w14:solidFill>
                    <w14:schemeClr w14:val="tx1"/>
                  </w14:solidFill>
                </w14:textFill>
              </w:rPr>
              <w:t>告建议制定如下</w:t>
            </w:r>
            <w:r>
              <w:rPr>
                <w:rFonts w:hint="default" w:ascii="Times New Roman" w:hAnsi="Times New Roman" w:cs="Times New Roman"/>
                <w:color w:val="000000" w:themeColor="text1"/>
                <w:sz w:val="24"/>
                <w:szCs w:val="24"/>
                <w:lang w:eastAsia="zh-CN"/>
                <w14:textFill>
                  <w14:solidFill>
                    <w14:schemeClr w14:val="tx1"/>
                  </w14:solidFill>
                </w14:textFill>
              </w:rPr>
              <w:t>废气</w:t>
            </w:r>
            <w:r>
              <w:rPr>
                <w:rFonts w:hint="default" w:ascii="Times New Roman" w:hAnsi="Times New Roman" w:cs="Times New Roman"/>
                <w:color w:val="000000" w:themeColor="text1"/>
                <w:sz w:val="24"/>
                <w:szCs w:val="24"/>
                <w14:textFill>
                  <w14:solidFill>
                    <w14:schemeClr w14:val="tx1"/>
                  </w14:solidFill>
                </w14:textFill>
              </w:rPr>
              <w:t>监测计划。</w:t>
            </w:r>
          </w:p>
          <w:p w14:paraId="1D575E61">
            <w:pPr>
              <w:spacing w:line="360" w:lineRule="auto"/>
              <w:ind w:firstLine="480" w:firstLineChars="200"/>
              <w:rPr>
                <w:rFonts w:hint="default" w:ascii="Times New Roman" w:hAnsi="Times New Roman" w:eastAsia="宋体" w:cs="Times New Roman"/>
                <w:color w:val="000000" w:themeColor="text1"/>
                <w:sz w:val="24"/>
                <w:szCs w:val="24"/>
                <w14:textFill>
                  <w14:solidFill>
                    <w14:schemeClr w14:val="tx1"/>
                  </w14:solidFill>
                </w14:textFill>
              </w:rPr>
            </w:pPr>
            <w:r>
              <w:rPr>
                <w:rFonts w:hint="eastAsia" w:cs="Times New Roman"/>
                <w:color w:val="000000" w:themeColor="text1"/>
                <w:sz w:val="24"/>
                <w:szCs w:val="24"/>
                <w:lang w:eastAsia="zh-CN"/>
                <w14:textFill>
                  <w14:solidFill>
                    <w14:schemeClr w14:val="tx1"/>
                  </w14:solidFill>
                </w14:textFill>
              </w:rPr>
              <w:t>拟建项目</w:t>
            </w:r>
            <w:r>
              <w:rPr>
                <w:rFonts w:hint="default" w:ascii="Times New Roman" w:hAnsi="Times New Roman" w:eastAsia="宋体" w:cs="Times New Roman"/>
                <w:color w:val="000000" w:themeColor="text1"/>
                <w:sz w:val="24"/>
                <w:szCs w:val="24"/>
                <w14:textFill>
                  <w14:solidFill>
                    <w14:schemeClr w14:val="tx1"/>
                  </w14:solidFill>
                </w14:textFill>
              </w:rPr>
              <w:t>的污染源监测计划见下表：</w:t>
            </w:r>
          </w:p>
          <w:p w14:paraId="2B90DCB1">
            <w:pPr>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b/>
                <w:bCs/>
                <w:color w:val="000000" w:themeColor="text1"/>
                <w14:textFill>
                  <w14:solidFill>
                    <w14:schemeClr w14:val="tx1"/>
                  </w14:solidFill>
                </w14:textFill>
              </w:rPr>
              <w:t>表4-</w:t>
            </w:r>
            <w:r>
              <w:rPr>
                <w:rFonts w:hint="eastAsia" w:cs="Times New Roman"/>
                <w:b/>
                <w:bCs/>
                <w:color w:val="000000" w:themeColor="text1"/>
                <w:lang w:val="en-US" w:eastAsia="zh-CN"/>
                <w14:textFill>
                  <w14:solidFill>
                    <w14:schemeClr w14:val="tx1"/>
                  </w14:solidFill>
                </w14:textFill>
              </w:rPr>
              <w:t>12</w:t>
            </w:r>
            <w:r>
              <w:rPr>
                <w:rFonts w:hint="default" w:ascii="Times New Roman" w:hAnsi="Times New Roman" w:eastAsia="宋体" w:cs="Times New Roman"/>
                <w:b/>
                <w:bCs/>
                <w:color w:val="000000" w:themeColor="text1"/>
                <w14:textFill>
                  <w14:solidFill>
                    <w14:schemeClr w14:val="tx1"/>
                  </w14:solidFill>
                </w14:textFill>
              </w:rPr>
              <w:t xml:space="preserve">  有组织废气监测方案</w:t>
            </w:r>
          </w:p>
          <w:tbl>
            <w:tblPr>
              <w:tblStyle w:val="29"/>
              <w:tblW w:w="5000"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867"/>
              <w:gridCol w:w="1006"/>
              <w:gridCol w:w="697"/>
              <w:gridCol w:w="5386"/>
            </w:tblGrid>
            <w:tr w14:paraId="23E666F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45" w:type="pct"/>
                  <w:vAlign w:val="center"/>
                </w:tcPr>
                <w:p w14:paraId="0D35E587">
                  <w:pPr>
                    <w:keepNext/>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监测点位</w:t>
                  </w:r>
                </w:p>
              </w:tc>
              <w:tc>
                <w:tcPr>
                  <w:tcW w:w="632" w:type="pct"/>
                  <w:vAlign w:val="center"/>
                </w:tcPr>
                <w:p w14:paraId="466C642A">
                  <w:pPr>
                    <w:keepNext/>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监测指标</w:t>
                  </w:r>
                </w:p>
              </w:tc>
              <w:tc>
                <w:tcPr>
                  <w:tcW w:w="438" w:type="pct"/>
                  <w:vAlign w:val="center"/>
                </w:tcPr>
                <w:p w14:paraId="04C507A9">
                  <w:pPr>
                    <w:keepNext/>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监测频次</w:t>
                  </w:r>
                </w:p>
              </w:tc>
              <w:tc>
                <w:tcPr>
                  <w:tcW w:w="3384" w:type="pct"/>
                  <w:vAlign w:val="center"/>
                </w:tcPr>
                <w:p w14:paraId="33757E0C">
                  <w:pPr>
                    <w:keepNext/>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执行排放标准</w:t>
                  </w:r>
                </w:p>
              </w:tc>
            </w:tr>
            <w:tr w14:paraId="52F21D8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45" w:type="pct"/>
                  <w:vMerge w:val="restart"/>
                  <w:vAlign w:val="center"/>
                </w:tcPr>
                <w:p w14:paraId="2704E363">
                  <w:pPr>
                    <w:keepNext/>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bCs/>
                      <w:color w:val="000000" w:themeColor="text1"/>
                      <w:szCs w:val="21"/>
                      <w:lang w:val="en-US" w:eastAsia="zh-CN"/>
                      <w14:textFill>
                        <w14:solidFill>
                          <w14:schemeClr w14:val="tx1"/>
                        </w14:solidFill>
                      </w14:textFill>
                    </w:rPr>
                  </w:pPr>
                  <w:r>
                    <w:rPr>
                      <w:rFonts w:hint="eastAsia" w:cs="Times New Roman"/>
                      <w:bCs/>
                      <w:color w:val="000000" w:themeColor="text1"/>
                      <w:szCs w:val="21"/>
                      <w:lang w:eastAsia="zh-CN"/>
                      <w14:textFill>
                        <w14:solidFill>
                          <w14:schemeClr w14:val="tx1"/>
                        </w14:solidFill>
                      </w14:textFill>
                    </w:rPr>
                    <w:t>排气筒</w:t>
                  </w:r>
                  <w:r>
                    <w:rPr>
                      <w:rFonts w:hint="eastAsia" w:cs="Times New Roman"/>
                      <w:bCs/>
                      <w:color w:val="000000" w:themeColor="text1"/>
                      <w:szCs w:val="21"/>
                      <w:lang w:val="en-US" w:eastAsia="zh-CN"/>
                      <w14:textFill>
                        <w14:solidFill>
                          <w14:schemeClr w14:val="tx1"/>
                        </w14:solidFill>
                      </w14:textFill>
                    </w:rPr>
                    <w:t>DA001</w:t>
                  </w:r>
                </w:p>
              </w:tc>
              <w:tc>
                <w:tcPr>
                  <w:tcW w:w="632" w:type="pct"/>
                  <w:vAlign w:val="center"/>
                </w:tcPr>
                <w:p w14:paraId="3E7F8EEB">
                  <w:pPr>
                    <w:keepNext w:val="0"/>
                    <w:keepLines w:val="0"/>
                    <w:pageBreakBefore w:val="0"/>
                    <w:kinsoku/>
                    <w:wordWrap/>
                    <w:overflowPunct w:val="0"/>
                    <w:topLinePunct w:val="0"/>
                    <w:autoSpaceDE/>
                    <w:autoSpaceDN/>
                    <w:bidi w:val="0"/>
                    <w:adjustRightInd w:val="0"/>
                    <w:snapToGrid w:val="0"/>
                    <w:spacing w:line="240" w:lineRule="auto"/>
                    <w:ind w:firstLine="0" w:firstLineChars="0"/>
                    <w:jc w:val="center"/>
                    <w:textAlignment w:val="auto"/>
                    <w:rPr>
                      <w:rFonts w:hint="eastAsia" w:cs="Times New Roman"/>
                      <w:b w:val="0"/>
                      <w:bCs/>
                      <w:color w:val="000000" w:themeColor="text1"/>
                      <w:lang w:val="en-US" w:eastAsia="zh-CN"/>
                      <w14:textFill>
                        <w14:solidFill>
                          <w14:schemeClr w14:val="tx1"/>
                        </w14:solidFill>
                      </w14:textFill>
                    </w:rPr>
                  </w:pPr>
                  <w:r>
                    <w:rPr>
                      <w:rFonts w:hint="eastAsia" w:cs="Times New Roman"/>
                      <w:color w:val="000000" w:themeColor="text1"/>
                      <w:kern w:val="0"/>
                      <w:szCs w:val="21"/>
                      <w:lang w:eastAsia="zh-CN"/>
                      <w14:textFill>
                        <w14:solidFill>
                          <w14:schemeClr w14:val="tx1"/>
                        </w14:solidFill>
                      </w14:textFill>
                    </w:rPr>
                    <w:t>二氧化硫</w:t>
                  </w:r>
                </w:p>
              </w:tc>
              <w:tc>
                <w:tcPr>
                  <w:tcW w:w="438" w:type="pct"/>
                  <w:vAlign w:val="center"/>
                </w:tcPr>
                <w:p w14:paraId="5B9A86B6">
                  <w:pPr>
                    <w:keepNext/>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1次/年</w:t>
                  </w:r>
                </w:p>
              </w:tc>
              <w:tc>
                <w:tcPr>
                  <w:tcW w:w="3384" w:type="pct"/>
                  <w:vMerge w:val="restart"/>
                  <w:vAlign w:val="center"/>
                </w:tcPr>
                <w:p w14:paraId="37661381">
                  <w:pPr>
                    <w:keepNext w:val="0"/>
                    <w:keepLines w:val="0"/>
                    <w:pageBreakBefore w:val="0"/>
                    <w:widowControl/>
                    <w:kinsoku/>
                    <w:wordWrap/>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Cs w:val="21"/>
                      <w:lang w:val="en-US" w:eastAsia="zh-CN"/>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关于印发《工业炉窑大气污染综合治理方案》的通知（环大气〔2019〕56 号）中相关要求</w:t>
                  </w:r>
                </w:p>
              </w:tc>
            </w:tr>
            <w:tr w14:paraId="4A9557F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45" w:type="pct"/>
                  <w:vMerge w:val="continue"/>
                  <w:vAlign w:val="center"/>
                </w:tcPr>
                <w:p w14:paraId="49A45169">
                  <w:pPr>
                    <w:keepNext/>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bCs/>
                      <w:color w:val="000000" w:themeColor="text1"/>
                      <w:szCs w:val="21"/>
                      <w14:textFill>
                        <w14:solidFill>
                          <w14:schemeClr w14:val="tx1"/>
                        </w14:solidFill>
                      </w14:textFill>
                    </w:rPr>
                  </w:pPr>
                </w:p>
              </w:tc>
              <w:tc>
                <w:tcPr>
                  <w:tcW w:w="632" w:type="pct"/>
                  <w:vAlign w:val="center"/>
                </w:tcPr>
                <w:p w14:paraId="2AB6C0FF">
                  <w:pPr>
                    <w:keepNext w:val="0"/>
                    <w:keepLines w:val="0"/>
                    <w:pageBreakBefore w:val="0"/>
                    <w:kinsoku/>
                    <w:wordWrap/>
                    <w:overflowPunct w:val="0"/>
                    <w:topLinePunct w:val="0"/>
                    <w:autoSpaceDE/>
                    <w:autoSpaceDN/>
                    <w:bidi w:val="0"/>
                    <w:adjustRightInd w:val="0"/>
                    <w:snapToGrid w:val="0"/>
                    <w:spacing w:line="240" w:lineRule="auto"/>
                    <w:ind w:firstLine="0" w:firstLineChars="0"/>
                    <w:jc w:val="center"/>
                    <w:textAlignment w:val="auto"/>
                    <w:rPr>
                      <w:rFonts w:hint="eastAsia" w:cs="Times New Roman"/>
                      <w:b w:val="0"/>
                      <w:bCs/>
                      <w:color w:val="000000" w:themeColor="text1"/>
                      <w:lang w:val="en-US" w:eastAsia="zh-CN"/>
                      <w14:textFill>
                        <w14:solidFill>
                          <w14:schemeClr w14:val="tx1"/>
                        </w14:solidFill>
                      </w14:textFill>
                    </w:rPr>
                  </w:pPr>
                  <w:r>
                    <w:rPr>
                      <w:rFonts w:hint="eastAsia" w:cs="Times New Roman"/>
                      <w:color w:val="000000" w:themeColor="text1"/>
                      <w:kern w:val="0"/>
                      <w:szCs w:val="21"/>
                      <w:lang w:eastAsia="zh-CN"/>
                      <w14:textFill>
                        <w14:solidFill>
                          <w14:schemeClr w14:val="tx1"/>
                        </w14:solidFill>
                      </w14:textFill>
                    </w:rPr>
                    <w:t>氮氧化物</w:t>
                  </w:r>
                </w:p>
              </w:tc>
              <w:tc>
                <w:tcPr>
                  <w:tcW w:w="438" w:type="pct"/>
                  <w:vAlign w:val="center"/>
                </w:tcPr>
                <w:p w14:paraId="60CA8150">
                  <w:pPr>
                    <w:keepNext/>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1次/年</w:t>
                  </w:r>
                </w:p>
              </w:tc>
              <w:tc>
                <w:tcPr>
                  <w:tcW w:w="3384" w:type="pct"/>
                  <w:vMerge w:val="continue"/>
                  <w:vAlign w:val="center"/>
                </w:tcPr>
                <w:p w14:paraId="502226CA">
                  <w:pPr>
                    <w:keepNext/>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color w:val="000000" w:themeColor="text1"/>
                      <w:szCs w:val="21"/>
                      <w:lang w:val="en-US" w:eastAsia="zh-CN"/>
                      <w14:textFill>
                        <w14:solidFill>
                          <w14:schemeClr w14:val="tx1"/>
                        </w14:solidFill>
                      </w14:textFill>
                    </w:rPr>
                  </w:pPr>
                </w:p>
              </w:tc>
            </w:tr>
            <w:tr w14:paraId="3AA02F9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45" w:type="pct"/>
                  <w:vMerge w:val="continue"/>
                  <w:vAlign w:val="center"/>
                </w:tcPr>
                <w:p w14:paraId="0BD442E4">
                  <w:pPr>
                    <w:keepNext/>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bCs/>
                      <w:color w:val="000000" w:themeColor="text1"/>
                      <w:szCs w:val="21"/>
                      <w14:textFill>
                        <w14:solidFill>
                          <w14:schemeClr w14:val="tx1"/>
                        </w14:solidFill>
                      </w14:textFill>
                    </w:rPr>
                  </w:pPr>
                </w:p>
              </w:tc>
              <w:tc>
                <w:tcPr>
                  <w:tcW w:w="632" w:type="pct"/>
                  <w:vAlign w:val="center"/>
                </w:tcPr>
                <w:p w14:paraId="53ED774E">
                  <w:pPr>
                    <w:keepNext w:val="0"/>
                    <w:keepLines w:val="0"/>
                    <w:pageBreakBefore w:val="0"/>
                    <w:kinsoku/>
                    <w:wordWrap/>
                    <w:overflowPunct w:val="0"/>
                    <w:topLinePunct w:val="0"/>
                    <w:autoSpaceDE/>
                    <w:autoSpaceDN/>
                    <w:bidi w:val="0"/>
                    <w:adjustRightInd w:val="0"/>
                    <w:snapToGrid w:val="0"/>
                    <w:spacing w:line="240" w:lineRule="auto"/>
                    <w:ind w:firstLine="0" w:firstLineChars="0"/>
                    <w:jc w:val="center"/>
                    <w:textAlignment w:val="auto"/>
                    <w:rPr>
                      <w:rFonts w:hint="eastAsia" w:cs="Times New Roman"/>
                      <w:b w:val="0"/>
                      <w:bCs/>
                      <w:color w:val="000000" w:themeColor="text1"/>
                      <w:lang w:val="en-US" w:eastAsia="zh-CN"/>
                      <w14:textFill>
                        <w14:solidFill>
                          <w14:schemeClr w14:val="tx1"/>
                        </w14:solidFill>
                      </w14:textFill>
                    </w:rPr>
                  </w:pPr>
                  <w:r>
                    <w:rPr>
                      <w:rFonts w:hint="eastAsia" w:cs="Times New Roman"/>
                      <w:color w:val="000000" w:themeColor="text1"/>
                      <w:kern w:val="0"/>
                      <w:szCs w:val="21"/>
                      <w:lang w:eastAsia="zh-CN"/>
                      <w14:textFill>
                        <w14:solidFill>
                          <w14:schemeClr w14:val="tx1"/>
                        </w14:solidFill>
                      </w14:textFill>
                    </w:rPr>
                    <w:t>颗粒物</w:t>
                  </w:r>
                </w:p>
              </w:tc>
              <w:tc>
                <w:tcPr>
                  <w:tcW w:w="438" w:type="pct"/>
                  <w:vAlign w:val="center"/>
                </w:tcPr>
                <w:p w14:paraId="631723E8">
                  <w:pPr>
                    <w:keepNext/>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1次/年</w:t>
                  </w:r>
                </w:p>
              </w:tc>
              <w:tc>
                <w:tcPr>
                  <w:tcW w:w="3384" w:type="pct"/>
                  <w:vMerge w:val="continue"/>
                  <w:vAlign w:val="center"/>
                </w:tcPr>
                <w:p w14:paraId="7E94CF26">
                  <w:pPr>
                    <w:keepNext/>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color w:val="000000" w:themeColor="text1"/>
                      <w:szCs w:val="21"/>
                      <w:lang w:val="en-US" w:eastAsia="zh-CN"/>
                      <w14:textFill>
                        <w14:solidFill>
                          <w14:schemeClr w14:val="tx1"/>
                        </w14:solidFill>
                      </w14:textFill>
                    </w:rPr>
                  </w:pPr>
                </w:p>
              </w:tc>
            </w:tr>
            <w:tr w14:paraId="171633D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45" w:type="pct"/>
                  <w:vMerge w:val="continue"/>
                  <w:vAlign w:val="center"/>
                </w:tcPr>
                <w:p w14:paraId="27C0BB8F">
                  <w:pPr>
                    <w:keepNext/>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bCs/>
                      <w:color w:val="000000" w:themeColor="text1"/>
                      <w:szCs w:val="21"/>
                      <w14:textFill>
                        <w14:solidFill>
                          <w14:schemeClr w14:val="tx1"/>
                        </w14:solidFill>
                      </w14:textFill>
                    </w:rPr>
                  </w:pPr>
                </w:p>
              </w:tc>
              <w:tc>
                <w:tcPr>
                  <w:tcW w:w="632" w:type="pct"/>
                  <w:vAlign w:val="center"/>
                </w:tcPr>
                <w:p w14:paraId="1ED2B1FA">
                  <w:pPr>
                    <w:keepNext w:val="0"/>
                    <w:keepLines w:val="0"/>
                    <w:pageBreakBefore w:val="0"/>
                    <w:kinsoku/>
                    <w:wordWrap/>
                    <w:overflowPunct w:val="0"/>
                    <w:topLinePunct w:val="0"/>
                    <w:autoSpaceDE/>
                    <w:autoSpaceDN/>
                    <w:bidi w:val="0"/>
                    <w:adjustRightInd w:val="0"/>
                    <w:snapToGrid w:val="0"/>
                    <w:spacing w:line="240" w:lineRule="auto"/>
                    <w:ind w:firstLine="0" w:firstLineChars="0"/>
                    <w:jc w:val="center"/>
                    <w:textAlignment w:val="auto"/>
                    <w:rPr>
                      <w:rFonts w:hint="eastAsia" w:cs="Times New Roman"/>
                      <w:b w:val="0"/>
                      <w:bCs/>
                      <w:color w:val="000000" w:themeColor="text1"/>
                      <w:lang w:val="en-US" w:eastAsia="zh-CN"/>
                      <w14:textFill>
                        <w14:solidFill>
                          <w14:schemeClr w14:val="tx1"/>
                        </w14:solidFill>
                      </w14:textFill>
                    </w:rPr>
                  </w:pPr>
                  <w:r>
                    <w:rPr>
                      <w:rFonts w:hint="eastAsia" w:cs="Times New Roman"/>
                      <w:color w:val="000000" w:themeColor="text1"/>
                      <w:kern w:val="0"/>
                      <w:szCs w:val="21"/>
                      <w:lang w:eastAsia="zh-CN"/>
                      <w14:textFill>
                        <w14:solidFill>
                          <w14:schemeClr w14:val="tx1"/>
                        </w14:solidFill>
                      </w14:textFill>
                    </w:rPr>
                    <w:t>林格曼黑度</w:t>
                  </w:r>
                </w:p>
              </w:tc>
              <w:tc>
                <w:tcPr>
                  <w:tcW w:w="438" w:type="pct"/>
                  <w:vAlign w:val="center"/>
                </w:tcPr>
                <w:p w14:paraId="0AE3E828">
                  <w:pPr>
                    <w:keepNext/>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1次/年</w:t>
                  </w:r>
                </w:p>
              </w:tc>
              <w:tc>
                <w:tcPr>
                  <w:tcW w:w="3384" w:type="pct"/>
                  <w:vAlign w:val="center"/>
                </w:tcPr>
                <w:p w14:paraId="0ACB0BB2">
                  <w:pPr>
                    <w:keepNext w:val="0"/>
                    <w:keepLines w:val="0"/>
                    <w:pageBreakBefore w:val="0"/>
                    <w:widowControl/>
                    <w:kinsoku/>
                    <w:wordWrap/>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Cs w:val="21"/>
                      <w:lang w:val="en-US" w:eastAsia="zh-CN"/>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执行《工业炉窑大气污染物排放标准》（GB9078-1996）中的有关要求</w:t>
                  </w:r>
                </w:p>
              </w:tc>
            </w:tr>
          </w:tbl>
          <w:p w14:paraId="457B8E1B">
            <w:pPr>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14:textFill>
                  <w14:solidFill>
                    <w14:schemeClr w14:val="tx1"/>
                  </w14:solidFill>
                </w14:textFill>
              </w:rPr>
            </w:pPr>
            <w:r>
              <w:rPr>
                <w:rFonts w:hint="default" w:ascii="Times New Roman" w:hAnsi="Times New Roman" w:eastAsia="宋体" w:cs="Times New Roman"/>
                <w:b/>
                <w:bCs/>
                <w:color w:val="000000" w:themeColor="text1"/>
                <w14:textFill>
                  <w14:solidFill>
                    <w14:schemeClr w14:val="tx1"/>
                  </w14:solidFill>
                </w14:textFill>
              </w:rPr>
              <w:t>表4-</w:t>
            </w:r>
            <w:r>
              <w:rPr>
                <w:rFonts w:hint="default" w:ascii="Times New Roman" w:hAnsi="Times New Roman" w:eastAsia="宋体" w:cs="Times New Roman"/>
                <w:b/>
                <w:bCs/>
                <w:color w:val="000000" w:themeColor="text1"/>
                <w:lang w:val="en-US" w:eastAsia="zh-CN"/>
                <w14:textFill>
                  <w14:solidFill>
                    <w14:schemeClr w14:val="tx1"/>
                  </w14:solidFill>
                </w14:textFill>
              </w:rPr>
              <w:t>1</w:t>
            </w:r>
            <w:r>
              <w:rPr>
                <w:rFonts w:hint="eastAsia" w:cs="Times New Roman"/>
                <w:b/>
                <w:bCs/>
                <w:color w:val="000000" w:themeColor="text1"/>
                <w:lang w:val="en-US" w:eastAsia="zh-CN"/>
                <w14:textFill>
                  <w14:solidFill>
                    <w14:schemeClr w14:val="tx1"/>
                  </w14:solidFill>
                </w14:textFill>
              </w:rPr>
              <w:t>3</w:t>
            </w:r>
            <w:r>
              <w:rPr>
                <w:rFonts w:hint="default" w:ascii="Times New Roman" w:hAnsi="Times New Roman" w:eastAsia="宋体" w:cs="Times New Roman"/>
                <w:b/>
                <w:bCs/>
                <w:color w:val="000000" w:themeColor="text1"/>
                <w14:textFill>
                  <w14:solidFill>
                    <w14:schemeClr w14:val="tx1"/>
                  </w14:solidFill>
                </w14:textFill>
              </w:rPr>
              <w:t xml:space="preserve">  无组织废气监测计划表</w:t>
            </w:r>
          </w:p>
          <w:tbl>
            <w:tblPr>
              <w:tblStyle w:val="29"/>
              <w:tblW w:w="5000"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404"/>
              <w:gridCol w:w="890"/>
              <w:gridCol w:w="688"/>
              <w:gridCol w:w="4974"/>
            </w:tblGrid>
            <w:tr w14:paraId="19C4E34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83" w:type="pct"/>
                  <w:vAlign w:val="center"/>
                </w:tcPr>
                <w:p w14:paraId="2631CEA5">
                  <w:pPr>
                    <w:keepNext/>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监测点位</w:t>
                  </w:r>
                </w:p>
              </w:tc>
              <w:tc>
                <w:tcPr>
                  <w:tcW w:w="559" w:type="pct"/>
                  <w:vAlign w:val="center"/>
                </w:tcPr>
                <w:p w14:paraId="616399CC">
                  <w:pPr>
                    <w:keepNext/>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监测指标</w:t>
                  </w:r>
                </w:p>
              </w:tc>
              <w:tc>
                <w:tcPr>
                  <w:tcW w:w="432" w:type="pct"/>
                  <w:vAlign w:val="center"/>
                </w:tcPr>
                <w:p w14:paraId="67A92306">
                  <w:pPr>
                    <w:keepNext/>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监测频次</w:t>
                  </w:r>
                </w:p>
              </w:tc>
              <w:tc>
                <w:tcPr>
                  <w:tcW w:w="3125" w:type="pct"/>
                  <w:vAlign w:val="center"/>
                </w:tcPr>
                <w:p w14:paraId="256F80EA">
                  <w:pPr>
                    <w:keepNext/>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执行排放标准</w:t>
                  </w:r>
                </w:p>
              </w:tc>
            </w:tr>
            <w:tr w14:paraId="7C247CD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83" w:type="pct"/>
                  <w:vAlign w:val="center"/>
                </w:tcPr>
                <w:p w14:paraId="563617EA">
                  <w:pPr>
                    <w:keepNext/>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厂界四周（上风向1个点、下风向3个点）</w:t>
                  </w:r>
                </w:p>
              </w:tc>
              <w:tc>
                <w:tcPr>
                  <w:tcW w:w="559" w:type="pct"/>
                  <w:vAlign w:val="center"/>
                </w:tcPr>
                <w:p w14:paraId="7C031D4D">
                  <w:pPr>
                    <w:keepNext/>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eastAsia" w:cs="Times New Roman"/>
                      <w:bCs/>
                      <w:color w:val="000000" w:themeColor="text1"/>
                      <w:szCs w:val="21"/>
                      <w:lang w:val="en-US" w:eastAsia="zh-CN"/>
                      <w14:textFill>
                        <w14:solidFill>
                          <w14:schemeClr w14:val="tx1"/>
                        </w14:solidFill>
                      </w14:textFill>
                    </w:rPr>
                  </w:pPr>
                  <w:r>
                    <w:rPr>
                      <w:rFonts w:hint="eastAsia" w:cs="Times New Roman"/>
                      <w:bCs/>
                      <w:color w:val="000000" w:themeColor="text1"/>
                      <w:szCs w:val="21"/>
                      <w:lang w:eastAsia="zh-CN"/>
                      <w14:textFill>
                        <w14:solidFill>
                          <w14:schemeClr w14:val="tx1"/>
                        </w14:solidFill>
                      </w14:textFill>
                    </w:rPr>
                    <w:t>颗粒物</w:t>
                  </w:r>
                </w:p>
              </w:tc>
              <w:tc>
                <w:tcPr>
                  <w:tcW w:w="432" w:type="pct"/>
                  <w:vAlign w:val="center"/>
                </w:tcPr>
                <w:p w14:paraId="62CB6782">
                  <w:pPr>
                    <w:keepNext/>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1次/</w:t>
                  </w:r>
                  <w:r>
                    <w:rPr>
                      <w:rFonts w:hint="eastAsia" w:cs="Times New Roman"/>
                      <w:bCs/>
                      <w:color w:val="000000" w:themeColor="text1"/>
                      <w:szCs w:val="21"/>
                      <w:lang w:eastAsia="zh-CN"/>
                      <w14:textFill>
                        <w14:solidFill>
                          <w14:schemeClr w14:val="tx1"/>
                        </w14:solidFill>
                      </w14:textFill>
                    </w:rPr>
                    <w:t>年</w:t>
                  </w:r>
                </w:p>
              </w:tc>
              <w:tc>
                <w:tcPr>
                  <w:tcW w:w="3125" w:type="pct"/>
                  <w:vAlign w:val="center"/>
                </w:tcPr>
                <w:p w14:paraId="7EFAE42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《大气污染物综合排放标准》（GB 16297-1996）表2新污染源大气污染物排放限值</w:t>
                  </w:r>
                </w:p>
              </w:tc>
            </w:tr>
          </w:tbl>
          <w:p w14:paraId="6FC701BE">
            <w:pPr>
              <w:keepNext w:val="0"/>
              <w:keepLines w:val="0"/>
              <w:pageBreakBefore w:val="0"/>
              <w:widowControl w:val="0"/>
              <w:kinsoku/>
              <w:wordWrap/>
              <w:overflowPunct/>
              <w:topLinePunct w:val="0"/>
              <w:autoSpaceDE/>
              <w:autoSpaceDN/>
              <w:bidi w:val="0"/>
              <w:ind w:left="0" w:leftChars="0" w:firstLine="0" w:firstLineChars="0"/>
              <w:textAlignment w:val="auto"/>
              <w:rPr>
                <w:rFonts w:hint="default" w:ascii="Times New Roman" w:hAnsi="Times New Roman" w:cs="Times New Roman"/>
                <w:color w:val="000000" w:themeColor="text1"/>
                <w:lang w:val="en-US" w:eastAsia="zh-CN"/>
                <w14:textFill>
                  <w14:solidFill>
                    <w14:schemeClr w14:val="tx1"/>
                  </w14:solidFill>
                </w14:textFill>
              </w:rPr>
            </w:pPr>
          </w:p>
          <w:p w14:paraId="6CD5EA6B">
            <w:pPr>
              <w:keepNext w:val="0"/>
              <w:keepLines w:val="0"/>
              <w:pageBreakBefore w:val="0"/>
              <w:widowControl w:val="0"/>
              <w:kinsoku/>
              <w:wordWrap/>
              <w:overflowPunct/>
              <w:topLinePunct w:val="0"/>
              <w:autoSpaceDE/>
              <w:autoSpaceDN/>
              <w:bidi w:val="0"/>
              <w:ind w:left="0" w:leftChars="0" w:firstLine="0" w:firstLineChars="0"/>
              <w:textAlignment w:val="auto"/>
              <w:rPr>
                <w:rFonts w:hint="default" w:ascii="Times New Roman" w:hAnsi="Times New Roman" w:cs="Times New Roman"/>
                <w:color w:val="000000" w:themeColor="text1"/>
                <w:lang w:val="en-US" w:eastAsia="zh-CN"/>
                <w14:textFill>
                  <w14:solidFill>
                    <w14:schemeClr w14:val="tx1"/>
                  </w14:solidFill>
                </w14:textFill>
              </w:rPr>
            </w:pPr>
          </w:p>
          <w:p w14:paraId="7DF13541">
            <w:pPr>
              <w:keepNext w:val="0"/>
              <w:keepLines w:val="0"/>
              <w:pageBreakBefore w:val="0"/>
              <w:widowControl w:val="0"/>
              <w:kinsoku/>
              <w:wordWrap/>
              <w:overflowPunct/>
              <w:topLinePunct w:val="0"/>
              <w:autoSpaceDE/>
              <w:autoSpaceDN/>
              <w:bidi w:val="0"/>
              <w:ind w:left="0" w:leftChars="0" w:firstLine="0" w:firstLineChars="0"/>
              <w:textAlignment w:val="auto"/>
              <w:rPr>
                <w:rFonts w:hint="default" w:ascii="Times New Roman" w:hAnsi="Times New Roman" w:cs="Times New Roman"/>
                <w:color w:val="000000" w:themeColor="text1"/>
                <w:lang w:val="en-US" w:eastAsia="zh-CN"/>
                <w14:textFill>
                  <w14:solidFill>
                    <w14:schemeClr w14:val="tx1"/>
                  </w14:solidFill>
                </w14:textFill>
              </w:rPr>
            </w:pPr>
          </w:p>
          <w:p w14:paraId="7AB07AF4">
            <w:pPr>
              <w:keepNext w:val="0"/>
              <w:keepLines w:val="0"/>
              <w:pageBreakBefore w:val="0"/>
              <w:widowControl w:val="0"/>
              <w:kinsoku/>
              <w:wordWrap/>
              <w:overflowPunct/>
              <w:topLinePunct w:val="0"/>
              <w:autoSpaceDE/>
              <w:autoSpaceDN/>
              <w:bidi w:val="0"/>
              <w:ind w:left="0" w:leftChars="0" w:firstLine="0" w:firstLineChars="0"/>
              <w:textAlignment w:val="auto"/>
              <w:rPr>
                <w:rFonts w:hint="eastAsia" w:cs="Times New Roman"/>
                <w:color w:val="000000" w:themeColor="text1"/>
                <w:lang w:val="en-US" w:eastAsia="zh-CN"/>
                <w14:textFill>
                  <w14:solidFill>
                    <w14:schemeClr w14:val="tx1"/>
                  </w14:solidFill>
                </w14:textFill>
              </w:rPr>
            </w:pPr>
          </w:p>
          <w:p w14:paraId="3E7B6687">
            <w:pPr>
              <w:keepNext w:val="0"/>
              <w:keepLines w:val="0"/>
              <w:pageBreakBefore w:val="0"/>
              <w:widowControl w:val="0"/>
              <w:kinsoku/>
              <w:wordWrap/>
              <w:overflowPunct/>
              <w:topLinePunct w:val="0"/>
              <w:autoSpaceDE/>
              <w:autoSpaceDN/>
              <w:bidi w:val="0"/>
              <w:ind w:left="0" w:leftChars="0" w:firstLine="0" w:firstLineChars="0"/>
              <w:textAlignment w:val="auto"/>
              <w:rPr>
                <w:rFonts w:hint="eastAsia" w:cs="Times New Roman"/>
                <w:color w:val="000000" w:themeColor="text1"/>
                <w:lang w:val="en-US" w:eastAsia="zh-CN"/>
                <w14:textFill>
                  <w14:solidFill>
                    <w14:schemeClr w14:val="tx1"/>
                  </w14:solidFill>
                </w14:textFill>
              </w:rPr>
            </w:pPr>
          </w:p>
          <w:p w14:paraId="744774DD">
            <w:pPr>
              <w:keepNext w:val="0"/>
              <w:keepLines w:val="0"/>
              <w:pageBreakBefore w:val="0"/>
              <w:widowControl w:val="0"/>
              <w:kinsoku/>
              <w:wordWrap/>
              <w:overflowPunct/>
              <w:topLinePunct w:val="0"/>
              <w:autoSpaceDE/>
              <w:autoSpaceDN/>
              <w:bidi w:val="0"/>
              <w:ind w:left="0" w:leftChars="0" w:firstLine="0" w:firstLineChars="0"/>
              <w:textAlignment w:val="auto"/>
              <w:rPr>
                <w:rFonts w:hint="eastAsia" w:cs="Times New Roman"/>
                <w:color w:val="000000" w:themeColor="text1"/>
                <w:lang w:val="en-US" w:eastAsia="zh-CN"/>
                <w14:textFill>
                  <w14:solidFill>
                    <w14:schemeClr w14:val="tx1"/>
                  </w14:solidFill>
                </w14:textFill>
              </w:rPr>
            </w:pPr>
          </w:p>
          <w:p w14:paraId="3675F569">
            <w:pPr>
              <w:keepNext w:val="0"/>
              <w:keepLines w:val="0"/>
              <w:pageBreakBefore w:val="0"/>
              <w:widowControl w:val="0"/>
              <w:kinsoku/>
              <w:wordWrap/>
              <w:overflowPunct/>
              <w:topLinePunct w:val="0"/>
              <w:autoSpaceDE/>
              <w:autoSpaceDN/>
              <w:bidi w:val="0"/>
              <w:ind w:left="0" w:leftChars="0" w:firstLine="0" w:firstLineChars="0"/>
              <w:textAlignment w:val="auto"/>
              <w:rPr>
                <w:rFonts w:hint="eastAsia" w:cs="Times New Roman"/>
                <w:color w:val="000000" w:themeColor="text1"/>
                <w:lang w:val="en-US" w:eastAsia="zh-CN"/>
                <w14:textFill>
                  <w14:solidFill>
                    <w14:schemeClr w14:val="tx1"/>
                  </w14:solidFill>
                </w14:textFill>
              </w:rPr>
            </w:pPr>
          </w:p>
          <w:p w14:paraId="2920E80F">
            <w:pPr>
              <w:keepNext w:val="0"/>
              <w:keepLines w:val="0"/>
              <w:pageBreakBefore w:val="0"/>
              <w:widowControl w:val="0"/>
              <w:kinsoku/>
              <w:wordWrap/>
              <w:overflowPunct/>
              <w:topLinePunct w:val="0"/>
              <w:autoSpaceDE/>
              <w:autoSpaceDN/>
              <w:bidi w:val="0"/>
              <w:ind w:left="0" w:leftChars="0" w:firstLine="0" w:firstLineChars="0"/>
              <w:textAlignment w:val="auto"/>
              <w:rPr>
                <w:rFonts w:hint="eastAsia" w:cs="Times New Roman"/>
                <w:color w:val="000000" w:themeColor="text1"/>
                <w:lang w:val="en-US" w:eastAsia="zh-CN"/>
                <w14:textFill>
                  <w14:solidFill>
                    <w14:schemeClr w14:val="tx1"/>
                  </w14:solidFill>
                </w14:textFill>
              </w:rPr>
            </w:pPr>
          </w:p>
          <w:p w14:paraId="0B0381FB">
            <w:pPr>
              <w:keepNext w:val="0"/>
              <w:keepLines w:val="0"/>
              <w:pageBreakBefore w:val="0"/>
              <w:widowControl w:val="0"/>
              <w:kinsoku/>
              <w:wordWrap/>
              <w:overflowPunct/>
              <w:topLinePunct w:val="0"/>
              <w:autoSpaceDE/>
              <w:autoSpaceDN/>
              <w:bidi w:val="0"/>
              <w:ind w:left="0" w:leftChars="0" w:firstLine="0" w:firstLineChars="0"/>
              <w:textAlignment w:val="auto"/>
              <w:rPr>
                <w:rFonts w:hint="eastAsia" w:cs="Times New Roman"/>
                <w:color w:val="000000" w:themeColor="text1"/>
                <w:lang w:val="en-US" w:eastAsia="zh-CN"/>
                <w14:textFill>
                  <w14:solidFill>
                    <w14:schemeClr w14:val="tx1"/>
                  </w14:solidFill>
                </w14:textFill>
              </w:rPr>
            </w:pPr>
          </w:p>
          <w:p w14:paraId="1A7C550D">
            <w:pPr>
              <w:keepNext w:val="0"/>
              <w:keepLines w:val="0"/>
              <w:pageBreakBefore w:val="0"/>
              <w:widowControl w:val="0"/>
              <w:kinsoku/>
              <w:wordWrap/>
              <w:overflowPunct/>
              <w:topLinePunct w:val="0"/>
              <w:autoSpaceDE/>
              <w:autoSpaceDN/>
              <w:bidi w:val="0"/>
              <w:ind w:left="0" w:leftChars="0" w:firstLine="0" w:firstLineChars="0"/>
              <w:textAlignment w:val="auto"/>
              <w:rPr>
                <w:rFonts w:hint="eastAsia" w:cs="Times New Roman"/>
                <w:color w:val="000000" w:themeColor="text1"/>
                <w:lang w:val="en-US" w:eastAsia="zh-CN"/>
                <w14:textFill>
                  <w14:solidFill>
                    <w14:schemeClr w14:val="tx1"/>
                  </w14:solidFill>
                </w14:textFill>
              </w:rPr>
            </w:pPr>
          </w:p>
          <w:p w14:paraId="7182B4F3">
            <w:pPr>
              <w:keepNext w:val="0"/>
              <w:keepLines w:val="0"/>
              <w:pageBreakBefore w:val="0"/>
              <w:widowControl w:val="0"/>
              <w:kinsoku/>
              <w:wordWrap/>
              <w:overflowPunct/>
              <w:topLinePunct w:val="0"/>
              <w:autoSpaceDE/>
              <w:autoSpaceDN/>
              <w:bidi w:val="0"/>
              <w:ind w:left="0" w:leftChars="0" w:firstLine="0" w:firstLineChars="0"/>
              <w:textAlignment w:val="auto"/>
              <w:rPr>
                <w:rFonts w:hint="eastAsia" w:cs="Times New Roman"/>
                <w:color w:val="000000" w:themeColor="text1"/>
                <w:lang w:val="en-US" w:eastAsia="zh-CN"/>
                <w14:textFill>
                  <w14:solidFill>
                    <w14:schemeClr w14:val="tx1"/>
                  </w14:solidFill>
                </w14:textFill>
              </w:rPr>
            </w:pPr>
          </w:p>
          <w:p w14:paraId="1677D584">
            <w:pPr>
              <w:keepNext w:val="0"/>
              <w:keepLines w:val="0"/>
              <w:pageBreakBefore w:val="0"/>
              <w:widowControl w:val="0"/>
              <w:kinsoku/>
              <w:wordWrap/>
              <w:overflowPunct/>
              <w:topLinePunct w:val="0"/>
              <w:autoSpaceDE/>
              <w:autoSpaceDN/>
              <w:bidi w:val="0"/>
              <w:ind w:left="0" w:leftChars="0" w:firstLine="0" w:firstLineChars="0"/>
              <w:textAlignment w:val="auto"/>
              <w:rPr>
                <w:rFonts w:hint="eastAsia" w:cs="Times New Roman"/>
                <w:color w:val="000000" w:themeColor="text1"/>
                <w:lang w:val="en-US" w:eastAsia="zh-CN"/>
                <w14:textFill>
                  <w14:solidFill>
                    <w14:schemeClr w14:val="tx1"/>
                  </w14:solidFill>
                </w14:textFill>
              </w:rPr>
            </w:pPr>
          </w:p>
          <w:p w14:paraId="37CB7238">
            <w:pPr>
              <w:keepNext w:val="0"/>
              <w:keepLines w:val="0"/>
              <w:pageBreakBefore w:val="0"/>
              <w:widowControl w:val="0"/>
              <w:kinsoku/>
              <w:wordWrap/>
              <w:overflowPunct/>
              <w:topLinePunct w:val="0"/>
              <w:autoSpaceDE/>
              <w:autoSpaceDN/>
              <w:bidi w:val="0"/>
              <w:ind w:left="0" w:leftChars="0" w:firstLine="0" w:firstLineChars="0"/>
              <w:textAlignment w:val="auto"/>
              <w:rPr>
                <w:rFonts w:hint="default" w:cs="Times New Roman"/>
                <w:color w:val="000000" w:themeColor="text1"/>
                <w:lang w:val="en-US" w:eastAsia="zh-CN"/>
                <w14:textFill>
                  <w14:solidFill>
                    <w14:schemeClr w14:val="tx1"/>
                  </w14:solidFill>
                </w14:textFill>
              </w:rPr>
            </w:pPr>
          </w:p>
          <w:p w14:paraId="39E73C22">
            <w:pPr>
              <w:keepNext w:val="0"/>
              <w:keepLines w:val="0"/>
              <w:pageBreakBefore w:val="0"/>
              <w:widowControl w:val="0"/>
              <w:kinsoku/>
              <w:wordWrap/>
              <w:overflowPunct/>
              <w:topLinePunct w:val="0"/>
              <w:autoSpaceDE/>
              <w:autoSpaceDN/>
              <w:bidi w:val="0"/>
              <w:ind w:left="0" w:leftChars="0" w:firstLine="0" w:firstLineChars="0"/>
              <w:textAlignment w:val="auto"/>
              <w:rPr>
                <w:rFonts w:hint="default" w:ascii="Times New Roman" w:hAnsi="Times New Roman" w:cs="Times New Roman"/>
                <w:color w:val="000000" w:themeColor="text1"/>
                <w:lang w:val="en-US" w:eastAsia="zh-CN"/>
                <w14:textFill>
                  <w14:solidFill>
                    <w14:schemeClr w14:val="tx1"/>
                  </w14:solidFill>
                </w14:textFill>
              </w:rPr>
            </w:pPr>
          </w:p>
          <w:p w14:paraId="17A0C0DD">
            <w:pPr>
              <w:keepNext w:val="0"/>
              <w:keepLines w:val="0"/>
              <w:pageBreakBefore w:val="0"/>
              <w:widowControl w:val="0"/>
              <w:kinsoku/>
              <w:wordWrap/>
              <w:overflowPunct/>
              <w:topLinePunct w:val="0"/>
              <w:autoSpaceDE/>
              <w:autoSpaceDN/>
              <w:bidi w:val="0"/>
              <w:ind w:left="0" w:leftChars="0" w:firstLine="0" w:firstLineChars="0"/>
              <w:textAlignment w:val="auto"/>
              <w:rPr>
                <w:rFonts w:hint="default" w:ascii="Times New Roman" w:hAnsi="Times New Roman" w:cs="Times New Roman"/>
                <w:color w:val="000000" w:themeColor="text1"/>
                <w:lang w:val="en-US" w:eastAsia="zh-CN"/>
                <w14:textFill>
                  <w14:solidFill>
                    <w14:schemeClr w14:val="tx1"/>
                  </w14:solidFill>
                </w14:textFill>
              </w:rPr>
            </w:pPr>
          </w:p>
          <w:p w14:paraId="0DDF9D10">
            <w:pPr>
              <w:keepNext w:val="0"/>
              <w:keepLines w:val="0"/>
              <w:pageBreakBefore w:val="0"/>
              <w:widowControl w:val="0"/>
              <w:kinsoku/>
              <w:wordWrap/>
              <w:overflowPunct/>
              <w:topLinePunct w:val="0"/>
              <w:autoSpaceDE/>
              <w:autoSpaceDN/>
              <w:bidi w:val="0"/>
              <w:ind w:left="0" w:leftChars="0" w:firstLine="0" w:firstLineChars="0"/>
              <w:textAlignment w:val="auto"/>
              <w:rPr>
                <w:rFonts w:hint="default" w:ascii="Times New Roman" w:hAnsi="Times New Roman" w:cs="Times New Roman"/>
                <w:color w:val="000000" w:themeColor="text1"/>
                <w:lang w:val="en-US" w:eastAsia="zh-CN"/>
                <w14:textFill>
                  <w14:solidFill>
                    <w14:schemeClr w14:val="tx1"/>
                  </w14:solidFill>
                </w14:textFill>
              </w:rPr>
            </w:pPr>
          </w:p>
          <w:p w14:paraId="31EC8E24">
            <w:pPr>
              <w:pStyle w:val="12"/>
              <w:rPr>
                <w:rFonts w:hint="default" w:ascii="Times New Roman" w:hAnsi="Times New Roman" w:cs="Times New Roman"/>
                <w:color w:val="000000" w:themeColor="text1"/>
                <w:lang w:val="en-US" w:eastAsia="zh-CN"/>
                <w14:textFill>
                  <w14:solidFill>
                    <w14:schemeClr w14:val="tx1"/>
                  </w14:solidFill>
                </w14:textFill>
              </w:rPr>
            </w:pPr>
          </w:p>
          <w:p w14:paraId="4DF5B957">
            <w:pPr>
              <w:pStyle w:val="12"/>
              <w:rPr>
                <w:rFonts w:hint="default" w:ascii="Times New Roman" w:hAnsi="Times New Roman" w:cs="Times New Roman"/>
                <w:color w:val="000000" w:themeColor="text1"/>
                <w:lang w:val="en-US" w:eastAsia="zh-CN"/>
                <w14:textFill>
                  <w14:solidFill>
                    <w14:schemeClr w14:val="tx1"/>
                  </w14:solidFill>
                </w14:textFill>
              </w:rPr>
            </w:pPr>
          </w:p>
          <w:p w14:paraId="62D212E0">
            <w:pPr>
              <w:pStyle w:val="12"/>
              <w:rPr>
                <w:rFonts w:hint="default" w:ascii="Times New Roman" w:hAnsi="Times New Roman" w:cs="Times New Roman"/>
                <w:color w:val="000000" w:themeColor="text1"/>
                <w:lang w:val="en-US" w:eastAsia="zh-CN"/>
                <w14:textFill>
                  <w14:solidFill>
                    <w14:schemeClr w14:val="tx1"/>
                  </w14:solidFill>
                </w14:textFill>
              </w:rPr>
            </w:pPr>
          </w:p>
          <w:p w14:paraId="43B26E2A">
            <w:pPr>
              <w:pStyle w:val="12"/>
              <w:rPr>
                <w:rFonts w:hint="default" w:ascii="Times New Roman" w:hAnsi="Times New Roman" w:cs="Times New Roman"/>
                <w:color w:val="000000" w:themeColor="text1"/>
                <w:lang w:val="en-US" w:eastAsia="zh-CN"/>
                <w14:textFill>
                  <w14:solidFill>
                    <w14:schemeClr w14:val="tx1"/>
                  </w14:solidFill>
                </w14:textFill>
              </w:rPr>
            </w:pPr>
          </w:p>
          <w:p w14:paraId="16F286DE">
            <w:pPr>
              <w:pStyle w:val="12"/>
              <w:rPr>
                <w:rFonts w:hint="default" w:ascii="Times New Roman" w:hAnsi="Times New Roman" w:cs="Times New Roman"/>
                <w:color w:val="000000" w:themeColor="text1"/>
                <w:lang w:val="en-US" w:eastAsia="zh-CN"/>
                <w14:textFill>
                  <w14:solidFill>
                    <w14:schemeClr w14:val="tx1"/>
                  </w14:solidFill>
                </w14:textFill>
              </w:rPr>
            </w:pPr>
          </w:p>
          <w:p w14:paraId="36C224CA">
            <w:pPr>
              <w:pStyle w:val="12"/>
              <w:rPr>
                <w:rFonts w:hint="default" w:ascii="Times New Roman" w:hAnsi="Times New Roman" w:cs="Times New Roman"/>
                <w:color w:val="000000" w:themeColor="text1"/>
                <w:lang w:val="en-US" w:eastAsia="zh-CN"/>
                <w14:textFill>
                  <w14:solidFill>
                    <w14:schemeClr w14:val="tx1"/>
                  </w14:solidFill>
                </w14:textFill>
              </w:rPr>
            </w:pPr>
          </w:p>
          <w:p w14:paraId="74E11F96">
            <w:pPr>
              <w:pStyle w:val="12"/>
              <w:rPr>
                <w:rFonts w:hint="default" w:ascii="Times New Roman" w:hAnsi="Times New Roman" w:cs="Times New Roman"/>
                <w:color w:val="000000" w:themeColor="text1"/>
                <w:lang w:val="en-US" w:eastAsia="zh-CN"/>
                <w14:textFill>
                  <w14:solidFill>
                    <w14:schemeClr w14:val="tx1"/>
                  </w14:solidFill>
                </w14:textFill>
              </w:rPr>
            </w:pPr>
          </w:p>
          <w:p w14:paraId="77F180F5">
            <w:pPr>
              <w:pStyle w:val="12"/>
              <w:rPr>
                <w:rFonts w:hint="default" w:ascii="Times New Roman" w:hAnsi="Times New Roman" w:cs="Times New Roman"/>
                <w:color w:val="000000" w:themeColor="text1"/>
                <w:lang w:val="en-US" w:eastAsia="zh-CN"/>
                <w14:textFill>
                  <w14:solidFill>
                    <w14:schemeClr w14:val="tx1"/>
                  </w14:solidFill>
                </w14:textFill>
              </w:rPr>
            </w:pPr>
          </w:p>
          <w:p w14:paraId="099F14C1">
            <w:pPr>
              <w:pStyle w:val="12"/>
              <w:rPr>
                <w:rFonts w:hint="default" w:ascii="Times New Roman" w:hAnsi="Times New Roman" w:cs="Times New Roman"/>
                <w:color w:val="000000" w:themeColor="text1"/>
                <w:lang w:val="en-US" w:eastAsia="zh-CN"/>
                <w14:textFill>
                  <w14:solidFill>
                    <w14:schemeClr w14:val="tx1"/>
                  </w14:solidFill>
                </w14:textFill>
              </w:rPr>
            </w:pPr>
          </w:p>
          <w:p w14:paraId="1AF24F9F">
            <w:pPr>
              <w:pStyle w:val="12"/>
              <w:rPr>
                <w:rFonts w:hint="default" w:ascii="Times New Roman" w:hAnsi="Times New Roman" w:cs="Times New Roman"/>
                <w:color w:val="000000" w:themeColor="text1"/>
                <w:lang w:val="en-US" w:eastAsia="zh-CN"/>
                <w14:textFill>
                  <w14:solidFill>
                    <w14:schemeClr w14:val="tx1"/>
                  </w14:solidFill>
                </w14:textFill>
              </w:rPr>
            </w:pPr>
          </w:p>
          <w:p w14:paraId="1EC8386E">
            <w:pPr>
              <w:pStyle w:val="12"/>
              <w:rPr>
                <w:rFonts w:hint="default" w:ascii="Times New Roman" w:hAnsi="Times New Roman" w:cs="Times New Roman"/>
                <w:color w:val="000000" w:themeColor="text1"/>
                <w:lang w:val="en-US" w:eastAsia="zh-CN"/>
                <w14:textFill>
                  <w14:solidFill>
                    <w14:schemeClr w14:val="tx1"/>
                  </w14:solidFill>
                </w14:textFill>
              </w:rPr>
            </w:pPr>
          </w:p>
          <w:p w14:paraId="46D0739F">
            <w:pPr>
              <w:pStyle w:val="12"/>
              <w:rPr>
                <w:rFonts w:hint="default" w:ascii="Times New Roman" w:hAnsi="Times New Roman" w:cs="Times New Roman"/>
                <w:color w:val="000000" w:themeColor="text1"/>
                <w:lang w:val="en-US" w:eastAsia="zh-CN"/>
                <w14:textFill>
                  <w14:solidFill>
                    <w14:schemeClr w14:val="tx1"/>
                  </w14:solidFill>
                </w14:textFill>
              </w:rPr>
            </w:pPr>
          </w:p>
          <w:p w14:paraId="50512311">
            <w:pPr>
              <w:pStyle w:val="12"/>
              <w:rPr>
                <w:rFonts w:hint="default" w:ascii="Times New Roman" w:hAnsi="Times New Roman" w:cs="Times New Roman"/>
                <w:color w:val="000000" w:themeColor="text1"/>
                <w:lang w:val="en-US" w:eastAsia="zh-CN"/>
                <w14:textFill>
                  <w14:solidFill>
                    <w14:schemeClr w14:val="tx1"/>
                  </w14:solidFill>
                </w14:textFill>
              </w:rPr>
            </w:pPr>
          </w:p>
          <w:p w14:paraId="100E9553">
            <w:pPr>
              <w:pStyle w:val="12"/>
              <w:rPr>
                <w:rFonts w:hint="default" w:ascii="Times New Roman" w:hAnsi="Times New Roman" w:cs="Times New Roman"/>
                <w:color w:val="000000" w:themeColor="text1"/>
                <w:lang w:val="en-US" w:eastAsia="zh-CN"/>
                <w14:textFill>
                  <w14:solidFill>
                    <w14:schemeClr w14:val="tx1"/>
                  </w14:solidFill>
                </w14:textFill>
              </w:rPr>
            </w:pPr>
          </w:p>
          <w:p w14:paraId="744290B7">
            <w:pPr>
              <w:pStyle w:val="12"/>
              <w:rPr>
                <w:rFonts w:hint="default" w:ascii="Times New Roman" w:hAnsi="Times New Roman" w:cs="Times New Roman"/>
                <w:color w:val="000000" w:themeColor="text1"/>
                <w:lang w:val="en-US" w:eastAsia="zh-CN"/>
                <w14:textFill>
                  <w14:solidFill>
                    <w14:schemeClr w14:val="tx1"/>
                  </w14:solidFill>
                </w14:textFill>
              </w:rPr>
            </w:pPr>
          </w:p>
          <w:p w14:paraId="630F3763">
            <w:pPr>
              <w:pStyle w:val="12"/>
              <w:rPr>
                <w:rFonts w:hint="default" w:ascii="Times New Roman" w:hAnsi="Times New Roman" w:cs="Times New Roman"/>
                <w:color w:val="000000" w:themeColor="text1"/>
                <w:lang w:val="en-US" w:eastAsia="zh-CN"/>
                <w14:textFill>
                  <w14:solidFill>
                    <w14:schemeClr w14:val="tx1"/>
                  </w14:solidFill>
                </w14:textFill>
              </w:rPr>
            </w:pPr>
          </w:p>
          <w:p w14:paraId="35328C2E">
            <w:pPr>
              <w:pStyle w:val="12"/>
              <w:rPr>
                <w:rFonts w:hint="default" w:ascii="Times New Roman" w:hAnsi="Times New Roman" w:cs="Times New Roman"/>
                <w:color w:val="000000" w:themeColor="text1"/>
                <w:lang w:val="en-US" w:eastAsia="zh-CN"/>
                <w14:textFill>
                  <w14:solidFill>
                    <w14:schemeClr w14:val="tx1"/>
                  </w14:solidFill>
                </w14:textFill>
              </w:rPr>
            </w:pPr>
          </w:p>
          <w:p w14:paraId="37172253">
            <w:pPr>
              <w:pStyle w:val="12"/>
              <w:rPr>
                <w:rFonts w:hint="default" w:ascii="Times New Roman" w:hAnsi="Times New Roman" w:cs="Times New Roman"/>
                <w:color w:val="000000" w:themeColor="text1"/>
                <w:lang w:val="en-US" w:eastAsia="zh-CN"/>
                <w14:textFill>
                  <w14:solidFill>
                    <w14:schemeClr w14:val="tx1"/>
                  </w14:solidFill>
                </w14:textFill>
              </w:rPr>
            </w:pPr>
          </w:p>
          <w:p w14:paraId="785E4543">
            <w:pPr>
              <w:pStyle w:val="12"/>
              <w:rPr>
                <w:rFonts w:hint="default" w:ascii="Times New Roman" w:hAnsi="Times New Roman" w:cs="Times New Roman"/>
                <w:color w:val="000000" w:themeColor="text1"/>
                <w:lang w:val="en-US" w:eastAsia="zh-CN"/>
                <w14:textFill>
                  <w14:solidFill>
                    <w14:schemeClr w14:val="tx1"/>
                  </w14:solidFill>
                </w14:textFill>
              </w:rPr>
            </w:pPr>
          </w:p>
          <w:p w14:paraId="54B3F4B5">
            <w:pPr>
              <w:pStyle w:val="12"/>
              <w:rPr>
                <w:rFonts w:hint="default" w:ascii="Times New Roman" w:hAnsi="Times New Roman" w:cs="Times New Roman"/>
                <w:color w:val="000000" w:themeColor="text1"/>
                <w:lang w:val="en-US" w:eastAsia="zh-CN"/>
                <w14:textFill>
                  <w14:solidFill>
                    <w14:schemeClr w14:val="tx1"/>
                  </w14:solidFill>
                </w14:textFill>
              </w:rPr>
            </w:pPr>
          </w:p>
          <w:p w14:paraId="4A9435DB">
            <w:pPr>
              <w:pStyle w:val="12"/>
              <w:rPr>
                <w:rFonts w:hint="default" w:ascii="Times New Roman" w:hAnsi="Times New Roman" w:cs="Times New Roman"/>
                <w:color w:val="000000" w:themeColor="text1"/>
                <w:lang w:val="en-US" w:eastAsia="zh-CN"/>
                <w14:textFill>
                  <w14:solidFill>
                    <w14:schemeClr w14:val="tx1"/>
                  </w14:solidFill>
                </w14:textFill>
              </w:rPr>
            </w:pPr>
          </w:p>
          <w:p w14:paraId="43341004">
            <w:pPr>
              <w:pStyle w:val="12"/>
              <w:jc w:val="both"/>
              <w:rPr>
                <w:rFonts w:hint="default"/>
                <w:color w:val="000000" w:themeColor="text1"/>
                <w:lang w:val="en-US" w:eastAsia="zh-CN"/>
                <w14:textFill>
                  <w14:solidFill>
                    <w14:schemeClr w14:val="tx1"/>
                  </w14:solidFill>
                </w14:textFill>
              </w:rPr>
            </w:pPr>
          </w:p>
        </w:tc>
      </w:tr>
      <w:tr w14:paraId="141BF5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962" w:hRule="atLeast"/>
          <w:jc w:val="center"/>
        </w:trPr>
        <w:tc>
          <w:tcPr>
            <w:tcW w:w="376" w:type="pct"/>
            <w:tcBorders>
              <w:tl2br w:val="nil"/>
              <w:tr2bl w:val="nil"/>
            </w:tcBorders>
            <w:noWrap w:val="0"/>
            <w:tcMar>
              <w:left w:w="28" w:type="dxa"/>
              <w:right w:w="28" w:type="dxa"/>
            </w:tcMar>
            <w:vAlign w:val="center"/>
          </w:tcPr>
          <w:p w14:paraId="66CFFD6D">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b w:val="0"/>
                <w:bCs w:val="0"/>
                <w:color w:val="000000" w:themeColor="text1"/>
                <w:spacing w:val="0"/>
                <w:w w:val="100"/>
                <w:position w:val="0"/>
                <w:sz w:val="21"/>
                <w:szCs w:val="21"/>
                <w14:textFill>
                  <w14:solidFill>
                    <w14:schemeClr w14:val="tx1"/>
                  </w14:solidFill>
                </w14:textFill>
              </w:rPr>
            </w:pPr>
            <w:r>
              <w:rPr>
                <w:rFonts w:hint="default" w:ascii="Times New Roman" w:hAnsi="Times New Roman" w:cs="Times New Roman"/>
                <w:b w:val="0"/>
                <w:bCs w:val="0"/>
                <w:color w:val="000000" w:themeColor="text1"/>
                <w:spacing w:val="0"/>
                <w:w w:val="100"/>
                <w:position w:val="0"/>
                <w:sz w:val="24"/>
                <w:szCs w:val="24"/>
                <w14:textFill>
                  <w14:solidFill>
                    <w14:schemeClr w14:val="tx1"/>
                  </w14:solidFill>
                </w14:textFill>
              </w:rPr>
              <w:t>运营期环境影响和保护措施</w:t>
            </w:r>
          </w:p>
        </w:tc>
        <w:tc>
          <w:tcPr>
            <w:tcW w:w="4623" w:type="pct"/>
            <w:tcBorders>
              <w:tl2br w:val="nil"/>
              <w:tr2bl w:val="nil"/>
            </w:tcBorders>
            <w:noWrap w:val="0"/>
            <w:vAlign w:val="center"/>
          </w:tcPr>
          <w:p w14:paraId="52C2AE7C">
            <w:pPr>
              <w:pStyle w:val="5"/>
              <w:shd w:val="clear" w:color="auto" w:fill="auto"/>
              <w:bidi w:val="0"/>
              <w:ind w:left="0" w:leftChars="0" w:firstLine="0" w:firstLineChars="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4.2.2</w:t>
            </w:r>
            <w:r>
              <w:rPr>
                <w:rFonts w:hint="default" w:ascii="Times New Roman" w:hAnsi="Times New Roman" w:cs="Times New Roman"/>
                <w:color w:val="000000" w:themeColor="text1"/>
                <w:sz w:val="24"/>
                <w:szCs w:val="24"/>
                <w:lang w:val="en-US" w:eastAsia="zh-CN"/>
                <w14:textFill>
                  <w14:solidFill>
                    <w14:schemeClr w14:val="tx1"/>
                  </w14:solidFill>
                </w14:textFill>
              </w:rPr>
              <w:t>废水污染物产生情况</w:t>
            </w:r>
          </w:p>
          <w:p w14:paraId="017D323E">
            <w:pPr>
              <w:bidi w:val="0"/>
              <w:ind w:left="0" w:leftChars="0" w:firstLine="0" w:firstLineChars="0"/>
              <w:rPr>
                <w:rFonts w:hint="default" w:ascii="Times New Roman" w:hAnsi="Times New Roman" w:cs="Times New Roman"/>
                <w:b/>
                <w:bCs/>
                <w:color w:val="000000" w:themeColor="text1"/>
                <w:sz w:val="24"/>
                <w:szCs w:val="24"/>
                <w:lang w:val="en-US" w:eastAsia="zh-CN"/>
                <w14:textFill>
                  <w14:solidFill>
                    <w14:schemeClr w14:val="tx1"/>
                  </w14:solidFill>
                </w14:textFill>
              </w:rPr>
            </w:pPr>
            <w:r>
              <w:rPr>
                <w:rFonts w:hint="eastAsia" w:cs="Times New Roman"/>
                <w:b/>
                <w:bCs/>
                <w:color w:val="000000" w:themeColor="text1"/>
                <w:sz w:val="24"/>
                <w:szCs w:val="24"/>
                <w:lang w:val="en-US" w:eastAsia="zh-CN"/>
                <w14:textFill>
                  <w14:solidFill>
                    <w14:schemeClr w14:val="tx1"/>
                  </w14:solidFill>
                </w14:textFill>
              </w:rPr>
              <w:t>4.2.2.1</w:t>
            </w:r>
            <w:r>
              <w:rPr>
                <w:rFonts w:hint="default" w:ascii="Times New Roman" w:hAnsi="Times New Roman" w:cs="Times New Roman"/>
                <w:b/>
                <w:bCs/>
                <w:color w:val="000000" w:themeColor="text1"/>
                <w:sz w:val="24"/>
                <w:szCs w:val="24"/>
                <w:lang w:val="en-US" w:eastAsia="zh-CN"/>
                <w14:textFill>
                  <w14:solidFill>
                    <w14:schemeClr w14:val="tx1"/>
                  </w14:solidFill>
                </w14:textFill>
              </w:rPr>
              <w:t>废水产生情况分析</w:t>
            </w:r>
          </w:p>
          <w:p w14:paraId="40488E60">
            <w:pPr>
              <w:spacing w:line="360" w:lineRule="auto"/>
              <w:ind w:firstLine="480" w:firstLineChars="20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本次新建项目不提供</w:t>
            </w:r>
            <w:r>
              <w:rPr>
                <w:rFonts w:hint="eastAsia" w:cs="Times New Roman"/>
                <w:color w:val="000000" w:themeColor="text1"/>
                <w:sz w:val="24"/>
                <w:szCs w:val="24"/>
                <w:lang w:val="en-US" w:eastAsia="zh-CN"/>
                <w14:textFill>
                  <w14:solidFill>
                    <w14:schemeClr w14:val="tx1"/>
                  </w14:solidFill>
                </w14:textFill>
              </w:rPr>
              <w:t>食宿</w:t>
            </w:r>
            <w:r>
              <w:rPr>
                <w:rFonts w:hint="default" w:ascii="Times New Roman" w:hAnsi="Times New Roman" w:cs="Times New Roman"/>
                <w:color w:val="000000" w:themeColor="text1"/>
                <w:sz w:val="24"/>
                <w:szCs w:val="24"/>
                <w:lang w:val="en-US" w:eastAsia="zh-CN"/>
                <w14:textFill>
                  <w14:solidFill>
                    <w14:schemeClr w14:val="tx1"/>
                  </w14:solidFill>
                </w14:textFill>
              </w:rPr>
              <w:t>，废水主要为生活污水</w:t>
            </w:r>
            <w:r>
              <w:rPr>
                <w:rFonts w:hint="eastAsia" w:cs="Times New Roman"/>
                <w:color w:val="000000" w:themeColor="text1"/>
                <w:sz w:val="24"/>
                <w:szCs w:val="24"/>
                <w:lang w:val="en-US" w:eastAsia="zh-CN"/>
                <w14:textFill>
                  <w14:solidFill>
                    <w14:schemeClr w14:val="tx1"/>
                  </w14:solidFill>
                </w14:textFill>
              </w:rPr>
              <w:t>、间接冷却循环水</w:t>
            </w:r>
            <w:r>
              <w:rPr>
                <w:rFonts w:hint="default" w:ascii="Times New Roman" w:hAnsi="Times New Roman" w:cs="Times New Roman"/>
                <w:color w:val="000000" w:themeColor="text1"/>
                <w:sz w:val="24"/>
                <w:szCs w:val="24"/>
                <w:lang w:val="en-US" w:eastAsia="zh-CN"/>
                <w14:textFill>
                  <w14:solidFill>
                    <w14:schemeClr w14:val="tx1"/>
                  </w14:solidFill>
                </w14:textFill>
              </w:rPr>
              <w:t>。</w:t>
            </w:r>
          </w:p>
          <w:p w14:paraId="61A7D95B">
            <w:pPr>
              <w:bidi w:val="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具体分析如下：</w:t>
            </w:r>
          </w:p>
          <w:p w14:paraId="7DF1CE7C">
            <w:pPr>
              <w:spacing w:line="360" w:lineRule="auto"/>
              <w:ind w:firstLine="480" w:firstLineChars="20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（1）生活</w:t>
            </w:r>
            <w:r>
              <w:rPr>
                <w:rFonts w:hint="eastAsia" w:cs="Times New Roman"/>
                <w:color w:val="000000" w:themeColor="text1"/>
                <w:sz w:val="24"/>
                <w:szCs w:val="24"/>
                <w:lang w:eastAsia="zh-CN"/>
                <w14:textFill>
                  <w14:solidFill>
                    <w14:schemeClr w14:val="tx1"/>
                  </w14:solidFill>
                </w14:textFill>
              </w:rPr>
              <w:t>污</w:t>
            </w:r>
            <w:r>
              <w:rPr>
                <w:rFonts w:hint="default" w:ascii="Times New Roman" w:hAnsi="Times New Roman" w:eastAsia="宋体" w:cs="Times New Roman"/>
                <w:color w:val="000000" w:themeColor="text1"/>
                <w:sz w:val="24"/>
                <w:szCs w:val="24"/>
                <w14:textFill>
                  <w14:solidFill>
                    <w14:schemeClr w14:val="tx1"/>
                  </w14:solidFill>
                </w14:textFill>
              </w:rPr>
              <w:t>水</w:t>
            </w:r>
          </w:p>
          <w:p w14:paraId="59A7314B">
            <w:pPr>
              <w:spacing w:line="360" w:lineRule="auto"/>
              <w:ind w:firstLine="480" w:firstLineChars="200"/>
              <w:rPr>
                <w:rFonts w:hint="default" w:ascii="Times New Roman" w:hAnsi="Times New Roman" w:eastAsia="宋体" w:cs="Times New Roman"/>
                <w:color w:val="000000" w:themeColor="text1"/>
                <w:sz w:val="24"/>
                <w:szCs w:val="24"/>
                <w14:textFill>
                  <w14:solidFill>
                    <w14:schemeClr w14:val="tx1"/>
                  </w14:solidFill>
                </w14:textFill>
              </w:rPr>
            </w:pPr>
            <w:r>
              <w:rPr>
                <w:rFonts w:hint="eastAsia" w:cs="Times New Roman"/>
                <w:color w:val="000000" w:themeColor="text1"/>
                <w:sz w:val="24"/>
                <w:szCs w:val="24"/>
                <w:lang w:eastAsia="zh-CN"/>
                <w14:textFill>
                  <w14:solidFill>
                    <w14:schemeClr w14:val="tx1"/>
                  </w14:solidFill>
                </w14:textFill>
              </w:rPr>
              <w:t>拟建项目</w:t>
            </w:r>
            <w:r>
              <w:rPr>
                <w:rFonts w:hint="default" w:ascii="Times New Roman" w:hAnsi="Times New Roman" w:eastAsia="宋体" w:cs="Times New Roman"/>
                <w:color w:val="000000" w:themeColor="text1"/>
                <w:sz w:val="24"/>
                <w:szCs w:val="24"/>
                <w14:textFill>
                  <w14:solidFill>
                    <w14:schemeClr w14:val="tx1"/>
                  </w14:solidFill>
                </w14:textFill>
              </w:rPr>
              <w:t>劳动定员</w:t>
            </w:r>
            <w:r>
              <w:rPr>
                <w:rFonts w:hint="eastAsia" w:cs="Times New Roman"/>
                <w:color w:val="000000" w:themeColor="text1"/>
                <w:sz w:val="24"/>
                <w:szCs w:val="24"/>
                <w:lang w:val="en-US" w:eastAsia="zh-CN"/>
                <w14:textFill>
                  <w14:solidFill>
                    <w14:schemeClr w14:val="tx1"/>
                  </w14:solidFill>
                </w14:textFill>
              </w:rPr>
              <w:t>20</w:t>
            </w:r>
            <w:r>
              <w:rPr>
                <w:rFonts w:hint="default" w:ascii="Times New Roman" w:hAnsi="Times New Roman" w:eastAsia="宋体" w:cs="Times New Roman"/>
                <w:color w:val="000000" w:themeColor="text1"/>
                <w:sz w:val="24"/>
                <w:szCs w:val="24"/>
                <w14:textFill>
                  <w14:solidFill>
                    <w14:schemeClr w14:val="tx1"/>
                  </w14:solidFill>
                </w14:textFill>
              </w:rPr>
              <w:t>人，年生产时间为</w:t>
            </w:r>
            <w:r>
              <w:rPr>
                <w:rFonts w:hint="eastAsia" w:cs="Times New Roman"/>
                <w:color w:val="000000" w:themeColor="text1"/>
                <w:sz w:val="24"/>
                <w:szCs w:val="24"/>
                <w:lang w:val="en-US" w:eastAsia="zh-CN"/>
                <w14:textFill>
                  <w14:solidFill>
                    <w14:schemeClr w14:val="tx1"/>
                  </w14:solidFill>
                </w14:textFill>
              </w:rPr>
              <w:t>300</w:t>
            </w:r>
            <w:r>
              <w:rPr>
                <w:rFonts w:hint="default" w:ascii="Times New Roman" w:hAnsi="Times New Roman" w:eastAsia="宋体" w:cs="Times New Roman"/>
                <w:color w:val="000000" w:themeColor="text1"/>
                <w:sz w:val="24"/>
                <w:szCs w:val="24"/>
                <w14:textFill>
                  <w14:solidFill>
                    <w14:schemeClr w14:val="tx1"/>
                  </w14:solidFill>
                </w14:textFill>
              </w:rPr>
              <w:t>天。根据《安徽省行业用水定额》（DB34/T679-</w:t>
            </w:r>
            <w:r>
              <w:rPr>
                <w:rFonts w:hint="eastAsia" w:cs="Times New Roman"/>
                <w:color w:val="000000" w:themeColor="text1"/>
                <w:sz w:val="24"/>
                <w:szCs w:val="24"/>
                <w:lang w:val="en-US" w:eastAsia="zh-CN"/>
                <w14:textFill>
                  <w14:solidFill>
                    <w14:schemeClr w14:val="tx1"/>
                  </w14:solidFill>
                </w14:textFill>
              </w:rPr>
              <w:t>2025</w:t>
            </w:r>
            <w:r>
              <w:rPr>
                <w:rFonts w:hint="default" w:ascii="Times New Roman" w:hAnsi="Times New Roman" w:eastAsia="宋体" w:cs="Times New Roman"/>
                <w:color w:val="000000" w:themeColor="text1"/>
                <w:sz w:val="24"/>
                <w:szCs w:val="24"/>
                <w14:textFill>
                  <w14:solidFill>
                    <w14:schemeClr w14:val="tx1"/>
                  </w14:solidFill>
                </w14:textFill>
              </w:rPr>
              <w:t>）表</w:t>
            </w:r>
            <w:r>
              <w:rPr>
                <w:rFonts w:hint="eastAsia" w:cs="Times New Roman"/>
                <w:color w:val="000000" w:themeColor="text1"/>
                <w:sz w:val="24"/>
                <w:szCs w:val="24"/>
                <w:lang w:val="en-US" w:eastAsia="zh-CN"/>
                <w14:textFill>
                  <w14:solidFill>
                    <w14:schemeClr w14:val="tx1"/>
                  </w14:solidFill>
                </w14:textFill>
              </w:rPr>
              <w:t>7生活用水定额表</w:t>
            </w:r>
            <w:r>
              <w:rPr>
                <w:rFonts w:hint="default" w:ascii="Times New Roman" w:hAnsi="Times New Roman" w:eastAsia="宋体" w:cs="Times New Roman"/>
                <w:color w:val="000000" w:themeColor="text1"/>
                <w:sz w:val="24"/>
                <w:szCs w:val="24"/>
                <w14:textFill>
                  <w14:solidFill>
                    <w14:schemeClr w14:val="tx1"/>
                  </w14:solidFill>
                </w14:textFill>
              </w:rPr>
              <w:t>，</w:t>
            </w:r>
            <w:r>
              <w:rPr>
                <w:rFonts w:hint="eastAsia" w:cs="Times New Roman"/>
                <w:color w:val="000000" w:themeColor="text1"/>
                <w:sz w:val="24"/>
                <w:szCs w:val="24"/>
                <w:lang w:eastAsia="zh-CN"/>
                <w14:textFill>
                  <w14:solidFill>
                    <w14:schemeClr w14:val="tx1"/>
                  </w14:solidFill>
                </w14:textFill>
              </w:rPr>
              <w:t>城镇居民</w:t>
            </w:r>
            <w:r>
              <w:rPr>
                <w:rFonts w:hint="default" w:ascii="Times New Roman" w:hAnsi="Times New Roman" w:eastAsia="宋体" w:cs="Times New Roman"/>
                <w:color w:val="000000" w:themeColor="text1"/>
                <w:sz w:val="24"/>
                <w:szCs w:val="24"/>
                <w14:textFill>
                  <w14:solidFill>
                    <w14:schemeClr w14:val="tx1"/>
                  </w14:solidFill>
                </w14:textFill>
              </w:rPr>
              <w:t>生活用水定额为</w:t>
            </w:r>
            <w:r>
              <w:rPr>
                <w:rFonts w:hint="eastAsia" w:cs="Times New Roman"/>
                <w:color w:val="000000" w:themeColor="text1"/>
                <w:sz w:val="24"/>
                <w:szCs w:val="24"/>
                <w:lang w:val="en-US" w:eastAsia="zh-CN"/>
                <w14:textFill>
                  <w14:solidFill>
                    <w14:schemeClr w14:val="tx1"/>
                  </w14:solidFill>
                </w14:textFill>
              </w:rPr>
              <w:t>200</w:t>
            </w:r>
            <w:r>
              <w:rPr>
                <w:rFonts w:hint="default" w:ascii="Times New Roman" w:hAnsi="Times New Roman" w:eastAsia="宋体" w:cs="Times New Roman"/>
                <w:color w:val="000000" w:themeColor="text1"/>
                <w:sz w:val="24"/>
                <w:szCs w:val="24"/>
                <w14:textFill>
                  <w14:solidFill>
                    <w14:schemeClr w14:val="tx1"/>
                  </w14:solidFill>
                </w14:textFill>
              </w:rPr>
              <w:t>L/（人·天），生活用水量为</w:t>
            </w:r>
            <w:r>
              <w:rPr>
                <w:rFonts w:hint="eastAsia" w:cs="Times New Roman"/>
                <w:color w:val="000000" w:themeColor="text1"/>
                <w:sz w:val="24"/>
                <w:szCs w:val="24"/>
                <w:lang w:val="en-US" w:eastAsia="zh-CN"/>
                <w14:textFill>
                  <w14:solidFill>
                    <w14:schemeClr w14:val="tx1"/>
                  </w14:solidFill>
                </w14:textFill>
              </w:rPr>
              <w:t>4</w:t>
            </w:r>
            <w:r>
              <w:rPr>
                <w:rFonts w:hint="default" w:ascii="Times New Roman" w:hAnsi="Times New Roman" w:eastAsia="宋体" w:cs="Times New Roman"/>
                <w:color w:val="000000" w:themeColor="text1"/>
                <w:sz w:val="24"/>
                <w:szCs w:val="24"/>
                <w14:textFill>
                  <w14:solidFill>
                    <w14:schemeClr w14:val="tx1"/>
                  </w14:solidFill>
                </w14:textFill>
              </w:rPr>
              <w:t>m</w:t>
            </w:r>
            <w:r>
              <w:rPr>
                <w:rFonts w:hint="default" w:ascii="Times New Roman" w:hAnsi="Times New Roman" w:eastAsia="宋体" w:cs="Times New Roman"/>
                <w:color w:val="000000" w:themeColor="text1"/>
                <w:sz w:val="24"/>
                <w:szCs w:val="24"/>
                <w:vertAlign w:val="superscript"/>
                <w14:textFill>
                  <w14:solidFill>
                    <w14:schemeClr w14:val="tx1"/>
                  </w14:solidFill>
                </w14:textFill>
              </w:rPr>
              <w:t>3</w:t>
            </w:r>
            <w:r>
              <w:rPr>
                <w:rFonts w:hint="default" w:ascii="Times New Roman" w:hAnsi="Times New Roman" w:eastAsia="宋体" w:cs="Times New Roman"/>
                <w:color w:val="000000" w:themeColor="text1"/>
                <w:sz w:val="24"/>
                <w:szCs w:val="24"/>
                <w14:textFill>
                  <w14:solidFill>
                    <w14:schemeClr w14:val="tx1"/>
                  </w14:solidFill>
                </w14:textFill>
              </w:rPr>
              <w:t>/d（</w:t>
            </w:r>
            <w:r>
              <w:rPr>
                <w:rFonts w:hint="eastAsia" w:cs="Times New Roman"/>
                <w:color w:val="000000" w:themeColor="text1"/>
                <w:sz w:val="24"/>
                <w:szCs w:val="24"/>
                <w:lang w:val="en-US" w:eastAsia="zh-CN"/>
                <w14:textFill>
                  <w14:solidFill>
                    <w14:schemeClr w14:val="tx1"/>
                  </w14:solidFill>
                </w14:textFill>
              </w:rPr>
              <w:t>1200</w:t>
            </w:r>
            <w:r>
              <w:rPr>
                <w:rFonts w:hint="default" w:ascii="Times New Roman" w:hAnsi="Times New Roman" w:eastAsia="宋体" w:cs="Times New Roman"/>
                <w:color w:val="000000" w:themeColor="text1"/>
                <w:sz w:val="24"/>
                <w:szCs w:val="24"/>
                <w14:textFill>
                  <w14:solidFill>
                    <w14:schemeClr w14:val="tx1"/>
                  </w14:solidFill>
                </w14:textFill>
              </w:rPr>
              <w:t>m</w:t>
            </w:r>
            <w:r>
              <w:rPr>
                <w:rFonts w:hint="default" w:ascii="Times New Roman" w:hAnsi="Times New Roman" w:eastAsia="宋体" w:cs="Times New Roman"/>
                <w:color w:val="000000" w:themeColor="text1"/>
                <w:sz w:val="24"/>
                <w:szCs w:val="24"/>
                <w:vertAlign w:val="superscript"/>
                <w14:textFill>
                  <w14:solidFill>
                    <w14:schemeClr w14:val="tx1"/>
                  </w14:solidFill>
                </w14:textFill>
              </w:rPr>
              <w:t>3</w:t>
            </w:r>
            <w:r>
              <w:rPr>
                <w:rFonts w:hint="default" w:ascii="Times New Roman" w:hAnsi="Times New Roman" w:eastAsia="宋体" w:cs="Times New Roman"/>
                <w:color w:val="000000" w:themeColor="text1"/>
                <w:sz w:val="24"/>
                <w:szCs w:val="24"/>
                <w14:textFill>
                  <w14:solidFill>
                    <w14:schemeClr w14:val="tx1"/>
                  </w14:solidFill>
                </w14:textFill>
              </w:rPr>
              <w:t>/a），排水系数按照0.85，生活污水排放量为</w:t>
            </w:r>
            <w:r>
              <w:rPr>
                <w:rFonts w:hint="eastAsia" w:cs="Times New Roman"/>
                <w:color w:val="000000" w:themeColor="text1"/>
                <w:sz w:val="24"/>
                <w:szCs w:val="24"/>
                <w:lang w:val="en-US" w:eastAsia="zh-CN"/>
                <w14:textFill>
                  <w14:solidFill>
                    <w14:schemeClr w14:val="tx1"/>
                  </w14:solidFill>
                </w14:textFill>
              </w:rPr>
              <w:t>3.4</w:t>
            </w:r>
            <w:r>
              <w:rPr>
                <w:rFonts w:hint="default" w:ascii="Times New Roman" w:hAnsi="Times New Roman" w:eastAsia="宋体" w:cs="Times New Roman"/>
                <w:color w:val="000000" w:themeColor="text1"/>
                <w:sz w:val="24"/>
                <w:szCs w:val="24"/>
                <w14:textFill>
                  <w14:solidFill>
                    <w14:schemeClr w14:val="tx1"/>
                  </w14:solidFill>
                </w14:textFill>
              </w:rPr>
              <w:t>m</w:t>
            </w:r>
            <w:r>
              <w:rPr>
                <w:rFonts w:hint="default" w:ascii="Times New Roman" w:hAnsi="Times New Roman" w:eastAsia="宋体" w:cs="Times New Roman"/>
                <w:color w:val="000000" w:themeColor="text1"/>
                <w:sz w:val="24"/>
                <w:szCs w:val="24"/>
                <w:vertAlign w:val="superscript"/>
                <w14:textFill>
                  <w14:solidFill>
                    <w14:schemeClr w14:val="tx1"/>
                  </w14:solidFill>
                </w14:textFill>
              </w:rPr>
              <w:t>3</w:t>
            </w:r>
            <w:r>
              <w:rPr>
                <w:rFonts w:hint="default" w:ascii="Times New Roman" w:hAnsi="Times New Roman" w:eastAsia="宋体" w:cs="Times New Roman"/>
                <w:color w:val="000000" w:themeColor="text1"/>
                <w:sz w:val="24"/>
                <w:szCs w:val="24"/>
                <w14:textFill>
                  <w14:solidFill>
                    <w14:schemeClr w14:val="tx1"/>
                  </w14:solidFill>
                </w14:textFill>
              </w:rPr>
              <w:t>/d（</w:t>
            </w:r>
            <w:r>
              <w:rPr>
                <w:rFonts w:hint="eastAsia" w:cs="Times New Roman"/>
                <w:color w:val="000000" w:themeColor="text1"/>
                <w:sz w:val="24"/>
                <w:szCs w:val="24"/>
                <w:lang w:val="en-US" w:eastAsia="zh-CN"/>
                <w14:textFill>
                  <w14:solidFill>
                    <w14:schemeClr w14:val="tx1"/>
                  </w14:solidFill>
                </w14:textFill>
              </w:rPr>
              <w:t>1020</w:t>
            </w:r>
            <w:r>
              <w:rPr>
                <w:rFonts w:hint="default" w:ascii="Times New Roman" w:hAnsi="Times New Roman" w:eastAsia="宋体" w:cs="Times New Roman"/>
                <w:color w:val="000000" w:themeColor="text1"/>
                <w:sz w:val="24"/>
                <w:szCs w:val="24"/>
                <w14:textFill>
                  <w14:solidFill>
                    <w14:schemeClr w14:val="tx1"/>
                  </w14:solidFill>
                </w14:textFill>
              </w:rPr>
              <w:t>m</w:t>
            </w:r>
            <w:r>
              <w:rPr>
                <w:rFonts w:hint="default" w:ascii="Times New Roman" w:hAnsi="Times New Roman" w:eastAsia="宋体" w:cs="Times New Roman"/>
                <w:color w:val="000000" w:themeColor="text1"/>
                <w:sz w:val="24"/>
                <w:szCs w:val="24"/>
                <w:vertAlign w:val="superscript"/>
                <w14:textFill>
                  <w14:solidFill>
                    <w14:schemeClr w14:val="tx1"/>
                  </w14:solidFill>
                </w14:textFill>
              </w:rPr>
              <w:t>3</w:t>
            </w:r>
            <w:r>
              <w:rPr>
                <w:rFonts w:hint="default" w:ascii="Times New Roman" w:hAnsi="Times New Roman" w:eastAsia="宋体" w:cs="Times New Roman"/>
                <w:color w:val="000000" w:themeColor="text1"/>
                <w:sz w:val="24"/>
                <w:szCs w:val="24"/>
                <w14:textFill>
                  <w14:solidFill>
                    <w14:schemeClr w14:val="tx1"/>
                  </w14:solidFill>
                </w14:textFill>
              </w:rPr>
              <w:t>/a）。</w:t>
            </w:r>
            <w:r>
              <w:rPr>
                <w:rFonts w:hint="default" w:ascii="Times New Roman" w:hAnsi="Times New Roman" w:eastAsia="宋体" w:cs="Times New Roman"/>
                <w:bCs/>
                <w:color w:val="000000" w:themeColor="text1"/>
                <w:kern w:val="0"/>
                <w:sz w:val="24"/>
                <w:szCs w:val="24"/>
                <w14:textFill>
                  <w14:solidFill>
                    <w14:schemeClr w14:val="tx1"/>
                  </w14:solidFill>
                </w14:textFill>
              </w:rPr>
              <w:t>根据《</w:t>
            </w:r>
            <w:r>
              <w:rPr>
                <w:rFonts w:hint="default" w:ascii="Times New Roman" w:hAnsi="Times New Roman" w:eastAsia="宋体" w:cs="Times New Roman"/>
                <w:color w:val="000000" w:themeColor="text1"/>
                <w:kern w:val="0"/>
                <w:sz w:val="24"/>
                <w:szCs w:val="24"/>
                <w14:textFill>
                  <w14:solidFill>
                    <w14:schemeClr w14:val="tx1"/>
                  </w14:solidFill>
                </w14:textFill>
              </w:rPr>
              <w:t>排放源统计调查产排污核算方法和系数手册</w:t>
            </w:r>
            <w:r>
              <w:rPr>
                <w:rFonts w:hint="default" w:ascii="Times New Roman" w:hAnsi="Times New Roman" w:eastAsia="宋体" w:cs="Times New Roman"/>
                <w:bCs/>
                <w:color w:val="000000" w:themeColor="text1"/>
                <w:kern w:val="0"/>
                <w:sz w:val="24"/>
                <w:szCs w:val="24"/>
                <w14:textFill>
                  <w14:solidFill>
                    <w14:schemeClr w14:val="tx1"/>
                  </w14:solidFill>
                </w14:textFill>
              </w:rPr>
              <w:t>》中</w:t>
            </w:r>
            <w:r>
              <w:rPr>
                <w:rFonts w:hint="default" w:ascii="Times New Roman" w:hAnsi="Times New Roman" w:eastAsia="宋体" w:cs="Times New Roman"/>
                <w:color w:val="000000" w:themeColor="text1"/>
                <w:sz w:val="24"/>
                <w:szCs w:val="24"/>
                <w14:textFill>
                  <w14:solidFill>
                    <w14:schemeClr w14:val="tx1"/>
                  </w14:solidFill>
                </w14:textFill>
              </w:rPr>
              <w:t>城镇生活</w:t>
            </w:r>
            <w:r>
              <w:rPr>
                <w:rFonts w:hint="eastAsia" w:cs="Times New Roman"/>
                <w:color w:val="000000" w:themeColor="text1"/>
                <w:sz w:val="24"/>
                <w:szCs w:val="24"/>
                <w:lang w:eastAsia="zh-CN"/>
                <w14:textFill>
                  <w14:solidFill>
                    <w14:schemeClr w14:val="tx1"/>
                  </w14:solidFill>
                </w14:textFill>
              </w:rPr>
              <w:t>用水</w:t>
            </w:r>
            <w:r>
              <w:rPr>
                <w:rFonts w:hint="default" w:ascii="Times New Roman" w:hAnsi="Times New Roman" w:eastAsia="宋体" w:cs="Times New Roman"/>
                <w:color w:val="000000" w:themeColor="text1"/>
                <w:sz w:val="24"/>
                <w:szCs w:val="24"/>
                <w14:textFill>
                  <w14:solidFill>
                    <w14:schemeClr w14:val="tx1"/>
                  </w14:solidFill>
                </w14:textFill>
              </w:rPr>
              <w:t>污染物产生系数：</w:t>
            </w:r>
            <w:r>
              <w:rPr>
                <w:rFonts w:hint="default" w:ascii="Times New Roman" w:hAnsi="Times New Roman" w:eastAsia="宋体" w:cs="Times New Roman"/>
                <w:bCs/>
                <w:color w:val="000000" w:themeColor="text1"/>
                <w:kern w:val="0"/>
                <w:sz w:val="24"/>
                <w:szCs w:val="24"/>
                <w14:textFill>
                  <w14:solidFill>
                    <w14:schemeClr w14:val="tx1"/>
                  </w14:solidFill>
                </w14:textFill>
              </w:rPr>
              <w:t>生活污水中主要污染物因子为COD、BOD</w:t>
            </w:r>
            <w:r>
              <w:rPr>
                <w:rFonts w:hint="default" w:ascii="Times New Roman" w:hAnsi="Times New Roman" w:eastAsia="宋体" w:cs="Times New Roman"/>
                <w:bCs/>
                <w:color w:val="000000" w:themeColor="text1"/>
                <w:kern w:val="0"/>
                <w:sz w:val="24"/>
                <w:szCs w:val="24"/>
                <w:vertAlign w:val="subscript"/>
                <w14:textFill>
                  <w14:solidFill>
                    <w14:schemeClr w14:val="tx1"/>
                  </w14:solidFill>
                </w14:textFill>
              </w:rPr>
              <w:t>5</w:t>
            </w:r>
            <w:r>
              <w:rPr>
                <w:rFonts w:hint="default" w:ascii="Times New Roman" w:hAnsi="Times New Roman" w:eastAsia="宋体" w:cs="Times New Roman"/>
                <w:bCs/>
                <w:color w:val="000000" w:themeColor="text1"/>
                <w:kern w:val="0"/>
                <w:sz w:val="24"/>
                <w:szCs w:val="24"/>
                <w14:textFill>
                  <w14:solidFill>
                    <w14:schemeClr w14:val="tx1"/>
                  </w14:solidFill>
                </w14:textFill>
              </w:rPr>
              <w:t>、SS、NH</w:t>
            </w:r>
            <w:r>
              <w:rPr>
                <w:rFonts w:hint="default" w:ascii="Times New Roman" w:hAnsi="Times New Roman" w:eastAsia="宋体" w:cs="Times New Roman"/>
                <w:bCs/>
                <w:color w:val="000000" w:themeColor="text1"/>
                <w:kern w:val="0"/>
                <w:sz w:val="24"/>
                <w:szCs w:val="24"/>
                <w:vertAlign w:val="subscript"/>
                <w14:textFill>
                  <w14:solidFill>
                    <w14:schemeClr w14:val="tx1"/>
                  </w14:solidFill>
                </w14:textFill>
              </w:rPr>
              <w:t>3</w:t>
            </w:r>
            <w:r>
              <w:rPr>
                <w:rFonts w:hint="default" w:ascii="Times New Roman" w:hAnsi="Times New Roman" w:eastAsia="宋体" w:cs="Times New Roman"/>
                <w:bCs/>
                <w:color w:val="000000" w:themeColor="text1"/>
                <w:kern w:val="0"/>
                <w:sz w:val="24"/>
                <w:szCs w:val="24"/>
                <w14:textFill>
                  <w14:solidFill>
                    <w14:schemeClr w14:val="tx1"/>
                  </w14:solidFill>
                </w14:textFill>
              </w:rPr>
              <w:t>-N</w:t>
            </w:r>
            <w:r>
              <w:rPr>
                <w:rFonts w:hint="default" w:ascii="Times New Roman" w:hAnsi="Times New Roman" w:cs="Times New Roman"/>
                <w:bCs/>
                <w:color w:val="000000" w:themeColor="text1"/>
                <w:kern w:val="0"/>
                <w:sz w:val="24"/>
                <w:szCs w:val="24"/>
                <w:lang w:eastAsia="zh-CN"/>
                <w14:textFill>
                  <w14:solidFill>
                    <w14:schemeClr w14:val="tx1"/>
                  </w14:solidFill>
                </w14:textFill>
              </w:rPr>
              <w:t>、总磷</w:t>
            </w:r>
            <w:r>
              <w:rPr>
                <w:rFonts w:hint="default" w:ascii="Times New Roman" w:hAnsi="Times New Roman" w:eastAsia="宋体" w:cs="Times New Roman"/>
                <w:bCs/>
                <w:color w:val="000000" w:themeColor="text1"/>
                <w:kern w:val="0"/>
                <w:sz w:val="24"/>
                <w:szCs w:val="24"/>
                <w14:textFill>
                  <w14:solidFill>
                    <w14:schemeClr w14:val="tx1"/>
                  </w14:solidFill>
                </w14:textFill>
              </w:rPr>
              <w:t>等，</w:t>
            </w:r>
            <w:r>
              <w:rPr>
                <w:rFonts w:hint="default" w:ascii="Times New Roman" w:hAnsi="Times New Roman" w:eastAsia="宋体" w:cs="Times New Roman"/>
                <w:color w:val="000000" w:themeColor="text1"/>
                <w:kern w:val="0"/>
                <w:sz w:val="24"/>
                <w:szCs w:val="24"/>
                <w14:textFill>
                  <w14:solidFill>
                    <w14:schemeClr w14:val="tx1"/>
                  </w14:solidFill>
                </w14:textFill>
              </w:rPr>
              <w:t>其主要污染物产生量及浓度为：COD：</w:t>
            </w:r>
            <w:r>
              <w:rPr>
                <w:rFonts w:hint="eastAsia" w:cs="Times New Roman"/>
                <w:color w:val="000000" w:themeColor="text1"/>
                <w:kern w:val="0"/>
                <w:sz w:val="24"/>
                <w:szCs w:val="24"/>
                <w:lang w:val="en-US" w:eastAsia="zh-CN"/>
                <w14:textFill>
                  <w14:solidFill>
                    <w14:schemeClr w14:val="tx1"/>
                  </w14:solidFill>
                </w14:textFill>
              </w:rPr>
              <w:t>0.3468</w:t>
            </w:r>
            <w:r>
              <w:rPr>
                <w:rFonts w:hint="default" w:ascii="Times New Roman" w:hAnsi="Times New Roman" w:eastAsia="宋体" w:cs="Times New Roman"/>
                <w:color w:val="000000" w:themeColor="text1"/>
                <w:kern w:val="0"/>
                <w:sz w:val="24"/>
                <w:szCs w:val="24"/>
                <w14:textFill>
                  <w14:solidFill>
                    <w14:schemeClr w14:val="tx1"/>
                  </w14:solidFill>
                </w14:textFill>
              </w:rPr>
              <w:t>t/a（340mg/L）、BOD</w:t>
            </w:r>
            <w:r>
              <w:rPr>
                <w:rFonts w:hint="default" w:ascii="Times New Roman" w:hAnsi="Times New Roman" w:eastAsia="宋体" w:cs="Times New Roman"/>
                <w:color w:val="000000" w:themeColor="text1"/>
                <w:kern w:val="0"/>
                <w:sz w:val="24"/>
                <w:szCs w:val="24"/>
                <w:vertAlign w:val="subscript"/>
                <w14:textFill>
                  <w14:solidFill>
                    <w14:schemeClr w14:val="tx1"/>
                  </w14:solidFill>
                </w14:textFill>
              </w:rPr>
              <w:t>5</w:t>
            </w:r>
            <w:r>
              <w:rPr>
                <w:rFonts w:hint="default" w:ascii="Times New Roman" w:hAnsi="Times New Roman" w:eastAsia="宋体" w:cs="Times New Roman"/>
                <w:color w:val="000000" w:themeColor="text1"/>
                <w:kern w:val="0"/>
                <w:sz w:val="24"/>
                <w:szCs w:val="24"/>
                <w14:textFill>
                  <w14:solidFill>
                    <w14:schemeClr w14:val="tx1"/>
                  </w14:solidFill>
                </w14:textFill>
              </w:rPr>
              <w:t>：</w:t>
            </w:r>
            <w:r>
              <w:rPr>
                <w:rFonts w:hint="eastAsia" w:cs="Times New Roman"/>
                <w:color w:val="000000" w:themeColor="text1"/>
                <w:kern w:val="0"/>
                <w:sz w:val="24"/>
                <w:szCs w:val="24"/>
                <w:lang w:val="en-US" w:eastAsia="zh-CN"/>
                <w14:textFill>
                  <w14:solidFill>
                    <w14:schemeClr w14:val="tx1"/>
                  </w14:solidFill>
                </w14:textFill>
              </w:rPr>
              <w:t>0.204</w:t>
            </w:r>
            <w:r>
              <w:rPr>
                <w:rFonts w:hint="default" w:ascii="Times New Roman" w:hAnsi="Times New Roman" w:eastAsia="宋体" w:cs="Times New Roman"/>
                <w:color w:val="000000" w:themeColor="text1"/>
                <w:kern w:val="0"/>
                <w:sz w:val="24"/>
                <w:szCs w:val="24"/>
                <w14:textFill>
                  <w14:solidFill>
                    <w14:schemeClr w14:val="tx1"/>
                  </w14:solidFill>
                </w14:textFill>
              </w:rPr>
              <w:t>t/a（200mg/L）、NH</w:t>
            </w:r>
            <w:r>
              <w:rPr>
                <w:rFonts w:hint="default" w:ascii="Times New Roman" w:hAnsi="Times New Roman" w:eastAsia="宋体" w:cs="Times New Roman"/>
                <w:color w:val="000000" w:themeColor="text1"/>
                <w:kern w:val="0"/>
                <w:sz w:val="24"/>
                <w:szCs w:val="24"/>
                <w:vertAlign w:val="subscript"/>
                <w14:textFill>
                  <w14:solidFill>
                    <w14:schemeClr w14:val="tx1"/>
                  </w14:solidFill>
                </w14:textFill>
              </w:rPr>
              <w:t>3</w:t>
            </w:r>
            <w:r>
              <w:rPr>
                <w:rFonts w:hint="default" w:ascii="Times New Roman" w:hAnsi="Times New Roman" w:eastAsia="宋体" w:cs="Times New Roman"/>
                <w:color w:val="000000" w:themeColor="text1"/>
                <w:kern w:val="0"/>
                <w:sz w:val="24"/>
                <w:szCs w:val="24"/>
                <w14:textFill>
                  <w14:solidFill>
                    <w14:schemeClr w14:val="tx1"/>
                  </w14:solidFill>
                </w14:textFill>
              </w:rPr>
              <w:t>-N：</w:t>
            </w:r>
            <w:r>
              <w:rPr>
                <w:rFonts w:hint="eastAsia" w:cs="Times New Roman"/>
                <w:color w:val="000000" w:themeColor="text1"/>
                <w:kern w:val="0"/>
                <w:sz w:val="24"/>
                <w:szCs w:val="24"/>
                <w:lang w:val="en-US" w:eastAsia="zh-CN"/>
                <w14:textFill>
                  <w14:solidFill>
                    <w14:schemeClr w14:val="tx1"/>
                  </w14:solidFill>
                </w14:textFill>
              </w:rPr>
              <w:t>0.0333</w:t>
            </w:r>
            <w:r>
              <w:rPr>
                <w:rFonts w:hint="default" w:ascii="Times New Roman" w:hAnsi="Times New Roman" w:eastAsia="宋体" w:cs="Times New Roman"/>
                <w:color w:val="000000" w:themeColor="text1"/>
                <w:kern w:val="0"/>
                <w:sz w:val="24"/>
                <w:szCs w:val="24"/>
                <w14:textFill>
                  <w14:solidFill>
                    <w14:schemeClr w14:val="tx1"/>
                  </w14:solidFill>
                </w14:textFill>
              </w:rPr>
              <w:t>t/a（32.6mg/L）、SS：</w:t>
            </w:r>
            <w:r>
              <w:rPr>
                <w:rFonts w:hint="eastAsia" w:cs="Times New Roman"/>
                <w:color w:val="000000" w:themeColor="text1"/>
                <w:kern w:val="0"/>
                <w:sz w:val="24"/>
                <w:szCs w:val="24"/>
                <w:lang w:val="en-US" w:eastAsia="zh-CN"/>
                <w14:textFill>
                  <w14:solidFill>
                    <w14:schemeClr w14:val="tx1"/>
                  </w14:solidFill>
                </w14:textFill>
              </w:rPr>
              <w:t>0.204</w:t>
            </w:r>
            <w:r>
              <w:rPr>
                <w:rFonts w:hint="default" w:ascii="Times New Roman" w:hAnsi="Times New Roman" w:eastAsia="宋体" w:cs="Times New Roman"/>
                <w:color w:val="000000" w:themeColor="text1"/>
                <w:kern w:val="0"/>
                <w:sz w:val="24"/>
                <w:szCs w:val="24"/>
                <w14:textFill>
                  <w14:solidFill>
                    <w14:schemeClr w14:val="tx1"/>
                  </w14:solidFill>
                </w14:textFill>
              </w:rPr>
              <w:t>t/a（200mg</w:t>
            </w:r>
            <w:r>
              <w:rPr>
                <w:rFonts w:hint="eastAsia" w:cs="Times New Roman"/>
                <w:color w:val="000000" w:themeColor="text1"/>
                <w:kern w:val="0"/>
                <w:sz w:val="24"/>
                <w:szCs w:val="24"/>
                <w:lang w:val="en-US" w:eastAsia="zh-CN"/>
                <w14:textFill>
                  <w14:solidFill>
                    <w14:schemeClr w14:val="tx1"/>
                  </w14:solidFill>
                </w14:textFill>
              </w:rPr>
              <w:t>/</w:t>
            </w:r>
            <w:r>
              <w:rPr>
                <w:rFonts w:hint="default" w:ascii="Times New Roman" w:hAnsi="Times New Roman" w:eastAsia="宋体" w:cs="Times New Roman"/>
                <w:color w:val="000000" w:themeColor="text1"/>
                <w:kern w:val="0"/>
                <w:sz w:val="24"/>
                <w:szCs w:val="24"/>
                <w14:textFill>
                  <w14:solidFill>
                    <w14:schemeClr w14:val="tx1"/>
                  </w14:solidFill>
                </w14:textFill>
              </w:rPr>
              <w:t>L）、总磷：</w:t>
            </w:r>
            <w:r>
              <w:rPr>
                <w:rFonts w:hint="eastAsia" w:cs="Times New Roman"/>
                <w:color w:val="000000" w:themeColor="text1"/>
                <w:kern w:val="0"/>
                <w:sz w:val="24"/>
                <w:szCs w:val="24"/>
                <w:lang w:val="en-US" w:eastAsia="zh-CN"/>
                <w14:textFill>
                  <w14:solidFill>
                    <w14:schemeClr w14:val="tx1"/>
                  </w14:solidFill>
                </w14:textFill>
              </w:rPr>
              <w:t>0.0044</w:t>
            </w:r>
            <w:r>
              <w:rPr>
                <w:rFonts w:hint="default" w:ascii="Times New Roman" w:hAnsi="Times New Roman" w:eastAsia="宋体" w:cs="Times New Roman"/>
                <w:color w:val="000000" w:themeColor="text1"/>
                <w:kern w:val="0"/>
                <w:sz w:val="24"/>
                <w:szCs w:val="24"/>
                <w14:textFill>
                  <w14:solidFill>
                    <w14:schemeClr w14:val="tx1"/>
                  </w14:solidFill>
                </w14:textFill>
              </w:rPr>
              <w:t>t/a（4.27mg/L）</w:t>
            </w:r>
            <w:r>
              <w:rPr>
                <w:rFonts w:hint="default" w:ascii="Times New Roman" w:hAnsi="Times New Roman" w:eastAsia="宋体" w:cs="Times New Roman"/>
                <w:bCs/>
                <w:color w:val="000000" w:themeColor="text1"/>
                <w:kern w:val="0"/>
                <w:sz w:val="24"/>
                <w:szCs w:val="24"/>
                <w14:textFill>
                  <w14:solidFill>
                    <w14:schemeClr w14:val="tx1"/>
                  </w14:solidFill>
                </w14:textFill>
              </w:rPr>
              <w:t>。</w:t>
            </w:r>
            <w:r>
              <w:rPr>
                <w:rFonts w:hint="eastAsia" w:cs="Times New Roman"/>
                <w:bCs/>
                <w:color w:val="000000" w:themeColor="text1"/>
                <w:kern w:val="0"/>
                <w:sz w:val="24"/>
                <w:szCs w:val="24"/>
                <w:lang w:eastAsia="zh-CN"/>
                <w14:textFill>
                  <w14:solidFill>
                    <w14:schemeClr w14:val="tx1"/>
                  </w14:solidFill>
                </w14:textFill>
              </w:rPr>
              <w:t>生活污水经化粪池</w:t>
            </w:r>
            <w:r>
              <w:rPr>
                <w:rFonts w:hint="default" w:ascii="Times New Roman" w:hAnsi="Times New Roman" w:eastAsia="宋体" w:cs="Times New Roman"/>
                <w:color w:val="000000" w:themeColor="text1"/>
                <w:sz w:val="24"/>
                <w:szCs w:val="24"/>
                <w:lang w:eastAsia="zh-CN"/>
                <w14:textFill>
                  <w14:solidFill>
                    <w14:schemeClr w14:val="tx1"/>
                  </w14:solidFill>
                </w14:textFill>
              </w:rPr>
              <w:t>处理后经市政管网进入皖江江南新兴产业集中区第一污水处理厂处理。</w:t>
            </w:r>
          </w:p>
          <w:p w14:paraId="2536982F">
            <w:pPr>
              <w:ind w:firstLine="480" w:firstLineChars="200"/>
              <w:rPr>
                <w:rFonts w:hint="eastAsia" w:ascii="Times New Roman" w:hAnsi="Times New Roman" w:eastAsia="宋体" w:cs="Times New Roman"/>
                <w:color w:val="000000" w:themeColor="text1"/>
                <w:sz w:val="24"/>
                <w:szCs w:val="24"/>
                <w:lang w:eastAsia="zh-CN"/>
                <w14:textFill>
                  <w14:solidFill>
                    <w14:schemeClr w14:val="tx1"/>
                  </w14:solidFill>
                </w14:textFill>
              </w:rPr>
            </w:pPr>
            <w:r>
              <w:rPr>
                <w:rFonts w:hint="eastAsia" w:cs="Times New Roman"/>
                <w:color w:val="000000" w:themeColor="text1"/>
                <w:sz w:val="24"/>
                <w:szCs w:val="24"/>
                <w:lang w:eastAsia="zh-CN"/>
                <w14:textFill>
                  <w14:solidFill>
                    <w14:schemeClr w14:val="tx1"/>
                  </w14:solidFill>
                </w14:textFill>
              </w:rPr>
              <w:t>（</w:t>
            </w:r>
            <w:r>
              <w:rPr>
                <w:rFonts w:hint="eastAsia" w:cs="Times New Roman"/>
                <w:color w:val="000000" w:themeColor="text1"/>
                <w:sz w:val="24"/>
                <w:szCs w:val="24"/>
                <w:lang w:val="en-US" w:eastAsia="zh-CN"/>
                <w14:textFill>
                  <w14:solidFill>
                    <w14:schemeClr w14:val="tx1"/>
                  </w14:solidFill>
                </w14:textFill>
              </w:rPr>
              <w:t>2</w:t>
            </w:r>
            <w:r>
              <w:rPr>
                <w:rFonts w:hint="eastAsia" w:cs="Times New Roman"/>
                <w:color w:val="000000" w:themeColor="text1"/>
                <w:sz w:val="24"/>
                <w:szCs w:val="24"/>
                <w:lang w:eastAsia="zh-CN"/>
                <w14:textFill>
                  <w14:solidFill>
                    <w14:schemeClr w14:val="tx1"/>
                  </w14:solidFill>
                </w14:textFill>
              </w:rPr>
              <w:t>）间接冷却循环水</w:t>
            </w:r>
          </w:p>
          <w:p w14:paraId="5FB5A275">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cs="宋体"/>
                <w:color w:val="000000" w:themeColor="text1"/>
                <w:kern w:val="0"/>
                <w:sz w:val="24"/>
                <w:szCs w:val="24"/>
                <w:lang w:val="en-US" w:eastAsia="zh-CN" w:bidi="ar"/>
                <w14:textFill>
                  <w14:solidFill>
                    <w14:schemeClr w14:val="tx1"/>
                  </w14:solidFill>
                </w14:textFill>
              </w:rPr>
              <w:t>拟建项目</w:t>
            </w:r>
            <w:r>
              <w:rPr>
                <w:rFonts w:hint="eastAsia" w:ascii="宋体" w:hAnsi="宋体" w:eastAsia="宋体" w:cs="宋体"/>
                <w:color w:val="000000" w:themeColor="text1"/>
                <w:kern w:val="0"/>
                <w:sz w:val="24"/>
                <w:szCs w:val="24"/>
                <w:lang w:val="en-US" w:eastAsia="zh-CN" w:bidi="ar"/>
                <w14:textFill>
                  <w14:solidFill>
                    <w14:schemeClr w14:val="tx1"/>
                  </w14:solidFill>
                </w14:textFill>
              </w:rPr>
              <w:t>在预热、挤压成型时需要对挤压机内的液压缸进行冷却，</w:t>
            </w:r>
            <w:r>
              <w:rPr>
                <w:rFonts w:hint="eastAsia" w:ascii="宋体" w:hAnsi="宋体" w:cs="宋体"/>
                <w:color w:val="000000" w:themeColor="text1"/>
                <w:kern w:val="0"/>
                <w:sz w:val="24"/>
                <w:szCs w:val="24"/>
                <w:lang w:val="en-US" w:eastAsia="zh-CN" w:bidi="ar"/>
                <w14:textFill>
                  <w14:solidFill>
                    <w14:schemeClr w14:val="tx1"/>
                  </w14:solidFill>
                </w14:textFill>
              </w:rPr>
              <w:t>拟建项目</w:t>
            </w:r>
            <w:r>
              <w:rPr>
                <w:rFonts w:hint="eastAsia" w:ascii="宋体" w:hAnsi="宋体" w:eastAsia="宋体" w:cs="宋体"/>
                <w:color w:val="000000" w:themeColor="text1"/>
                <w:kern w:val="0"/>
                <w:sz w:val="24"/>
                <w:szCs w:val="24"/>
                <w:lang w:val="en-US" w:eastAsia="zh-CN" w:bidi="ar"/>
                <w14:textFill>
                  <w14:solidFill>
                    <w14:schemeClr w14:val="tx1"/>
                  </w14:solidFill>
                </w14:textFill>
              </w:rPr>
              <w:t>采用水间接冷却的方式对液压缸进行冷却。</w:t>
            </w:r>
          </w:p>
          <w:p w14:paraId="46DCCCEC">
            <w:pPr>
              <w:ind w:firstLine="480" w:firstLineChars="200"/>
              <w:rPr>
                <w:rFonts w:hint="default" w:ascii="Times New Roman" w:hAnsi="Times New Roman" w:eastAsia="宋体" w:cs="Times New Roman"/>
                <w:color w:val="000000" w:themeColor="text1"/>
                <w:sz w:val="24"/>
                <w:szCs w:val="24"/>
                <w14:textFill>
                  <w14:solidFill>
                    <w14:schemeClr w14:val="tx1"/>
                  </w14:solidFill>
                </w14:textFill>
              </w:rPr>
            </w:pPr>
            <w:r>
              <w:rPr>
                <w:rFonts w:hint="eastAsia" w:cs="Times New Roman"/>
                <w:color w:val="000000" w:themeColor="text1"/>
                <w:sz w:val="24"/>
                <w:szCs w:val="24"/>
                <w:lang w:eastAsia="zh-CN"/>
                <w14:textFill>
                  <w14:solidFill>
                    <w14:schemeClr w14:val="tx1"/>
                  </w14:solidFill>
                </w14:textFill>
              </w:rPr>
              <w:t>拟建项目采用</w:t>
            </w:r>
            <w:r>
              <w:rPr>
                <w:rFonts w:hint="default" w:ascii="Times New Roman" w:hAnsi="Times New Roman" w:eastAsia="宋体" w:cs="Times New Roman"/>
                <w:color w:val="000000" w:themeColor="text1"/>
                <w:sz w:val="24"/>
                <w:szCs w:val="24"/>
                <w14:textFill>
                  <w14:solidFill>
                    <w14:schemeClr w14:val="tx1"/>
                  </w14:solidFill>
                </w14:textFill>
              </w:rPr>
              <w:t>1台</w:t>
            </w:r>
            <w:r>
              <w:rPr>
                <w:rFonts w:hint="eastAsia" w:cs="Times New Roman"/>
                <w:color w:val="000000" w:themeColor="text1"/>
                <w:sz w:val="24"/>
                <w:szCs w:val="24"/>
                <w:lang w:val="en-US" w:eastAsia="zh-CN"/>
                <w14:textFill>
                  <w14:solidFill>
                    <w14:schemeClr w14:val="tx1"/>
                  </w14:solidFill>
                </w14:textFill>
              </w:rPr>
              <w:t>1</w:t>
            </w:r>
            <w:r>
              <w:rPr>
                <w:rFonts w:hint="default" w:ascii="Times New Roman" w:hAnsi="Times New Roman" w:eastAsia="宋体" w:cs="Times New Roman"/>
                <w:color w:val="000000" w:themeColor="text1"/>
                <w:sz w:val="24"/>
                <w:szCs w:val="24"/>
                <w14:textFill>
                  <w14:solidFill>
                    <w14:schemeClr w14:val="tx1"/>
                  </w14:solidFill>
                </w14:textFill>
              </w:rPr>
              <w:t>t冷水机进行间接冷却工作，冷却系统循环量为</w:t>
            </w:r>
            <w:r>
              <w:rPr>
                <w:rFonts w:hint="eastAsia" w:cs="Times New Roman"/>
                <w:color w:val="000000" w:themeColor="text1"/>
                <w:sz w:val="24"/>
                <w:szCs w:val="24"/>
                <w:lang w:val="en-US" w:eastAsia="zh-CN"/>
                <w14:textFill>
                  <w14:solidFill>
                    <w14:schemeClr w14:val="tx1"/>
                  </w14:solidFill>
                </w14:textFill>
              </w:rPr>
              <w:t>1</w:t>
            </w:r>
            <w:r>
              <w:rPr>
                <w:rFonts w:hint="default" w:ascii="Times New Roman" w:hAnsi="Times New Roman" w:eastAsia="宋体" w:cs="Times New Roman"/>
                <w:color w:val="000000" w:themeColor="text1"/>
                <w:sz w:val="24"/>
                <w:szCs w:val="24"/>
                <w14:textFill>
                  <w14:solidFill>
                    <w14:schemeClr w14:val="tx1"/>
                  </w14:solidFill>
                </w14:textFill>
              </w:rPr>
              <w:t>t/h。根据《工业循环水冷却设计规范》(GB/T50050-2017），循环冷却水系统排水损失水量应根据对循环水水质的要求计算确定，可按下式计算：</w:t>
            </w:r>
          </w:p>
          <w:p w14:paraId="62BBD76D">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color w:val="000000" w:themeColor="text1"/>
                <w:sz w:val="22"/>
                <w:szCs w:val="22"/>
                <w14:textFill>
                  <w14:solidFill>
                    <w14:schemeClr w14:val="tx1"/>
                  </w14:solidFill>
                </w14:textFill>
              </w:rPr>
            </w:pPr>
            <m:oMathPara>
              <m:oMath>
                <m:sSub>
                  <m:sSubPr>
                    <m:ctrlPr>
                      <w:rPr>
                        <w:rFonts w:hint="default" w:ascii="Cambria Math" w:hAnsi="Cambria Math"/>
                        <w:color w:val="000000" w:themeColor="text1"/>
                        <w:sz w:val="22"/>
                        <w:szCs w:val="22"/>
                        <w14:textFill>
                          <w14:solidFill>
                            <w14:schemeClr w14:val="tx1"/>
                          </w14:solidFill>
                        </w14:textFill>
                      </w:rPr>
                    </m:ctrlPr>
                  </m:sSubPr>
                  <m:e>
                    <m:r>
                      <m:rPr/>
                      <w:rPr>
                        <w:rFonts w:hint="default" w:ascii="Cambria Math" w:hAnsi="Cambria Math"/>
                        <w:color w:val="000000" w:themeColor="text1"/>
                        <w:sz w:val="22"/>
                        <w:szCs w:val="22"/>
                        <w14:textFill>
                          <w14:solidFill>
                            <w14:schemeClr w14:val="tx1"/>
                          </w14:solidFill>
                        </w14:textFill>
                      </w:rPr>
                      <m:t>Q</m:t>
                    </m:r>
                    <m:ctrlPr>
                      <w:rPr>
                        <w:rFonts w:ascii="Cambria Math" w:hAnsi="Cambria Math"/>
                        <w:color w:val="000000" w:themeColor="text1"/>
                        <w:sz w:val="22"/>
                        <w:szCs w:val="22"/>
                        <w14:textFill>
                          <w14:solidFill>
                            <w14:schemeClr w14:val="tx1"/>
                          </w14:solidFill>
                        </w14:textFill>
                      </w:rPr>
                    </m:ctrlPr>
                  </m:e>
                  <m:sub>
                    <m:r>
                      <m:rPr/>
                      <w:rPr>
                        <w:rFonts w:hint="default" w:ascii="Cambria Math" w:hAnsi="Cambria Math"/>
                        <w:color w:val="000000" w:themeColor="text1"/>
                        <w:sz w:val="22"/>
                        <w:szCs w:val="22"/>
                        <w14:textFill>
                          <w14:solidFill>
                            <w14:schemeClr w14:val="tx1"/>
                          </w14:solidFill>
                        </w14:textFill>
                      </w:rPr>
                      <m:t>b</m:t>
                    </m:r>
                    <m:ctrlPr>
                      <w:rPr>
                        <w:rFonts w:ascii="Cambria Math" w:hAnsi="Cambria Math"/>
                        <w:color w:val="000000" w:themeColor="text1"/>
                        <w:sz w:val="22"/>
                        <w:szCs w:val="22"/>
                        <w14:textFill>
                          <w14:solidFill>
                            <w14:schemeClr w14:val="tx1"/>
                          </w14:solidFill>
                        </w14:textFill>
                      </w:rPr>
                    </m:ctrlPr>
                  </m:sub>
                </m:sSub>
                <m:r>
                  <m:rPr/>
                  <w:rPr>
                    <w:rFonts w:hint="default" w:ascii="Cambria Math" w:hAnsi="Cambria Math"/>
                    <w:color w:val="000000" w:themeColor="text1"/>
                    <w:sz w:val="22"/>
                    <w:szCs w:val="22"/>
                    <w14:textFill>
                      <w14:solidFill>
                        <w14:schemeClr w14:val="tx1"/>
                      </w14:solidFill>
                    </w14:textFill>
                  </w:rPr>
                  <m:t>=</m:t>
                </m:r>
                <m:f>
                  <m:fPr>
                    <m:ctrlPr>
                      <w:rPr>
                        <w:rFonts w:hint="default" w:ascii="Cambria Math" w:hAnsi="Cambria Math"/>
                        <w:i/>
                        <w:color w:val="000000" w:themeColor="text1"/>
                        <w:sz w:val="22"/>
                        <w:szCs w:val="22"/>
                        <w14:textFill>
                          <w14:solidFill>
                            <w14:schemeClr w14:val="tx1"/>
                          </w14:solidFill>
                        </w14:textFill>
                      </w:rPr>
                    </m:ctrlPr>
                  </m:fPr>
                  <m:num>
                    <m:sSub>
                      <m:sSubPr>
                        <m:ctrlPr>
                          <w:rPr>
                            <w:rFonts w:hint="default" w:ascii="Cambria Math" w:hAnsi="Cambria Math"/>
                            <w:color w:val="000000" w:themeColor="text1"/>
                            <w:sz w:val="22"/>
                            <w:szCs w:val="22"/>
                            <w14:textFill>
                              <w14:solidFill>
                                <w14:schemeClr w14:val="tx1"/>
                              </w14:solidFill>
                            </w14:textFill>
                          </w:rPr>
                        </m:ctrlPr>
                      </m:sSubPr>
                      <m:e>
                        <m:r>
                          <m:rPr/>
                          <w:rPr>
                            <w:rFonts w:hint="default" w:ascii="Cambria Math" w:hAnsi="Cambria Math"/>
                            <w:color w:val="000000" w:themeColor="text1"/>
                            <w:sz w:val="22"/>
                            <w:szCs w:val="22"/>
                            <w14:textFill>
                              <w14:solidFill>
                                <w14:schemeClr w14:val="tx1"/>
                              </w14:solidFill>
                            </w14:textFill>
                          </w:rPr>
                          <m:t>Q</m:t>
                        </m:r>
                        <m:ctrlPr>
                          <w:rPr>
                            <w:rFonts w:ascii="Cambria Math" w:hAnsi="Cambria Math"/>
                            <w:color w:val="000000" w:themeColor="text1"/>
                            <w:sz w:val="22"/>
                            <w:szCs w:val="22"/>
                            <w14:textFill>
                              <w14:solidFill>
                                <w14:schemeClr w14:val="tx1"/>
                              </w14:solidFill>
                            </w14:textFill>
                          </w:rPr>
                        </m:ctrlPr>
                      </m:e>
                      <m:sub>
                        <m:r>
                          <m:rPr/>
                          <w:rPr>
                            <w:rFonts w:hint="default" w:ascii="Cambria Math" w:hAnsi="Cambria Math"/>
                            <w:color w:val="000000" w:themeColor="text1"/>
                            <w:sz w:val="22"/>
                            <w:szCs w:val="22"/>
                            <w:lang w:val="en-US" w:eastAsia="zh-CN"/>
                            <w14:textFill>
                              <w14:solidFill>
                                <w14:schemeClr w14:val="tx1"/>
                              </w14:solidFill>
                            </w14:textFill>
                          </w:rPr>
                          <m:t>e</m:t>
                        </m:r>
                        <m:ctrlPr>
                          <w:rPr>
                            <w:rFonts w:ascii="Cambria Math" w:hAnsi="Cambria Math"/>
                            <w:color w:val="000000" w:themeColor="text1"/>
                            <w:sz w:val="22"/>
                            <w:szCs w:val="22"/>
                            <w14:textFill>
                              <w14:solidFill>
                                <w14:schemeClr w14:val="tx1"/>
                              </w14:solidFill>
                            </w14:textFill>
                          </w:rPr>
                        </m:ctrlPr>
                      </m:sub>
                    </m:sSub>
                    <m:r>
                      <m:rPr/>
                      <w:rPr>
                        <w:rFonts w:hint="default" w:ascii="Cambria Math" w:hAnsi="Cambria Math"/>
                        <w:color w:val="000000" w:themeColor="text1"/>
                        <w:sz w:val="22"/>
                        <w:szCs w:val="22"/>
                        <w14:textFill>
                          <w14:solidFill>
                            <w14:schemeClr w14:val="tx1"/>
                          </w14:solidFill>
                        </w14:textFill>
                      </w:rPr>
                      <m:t>−(n−1)</m:t>
                    </m:r>
                    <m:sSub>
                      <m:sSubPr>
                        <m:ctrlPr>
                          <w:rPr>
                            <w:rFonts w:hint="default" w:ascii="Cambria Math" w:hAnsi="Cambria Math"/>
                            <w:color w:val="000000" w:themeColor="text1"/>
                            <w:sz w:val="22"/>
                            <w:szCs w:val="22"/>
                            <w14:textFill>
                              <w14:solidFill>
                                <w14:schemeClr w14:val="tx1"/>
                              </w14:solidFill>
                            </w14:textFill>
                          </w:rPr>
                        </m:ctrlPr>
                      </m:sSubPr>
                      <m:e>
                        <m:r>
                          <m:rPr/>
                          <w:rPr>
                            <w:rFonts w:hint="default" w:ascii="Cambria Math" w:hAnsi="Cambria Math"/>
                            <w:color w:val="000000" w:themeColor="text1"/>
                            <w:sz w:val="22"/>
                            <w:szCs w:val="22"/>
                            <w14:textFill>
                              <w14:solidFill>
                                <w14:schemeClr w14:val="tx1"/>
                              </w14:solidFill>
                            </w14:textFill>
                          </w:rPr>
                          <m:t>Q</m:t>
                        </m:r>
                        <m:ctrlPr>
                          <w:rPr>
                            <w:rFonts w:ascii="Cambria Math" w:hAnsi="Cambria Math"/>
                            <w:color w:val="000000" w:themeColor="text1"/>
                            <w:sz w:val="22"/>
                            <w:szCs w:val="22"/>
                            <w14:textFill>
                              <w14:solidFill>
                                <w14:schemeClr w14:val="tx1"/>
                              </w14:solidFill>
                            </w14:textFill>
                          </w:rPr>
                        </m:ctrlPr>
                      </m:e>
                      <m:sub>
                        <m:r>
                          <m:rPr/>
                          <w:rPr>
                            <w:rFonts w:hint="default" w:ascii="Cambria Math" w:hAnsi="Cambria Math"/>
                            <w:color w:val="000000" w:themeColor="text1"/>
                            <w:sz w:val="22"/>
                            <w:szCs w:val="22"/>
                            <w:lang w:val="en-US" w:eastAsia="zh-CN"/>
                            <w14:textFill>
                              <w14:solidFill>
                                <w14:schemeClr w14:val="tx1"/>
                              </w14:solidFill>
                            </w14:textFill>
                          </w:rPr>
                          <m:t>w</m:t>
                        </m:r>
                        <m:ctrlPr>
                          <w:rPr>
                            <w:rFonts w:ascii="Cambria Math" w:hAnsi="Cambria Math"/>
                            <w:color w:val="000000" w:themeColor="text1"/>
                            <w:sz w:val="22"/>
                            <w:szCs w:val="22"/>
                            <w14:textFill>
                              <w14:solidFill>
                                <w14:schemeClr w14:val="tx1"/>
                              </w14:solidFill>
                            </w14:textFill>
                          </w:rPr>
                        </m:ctrlPr>
                      </m:sub>
                    </m:sSub>
                    <m:ctrlPr>
                      <w:rPr>
                        <w:rFonts w:hint="default" w:ascii="Cambria Math" w:hAnsi="Cambria Math"/>
                        <w:color w:val="000000" w:themeColor="text1"/>
                        <w:sz w:val="22"/>
                        <w:szCs w:val="22"/>
                        <w14:textFill>
                          <w14:solidFill>
                            <w14:schemeClr w14:val="tx1"/>
                          </w14:solidFill>
                        </w14:textFill>
                      </w:rPr>
                    </m:ctrlPr>
                  </m:num>
                  <m:den>
                    <m:r>
                      <m:rPr/>
                      <w:rPr>
                        <w:rFonts w:hint="default" w:ascii="Cambria Math" w:hAnsi="Cambria Math"/>
                        <w:color w:val="000000" w:themeColor="text1"/>
                        <w:sz w:val="22"/>
                        <w:szCs w:val="22"/>
                        <w14:textFill>
                          <w14:solidFill>
                            <w14:schemeClr w14:val="tx1"/>
                          </w14:solidFill>
                        </w14:textFill>
                      </w:rPr>
                      <m:t>n−1</m:t>
                    </m:r>
                    <m:ctrlPr>
                      <w:rPr>
                        <w:rFonts w:hint="default" w:ascii="Cambria Math" w:hAnsi="Cambria Math"/>
                        <w:color w:val="000000" w:themeColor="text1"/>
                        <w:sz w:val="22"/>
                        <w:szCs w:val="22"/>
                        <w14:textFill>
                          <w14:solidFill>
                            <w14:schemeClr w14:val="tx1"/>
                          </w14:solidFill>
                        </w14:textFill>
                      </w:rPr>
                    </m:ctrlPr>
                  </m:den>
                </m:f>
              </m:oMath>
            </m:oMathPara>
          </w:p>
          <w:p w14:paraId="7DD47B83">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式中：</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Qb—</w:t>
            </w:r>
            <w:r>
              <w:rPr>
                <w:rFonts w:hint="eastAsia" w:ascii="宋体" w:hAnsi="宋体" w:eastAsia="宋体" w:cs="宋体"/>
                <w:color w:val="000000" w:themeColor="text1"/>
                <w:kern w:val="0"/>
                <w:sz w:val="24"/>
                <w:szCs w:val="24"/>
                <w:lang w:val="en-US" w:eastAsia="zh-CN" w:bidi="ar"/>
                <w14:textFill>
                  <w14:solidFill>
                    <w14:schemeClr w14:val="tx1"/>
                  </w14:solidFill>
                </w14:textFill>
              </w:rPr>
              <w:t>循环冷却水系统排水损失水量（</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m</w:t>
            </w:r>
            <w:r>
              <w:rPr>
                <w:rFonts w:hint="eastAsia" w:ascii="Times New Roman" w:hAnsi="Times New Roman" w:eastAsia="宋体" w:cs="Times New Roman"/>
                <w:color w:val="000000" w:themeColor="text1"/>
                <w:kern w:val="0"/>
                <w:sz w:val="24"/>
                <w:szCs w:val="24"/>
                <w:vertAlign w:val="superscript"/>
                <w:lang w:val="en-US" w:eastAsia="zh-CN" w:bidi="ar"/>
                <w14:textFill>
                  <w14:solidFill>
                    <w14:schemeClr w14:val="tx1"/>
                  </w14:solidFill>
                </w14:textFill>
              </w:rPr>
              <w:t>3</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/h</w:t>
            </w:r>
            <w:r>
              <w:rPr>
                <w:rFonts w:hint="eastAsia" w:ascii="宋体" w:hAnsi="宋体" w:eastAsia="宋体" w:cs="宋体"/>
                <w:color w:val="000000" w:themeColor="text1"/>
                <w:kern w:val="0"/>
                <w:sz w:val="24"/>
                <w:szCs w:val="24"/>
                <w:lang w:val="en-US" w:eastAsia="zh-CN" w:bidi="ar"/>
                <w14:textFill>
                  <w14:solidFill>
                    <w14:schemeClr w14:val="tx1"/>
                  </w14:solidFill>
                </w14:textFill>
              </w:rPr>
              <w:t>）；循环冷却水系统排污水量</w:t>
            </w:r>
          </w:p>
          <w:p w14:paraId="3A8D8B9D">
            <w:pPr>
              <w:keepNext w:val="0"/>
              <w:keepLines w:val="0"/>
              <w:widowControl/>
              <w:suppressLineNumbers w:val="0"/>
              <w:jc w:val="left"/>
              <w:rPr>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Qe—</w:t>
            </w:r>
            <w:r>
              <w:rPr>
                <w:rFonts w:hint="eastAsia" w:ascii="宋体" w:hAnsi="宋体" w:eastAsia="宋体" w:cs="宋体"/>
                <w:color w:val="000000" w:themeColor="text1"/>
                <w:kern w:val="0"/>
                <w:sz w:val="24"/>
                <w:szCs w:val="24"/>
                <w:lang w:val="en-US" w:eastAsia="zh-CN" w:bidi="ar"/>
                <w14:textFill>
                  <w14:solidFill>
                    <w14:schemeClr w14:val="tx1"/>
                  </w14:solidFill>
                </w14:textFill>
              </w:rPr>
              <w:t>冷却塔蒸发损失水量（</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m</w:t>
            </w:r>
            <w:r>
              <w:rPr>
                <w:rFonts w:hint="eastAsia" w:ascii="Times New Roman" w:hAnsi="Times New Roman" w:eastAsia="宋体" w:cs="Times New Roman"/>
                <w:color w:val="000000" w:themeColor="text1"/>
                <w:kern w:val="0"/>
                <w:sz w:val="24"/>
                <w:szCs w:val="24"/>
                <w:vertAlign w:val="superscript"/>
                <w:lang w:val="en-US" w:eastAsia="zh-CN" w:bidi="ar"/>
                <w14:textFill>
                  <w14:solidFill>
                    <w14:schemeClr w14:val="tx1"/>
                  </w14:solidFill>
                </w14:textFill>
              </w:rPr>
              <w:t>3</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/h</w:t>
            </w:r>
            <w:r>
              <w:rPr>
                <w:rFonts w:hint="eastAsia" w:ascii="宋体" w:hAnsi="宋体" w:eastAsia="宋体" w:cs="宋体"/>
                <w:color w:val="000000" w:themeColor="text1"/>
                <w:kern w:val="0"/>
                <w:sz w:val="24"/>
                <w:szCs w:val="24"/>
                <w:lang w:val="en-US" w:eastAsia="zh-CN" w:bidi="ar"/>
                <w14:textFill>
                  <w14:solidFill>
                    <w14:schemeClr w14:val="tx1"/>
                  </w14:solidFill>
                </w14:textFill>
              </w:rPr>
              <w:t>）；</w:t>
            </w:r>
          </w:p>
          <w:p w14:paraId="3341D082">
            <w:pPr>
              <w:keepNext w:val="0"/>
              <w:keepLines w:val="0"/>
              <w:widowControl/>
              <w:suppressLineNumbers w:val="0"/>
              <w:jc w:val="left"/>
              <w:rPr>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Qw—</w:t>
            </w:r>
            <w:r>
              <w:rPr>
                <w:rFonts w:hint="eastAsia" w:ascii="宋体" w:hAnsi="宋体" w:eastAsia="宋体" w:cs="宋体"/>
                <w:color w:val="000000" w:themeColor="text1"/>
                <w:kern w:val="0"/>
                <w:sz w:val="24"/>
                <w:szCs w:val="24"/>
                <w:lang w:val="en-US" w:eastAsia="zh-CN" w:bidi="ar"/>
                <w14:textFill>
                  <w14:solidFill>
                    <w14:schemeClr w14:val="tx1"/>
                  </w14:solidFill>
                </w14:textFill>
              </w:rPr>
              <w:t>冷却塔风吹损失水量（</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m</w:t>
            </w:r>
            <w:r>
              <w:rPr>
                <w:rFonts w:hint="eastAsia" w:ascii="Times New Roman" w:hAnsi="Times New Roman" w:eastAsia="宋体" w:cs="Times New Roman"/>
                <w:color w:val="000000" w:themeColor="text1"/>
                <w:kern w:val="0"/>
                <w:sz w:val="24"/>
                <w:szCs w:val="24"/>
                <w:vertAlign w:val="superscript"/>
                <w:lang w:val="en-US" w:eastAsia="zh-CN" w:bidi="ar"/>
                <w14:textFill>
                  <w14:solidFill>
                    <w14:schemeClr w14:val="tx1"/>
                  </w14:solidFill>
                </w14:textFill>
              </w:rPr>
              <w:t>3</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/h</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 </w:t>
            </w:r>
          </w:p>
          <w:p w14:paraId="72F4973C">
            <w:pPr>
              <w:keepNext w:val="0"/>
              <w:keepLines w:val="0"/>
              <w:widowControl/>
              <w:suppressLineNumbers w:val="0"/>
              <w:jc w:val="left"/>
              <w:rPr>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n—</w:t>
            </w:r>
            <w:r>
              <w:rPr>
                <w:rFonts w:hint="eastAsia" w:ascii="宋体" w:hAnsi="宋体" w:eastAsia="宋体" w:cs="宋体"/>
                <w:color w:val="000000" w:themeColor="text1"/>
                <w:kern w:val="0"/>
                <w:sz w:val="24"/>
                <w:szCs w:val="24"/>
                <w:lang w:val="en-US" w:eastAsia="zh-CN" w:bidi="ar"/>
                <w14:textFill>
                  <w14:solidFill>
                    <w14:schemeClr w14:val="tx1"/>
                  </w14:solidFill>
                </w14:textFill>
              </w:rPr>
              <w:t>循环水设计浓缩倍率；</w:t>
            </w:r>
          </w:p>
          <w:p w14:paraId="78C31581">
            <w:pPr>
              <w:ind w:firstLine="440" w:firstLineChars="200"/>
              <w:rPr>
                <w:rFonts w:hint="default" w:hAnsi="Cambria Math"/>
                <w:i w:val="0"/>
                <w:color w:val="000000" w:themeColor="text1"/>
                <w:sz w:val="22"/>
                <w:szCs w:val="22"/>
                <w14:textFill>
                  <w14:solidFill>
                    <w14:schemeClr w14:val="tx1"/>
                  </w14:solidFill>
                </w14:textFill>
              </w:rPr>
            </w:pPr>
            <m:oMathPara>
              <m:oMath>
                <m:sSub>
                  <m:sSubPr>
                    <m:ctrlPr>
                      <w:rPr>
                        <w:rFonts w:hint="default" w:ascii="Cambria Math" w:hAnsi="Cambria Math"/>
                        <w:color w:val="000000" w:themeColor="text1"/>
                        <w:sz w:val="22"/>
                        <w:szCs w:val="22"/>
                        <w14:textFill>
                          <w14:solidFill>
                            <w14:schemeClr w14:val="tx1"/>
                          </w14:solidFill>
                        </w14:textFill>
                      </w:rPr>
                    </m:ctrlPr>
                  </m:sSubPr>
                  <m:e>
                    <m:r>
                      <m:rPr/>
                      <w:rPr>
                        <w:rFonts w:hint="default" w:ascii="Cambria Math" w:hAnsi="Cambria Math"/>
                        <w:color w:val="000000" w:themeColor="text1"/>
                        <w:sz w:val="22"/>
                        <w:szCs w:val="22"/>
                        <w14:textFill>
                          <w14:solidFill>
                            <w14:schemeClr w14:val="tx1"/>
                          </w14:solidFill>
                        </w14:textFill>
                      </w:rPr>
                      <m:t>p</m:t>
                    </m:r>
                    <m:ctrlPr>
                      <w:rPr>
                        <w:rFonts w:ascii="Cambria Math" w:hAnsi="Cambria Math"/>
                        <w:color w:val="000000" w:themeColor="text1"/>
                        <w:sz w:val="22"/>
                        <w:szCs w:val="22"/>
                        <w14:textFill>
                          <w14:solidFill>
                            <w14:schemeClr w14:val="tx1"/>
                          </w14:solidFill>
                        </w14:textFill>
                      </w:rPr>
                    </m:ctrlPr>
                  </m:e>
                  <m:sub>
                    <m:r>
                      <m:rPr/>
                      <w:rPr>
                        <w:rFonts w:hint="default" w:ascii="Cambria Math" w:hAnsi="Cambria Math"/>
                        <w:color w:val="000000" w:themeColor="text1"/>
                        <w:sz w:val="22"/>
                        <w:szCs w:val="22"/>
                        <w14:textFill>
                          <w14:solidFill>
                            <w14:schemeClr w14:val="tx1"/>
                          </w14:solidFill>
                        </w14:textFill>
                      </w:rPr>
                      <m:t>e</m:t>
                    </m:r>
                    <m:ctrlPr>
                      <w:rPr>
                        <w:rFonts w:ascii="Cambria Math" w:hAnsi="Cambria Math"/>
                        <w:color w:val="000000" w:themeColor="text1"/>
                        <w:sz w:val="22"/>
                        <w:szCs w:val="22"/>
                        <w14:textFill>
                          <w14:solidFill>
                            <w14:schemeClr w14:val="tx1"/>
                          </w14:solidFill>
                        </w14:textFill>
                      </w:rPr>
                    </m:ctrlPr>
                  </m:sub>
                </m:sSub>
                <m:r>
                  <m:rPr/>
                  <w:rPr>
                    <w:rFonts w:hint="default" w:ascii="Cambria Math" w:hAnsi="Cambria Math"/>
                    <w:color w:val="000000" w:themeColor="text1"/>
                    <w:sz w:val="22"/>
                    <w:szCs w:val="22"/>
                    <w14:textFill>
                      <w14:solidFill>
                        <w14:schemeClr w14:val="tx1"/>
                      </w14:solidFill>
                    </w14:textFill>
                  </w:rPr>
                  <m:t>=</m:t>
                </m:r>
                <m:sSub>
                  <m:sSubPr>
                    <m:ctrlPr>
                      <w:rPr>
                        <w:rFonts w:hint="default" w:ascii="Cambria Math" w:hAnsi="Cambria Math"/>
                        <w:color w:val="000000" w:themeColor="text1"/>
                        <w:sz w:val="22"/>
                        <w:szCs w:val="22"/>
                        <w14:textFill>
                          <w14:solidFill>
                            <w14:schemeClr w14:val="tx1"/>
                          </w14:solidFill>
                        </w14:textFill>
                      </w:rPr>
                    </m:ctrlPr>
                  </m:sSubPr>
                  <m:e>
                    <m:r>
                      <m:rPr/>
                      <w:rPr>
                        <w:rFonts w:hint="default" w:ascii="Cambria Math" w:hAnsi="Cambria Math"/>
                        <w:color w:val="000000" w:themeColor="text1"/>
                        <w:sz w:val="22"/>
                        <w:szCs w:val="22"/>
                        <w14:textFill>
                          <w14:solidFill>
                            <w14:schemeClr w14:val="tx1"/>
                          </w14:solidFill>
                        </w14:textFill>
                      </w:rPr>
                      <m:t>K</m:t>
                    </m:r>
                    <m:ctrlPr>
                      <w:rPr>
                        <w:rFonts w:ascii="Cambria Math" w:hAnsi="Cambria Math"/>
                        <w:color w:val="000000" w:themeColor="text1"/>
                        <w:sz w:val="22"/>
                        <w:szCs w:val="22"/>
                        <w14:textFill>
                          <w14:solidFill>
                            <w14:schemeClr w14:val="tx1"/>
                          </w14:solidFill>
                        </w14:textFill>
                      </w:rPr>
                    </m:ctrlPr>
                  </m:e>
                  <m:sub>
                    <m:r>
                      <m:rPr/>
                      <w:rPr>
                        <w:rFonts w:hint="default" w:ascii="Cambria Math" w:hAnsi="Cambria Math"/>
                        <w:color w:val="000000" w:themeColor="text1"/>
                        <w:sz w:val="22"/>
                        <w:szCs w:val="22"/>
                        <w14:textFill>
                          <w14:solidFill>
                            <w14:schemeClr w14:val="tx1"/>
                          </w14:solidFill>
                        </w14:textFill>
                      </w:rPr>
                      <m:t>zf</m:t>
                    </m:r>
                    <m:ctrlPr>
                      <w:rPr>
                        <w:rFonts w:ascii="Cambria Math" w:hAnsi="Cambria Math"/>
                        <w:color w:val="000000" w:themeColor="text1"/>
                        <w:sz w:val="22"/>
                        <w:szCs w:val="22"/>
                        <w14:textFill>
                          <w14:solidFill>
                            <w14:schemeClr w14:val="tx1"/>
                          </w14:solidFill>
                        </w14:textFill>
                      </w:rPr>
                    </m:ctrlPr>
                  </m:sub>
                </m:sSub>
                <m:r>
                  <m:rPr>
                    <m:sty m:val="p"/>
                  </m:rPr>
                  <w:rPr>
                    <w:rFonts w:hint="default" w:ascii="Cambria Math" w:hAnsi="Cambria Math"/>
                    <w:color w:val="000000" w:themeColor="text1"/>
                    <w:sz w:val="22"/>
                    <w:szCs w:val="22"/>
                    <w14:textFill>
                      <w14:solidFill>
                        <w14:schemeClr w14:val="tx1"/>
                      </w14:solidFill>
                    </w14:textFill>
                  </w:rPr>
                  <m:t>×Δ</m:t>
                </m:r>
                <m:r>
                  <m:rPr/>
                  <w:rPr>
                    <w:rFonts w:hint="default" w:ascii="Cambria Math" w:hAnsi="Cambria Math"/>
                    <w:color w:val="000000" w:themeColor="text1"/>
                    <w:sz w:val="22"/>
                    <w:szCs w:val="22"/>
                    <w14:textFill>
                      <w14:solidFill>
                        <w14:schemeClr w14:val="tx1"/>
                      </w14:solidFill>
                    </w14:textFill>
                  </w:rPr>
                  <m:t>t</m:t>
                </m:r>
                <m:r>
                  <m:rPr>
                    <m:sty m:val="p"/>
                  </m:rPr>
                  <w:rPr>
                    <w:rFonts w:hint="default" w:ascii="Cambria Math" w:hAnsi="Cambria Math"/>
                    <w:color w:val="000000" w:themeColor="text1"/>
                    <w:sz w:val="22"/>
                    <w:szCs w:val="22"/>
                    <w14:textFill>
                      <w14:solidFill>
                        <w14:schemeClr w14:val="tx1"/>
                      </w14:solidFill>
                    </w14:textFill>
                  </w:rPr>
                  <m:t>×</m:t>
                </m:r>
                <m:r>
                  <m:rPr/>
                  <w:rPr>
                    <w:rFonts w:hint="default" w:ascii="Cambria Math" w:hAnsi="Cambria Math"/>
                    <w:color w:val="000000" w:themeColor="text1"/>
                    <w:sz w:val="22"/>
                    <w:szCs w:val="22"/>
                    <w14:textFill>
                      <w14:solidFill>
                        <w14:schemeClr w14:val="tx1"/>
                      </w14:solidFill>
                    </w14:textFill>
                  </w:rPr>
                  <m:t>100%</m:t>
                </m:r>
              </m:oMath>
            </m:oMathPara>
          </w:p>
          <w:p w14:paraId="7EC9E538">
            <w:pPr>
              <w:pStyle w:val="2"/>
              <w:rPr>
                <w:rFonts w:hAnsi="Cambria Math"/>
                <w:i w:val="0"/>
                <w:color w:val="000000" w:themeColor="text1"/>
                <w:sz w:val="22"/>
                <w:szCs w:val="24"/>
                <w14:textFill>
                  <w14:solidFill>
                    <w14:schemeClr w14:val="tx1"/>
                  </w14:solidFill>
                </w14:textFill>
              </w:rPr>
            </w:pPr>
            <m:oMathPara>
              <m:oMath>
                <m:sSub>
                  <m:sSubPr>
                    <m:ctrlPr>
                      <w:rPr>
                        <w:rFonts w:hint="default" w:ascii="Cambria Math" w:hAnsi="Cambria Math"/>
                        <w:color w:val="000000" w:themeColor="text1"/>
                        <w:sz w:val="22"/>
                        <w:szCs w:val="24"/>
                        <w14:textFill>
                          <w14:solidFill>
                            <w14:schemeClr w14:val="tx1"/>
                          </w14:solidFill>
                        </w14:textFill>
                      </w:rPr>
                    </m:ctrlPr>
                  </m:sSubPr>
                  <m:e>
                    <m:r>
                      <m:rPr/>
                      <w:rPr>
                        <w:rFonts w:hint="default" w:ascii="Cambria Math" w:hAnsi="Cambria Math"/>
                        <w:color w:val="000000" w:themeColor="text1"/>
                        <w:sz w:val="22"/>
                        <w:szCs w:val="24"/>
                        <w14:textFill>
                          <w14:solidFill>
                            <w14:schemeClr w14:val="tx1"/>
                          </w14:solidFill>
                        </w14:textFill>
                      </w:rPr>
                      <m:t>Q</m:t>
                    </m:r>
                    <m:ctrlPr>
                      <w:rPr>
                        <w:rFonts w:ascii="Cambria Math" w:hAnsi="Cambria Math"/>
                        <w:color w:val="000000" w:themeColor="text1"/>
                        <w:sz w:val="22"/>
                        <w:szCs w:val="24"/>
                        <w14:textFill>
                          <w14:solidFill>
                            <w14:schemeClr w14:val="tx1"/>
                          </w14:solidFill>
                        </w14:textFill>
                      </w:rPr>
                    </m:ctrlPr>
                  </m:e>
                  <m:sub>
                    <m:r>
                      <m:rPr/>
                      <w:rPr>
                        <w:rFonts w:hint="default" w:ascii="Cambria Math" w:hAnsi="Cambria Math"/>
                        <w:color w:val="000000" w:themeColor="text1"/>
                        <w:sz w:val="22"/>
                        <w:szCs w:val="24"/>
                        <w14:textFill>
                          <w14:solidFill>
                            <w14:schemeClr w14:val="tx1"/>
                          </w14:solidFill>
                        </w14:textFill>
                      </w:rPr>
                      <m:t>e</m:t>
                    </m:r>
                    <m:ctrlPr>
                      <w:rPr>
                        <w:rFonts w:ascii="Cambria Math" w:hAnsi="Cambria Math"/>
                        <w:color w:val="000000" w:themeColor="text1"/>
                        <w:sz w:val="22"/>
                        <w:szCs w:val="24"/>
                        <w14:textFill>
                          <w14:solidFill>
                            <w14:schemeClr w14:val="tx1"/>
                          </w14:solidFill>
                        </w14:textFill>
                      </w:rPr>
                    </m:ctrlPr>
                  </m:sub>
                </m:sSub>
                <m:r>
                  <m:rPr/>
                  <w:rPr>
                    <w:rFonts w:hint="default" w:ascii="Cambria Math" w:hAnsi="Cambria Math"/>
                    <w:color w:val="000000" w:themeColor="text1"/>
                    <w:sz w:val="22"/>
                    <w:szCs w:val="24"/>
                    <w14:textFill>
                      <w14:solidFill>
                        <w14:schemeClr w14:val="tx1"/>
                      </w14:solidFill>
                    </w14:textFill>
                  </w:rPr>
                  <m:t>=</m:t>
                </m:r>
                <m:sSub>
                  <m:sSubPr>
                    <m:ctrlPr>
                      <w:rPr>
                        <w:rFonts w:hint="default" w:ascii="Cambria Math" w:hAnsi="Cambria Math"/>
                        <w:color w:val="000000" w:themeColor="text1"/>
                        <w:sz w:val="22"/>
                        <w:szCs w:val="24"/>
                        <w14:textFill>
                          <w14:solidFill>
                            <w14:schemeClr w14:val="tx1"/>
                          </w14:solidFill>
                        </w14:textFill>
                      </w:rPr>
                    </m:ctrlPr>
                  </m:sSubPr>
                  <m:e>
                    <m:r>
                      <m:rPr/>
                      <w:rPr>
                        <w:rFonts w:hint="default" w:ascii="Cambria Math" w:hAnsi="Cambria Math"/>
                        <w:color w:val="000000" w:themeColor="text1"/>
                        <w:sz w:val="22"/>
                        <w:szCs w:val="24"/>
                        <w14:textFill>
                          <w14:solidFill>
                            <w14:schemeClr w14:val="tx1"/>
                          </w14:solidFill>
                        </w14:textFill>
                      </w:rPr>
                      <m:t>p</m:t>
                    </m:r>
                    <m:ctrlPr>
                      <w:rPr>
                        <w:rFonts w:ascii="Cambria Math" w:hAnsi="Cambria Math"/>
                        <w:color w:val="000000" w:themeColor="text1"/>
                        <w:sz w:val="22"/>
                        <w:szCs w:val="24"/>
                        <w14:textFill>
                          <w14:solidFill>
                            <w14:schemeClr w14:val="tx1"/>
                          </w14:solidFill>
                        </w14:textFill>
                      </w:rPr>
                    </m:ctrlPr>
                  </m:e>
                  <m:sub>
                    <m:r>
                      <m:rPr/>
                      <w:rPr>
                        <w:rFonts w:hint="default" w:ascii="Cambria Math" w:hAnsi="Cambria Math"/>
                        <w:color w:val="000000" w:themeColor="text1"/>
                        <w:sz w:val="22"/>
                        <w:szCs w:val="24"/>
                        <w14:textFill>
                          <w14:solidFill>
                            <w14:schemeClr w14:val="tx1"/>
                          </w14:solidFill>
                        </w14:textFill>
                      </w:rPr>
                      <m:t>e</m:t>
                    </m:r>
                    <m:ctrlPr>
                      <w:rPr>
                        <w:rFonts w:ascii="Cambria Math" w:hAnsi="Cambria Math"/>
                        <w:color w:val="000000" w:themeColor="text1"/>
                        <w:sz w:val="22"/>
                        <w:szCs w:val="24"/>
                        <w14:textFill>
                          <w14:solidFill>
                            <w14:schemeClr w14:val="tx1"/>
                          </w14:solidFill>
                        </w14:textFill>
                      </w:rPr>
                    </m:ctrlPr>
                  </m:sub>
                </m:sSub>
                <m:sSub>
                  <m:sSubPr>
                    <m:ctrlPr>
                      <w:rPr>
                        <w:rFonts w:hint="default" w:ascii="Cambria Math" w:hAnsi="Cambria Math"/>
                        <w:color w:val="000000" w:themeColor="text1"/>
                        <w:sz w:val="22"/>
                        <w:szCs w:val="24"/>
                        <w14:textFill>
                          <w14:solidFill>
                            <w14:schemeClr w14:val="tx1"/>
                          </w14:solidFill>
                        </w14:textFill>
                      </w:rPr>
                    </m:ctrlPr>
                  </m:sSubPr>
                  <m:e>
                    <m:r>
                      <m:rPr/>
                      <w:rPr>
                        <w:rFonts w:hint="default" w:ascii="Cambria Math" w:hAnsi="Cambria Math"/>
                        <w:color w:val="000000" w:themeColor="text1"/>
                        <w:sz w:val="22"/>
                        <w:szCs w:val="24"/>
                        <w:lang w:val="en-US" w:eastAsia="zh-CN"/>
                        <w14:textFill>
                          <w14:solidFill>
                            <w14:schemeClr w14:val="tx1"/>
                          </w14:solidFill>
                        </w14:textFill>
                      </w:rPr>
                      <m:t>∗</m:t>
                    </m:r>
                    <m:r>
                      <m:rPr/>
                      <w:rPr>
                        <w:rFonts w:hint="default" w:ascii="Cambria Math" w:hAnsi="Cambria Math"/>
                        <w:color w:val="000000" w:themeColor="text1"/>
                        <w:sz w:val="22"/>
                        <w:szCs w:val="24"/>
                        <w14:textFill>
                          <w14:solidFill>
                            <w14:schemeClr w14:val="tx1"/>
                          </w14:solidFill>
                        </w14:textFill>
                      </w:rPr>
                      <m:t>Q</m:t>
                    </m:r>
                    <m:ctrlPr>
                      <w:rPr>
                        <w:rFonts w:ascii="Cambria Math" w:hAnsi="Cambria Math"/>
                        <w:color w:val="000000" w:themeColor="text1"/>
                        <w:sz w:val="22"/>
                        <w:szCs w:val="24"/>
                        <w14:textFill>
                          <w14:solidFill>
                            <w14:schemeClr w14:val="tx1"/>
                          </w14:solidFill>
                        </w14:textFill>
                      </w:rPr>
                    </m:ctrlPr>
                  </m:e>
                  <m:sub>
                    <m:r>
                      <m:rPr/>
                      <w:rPr>
                        <w:rFonts w:hint="default" w:ascii="Cambria Math" w:hAnsi="Cambria Math"/>
                        <w:color w:val="000000" w:themeColor="text1"/>
                        <w:sz w:val="22"/>
                        <w:szCs w:val="24"/>
                        <w14:textFill>
                          <w14:solidFill>
                            <w14:schemeClr w14:val="tx1"/>
                          </w14:solidFill>
                        </w14:textFill>
                      </w:rPr>
                      <m:t>h</m:t>
                    </m:r>
                    <m:ctrlPr>
                      <w:rPr>
                        <w:rFonts w:ascii="Cambria Math" w:hAnsi="Cambria Math"/>
                        <w:color w:val="000000" w:themeColor="text1"/>
                        <w:sz w:val="22"/>
                        <w:szCs w:val="24"/>
                        <w14:textFill>
                          <w14:solidFill>
                            <w14:schemeClr w14:val="tx1"/>
                          </w14:solidFill>
                        </w14:textFill>
                      </w:rPr>
                    </m:ctrlPr>
                  </m:sub>
                </m:sSub>
              </m:oMath>
            </m:oMathPara>
          </w:p>
          <w:p w14:paraId="6A072749">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式中：</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Qh—</w:t>
            </w:r>
            <w:r>
              <w:rPr>
                <w:rFonts w:hint="eastAsia" w:ascii="宋体" w:hAnsi="宋体" w:eastAsia="宋体" w:cs="宋体"/>
                <w:color w:val="000000" w:themeColor="text1"/>
                <w:kern w:val="0"/>
                <w:sz w:val="24"/>
                <w:szCs w:val="24"/>
                <w:lang w:val="en-US" w:eastAsia="zh-CN" w:bidi="ar"/>
                <w14:textFill>
                  <w14:solidFill>
                    <w14:schemeClr w14:val="tx1"/>
                  </w14:solidFill>
                </w14:textFill>
              </w:rPr>
              <w:t>冷却系统循环量（</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m</w:t>
            </w:r>
            <w:r>
              <w:rPr>
                <w:rFonts w:hint="eastAsia" w:ascii="Times New Roman" w:hAnsi="Times New Roman" w:eastAsia="宋体" w:cs="Times New Roman"/>
                <w:color w:val="000000" w:themeColor="text1"/>
                <w:kern w:val="0"/>
                <w:sz w:val="24"/>
                <w:szCs w:val="24"/>
                <w:vertAlign w:val="superscript"/>
                <w:lang w:val="en-US" w:eastAsia="zh-CN" w:bidi="ar"/>
                <w14:textFill>
                  <w14:solidFill>
                    <w14:schemeClr w14:val="tx1"/>
                  </w14:solidFill>
                </w14:textFill>
              </w:rPr>
              <w:t>3</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/h</w:t>
            </w:r>
            <w:r>
              <w:rPr>
                <w:rFonts w:hint="eastAsia" w:ascii="宋体" w:hAnsi="宋体" w:eastAsia="宋体" w:cs="宋体"/>
                <w:color w:val="000000" w:themeColor="text1"/>
                <w:kern w:val="0"/>
                <w:sz w:val="24"/>
                <w:szCs w:val="24"/>
                <w:lang w:val="en-US" w:eastAsia="zh-CN" w:bidi="ar"/>
                <w14:textFill>
                  <w14:solidFill>
                    <w14:schemeClr w14:val="tx1"/>
                  </w14:solidFill>
                </w14:textFill>
              </w:rPr>
              <w:t>）；</w:t>
            </w:r>
          </w:p>
          <w:p w14:paraId="1FC4541C">
            <w:pPr>
              <w:keepNext w:val="0"/>
              <w:keepLines w:val="0"/>
              <w:widowControl/>
              <w:suppressLineNumbers w:val="0"/>
              <w:jc w:val="left"/>
              <w:rPr>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Pe——</w:t>
            </w:r>
            <w:r>
              <w:rPr>
                <w:rFonts w:hint="eastAsia" w:ascii="宋体" w:hAnsi="宋体" w:eastAsia="宋体" w:cs="宋体"/>
                <w:color w:val="000000" w:themeColor="text1"/>
                <w:kern w:val="0"/>
                <w:sz w:val="24"/>
                <w:szCs w:val="24"/>
                <w:lang w:val="en-US" w:eastAsia="zh-CN" w:bidi="ar"/>
                <w14:textFill>
                  <w14:solidFill>
                    <w14:schemeClr w14:val="tx1"/>
                  </w14:solidFill>
                </w14:textFill>
              </w:rPr>
              <w:t>蒸发损水率（</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w:t>
            </w:r>
            <w:r>
              <w:rPr>
                <w:rFonts w:hint="eastAsia" w:ascii="宋体" w:hAnsi="宋体" w:eastAsia="宋体" w:cs="宋体"/>
                <w:color w:val="000000" w:themeColor="text1"/>
                <w:kern w:val="0"/>
                <w:sz w:val="24"/>
                <w:szCs w:val="24"/>
                <w:lang w:val="en-US" w:eastAsia="zh-CN" w:bidi="ar"/>
                <w14:textFill>
                  <w14:solidFill>
                    <w14:schemeClr w14:val="tx1"/>
                  </w14:solidFill>
                </w14:textFill>
              </w:rPr>
              <w:t>）；</w:t>
            </w:r>
          </w:p>
          <w:p w14:paraId="298BCEB4">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t——</w:t>
            </w:r>
            <w:r>
              <w:rPr>
                <w:rFonts w:hint="eastAsia" w:ascii="宋体" w:hAnsi="宋体" w:eastAsia="宋体" w:cs="宋体"/>
                <w:color w:val="000000" w:themeColor="text1"/>
                <w:kern w:val="0"/>
                <w:sz w:val="24"/>
                <w:szCs w:val="24"/>
                <w:lang w:val="en-US" w:eastAsia="zh-CN" w:bidi="ar"/>
                <w14:textFill>
                  <w14:solidFill>
                    <w14:schemeClr w14:val="tx1"/>
                  </w14:solidFill>
                </w14:textFill>
              </w:rPr>
              <w:t>变化量（温差）</w:t>
            </w:r>
          </w:p>
          <w:p w14:paraId="1C30FC10">
            <w:pPr>
              <w:keepNext w:val="0"/>
              <w:keepLines w:val="0"/>
              <w:widowControl/>
              <w:suppressLineNumbers w:val="0"/>
              <w:jc w:val="left"/>
              <w:rPr>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Kzf—</w:t>
            </w:r>
            <w:r>
              <w:rPr>
                <w:rFonts w:hint="eastAsia" w:ascii="宋体" w:hAnsi="宋体" w:eastAsia="宋体" w:cs="宋体"/>
                <w:color w:val="000000" w:themeColor="text1"/>
                <w:kern w:val="0"/>
                <w:sz w:val="24"/>
                <w:szCs w:val="24"/>
                <w:lang w:val="en-US" w:eastAsia="zh-CN" w:bidi="ar"/>
                <w14:textFill>
                  <w14:solidFill>
                    <w14:schemeClr w14:val="tx1"/>
                  </w14:solidFill>
                </w14:textFill>
              </w:rPr>
              <w:t>系数（</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1/℃</w:t>
            </w:r>
            <w:r>
              <w:rPr>
                <w:rFonts w:hint="eastAsia" w:ascii="宋体" w:hAnsi="宋体" w:eastAsia="宋体" w:cs="宋体"/>
                <w:color w:val="000000" w:themeColor="text1"/>
                <w:kern w:val="0"/>
                <w:sz w:val="24"/>
                <w:szCs w:val="24"/>
                <w:lang w:val="en-US" w:eastAsia="zh-CN" w:bidi="ar"/>
                <w14:textFill>
                  <w14:solidFill>
                    <w14:schemeClr w14:val="tx1"/>
                  </w14:solidFill>
                </w14:textFill>
              </w:rPr>
              <w:t>），按下表取值。</w:t>
            </w:r>
          </w:p>
          <w:p w14:paraId="36838329">
            <w:pPr>
              <w:pStyle w:val="38"/>
              <w:keepNext w:val="0"/>
              <w:keepLines w:val="0"/>
              <w:pageBreakBefore w:val="0"/>
              <w:widowControl/>
              <w:kinsoku/>
              <w:wordWrap/>
              <w:overflowPunct/>
              <w:topLinePunct w:val="0"/>
              <w:autoSpaceDE/>
              <w:autoSpaceDN/>
              <w:bidi w:val="0"/>
              <w:adjustRightInd w:val="0"/>
              <w:snapToGrid w:val="0"/>
              <w:spacing w:before="0" w:after="0"/>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表</w:t>
            </w:r>
            <w:r>
              <w:rPr>
                <w:rFonts w:hint="eastAsia" w:eastAsia="宋体" w:cs="Times New Roman"/>
                <w:color w:val="000000" w:themeColor="text1"/>
                <w:sz w:val="21"/>
                <w:szCs w:val="21"/>
                <w:lang w:val="en-US" w:eastAsia="zh-CN"/>
                <w14:textFill>
                  <w14:solidFill>
                    <w14:schemeClr w14:val="tx1"/>
                  </w14:solidFill>
                </w14:textFill>
              </w:rPr>
              <w:t>4.14</w:t>
            </w:r>
            <w:r>
              <w:rPr>
                <w:rFonts w:hint="default" w:ascii="Times New Roman" w:hAnsi="Times New Roman" w:cs="Times New Roman"/>
                <w:color w:val="000000" w:themeColor="text1"/>
                <w:sz w:val="21"/>
                <w:szCs w:val="21"/>
                <w14:textFill>
                  <w14:solidFill>
                    <w14:schemeClr w14:val="tx1"/>
                  </w14:solidFill>
                </w14:textFill>
              </w:rPr>
              <w:t xml:space="preserve"> </w:t>
            </w:r>
            <w:r>
              <w:rPr>
                <w:rFonts w:hint="default" w:ascii="Times New Roman" w:hAnsi="Times New Roman" w:cs="Times New Roman"/>
                <w:color w:val="000000" w:themeColor="text1"/>
                <w:sz w:val="21"/>
                <w:szCs w:val="21"/>
                <w:lang w:val="en-US" w:eastAsia="zh-CN"/>
                <w14:textFill>
                  <w14:solidFill>
                    <w14:schemeClr w14:val="tx1"/>
                  </w14:solidFill>
                </w14:textFill>
              </w:rPr>
              <w:t xml:space="preserve"> 系数</w:t>
            </w:r>
            <w:r>
              <w:rPr>
                <w:rFonts w:hint="eastAsia" w:cs="Times New Roman"/>
                <w:color w:val="000000" w:themeColor="text1"/>
                <w:sz w:val="21"/>
                <w:szCs w:val="21"/>
                <w:lang w:val="en-US" w:eastAsia="zh-CN"/>
                <w14:textFill>
                  <w14:solidFill>
                    <w14:schemeClr w14:val="tx1"/>
                  </w14:solidFill>
                </w14:textFill>
              </w:rPr>
              <w:t>K</w:t>
            </w:r>
            <w:r>
              <w:rPr>
                <w:rFonts w:hint="default" w:ascii="Times New Roman" w:hAnsi="Times New Roman" w:cs="Times New Roman"/>
                <w:color w:val="000000" w:themeColor="text1"/>
                <w:sz w:val="21"/>
                <w:szCs w:val="21"/>
                <w:vertAlign w:val="subscript"/>
                <w:lang w:val="en-US" w:eastAsia="zh-CN"/>
                <w14:textFill>
                  <w14:solidFill>
                    <w14:schemeClr w14:val="tx1"/>
                  </w14:solidFill>
                </w14:textFill>
              </w:rPr>
              <w:t>zf</w:t>
            </w:r>
            <w:r>
              <w:rPr>
                <w:rFonts w:hint="default" w:ascii="Times New Roman" w:hAnsi="Times New Roman" w:cs="Times New Roman"/>
                <w:color w:val="000000" w:themeColor="text1"/>
                <w:sz w:val="21"/>
                <w:szCs w:val="21"/>
                <w:lang w:val="en-US" w:eastAsia="zh-CN"/>
                <w14:textFill>
                  <w14:solidFill>
                    <w14:schemeClr w14:val="tx1"/>
                  </w14:solidFill>
                </w14:textFill>
              </w:rPr>
              <w:t>取值</w:t>
            </w:r>
          </w:p>
          <w:tbl>
            <w:tblPr>
              <w:tblStyle w:val="30"/>
              <w:tblW w:w="4998"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345"/>
              <w:gridCol w:w="1348"/>
              <w:gridCol w:w="1007"/>
              <w:gridCol w:w="1092"/>
              <w:gridCol w:w="1092"/>
              <w:gridCol w:w="1092"/>
              <w:gridCol w:w="977"/>
            </w:tblGrid>
            <w:tr w14:paraId="3413A72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45" w:type="pct"/>
                  <w:vAlign w:val="center"/>
                </w:tcPr>
                <w:p w14:paraId="1D08821D">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14:textFill>
                        <w14:solidFill>
                          <w14:schemeClr w14:val="tx1"/>
                        </w14:solidFill>
                      </w14:textFill>
                    </w:rPr>
                    <w:t>进塔干球空气温度（℃）</w:t>
                  </w:r>
                </w:p>
              </w:tc>
              <w:tc>
                <w:tcPr>
                  <w:tcW w:w="847" w:type="pct"/>
                  <w:vAlign w:val="center"/>
                </w:tcPr>
                <w:p w14:paraId="0219EC06">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val="0"/>
                      <w:color w:val="000000" w:themeColor="text1"/>
                      <w:kern w:val="0"/>
                      <w:sz w:val="21"/>
                      <w:szCs w:val="21"/>
                      <w:lang w:val="en-US" w:eastAsia="zh-CN"/>
                      <w14:textFill>
                        <w14:solidFill>
                          <w14:schemeClr w14:val="tx1"/>
                        </w14:solidFill>
                      </w14:textFill>
                    </w:rPr>
                  </w:pPr>
                  <w:r>
                    <w:rPr>
                      <w:rFonts w:hint="eastAsia" w:cs="Times New Roman"/>
                      <w:b w:val="0"/>
                      <w:bCs w:val="0"/>
                      <w:color w:val="000000" w:themeColor="text1"/>
                      <w:kern w:val="0"/>
                      <w:sz w:val="21"/>
                      <w:szCs w:val="21"/>
                      <w:lang w:val="en-US" w:eastAsia="zh-CN"/>
                      <w14:textFill>
                        <w14:solidFill>
                          <w14:schemeClr w14:val="tx1"/>
                        </w14:solidFill>
                      </w14:textFill>
                    </w:rPr>
                    <w:t>-10</w:t>
                  </w:r>
                </w:p>
              </w:tc>
              <w:tc>
                <w:tcPr>
                  <w:tcW w:w="633" w:type="pct"/>
                  <w:vAlign w:val="center"/>
                </w:tcPr>
                <w:p w14:paraId="425653E3">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val="0"/>
                      <w:color w:val="000000" w:themeColor="text1"/>
                      <w:kern w:val="0"/>
                      <w:sz w:val="21"/>
                      <w:szCs w:val="21"/>
                      <w:lang w:val="en-US" w:eastAsia="zh-CN"/>
                      <w14:textFill>
                        <w14:solidFill>
                          <w14:schemeClr w14:val="tx1"/>
                        </w14:solidFill>
                      </w14:textFill>
                    </w:rPr>
                  </w:pPr>
                  <w:r>
                    <w:rPr>
                      <w:rFonts w:hint="eastAsia" w:cs="Times New Roman"/>
                      <w:b w:val="0"/>
                      <w:bCs w:val="0"/>
                      <w:color w:val="000000" w:themeColor="text1"/>
                      <w:kern w:val="0"/>
                      <w:sz w:val="21"/>
                      <w:szCs w:val="21"/>
                      <w:lang w:val="en-US" w:eastAsia="zh-CN"/>
                      <w14:textFill>
                        <w14:solidFill>
                          <w14:schemeClr w14:val="tx1"/>
                        </w14:solidFill>
                      </w14:textFill>
                    </w:rPr>
                    <w:t>0</w:t>
                  </w:r>
                </w:p>
              </w:tc>
              <w:tc>
                <w:tcPr>
                  <w:tcW w:w="686" w:type="pct"/>
                  <w:vAlign w:val="center"/>
                </w:tcPr>
                <w:p w14:paraId="0AF002FC">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val="0"/>
                      <w:color w:val="000000" w:themeColor="text1"/>
                      <w:kern w:val="0"/>
                      <w:sz w:val="21"/>
                      <w:szCs w:val="21"/>
                      <w:lang w:val="en-US" w:eastAsia="zh-CN"/>
                      <w14:textFill>
                        <w14:solidFill>
                          <w14:schemeClr w14:val="tx1"/>
                        </w14:solidFill>
                      </w14:textFill>
                    </w:rPr>
                  </w:pPr>
                  <w:r>
                    <w:rPr>
                      <w:rFonts w:hint="eastAsia" w:cs="Times New Roman"/>
                      <w:b w:val="0"/>
                      <w:bCs w:val="0"/>
                      <w:color w:val="000000" w:themeColor="text1"/>
                      <w:kern w:val="0"/>
                      <w:sz w:val="21"/>
                      <w:szCs w:val="21"/>
                      <w:lang w:val="en-US" w:eastAsia="zh-CN"/>
                      <w14:textFill>
                        <w14:solidFill>
                          <w14:schemeClr w14:val="tx1"/>
                        </w14:solidFill>
                      </w14:textFill>
                    </w:rPr>
                    <w:t>10</w:t>
                  </w:r>
                </w:p>
              </w:tc>
              <w:tc>
                <w:tcPr>
                  <w:tcW w:w="686" w:type="pct"/>
                  <w:vAlign w:val="center"/>
                </w:tcPr>
                <w:p w14:paraId="6427E11E">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val="0"/>
                      <w:color w:val="000000" w:themeColor="text1"/>
                      <w:kern w:val="0"/>
                      <w:sz w:val="21"/>
                      <w:szCs w:val="21"/>
                      <w:lang w:val="en-US" w:eastAsia="zh-CN"/>
                      <w14:textFill>
                        <w14:solidFill>
                          <w14:schemeClr w14:val="tx1"/>
                        </w14:solidFill>
                      </w14:textFill>
                    </w:rPr>
                  </w:pPr>
                  <w:r>
                    <w:rPr>
                      <w:rFonts w:hint="eastAsia" w:cs="Times New Roman"/>
                      <w:b w:val="0"/>
                      <w:bCs w:val="0"/>
                      <w:color w:val="000000" w:themeColor="text1"/>
                      <w:kern w:val="0"/>
                      <w:sz w:val="21"/>
                      <w:szCs w:val="21"/>
                      <w:lang w:val="en-US" w:eastAsia="zh-CN"/>
                      <w14:textFill>
                        <w14:solidFill>
                          <w14:schemeClr w14:val="tx1"/>
                        </w14:solidFill>
                      </w14:textFill>
                    </w:rPr>
                    <w:t>20</w:t>
                  </w:r>
                </w:p>
              </w:tc>
              <w:tc>
                <w:tcPr>
                  <w:tcW w:w="686" w:type="pct"/>
                  <w:vAlign w:val="center"/>
                </w:tcPr>
                <w:p w14:paraId="59995DFE">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val="0"/>
                      <w:color w:val="000000" w:themeColor="text1"/>
                      <w:kern w:val="0"/>
                      <w:sz w:val="21"/>
                      <w:szCs w:val="21"/>
                      <w:lang w:val="en-US" w:eastAsia="zh-CN"/>
                      <w14:textFill>
                        <w14:solidFill>
                          <w14:schemeClr w14:val="tx1"/>
                        </w14:solidFill>
                      </w14:textFill>
                    </w:rPr>
                  </w:pPr>
                  <w:r>
                    <w:rPr>
                      <w:rFonts w:hint="eastAsia" w:cs="Times New Roman"/>
                      <w:b w:val="0"/>
                      <w:bCs w:val="0"/>
                      <w:color w:val="000000" w:themeColor="text1"/>
                      <w:kern w:val="0"/>
                      <w:sz w:val="21"/>
                      <w:szCs w:val="21"/>
                      <w:lang w:val="en-US" w:eastAsia="zh-CN"/>
                      <w14:textFill>
                        <w14:solidFill>
                          <w14:schemeClr w14:val="tx1"/>
                        </w14:solidFill>
                      </w14:textFill>
                    </w:rPr>
                    <w:t>30</w:t>
                  </w:r>
                </w:p>
              </w:tc>
              <w:tc>
                <w:tcPr>
                  <w:tcW w:w="614" w:type="pct"/>
                  <w:vAlign w:val="center"/>
                </w:tcPr>
                <w:p w14:paraId="57CC7C05">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val="0"/>
                      <w:color w:val="000000" w:themeColor="text1"/>
                      <w:kern w:val="0"/>
                      <w:sz w:val="21"/>
                      <w:szCs w:val="21"/>
                      <w:lang w:val="en-US" w:eastAsia="zh-CN"/>
                      <w14:textFill>
                        <w14:solidFill>
                          <w14:schemeClr w14:val="tx1"/>
                        </w14:solidFill>
                      </w14:textFill>
                    </w:rPr>
                  </w:pPr>
                  <w:r>
                    <w:rPr>
                      <w:rFonts w:hint="eastAsia" w:cs="Times New Roman"/>
                      <w:b w:val="0"/>
                      <w:bCs w:val="0"/>
                      <w:color w:val="000000" w:themeColor="text1"/>
                      <w:kern w:val="0"/>
                      <w:sz w:val="21"/>
                      <w:szCs w:val="21"/>
                      <w:lang w:val="en-US" w:eastAsia="zh-CN"/>
                      <w14:textFill>
                        <w14:solidFill>
                          <w14:schemeClr w14:val="tx1"/>
                        </w14:solidFill>
                      </w14:textFill>
                    </w:rPr>
                    <w:t>40</w:t>
                  </w:r>
                </w:p>
              </w:tc>
            </w:tr>
            <w:tr w14:paraId="6D2E7A2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45" w:type="pct"/>
                  <w:vAlign w:val="center"/>
                </w:tcPr>
                <w:p w14:paraId="43FF5C77">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val="0"/>
                      <w:color w:val="000000" w:themeColor="text1"/>
                      <w:kern w:val="0"/>
                      <w:sz w:val="21"/>
                      <w:szCs w:val="21"/>
                      <w14:textFill>
                        <w14:solidFill>
                          <w14:schemeClr w14:val="tx1"/>
                        </w14:solidFill>
                      </w14:textFill>
                    </w:rPr>
                  </w:pPr>
                  <w:r>
                    <w:rPr>
                      <w:rFonts w:hint="eastAsia" w:cs="Times New Roman"/>
                      <w:b w:val="0"/>
                      <w:bCs w:val="0"/>
                      <w:color w:val="000000" w:themeColor="text1"/>
                      <w:sz w:val="21"/>
                      <w:szCs w:val="21"/>
                      <w:lang w:val="en-US" w:eastAsia="zh-CN"/>
                      <w14:textFill>
                        <w14:solidFill>
                          <w14:schemeClr w14:val="tx1"/>
                        </w14:solidFill>
                      </w14:textFill>
                    </w:rPr>
                    <w:t>K</w:t>
                  </w:r>
                  <w:r>
                    <w:rPr>
                      <w:rFonts w:hint="default" w:ascii="Times New Roman" w:hAnsi="Times New Roman" w:cs="Times New Roman"/>
                      <w:b w:val="0"/>
                      <w:bCs w:val="0"/>
                      <w:color w:val="000000" w:themeColor="text1"/>
                      <w:sz w:val="21"/>
                      <w:szCs w:val="21"/>
                      <w:vertAlign w:val="subscript"/>
                      <w:lang w:val="en-US" w:eastAsia="zh-CN"/>
                      <w14:textFill>
                        <w14:solidFill>
                          <w14:schemeClr w14:val="tx1"/>
                        </w14:solidFill>
                      </w14:textFill>
                    </w:rPr>
                    <w:t>zf</w:t>
                  </w:r>
                  <w:r>
                    <w:rPr>
                      <w:rFonts w:hint="default" w:ascii="Times New Roman" w:hAnsi="Times New Roman" w:eastAsia="宋体" w:cs="Times New Roman"/>
                      <w:b w:val="0"/>
                      <w:bCs w:val="0"/>
                      <w:color w:val="000000" w:themeColor="text1"/>
                      <w:kern w:val="0"/>
                      <w:sz w:val="21"/>
                      <w:szCs w:val="21"/>
                      <w14:textFill>
                        <w14:solidFill>
                          <w14:schemeClr w14:val="tx1"/>
                        </w14:solidFill>
                      </w14:textFill>
                    </w:rPr>
                    <w:t>（1/℃）</w:t>
                  </w:r>
                </w:p>
              </w:tc>
              <w:tc>
                <w:tcPr>
                  <w:tcW w:w="847" w:type="pct"/>
                  <w:vAlign w:val="center"/>
                </w:tcPr>
                <w:p w14:paraId="561503CB">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14:textFill>
                        <w14:solidFill>
                          <w14:schemeClr w14:val="tx1"/>
                        </w14:solidFill>
                      </w14:textFill>
                    </w:rPr>
                    <w:t>0.0008</w:t>
                  </w:r>
                </w:p>
              </w:tc>
              <w:tc>
                <w:tcPr>
                  <w:tcW w:w="633" w:type="pct"/>
                  <w:vAlign w:val="center"/>
                </w:tcPr>
                <w:p w14:paraId="43E21204">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eastAsia" w:cs="Times New Roman"/>
                      <w:b w:val="0"/>
                      <w:bCs w:val="0"/>
                      <w:color w:val="000000" w:themeColor="text1"/>
                      <w:kern w:val="0"/>
                      <w:sz w:val="21"/>
                      <w:szCs w:val="21"/>
                      <w:lang w:eastAsia="zh-CN"/>
                      <w14:textFill>
                        <w14:solidFill>
                          <w14:schemeClr w14:val="tx1"/>
                        </w14:solidFill>
                      </w14:textFill>
                    </w:rPr>
                  </w:pPr>
                  <w:r>
                    <w:rPr>
                      <w:rFonts w:hint="eastAsia" w:cs="Times New Roman"/>
                      <w:b w:val="0"/>
                      <w:bCs w:val="0"/>
                      <w:color w:val="000000" w:themeColor="text1"/>
                      <w:kern w:val="0"/>
                      <w:sz w:val="21"/>
                      <w:szCs w:val="21"/>
                      <w:lang w:eastAsia="zh-CN"/>
                      <w14:textFill>
                        <w14:solidFill>
                          <w14:schemeClr w14:val="tx1"/>
                        </w14:solidFill>
                      </w14:textFill>
                    </w:rPr>
                    <w:t>0.0010</w:t>
                  </w:r>
                </w:p>
              </w:tc>
              <w:tc>
                <w:tcPr>
                  <w:tcW w:w="686" w:type="pct"/>
                  <w:vAlign w:val="center"/>
                </w:tcPr>
                <w:p w14:paraId="09CBA95E">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14:textFill>
                        <w14:solidFill>
                          <w14:schemeClr w14:val="tx1"/>
                        </w14:solidFill>
                      </w14:textFill>
                    </w:rPr>
                    <w:t>0.0012</w:t>
                  </w:r>
                </w:p>
              </w:tc>
              <w:tc>
                <w:tcPr>
                  <w:tcW w:w="686" w:type="pct"/>
                  <w:vAlign w:val="center"/>
                </w:tcPr>
                <w:p w14:paraId="795ECFA9">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14:textFill>
                        <w14:solidFill>
                          <w14:schemeClr w14:val="tx1"/>
                        </w14:solidFill>
                      </w14:textFill>
                    </w:rPr>
                    <w:t>0.0014</w:t>
                  </w:r>
                </w:p>
              </w:tc>
              <w:tc>
                <w:tcPr>
                  <w:tcW w:w="686" w:type="pct"/>
                  <w:vAlign w:val="center"/>
                </w:tcPr>
                <w:p w14:paraId="34FDFC10">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14:textFill>
                        <w14:solidFill>
                          <w14:schemeClr w14:val="tx1"/>
                        </w14:solidFill>
                      </w14:textFill>
                    </w:rPr>
                    <w:t>0.0015</w:t>
                  </w:r>
                </w:p>
              </w:tc>
              <w:tc>
                <w:tcPr>
                  <w:tcW w:w="614" w:type="pct"/>
                  <w:vAlign w:val="center"/>
                </w:tcPr>
                <w:p w14:paraId="53F71928">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14:textFill>
                        <w14:solidFill>
                          <w14:schemeClr w14:val="tx1"/>
                        </w14:solidFill>
                      </w14:textFill>
                    </w:rPr>
                    <w:t>0.0016</w:t>
                  </w:r>
                </w:p>
              </w:tc>
            </w:tr>
          </w:tbl>
          <w:p w14:paraId="765F711A">
            <w:pPr>
              <w:rPr>
                <w:rFonts w:hint="default"/>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冷却塔的吹损失水率，应按冷却塔的通风方式和收水器的逸出水率以及横向横穿越风从塔的进风口吹出的损失率确定，项目进塔干球空气温度（℃）取30℃数值，温差取8℃，浓缩倍数取3.5，使用机械通风冷却塔，并配备有收水器，风吹损失水率取0.1%。</w:t>
            </w:r>
          </w:p>
          <w:p w14:paraId="6423DA49">
            <w:pPr>
              <w:rPr>
                <w:rFonts w:hint="default"/>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根据公式计算，项目循环冷却水系统排水损失水量为0.00</w:t>
            </w:r>
            <w:r>
              <w:rPr>
                <w:rFonts w:hint="eastAsia"/>
                <w:color w:val="000000" w:themeColor="text1"/>
                <w:sz w:val="24"/>
                <w:szCs w:val="24"/>
                <w:lang w:val="en-US" w:eastAsia="zh-CN"/>
                <w14:textFill>
                  <w14:solidFill>
                    <w14:schemeClr w14:val="tx1"/>
                  </w14:solidFill>
                </w14:textFill>
              </w:rPr>
              <w:t>38</w:t>
            </w:r>
            <w:r>
              <w:rPr>
                <w:rFonts w:hint="default"/>
                <w:color w:val="000000" w:themeColor="text1"/>
                <w:sz w:val="24"/>
                <w:szCs w:val="24"/>
                <w14:textFill>
                  <w14:solidFill>
                    <w14:schemeClr w14:val="tx1"/>
                  </w14:solidFill>
                </w14:textFill>
              </w:rPr>
              <w:t>m</w:t>
            </w:r>
            <w:r>
              <w:rPr>
                <w:rFonts w:hint="default"/>
                <w:color w:val="000000" w:themeColor="text1"/>
                <w:sz w:val="24"/>
                <w:szCs w:val="24"/>
                <w:vertAlign w:val="superscript"/>
                <w14:textFill>
                  <w14:solidFill>
                    <w14:schemeClr w14:val="tx1"/>
                  </w14:solidFill>
                </w14:textFill>
              </w:rPr>
              <w:t>3</w:t>
            </w:r>
            <w:r>
              <w:rPr>
                <w:rFonts w:hint="default"/>
                <w:color w:val="000000" w:themeColor="text1"/>
                <w:sz w:val="24"/>
                <w:szCs w:val="24"/>
                <w14:textFill>
                  <w14:solidFill>
                    <w14:schemeClr w14:val="tx1"/>
                  </w14:solidFill>
                </w14:textFill>
              </w:rPr>
              <w:t>/h，年运行时间以</w:t>
            </w:r>
            <w:r>
              <w:rPr>
                <w:rFonts w:hint="eastAsia"/>
                <w:color w:val="000000" w:themeColor="text1"/>
                <w:sz w:val="24"/>
                <w:szCs w:val="24"/>
                <w:lang w:val="en-US" w:eastAsia="zh-CN"/>
                <w14:textFill>
                  <w14:solidFill>
                    <w14:schemeClr w14:val="tx1"/>
                  </w14:solidFill>
                </w14:textFill>
              </w:rPr>
              <w:t>4800</w:t>
            </w:r>
            <w:r>
              <w:rPr>
                <w:rFonts w:hint="default"/>
                <w:color w:val="000000" w:themeColor="text1"/>
                <w:sz w:val="24"/>
                <w:szCs w:val="24"/>
                <w14:textFill>
                  <w14:solidFill>
                    <w14:schemeClr w14:val="tx1"/>
                  </w14:solidFill>
                </w14:textFill>
              </w:rPr>
              <w:t>小时计，则年排放量为0.00</w:t>
            </w:r>
            <w:r>
              <w:rPr>
                <w:rFonts w:hint="eastAsia"/>
                <w:color w:val="000000" w:themeColor="text1"/>
                <w:sz w:val="24"/>
                <w:szCs w:val="24"/>
                <w:lang w:val="en-US" w:eastAsia="zh-CN"/>
                <w14:textFill>
                  <w14:solidFill>
                    <w14:schemeClr w14:val="tx1"/>
                  </w14:solidFill>
                </w14:textFill>
              </w:rPr>
              <w:t>38</w:t>
            </w:r>
            <w:r>
              <w:rPr>
                <w:rFonts w:hint="default"/>
                <w:color w:val="000000" w:themeColor="text1"/>
                <w:sz w:val="24"/>
                <w:szCs w:val="24"/>
                <w14:textFill>
                  <w14:solidFill>
                    <w14:schemeClr w14:val="tx1"/>
                  </w14:solidFill>
                </w14:textFill>
              </w:rPr>
              <w:t>m</w:t>
            </w:r>
            <w:r>
              <w:rPr>
                <w:rFonts w:hint="default"/>
                <w:color w:val="000000" w:themeColor="text1"/>
                <w:sz w:val="24"/>
                <w:szCs w:val="24"/>
                <w:vertAlign w:val="superscript"/>
                <w14:textFill>
                  <w14:solidFill>
                    <w14:schemeClr w14:val="tx1"/>
                  </w14:solidFill>
                </w14:textFill>
              </w:rPr>
              <w:t>3</w:t>
            </w:r>
            <w:r>
              <w:rPr>
                <w:rFonts w:hint="default"/>
                <w:color w:val="000000" w:themeColor="text1"/>
                <w:sz w:val="24"/>
                <w:szCs w:val="24"/>
                <w14:textFill>
                  <w14:solidFill>
                    <w14:schemeClr w14:val="tx1"/>
                  </w14:solidFill>
                </w14:textFill>
              </w:rPr>
              <w:t>/h×</w:t>
            </w:r>
            <w:r>
              <w:rPr>
                <w:rFonts w:hint="eastAsia"/>
                <w:color w:val="000000" w:themeColor="text1"/>
                <w:sz w:val="24"/>
                <w:szCs w:val="24"/>
                <w:lang w:val="en-US" w:eastAsia="zh-CN"/>
                <w14:textFill>
                  <w14:solidFill>
                    <w14:schemeClr w14:val="tx1"/>
                  </w14:solidFill>
                </w14:textFill>
              </w:rPr>
              <w:t>48</w:t>
            </w:r>
            <w:r>
              <w:rPr>
                <w:rFonts w:hint="default"/>
                <w:color w:val="000000" w:themeColor="text1"/>
                <w:sz w:val="24"/>
                <w:szCs w:val="24"/>
                <w14:textFill>
                  <w14:solidFill>
                    <w14:schemeClr w14:val="tx1"/>
                  </w14:solidFill>
                </w14:textFill>
              </w:rPr>
              <w:t>00h=</w:t>
            </w:r>
            <w:r>
              <w:rPr>
                <w:rFonts w:hint="eastAsia"/>
                <w:color w:val="000000" w:themeColor="text1"/>
                <w:sz w:val="24"/>
                <w:szCs w:val="24"/>
                <w:lang w:val="en-US" w:eastAsia="zh-CN"/>
                <w14:textFill>
                  <w14:solidFill>
                    <w14:schemeClr w14:val="tx1"/>
                  </w14:solidFill>
                </w14:textFill>
              </w:rPr>
              <w:t>18.24</w:t>
            </w:r>
            <w:r>
              <w:rPr>
                <w:rFonts w:hint="default"/>
                <w:color w:val="000000" w:themeColor="text1"/>
                <w:sz w:val="24"/>
                <w:szCs w:val="24"/>
                <w14:textFill>
                  <w14:solidFill>
                    <w14:schemeClr w14:val="tx1"/>
                  </w14:solidFill>
                </w14:textFill>
              </w:rPr>
              <w:t>m</w:t>
            </w:r>
            <w:r>
              <w:rPr>
                <w:rFonts w:hint="default"/>
                <w:color w:val="000000" w:themeColor="text1"/>
                <w:sz w:val="24"/>
                <w:szCs w:val="24"/>
                <w:vertAlign w:val="superscript"/>
                <w14:textFill>
                  <w14:solidFill>
                    <w14:schemeClr w14:val="tx1"/>
                  </w14:solidFill>
                </w14:textFill>
              </w:rPr>
              <w:t>3</w:t>
            </w:r>
            <w:r>
              <w:rPr>
                <w:rFonts w:hint="default"/>
                <w:color w:val="000000" w:themeColor="text1"/>
                <w:sz w:val="24"/>
                <w:szCs w:val="24"/>
                <w14:textFill>
                  <w14:solidFill>
                    <w14:schemeClr w14:val="tx1"/>
                  </w14:solidFill>
                </w14:textFill>
              </w:rPr>
              <w:t>/a（</w:t>
            </w:r>
            <w:r>
              <w:rPr>
                <w:rFonts w:hint="eastAsia"/>
                <w:color w:val="000000" w:themeColor="text1"/>
                <w:sz w:val="24"/>
                <w:szCs w:val="24"/>
                <w:lang w:val="en-US" w:eastAsia="zh-CN"/>
                <w14:textFill>
                  <w14:solidFill>
                    <w14:schemeClr w14:val="tx1"/>
                  </w14:solidFill>
                </w14:textFill>
              </w:rPr>
              <w:t>0.0608</w:t>
            </w:r>
            <w:r>
              <w:rPr>
                <w:rFonts w:hint="default"/>
                <w:color w:val="000000" w:themeColor="text1"/>
                <w:sz w:val="24"/>
                <w:szCs w:val="24"/>
                <w14:textFill>
                  <w14:solidFill>
                    <w14:schemeClr w14:val="tx1"/>
                  </w14:solidFill>
                </w14:textFill>
              </w:rPr>
              <w:t>m</w:t>
            </w:r>
            <w:r>
              <w:rPr>
                <w:rFonts w:hint="default"/>
                <w:color w:val="000000" w:themeColor="text1"/>
                <w:sz w:val="24"/>
                <w:szCs w:val="24"/>
                <w:vertAlign w:val="superscript"/>
                <w14:textFill>
                  <w14:solidFill>
                    <w14:schemeClr w14:val="tx1"/>
                  </w14:solidFill>
                </w14:textFill>
              </w:rPr>
              <w:t>3</w:t>
            </w:r>
            <w:r>
              <w:rPr>
                <w:rFonts w:hint="default"/>
                <w:color w:val="000000" w:themeColor="text1"/>
                <w:sz w:val="24"/>
                <w:szCs w:val="24"/>
                <w14:textFill>
                  <w14:solidFill>
                    <w14:schemeClr w14:val="tx1"/>
                  </w14:solidFill>
                </w14:textFill>
              </w:rPr>
              <w:t>/d）。循环冷却水系统补水量为：0.0</w:t>
            </w:r>
            <w:r>
              <w:rPr>
                <w:rFonts w:hint="eastAsia"/>
                <w:color w:val="000000" w:themeColor="text1"/>
                <w:sz w:val="24"/>
                <w:szCs w:val="24"/>
                <w:lang w:val="en-US" w:eastAsia="zh-CN"/>
                <w14:textFill>
                  <w14:solidFill>
                    <w14:schemeClr w14:val="tx1"/>
                  </w14:solidFill>
                </w14:textFill>
              </w:rPr>
              <w:t>12</w:t>
            </w:r>
            <w:r>
              <w:rPr>
                <w:rFonts w:hint="default"/>
                <w:color w:val="000000" w:themeColor="text1"/>
                <w:sz w:val="24"/>
                <w:szCs w:val="24"/>
                <w14:textFill>
                  <w14:solidFill>
                    <w14:schemeClr w14:val="tx1"/>
                  </w14:solidFill>
                </w14:textFill>
              </w:rPr>
              <w:t>（蒸发损失水量）+0.00</w:t>
            </w:r>
            <w:r>
              <w:rPr>
                <w:rFonts w:hint="eastAsia"/>
                <w:color w:val="000000" w:themeColor="text1"/>
                <w:sz w:val="24"/>
                <w:szCs w:val="24"/>
                <w:lang w:val="en-US" w:eastAsia="zh-CN"/>
                <w14:textFill>
                  <w14:solidFill>
                    <w14:schemeClr w14:val="tx1"/>
                  </w14:solidFill>
                </w14:textFill>
              </w:rPr>
              <w:t>1</w:t>
            </w:r>
            <w:r>
              <w:rPr>
                <w:rFonts w:hint="default"/>
                <w:color w:val="000000" w:themeColor="text1"/>
                <w:sz w:val="24"/>
                <w:szCs w:val="24"/>
                <w14:textFill>
                  <w14:solidFill>
                    <w14:schemeClr w14:val="tx1"/>
                  </w14:solidFill>
                </w14:textFill>
              </w:rPr>
              <w:t>（风吹损失水量）+0.00</w:t>
            </w:r>
            <w:r>
              <w:rPr>
                <w:rFonts w:hint="eastAsia"/>
                <w:color w:val="000000" w:themeColor="text1"/>
                <w:sz w:val="24"/>
                <w:szCs w:val="24"/>
                <w:lang w:val="en-US" w:eastAsia="zh-CN"/>
                <w14:textFill>
                  <w14:solidFill>
                    <w14:schemeClr w14:val="tx1"/>
                  </w14:solidFill>
                </w14:textFill>
              </w:rPr>
              <w:t>38</w:t>
            </w:r>
            <w:r>
              <w:rPr>
                <w:rFonts w:hint="default"/>
                <w:color w:val="000000" w:themeColor="text1"/>
                <w:sz w:val="24"/>
                <w:szCs w:val="24"/>
                <w14:textFill>
                  <w14:solidFill>
                    <w14:schemeClr w14:val="tx1"/>
                  </w14:solidFill>
                </w14:textFill>
              </w:rPr>
              <w:t>（排水损失水量）=0.0</w:t>
            </w:r>
            <w:r>
              <w:rPr>
                <w:rFonts w:hint="eastAsia"/>
                <w:color w:val="000000" w:themeColor="text1"/>
                <w:sz w:val="24"/>
                <w:szCs w:val="24"/>
                <w:lang w:val="en-US" w:eastAsia="zh-CN"/>
                <w14:textFill>
                  <w14:solidFill>
                    <w14:schemeClr w14:val="tx1"/>
                  </w14:solidFill>
                </w14:textFill>
              </w:rPr>
              <w:t>168</w:t>
            </w:r>
            <w:r>
              <w:rPr>
                <w:rFonts w:hint="default"/>
                <w:color w:val="000000" w:themeColor="text1"/>
                <w:sz w:val="24"/>
                <w:szCs w:val="24"/>
                <w14:textFill>
                  <w14:solidFill>
                    <w14:schemeClr w14:val="tx1"/>
                  </w14:solidFill>
                </w14:textFill>
              </w:rPr>
              <w:t>m</w:t>
            </w:r>
            <w:r>
              <w:rPr>
                <w:rFonts w:hint="default"/>
                <w:color w:val="000000" w:themeColor="text1"/>
                <w:sz w:val="24"/>
                <w:szCs w:val="24"/>
                <w:vertAlign w:val="superscript"/>
                <w14:textFill>
                  <w14:solidFill>
                    <w14:schemeClr w14:val="tx1"/>
                  </w14:solidFill>
                </w14:textFill>
              </w:rPr>
              <w:t>3</w:t>
            </w:r>
            <w:r>
              <w:rPr>
                <w:rFonts w:hint="default"/>
                <w:color w:val="000000" w:themeColor="text1"/>
                <w:sz w:val="24"/>
                <w:szCs w:val="24"/>
                <w14:textFill>
                  <w14:solidFill>
                    <w14:schemeClr w14:val="tx1"/>
                  </w14:solidFill>
                </w14:textFill>
              </w:rPr>
              <w:t>/h（</w:t>
            </w:r>
            <w:r>
              <w:rPr>
                <w:rFonts w:hint="eastAsia"/>
                <w:color w:val="000000" w:themeColor="text1"/>
                <w:sz w:val="24"/>
                <w:szCs w:val="24"/>
                <w:lang w:val="en-US" w:eastAsia="zh-CN"/>
                <w14:textFill>
                  <w14:solidFill>
                    <w14:schemeClr w14:val="tx1"/>
                  </w14:solidFill>
                </w14:textFill>
              </w:rPr>
              <w:t>80.64</w:t>
            </w:r>
            <w:r>
              <w:rPr>
                <w:rFonts w:hint="default"/>
                <w:color w:val="000000" w:themeColor="text1"/>
                <w:sz w:val="24"/>
                <w:szCs w:val="24"/>
                <w14:textFill>
                  <w14:solidFill>
                    <w14:schemeClr w14:val="tx1"/>
                  </w14:solidFill>
                </w14:textFill>
              </w:rPr>
              <w:t>m</w:t>
            </w:r>
            <w:r>
              <w:rPr>
                <w:rFonts w:hint="default"/>
                <w:color w:val="000000" w:themeColor="text1"/>
                <w:sz w:val="24"/>
                <w:szCs w:val="24"/>
                <w:vertAlign w:val="superscript"/>
                <w14:textFill>
                  <w14:solidFill>
                    <w14:schemeClr w14:val="tx1"/>
                  </w14:solidFill>
                </w14:textFill>
              </w:rPr>
              <w:t>3</w:t>
            </w:r>
            <w:r>
              <w:rPr>
                <w:rFonts w:hint="default"/>
                <w:color w:val="000000" w:themeColor="text1"/>
                <w:sz w:val="24"/>
                <w:szCs w:val="24"/>
                <w14:textFill>
                  <w14:solidFill>
                    <w14:schemeClr w14:val="tx1"/>
                  </w14:solidFill>
                </w14:textFill>
              </w:rPr>
              <w:t>/a）。</w:t>
            </w:r>
          </w:p>
          <w:p w14:paraId="1E479618">
            <w:pPr>
              <w:rPr>
                <w:rFonts w:hint="default"/>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根据《中国环境监测》期刊第</w:t>
            </w:r>
            <w:r>
              <w:rPr>
                <w:rFonts w:hint="eastAsia"/>
                <w:color w:val="000000" w:themeColor="text1"/>
                <w:sz w:val="24"/>
                <w:szCs w:val="24"/>
                <w:lang w:val="en-US" w:eastAsia="zh-CN"/>
                <w14:textFill>
                  <w14:solidFill>
                    <w14:schemeClr w14:val="tx1"/>
                  </w14:solidFill>
                </w14:textFill>
              </w:rPr>
              <w:t>17</w:t>
            </w:r>
            <w:r>
              <w:rPr>
                <w:rFonts w:hint="default"/>
                <w:color w:val="000000" w:themeColor="text1"/>
                <w:sz w:val="24"/>
                <w:szCs w:val="24"/>
                <w14:textFill>
                  <w14:solidFill>
                    <w14:schemeClr w14:val="tx1"/>
                  </w14:solidFill>
                </w14:textFill>
              </w:rPr>
              <w:t>卷第</w:t>
            </w:r>
            <w:r>
              <w:rPr>
                <w:rFonts w:hint="eastAsia"/>
                <w:color w:val="000000" w:themeColor="text1"/>
                <w:sz w:val="24"/>
                <w:szCs w:val="24"/>
                <w:lang w:val="en-US" w:eastAsia="zh-CN"/>
                <w14:textFill>
                  <w14:solidFill>
                    <w14:schemeClr w14:val="tx1"/>
                  </w14:solidFill>
                </w14:textFill>
              </w:rPr>
              <w:t>5</w:t>
            </w:r>
            <w:r>
              <w:rPr>
                <w:rFonts w:hint="default"/>
                <w:color w:val="000000" w:themeColor="text1"/>
                <w:sz w:val="24"/>
                <w:szCs w:val="24"/>
                <w14:textFill>
                  <w14:solidFill>
                    <w14:schemeClr w14:val="tx1"/>
                  </w14:solidFill>
                </w14:textFill>
              </w:rPr>
              <w:t>期《核算间接冷却水污染当量数的研讨》中相关数据，间接冷却循环水的排放浓度分别为：COD：139mg/L、BOD</w:t>
            </w:r>
            <w:r>
              <w:rPr>
                <w:rFonts w:hint="default"/>
                <w:color w:val="000000" w:themeColor="text1"/>
                <w:sz w:val="24"/>
                <w:szCs w:val="24"/>
                <w:vertAlign w:val="subscript"/>
                <w14:textFill>
                  <w14:solidFill>
                    <w14:schemeClr w14:val="tx1"/>
                  </w14:solidFill>
                </w14:textFill>
              </w:rPr>
              <w:t>5</w:t>
            </w:r>
            <w:r>
              <w:rPr>
                <w:rFonts w:hint="default"/>
                <w:color w:val="000000" w:themeColor="text1"/>
                <w:sz w:val="24"/>
                <w:szCs w:val="24"/>
                <w14:textFill>
                  <w14:solidFill>
                    <w14:schemeClr w14:val="tx1"/>
                  </w14:solidFill>
                </w14:textFill>
              </w:rPr>
              <w:t>：54.6mg/L、SS：138mg/L。</w:t>
            </w:r>
          </w:p>
          <w:p w14:paraId="692F079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kern w:val="0"/>
                <w:sz w:val="24"/>
                <w:szCs w:val="24"/>
                <w14:textFill>
                  <w14:solidFill>
                    <w14:schemeClr w14:val="tx1"/>
                  </w14:solidFill>
                </w14:textFill>
              </w:rPr>
              <w:t>拟建项目各废水的产生及排放情况详见表4-1</w:t>
            </w:r>
            <w:r>
              <w:rPr>
                <w:rFonts w:hint="eastAsia" w:cs="Times New Roman"/>
                <w:color w:val="000000" w:themeColor="text1"/>
                <w:kern w:val="0"/>
                <w:sz w:val="24"/>
                <w:szCs w:val="24"/>
                <w:lang w:val="en-US" w:eastAsia="zh-CN"/>
                <w14:textFill>
                  <w14:solidFill>
                    <w14:schemeClr w14:val="tx1"/>
                  </w14:solidFill>
                </w14:textFill>
              </w:rPr>
              <w:t>5</w:t>
            </w:r>
            <w:r>
              <w:rPr>
                <w:rFonts w:hint="default" w:ascii="Times New Roman" w:hAnsi="Times New Roman" w:cs="Times New Roman"/>
                <w:color w:val="000000" w:themeColor="text1"/>
                <w:kern w:val="0"/>
                <w:sz w:val="24"/>
                <w:szCs w:val="24"/>
                <w14:textFill>
                  <w14:solidFill>
                    <w14:schemeClr w14:val="tx1"/>
                  </w14:solidFill>
                </w14:textFill>
              </w:rPr>
              <w:t>、表4-1</w:t>
            </w:r>
            <w:r>
              <w:rPr>
                <w:rFonts w:hint="eastAsia" w:cs="Times New Roman"/>
                <w:color w:val="000000" w:themeColor="text1"/>
                <w:kern w:val="0"/>
                <w:sz w:val="24"/>
                <w:szCs w:val="24"/>
                <w:lang w:val="en-US" w:eastAsia="zh-CN"/>
                <w14:textFill>
                  <w14:solidFill>
                    <w14:schemeClr w14:val="tx1"/>
                  </w14:solidFill>
                </w14:textFill>
              </w:rPr>
              <w:t>6</w:t>
            </w:r>
            <w:r>
              <w:rPr>
                <w:rFonts w:hint="default" w:ascii="Times New Roman" w:hAnsi="Times New Roman" w:cs="Times New Roman"/>
                <w:color w:val="000000" w:themeColor="text1"/>
                <w:sz w:val="24"/>
                <w:szCs w:val="24"/>
                <w14:textFill>
                  <w14:solidFill>
                    <w14:schemeClr w14:val="tx1"/>
                  </w14:solidFill>
                </w14:textFill>
              </w:rPr>
              <w:t>。</w:t>
            </w:r>
          </w:p>
          <w:p w14:paraId="5D48B898">
            <w:pPr>
              <w:keepNext/>
              <w:pageBreakBefore w:val="0"/>
              <w:kinsoku/>
              <w:wordWrap/>
              <w:overflowPunct/>
              <w:topLinePunct w:val="0"/>
              <w:autoSpaceDE/>
              <w:autoSpaceDN/>
              <w:bidi w:val="0"/>
              <w:adjustRightInd w:val="0"/>
              <w:snapToGrid w:val="0"/>
              <w:spacing w:line="240" w:lineRule="auto"/>
              <w:ind w:firstLine="0" w:firstLineChars="0"/>
              <w:jc w:val="center"/>
              <w:outlineLvl w:val="3"/>
              <w:rPr>
                <w:rFonts w:hint="default" w:ascii="Times New Roman" w:hAnsi="Times New Roman" w:eastAsia="宋体" w:cs="Times New Roman"/>
                <w:b/>
                <w:bCs/>
                <w:color w:val="000000" w:themeColor="text1"/>
                <w:kern w:val="0"/>
                <w:sz w:val="21"/>
                <w:szCs w:val="21"/>
                <w14:textFill>
                  <w14:solidFill>
                    <w14:schemeClr w14:val="tx1"/>
                  </w14:solidFill>
                </w14:textFill>
              </w:rPr>
            </w:pPr>
            <w:r>
              <w:rPr>
                <w:rFonts w:hint="default" w:ascii="Times New Roman" w:hAnsi="Times New Roman" w:eastAsia="宋体" w:cs="Times New Roman"/>
                <w:b/>
                <w:bCs/>
                <w:color w:val="000000" w:themeColor="text1"/>
                <w:kern w:val="0"/>
                <w:sz w:val="21"/>
                <w:szCs w:val="21"/>
                <w14:textFill>
                  <w14:solidFill>
                    <w14:schemeClr w14:val="tx1"/>
                  </w14:solidFill>
                </w14:textFill>
              </w:rPr>
              <w:t>表4-1</w:t>
            </w:r>
            <w:r>
              <w:rPr>
                <w:rFonts w:hint="eastAsia" w:cs="Times New Roman"/>
                <w:b/>
                <w:bCs/>
                <w:color w:val="000000" w:themeColor="text1"/>
                <w:kern w:val="0"/>
                <w:sz w:val="21"/>
                <w:szCs w:val="21"/>
                <w:lang w:val="en-US" w:eastAsia="zh-CN"/>
                <w14:textFill>
                  <w14:solidFill>
                    <w14:schemeClr w14:val="tx1"/>
                  </w14:solidFill>
                </w14:textFill>
              </w:rPr>
              <w:t>5</w:t>
            </w:r>
            <w:r>
              <w:rPr>
                <w:rFonts w:hint="default" w:ascii="Times New Roman" w:hAnsi="Times New Roman" w:eastAsia="宋体" w:cs="Times New Roman"/>
                <w:b/>
                <w:bCs/>
                <w:color w:val="000000" w:themeColor="text1"/>
                <w:kern w:val="0"/>
                <w:sz w:val="21"/>
                <w:szCs w:val="21"/>
                <w14:textFill>
                  <w14:solidFill>
                    <w14:schemeClr w14:val="tx1"/>
                  </w14:solidFill>
                </w14:textFill>
              </w:rPr>
              <w:t xml:space="preserve">  拟建项目用排水情况一览表</w:t>
            </w:r>
          </w:p>
          <w:tbl>
            <w:tblPr>
              <w:tblStyle w:val="30"/>
              <w:tblW w:w="5000"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20"/>
              <w:gridCol w:w="875"/>
              <w:gridCol w:w="774"/>
              <w:gridCol w:w="673"/>
              <w:gridCol w:w="673"/>
              <w:gridCol w:w="622"/>
              <w:gridCol w:w="621"/>
              <w:gridCol w:w="875"/>
              <w:gridCol w:w="774"/>
              <w:gridCol w:w="875"/>
              <w:gridCol w:w="774"/>
            </w:tblGrid>
            <w:tr w14:paraId="6FC4E2C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PrEx>
              <w:trPr>
                <w:trHeight w:val="283" w:hRule="atLeast"/>
                <w:jc w:val="center"/>
              </w:trPr>
              <w:tc>
                <w:tcPr>
                  <w:tcW w:w="263" w:type="pct"/>
                  <w:vMerge w:val="restart"/>
                  <w:vAlign w:val="center"/>
                </w:tcPr>
                <w:p w14:paraId="570E7630">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kern w:val="0"/>
                      <w:sz w:val="21"/>
                      <w:szCs w:val="21"/>
                      <w14:textFill>
                        <w14:solidFill>
                          <w14:schemeClr w14:val="tx1"/>
                        </w14:solidFill>
                      </w14:textFill>
                    </w:rPr>
                  </w:pPr>
                  <w:r>
                    <w:rPr>
                      <w:rFonts w:hint="default" w:ascii="Times New Roman" w:hAnsi="Times New Roman" w:eastAsia="宋体" w:cs="Times New Roman"/>
                      <w:b/>
                      <w:bCs/>
                      <w:color w:val="000000" w:themeColor="text1"/>
                      <w:kern w:val="0"/>
                      <w:sz w:val="21"/>
                      <w:szCs w:val="21"/>
                      <w14:textFill>
                        <w14:solidFill>
                          <w14:schemeClr w14:val="tx1"/>
                        </w14:solidFill>
                      </w14:textFill>
                    </w:rPr>
                    <w:t>名称</w:t>
                  </w:r>
                </w:p>
              </w:tc>
              <w:tc>
                <w:tcPr>
                  <w:tcW w:w="1036" w:type="pct"/>
                  <w:gridSpan w:val="2"/>
                  <w:vAlign w:val="center"/>
                </w:tcPr>
                <w:p w14:paraId="0C3F6108">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kern w:val="0"/>
                      <w:sz w:val="21"/>
                      <w:szCs w:val="21"/>
                      <w14:textFill>
                        <w14:solidFill>
                          <w14:schemeClr w14:val="tx1"/>
                        </w14:solidFill>
                      </w14:textFill>
                    </w:rPr>
                  </w:pPr>
                  <w:r>
                    <w:rPr>
                      <w:rFonts w:hint="default" w:ascii="Times New Roman" w:hAnsi="Times New Roman" w:eastAsia="宋体" w:cs="Times New Roman"/>
                      <w:b/>
                      <w:bCs/>
                      <w:color w:val="000000" w:themeColor="text1"/>
                      <w:kern w:val="0"/>
                      <w:sz w:val="21"/>
                      <w:szCs w:val="21"/>
                      <w14:textFill>
                        <w14:solidFill>
                          <w14:schemeClr w14:val="tx1"/>
                        </w14:solidFill>
                      </w14:textFill>
                    </w:rPr>
                    <w:t>新鲜水量</w:t>
                  </w:r>
                </w:p>
              </w:tc>
              <w:tc>
                <w:tcPr>
                  <w:tcW w:w="845" w:type="pct"/>
                  <w:gridSpan w:val="2"/>
                  <w:vAlign w:val="center"/>
                </w:tcPr>
                <w:p w14:paraId="18F78FD0">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kern w:val="0"/>
                      <w:sz w:val="21"/>
                      <w:szCs w:val="21"/>
                      <w14:textFill>
                        <w14:solidFill>
                          <w14:schemeClr w14:val="tx1"/>
                        </w14:solidFill>
                      </w14:textFill>
                    </w:rPr>
                  </w:pPr>
                  <w:r>
                    <w:rPr>
                      <w:rFonts w:hint="default" w:ascii="Times New Roman" w:hAnsi="Times New Roman" w:eastAsia="宋体" w:cs="Times New Roman"/>
                      <w:b/>
                      <w:bCs/>
                      <w:color w:val="000000" w:themeColor="text1"/>
                      <w:kern w:val="0"/>
                      <w:sz w:val="21"/>
                      <w:szCs w:val="21"/>
                      <w14:textFill>
                        <w14:solidFill>
                          <w14:schemeClr w14:val="tx1"/>
                        </w14:solidFill>
                      </w14:textFill>
                    </w:rPr>
                    <w:t>损耗量</w:t>
                  </w:r>
                </w:p>
              </w:tc>
              <w:tc>
                <w:tcPr>
                  <w:tcW w:w="781" w:type="pct"/>
                  <w:gridSpan w:val="2"/>
                  <w:vAlign w:val="center"/>
                </w:tcPr>
                <w:p w14:paraId="55CD20C3">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eastAsia" w:ascii="Times New Roman" w:hAnsi="Times New Roman" w:eastAsia="宋体" w:cs="Times New Roman"/>
                      <w:b/>
                      <w:bCs/>
                      <w:color w:val="000000" w:themeColor="text1"/>
                      <w:kern w:val="0"/>
                      <w:sz w:val="21"/>
                      <w:szCs w:val="21"/>
                      <w:lang w:eastAsia="zh-CN"/>
                      <w14:textFill>
                        <w14:solidFill>
                          <w14:schemeClr w14:val="tx1"/>
                        </w14:solidFill>
                      </w14:textFill>
                    </w:rPr>
                  </w:pPr>
                  <w:r>
                    <w:rPr>
                      <w:rFonts w:hint="eastAsia" w:cs="Times New Roman"/>
                      <w:b/>
                      <w:bCs/>
                      <w:color w:val="000000" w:themeColor="text1"/>
                      <w:kern w:val="0"/>
                      <w:sz w:val="21"/>
                      <w:szCs w:val="21"/>
                      <w:lang w:eastAsia="zh-CN"/>
                      <w14:textFill>
                        <w14:solidFill>
                          <w14:schemeClr w14:val="tx1"/>
                        </w14:solidFill>
                      </w14:textFill>
                    </w:rPr>
                    <w:t>回用量</w:t>
                  </w:r>
                </w:p>
              </w:tc>
              <w:tc>
                <w:tcPr>
                  <w:tcW w:w="1036" w:type="pct"/>
                  <w:gridSpan w:val="2"/>
                  <w:vAlign w:val="center"/>
                </w:tcPr>
                <w:p w14:paraId="1F459B94">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kern w:val="0"/>
                      <w:sz w:val="21"/>
                      <w:szCs w:val="21"/>
                      <w14:textFill>
                        <w14:solidFill>
                          <w14:schemeClr w14:val="tx1"/>
                        </w14:solidFill>
                      </w14:textFill>
                    </w:rPr>
                  </w:pPr>
                  <w:r>
                    <w:rPr>
                      <w:rFonts w:hint="default" w:ascii="Times New Roman" w:hAnsi="Times New Roman" w:eastAsia="宋体" w:cs="Times New Roman"/>
                      <w:b/>
                      <w:bCs/>
                      <w:color w:val="000000" w:themeColor="text1"/>
                      <w:kern w:val="0"/>
                      <w:sz w:val="21"/>
                      <w:szCs w:val="21"/>
                      <w14:textFill>
                        <w14:solidFill>
                          <w14:schemeClr w14:val="tx1"/>
                        </w14:solidFill>
                      </w14:textFill>
                    </w:rPr>
                    <w:t>废水产生量</w:t>
                  </w:r>
                </w:p>
              </w:tc>
              <w:tc>
                <w:tcPr>
                  <w:tcW w:w="1037" w:type="pct"/>
                  <w:gridSpan w:val="2"/>
                  <w:vAlign w:val="center"/>
                </w:tcPr>
                <w:p w14:paraId="283754A6">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kern w:val="0"/>
                      <w:sz w:val="21"/>
                      <w:szCs w:val="21"/>
                      <w14:textFill>
                        <w14:solidFill>
                          <w14:schemeClr w14:val="tx1"/>
                        </w14:solidFill>
                      </w14:textFill>
                    </w:rPr>
                  </w:pPr>
                  <w:r>
                    <w:rPr>
                      <w:rFonts w:hint="default" w:ascii="Times New Roman" w:hAnsi="Times New Roman" w:eastAsia="宋体" w:cs="Times New Roman"/>
                      <w:b/>
                      <w:bCs/>
                      <w:color w:val="000000" w:themeColor="text1"/>
                      <w:kern w:val="0"/>
                      <w:sz w:val="21"/>
                      <w:szCs w:val="21"/>
                      <w14:textFill>
                        <w14:solidFill>
                          <w14:schemeClr w14:val="tx1"/>
                        </w14:solidFill>
                      </w14:textFill>
                    </w:rPr>
                    <w:t>废水排放量</w:t>
                  </w:r>
                </w:p>
              </w:tc>
            </w:tr>
            <w:tr w14:paraId="4092F22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63" w:type="pct"/>
                  <w:vMerge w:val="continue"/>
                  <w:vAlign w:val="center"/>
                </w:tcPr>
                <w:p w14:paraId="5DE7BCCF">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kern w:val="0"/>
                      <w:sz w:val="21"/>
                      <w:szCs w:val="21"/>
                      <w14:textFill>
                        <w14:solidFill>
                          <w14:schemeClr w14:val="tx1"/>
                        </w14:solidFill>
                      </w14:textFill>
                    </w:rPr>
                  </w:pPr>
                </w:p>
              </w:tc>
              <w:tc>
                <w:tcPr>
                  <w:tcW w:w="550" w:type="pct"/>
                  <w:vAlign w:val="center"/>
                </w:tcPr>
                <w:p w14:paraId="3990A12E">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kern w:val="0"/>
                      <w:sz w:val="21"/>
                      <w:szCs w:val="21"/>
                      <w14:textFill>
                        <w14:solidFill>
                          <w14:schemeClr w14:val="tx1"/>
                        </w14:solidFill>
                      </w14:textFill>
                    </w:rPr>
                  </w:pPr>
                  <w:r>
                    <w:rPr>
                      <w:rFonts w:hint="default" w:ascii="Times New Roman" w:hAnsi="Times New Roman" w:eastAsia="宋体" w:cs="Times New Roman"/>
                      <w:b/>
                      <w:bCs/>
                      <w:color w:val="000000" w:themeColor="text1"/>
                      <w:kern w:val="0"/>
                      <w:sz w:val="21"/>
                      <w:szCs w:val="21"/>
                      <w14:textFill>
                        <w14:solidFill>
                          <w14:schemeClr w14:val="tx1"/>
                        </w14:solidFill>
                      </w14:textFill>
                    </w:rPr>
                    <w:t>m</w:t>
                  </w:r>
                  <w:r>
                    <w:rPr>
                      <w:rFonts w:hint="default" w:ascii="Times New Roman" w:hAnsi="Times New Roman" w:eastAsia="宋体" w:cs="Times New Roman"/>
                      <w:b/>
                      <w:bCs/>
                      <w:color w:val="000000" w:themeColor="text1"/>
                      <w:kern w:val="0"/>
                      <w:sz w:val="21"/>
                      <w:szCs w:val="21"/>
                      <w:vertAlign w:val="superscript"/>
                      <w14:textFill>
                        <w14:solidFill>
                          <w14:schemeClr w14:val="tx1"/>
                        </w14:solidFill>
                      </w14:textFill>
                    </w:rPr>
                    <w:t>3</w:t>
                  </w:r>
                  <w:r>
                    <w:rPr>
                      <w:rFonts w:hint="default" w:ascii="Times New Roman" w:hAnsi="Times New Roman" w:eastAsia="宋体" w:cs="Times New Roman"/>
                      <w:b/>
                      <w:bCs/>
                      <w:color w:val="000000" w:themeColor="text1"/>
                      <w:kern w:val="0"/>
                      <w:sz w:val="21"/>
                      <w:szCs w:val="21"/>
                      <w14:textFill>
                        <w14:solidFill>
                          <w14:schemeClr w14:val="tx1"/>
                        </w14:solidFill>
                      </w14:textFill>
                    </w:rPr>
                    <w:t>/a</w:t>
                  </w:r>
                </w:p>
              </w:tc>
              <w:tc>
                <w:tcPr>
                  <w:tcW w:w="486" w:type="pct"/>
                  <w:vAlign w:val="center"/>
                </w:tcPr>
                <w:p w14:paraId="2D467F33">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kern w:val="0"/>
                      <w:sz w:val="21"/>
                      <w:szCs w:val="21"/>
                      <w14:textFill>
                        <w14:solidFill>
                          <w14:schemeClr w14:val="tx1"/>
                        </w14:solidFill>
                      </w14:textFill>
                    </w:rPr>
                  </w:pPr>
                  <w:r>
                    <w:rPr>
                      <w:rFonts w:hint="default" w:ascii="Times New Roman" w:hAnsi="Times New Roman" w:eastAsia="宋体" w:cs="Times New Roman"/>
                      <w:b/>
                      <w:bCs/>
                      <w:color w:val="000000" w:themeColor="text1"/>
                      <w:kern w:val="0"/>
                      <w:sz w:val="21"/>
                      <w:szCs w:val="21"/>
                      <w14:textFill>
                        <w14:solidFill>
                          <w14:schemeClr w14:val="tx1"/>
                        </w14:solidFill>
                      </w14:textFill>
                    </w:rPr>
                    <w:t>m</w:t>
                  </w:r>
                  <w:r>
                    <w:rPr>
                      <w:rFonts w:hint="default" w:ascii="Times New Roman" w:hAnsi="Times New Roman" w:eastAsia="宋体" w:cs="Times New Roman"/>
                      <w:b/>
                      <w:bCs/>
                      <w:color w:val="000000" w:themeColor="text1"/>
                      <w:kern w:val="0"/>
                      <w:sz w:val="21"/>
                      <w:szCs w:val="21"/>
                      <w:vertAlign w:val="superscript"/>
                      <w14:textFill>
                        <w14:solidFill>
                          <w14:schemeClr w14:val="tx1"/>
                        </w14:solidFill>
                      </w14:textFill>
                    </w:rPr>
                    <w:t>3</w:t>
                  </w:r>
                  <w:r>
                    <w:rPr>
                      <w:rFonts w:hint="default" w:ascii="Times New Roman" w:hAnsi="Times New Roman" w:eastAsia="宋体" w:cs="Times New Roman"/>
                      <w:b/>
                      <w:bCs/>
                      <w:color w:val="000000" w:themeColor="text1"/>
                      <w:kern w:val="0"/>
                      <w:sz w:val="21"/>
                      <w:szCs w:val="21"/>
                      <w14:textFill>
                        <w14:solidFill>
                          <w14:schemeClr w14:val="tx1"/>
                        </w14:solidFill>
                      </w14:textFill>
                    </w:rPr>
                    <w:t>/d</w:t>
                  </w:r>
                </w:p>
              </w:tc>
              <w:tc>
                <w:tcPr>
                  <w:tcW w:w="422" w:type="pct"/>
                  <w:vAlign w:val="center"/>
                </w:tcPr>
                <w:p w14:paraId="1BCA262B">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kern w:val="0"/>
                      <w:sz w:val="21"/>
                      <w:szCs w:val="21"/>
                      <w14:textFill>
                        <w14:solidFill>
                          <w14:schemeClr w14:val="tx1"/>
                        </w14:solidFill>
                      </w14:textFill>
                    </w:rPr>
                  </w:pPr>
                  <w:r>
                    <w:rPr>
                      <w:rFonts w:hint="default" w:ascii="Times New Roman" w:hAnsi="Times New Roman" w:eastAsia="宋体" w:cs="Times New Roman"/>
                      <w:b/>
                      <w:bCs/>
                      <w:color w:val="000000" w:themeColor="text1"/>
                      <w:kern w:val="0"/>
                      <w:sz w:val="21"/>
                      <w:szCs w:val="21"/>
                      <w14:textFill>
                        <w14:solidFill>
                          <w14:schemeClr w14:val="tx1"/>
                        </w14:solidFill>
                      </w14:textFill>
                    </w:rPr>
                    <w:t>m</w:t>
                  </w:r>
                  <w:r>
                    <w:rPr>
                      <w:rFonts w:hint="default" w:ascii="Times New Roman" w:hAnsi="Times New Roman" w:eastAsia="宋体" w:cs="Times New Roman"/>
                      <w:b/>
                      <w:bCs/>
                      <w:color w:val="000000" w:themeColor="text1"/>
                      <w:kern w:val="0"/>
                      <w:sz w:val="21"/>
                      <w:szCs w:val="21"/>
                      <w:vertAlign w:val="superscript"/>
                      <w14:textFill>
                        <w14:solidFill>
                          <w14:schemeClr w14:val="tx1"/>
                        </w14:solidFill>
                      </w14:textFill>
                    </w:rPr>
                    <w:t>3</w:t>
                  </w:r>
                  <w:r>
                    <w:rPr>
                      <w:rFonts w:hint="default" w:ascii="Times New Roman" w:hAnsi="Times New Roman" w:eastAsia="宋体" w:cs="Times New Roman"/>
                      <w:b/>
                      <w:bCs/>
                      <w:color w:val="000000" w:themeColor="text1"/>
                      <w:kern w:val="0"/>
                      <w:sz w:val="21"/>
                      <w:szCs w:val="21"/>
                      <w14:textFill>
                        <w14:solidFill>
                          <w14:schemeClr w14:val="tx1"/>
                        </w14:solidFill>
                      </w14:textFill>
                    </w:rPr>
                    <w:t>/a</w:t>
                  </w:r>
                </w:p>
              </w:tc>
              <w:tc>
                <w:tcPr>
                  <w:tcW w:w="422" w:type="pct"/>
                  <w:vAlign w:val="center"/>
                </w:tcPr>
                <w:p w14:paraId="7E545CF5">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kern w:val="0"/>
                      <w:sz w:val="21"/>
                      <w:szCs w:val="21"/>
                      <w14:textFill>
                        <w14:solidFill>
                          <w14:schemeClr w14:val="tx1"/>
                        </w14:solidFill>
                      </w14:textFill>
                    </w:rPr>
                  </w:pPr>
                  <w:r>
                    <w:rPr>
                      <w:rFonts w:hint="default" w:ascii="Times New Roman" w:hAnsi="Times New Roman" w:eastAsia="宋体" w:cs="Times New Roman"/>
                      <w:b/>
                      <w:bCs/>
                      <w:color w:val="000000" w:themeColor="text1"/>
                      <w:kern w:val="0"/>
                      <w:sz w:val="21"/>
                      <w:szCs w:val="21"/>
                      <w14:textFill>
                        <w14:solidFill>
                          <w14:schemeClr w14:val="tx1"/>
                        </w14:solidFill>
                      </w14:textFill>
                    </w:rPr>
                    <w:t>m</w:t>
                  </w:r>
                  <w:r>
                    <w:rPr>
                      <w:rFonts w:hint="default" w:ascii="Times New Roman" w:hAnsi="Times New Roman" w:eastAsia="宋体" w:cs="Times New Roman"/>
                      <w:b/>
                      <w:bCs/>
                      <w:color w:val="000000" w:themeColor="text1"/>
                      <w:kern w:val="0"/>
                      <w:sz w:val="21"/>
                      <w:szCs w:val="21"/>
                      <w:vertAlign w:val="superscript"/>
                      <w14:textFill>
                        <w14:solidFill>
                          <w14:schemeClr w14:val="tx1"/>
                        </w14:solidFill>
                      </w14:textFill>
                    </w:rPr>
                    <w:t>3</w:t>
                  </w:r>
                  <w:r>
                    <w:rPr>
                      <w:rFonts w:hint="default" w:ascii="Times New Roman" w:hAnsi="Times New Roman" w:eastAsia="宋体" w:cs="Times New Roman"/>
                      <w:b/>
                      <w:bCs/>
                      <w:color w:val="000000" w:themeColor="text1"/>
                      <w:kern w:val="0"/>
                      <w:sz w:val="21"/>
                      <w:szCs w:val="21"/>
                      <w14:textFill>
                        <w14:solidFill>
                          <w14:schemeClr w14:val="tx1"/>
                        </w14:solidFill>
                      </w14:textFill>
                    </w:rPr>
                    <w:t>/d</w:t>
                  </w:r>
                </w:p>
              </w:tc>
              <w:tc>
                <w:tcPr>
                  <w:tcW w:w="390" w:type="pct"/>
                  <w:vAlign w:val="center"/>
                </w:tcPr>
                <w:p w14:paraId="77EDC55E">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kern w:val="0"/>
                      <w:sz w:val="21"/>
                      <w:szCs w:val="21"/>
                      <w14:textFill>
                        <w14:solidFill>
                          <w14:schemeClr w14:val="tx1"/>
                        </w14:solidFill>
                      </w14:textFill>
                    </w:rPr>
                  </w:pPr>
                  <w:r>
                    <w:rPr>
                      <w:rFonts w:hint="default" w:ascii="Times New Roman" w:hAnsi="Times New Roman" w:eastAsia="宋体" w:cs="Times New Roman"/>
                      <w:b/>
                      <w:bCs/>
                      <w:color w:val="000000" w:themeColor="text1"/>
                      <w:kern w:val="0"/>
                      <w:sz w:val="21"/>
                      <w:szCs w:val="21"/>
                      <w14:textFill>
                        <w14:solidFill>
                          <w14:schemeClr w14:val="tx1"/>
                        </w14:solidFill>
                      </w14:textFill>
                    </w:rPr>
                    <w:t>m</w:t>
                  </w:r>
                  <w:r>
                    <w:rPr>
                      <w:rFonts w:hint="default" w:ascii="Times New Roman" w:hAnsi="Times New Roman" w:eastAsia="宋体" w:cs="Times New Roman"/>
                      <w:b/>
                      <w:bCs/>
                      <w:color w:val="000000" w:themeColor="text1"/>
                      <w:kern w:val="0"/>
                      <w:sz w:val="21"/>
                      <w:szCs w:val="21"/>
                      <w:vertAlign w:val="superscript"/>
                      <w14:textFill>
                        <w14:solidFill>
                          <w14:schemeClr w14:val="tx1"/>
                        </w14:solidFill>
                      </w14:textFill>
                    </w:rPr>
                    <w:t>3</w:t>
                  </w:r>
                  <w:r>
                    <w:rPr>
                      <w:rFonts w:hint="default" w:ascii="Times New Roman" w:hAnsi="Times New Roman" w:eastAsia="宋体" w:cs="Times New Roman"/>
                      <w:b/>
                      <w:bCs/>
                      <w:color w:val="000000" w:themeColor="text1"/>
                      <w:kern w:val="0"/>
                      <w:sz w:val="21"/>
                      <w:szCs w:val="21"/>
                      <w14:textFill>
                        <w14:solidFill>
                          <w14:schemeClr w14:val="tx1"/>
                        </w14:solidFill>
                      </w14:textFill>
                    </w:rPr>
                    <w:t>/a</w:t>
                  </w:r>
                </w:p>
              </w:tc>
              <w:tc>
                <w:tcPr>
                  <w:tcW w:w="390" w:type="pct"/>
                  <w:vAlign w:val="center"/>
                </w:tcPr>
                <w:p w14:paraId="05E1DC07">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kern w:val="0"/>
                      <w:sz w:val="21"/>
                      <w:szCs w:val="21"/>
                      <w14:textFill>
                        <w14:solidFill>
                          <w14:schemeClr w14:val="tx1"/>
                        </w14:solidFill>
                      </w14:textFill>
                    </w:rPr>
                  </w:pPr>
                  <w:r>
                    <w:rPr>
                      <w:rFonts w:hint="default" w:ascii="Times New Roman" w:hAnsi="Times New Roman" w:eastAsia="宋体" w:cs="Times New Roman"/>
                      <w:b/>
                      <w:bCs/>
                      <w:color w:val="000000" w:themeColor="text1"/>
                      <w:kern w:val="0"/>
                      <w:sz w:val="21"/>
                      <w:szCs w:val="21"/>
                      <w14:textFill>
                        <w14:solidFill>
                          <w14:schemeClr w14:val="tx1"/>
                        </w14:solidFill>
                      </w14:textFill>
                    </w:rPr>
                    <w:t>m</w:t>
                  </w:r>
                  <w:r>
                    <w:rPr>
                      <w:rFonts w:hint="default" w:ascii="Times New Roman" w:hAnsi="Times New Roman" w:eastAsia="宋体" w:cs="Times New Roman"/>
                      <w:b/>
                      <w:bCs/>
                      <w:color w:val="000000" w:themeColor="text1"/>
                      <w:kern w:val="0"/>
                      <w:sz w:val="21"/>
                      <w:szCs w:val="21"/>
                      <w:vertAlign w:val="superscript"/>
                      <w14:textFill>
                        <w14:solidFill>
                          <w14:schemeClr w14:val="tx1"/>
                        </w14:solidFill>
                      </w14:textFill>
                    </w:rPr>
                    <w:t>3</w:t>
                  </w:r>
                  <w:r>
                    <w:rPr>
                      <w:rFonts w:hint="default" w:ascii="Times New Roman" w:hAnsi="Times New Roman" w:eastAsia="宋体" w:cs="Times New Roman"/>
                      <w:b/>
                      <w:bCs/>
                      <w:color w:val="000000" w:themeColor="text1"/>
                      <w:kern w:val="0"/>
                      <w:sz w:val="21"/>
                      <w:szCs w:val="21"/>
                      <w14:textFill>
                        <w14:solidFill>
                          <w14:schemeClr w14:val="tx1"/>
                        </w14:solidFill>
                      </w14:textFill>
                    </w:rPr>
                    <w:t>/d</w:t>
                  </w:r>
                </w:p>
              </w:tc>
              <w:tc>
                <w:tcPr>
                  <w:tcW w:w="550" w:type="pct"/>
                  <w:vAlign w:val="center"/>
                </w:tcPr>
                <w:p w14:paraId="7F86D7AA">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kern w:val="0"/>
                      <w:sz w:val="21"/>
                      <w:szCs w:val="21"/>
                      <w14:textFill>
                        <w14:solidFill>
                          <w14:schemeClr w14:val="tx1"/>
                        </w14:solidFill>
                      </w14:textFill>
                    </w:rPr>
                  </w:pPr>
                  <w:r>
                    <w:rPr>
                      <w:rFonts w:hint="default" w:ascii="Times New Roman" w:hAnsi="Times New Roman" w:eastAsia="宋体" w:cs="Times New Roman"/>
                      <w:b/>
                      <w:bCs/>
                      <w:color w:val="000000" w:themeColor="text1"/>
                      <w:kern w:val="0"/>
                      <w:sz w:val="21"/>
                      <w:szCs w:val="21"/>
                      <w14:textFill>
                        <w14:solidFill>
                          <w14:schemeClr w14:val="tx1"/>
                        </w14:solidFill>
                      </w14:textFill>
                    </w:rPr>
                    <w:t>m</w:t>
                  </w:r>
                  <w:r>
                    <w:rPr>
                      <w:rFonts w:hint="default" w:ascii="Times New Roman" w:hAnsi="Times New Roman" w:eastAsia="宋体" w:cs="Times New Roman"/>
                      <w:b/>
                      <w:bCs/>
                      <w:color w:val="000000" w:themeColor="text1"/>
                      <w:kern w:val="0"/>
                      <w:sz w:val="21"/>
                      <w:szCs w:val="21"/>
                      <w:vertAlign w:val="superscript"/>
                      <w14:textFill>
                        <w14:solidFill>
                          <w14:schemeClr w14:val="tx1"/>
                        </w14:solidFill>
                      </w14:textFill>
                    </w:rPr>
                    <w:t>3</w:t>
                  </w:r>
                  <w:r>
                    <w:rPr>
                      <w:rFonts w:hint="default" w:ascii="Times New Roman" w:hAnsi="Times New Roman" w:eastAsia="宋体" w:cs="Times New Roman"/>
                      <w:b/>
                      <w:bCs/>
                      <w:color w:val="000000" w:themeColor="text1"/>
                      <w:kern w:val="0"/>
                      <w:sz w:val="21"/>
                      <w:szCs w:val="21"/>
                      <w14:textFill>
                        <w14:solidFill>
                          <w14:schemeClr w14:val="tx1"/>
                        </w14:solidFill>
                      </w14:textFill>
                    </w:rPr>
                    <w:t>/a</w:t>
                  </w:r>
                </w:p>
              </w:tc>
              <w:tc>
                <w:tcPr>
                  <w:tcW w:w="486" w:type="pct"/>
                  <w:vAlign w:val="center"/>
                </w:tcPr>
                <w:p w14:paraId="24398B54">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kern w:val="0"/>
                      <w:sz w:val="21"/>
                      <w:szCs w:val="21"/>
                      <w14:textFill>
                        <w14:solidFill>
                          <w14:schemeClr w14:val="tx1"/>
                        </w14:solidFill>
                      </w14:textFill>
                    </w:rPr>
                  </w:pPr>
                  <w:r>
                    <w:rPr>
                      <w:rFonts w:hint="default" w:ascii="Times New Roman" w:hAnsi="Times New Roman" w:eastAsia="宋体" w:cs="Times New Roman"/>
                      <w:b/>
                      <w:bCs/>
                      <w:color w:val="000000" w:themeColor="text1"/>
                      <w:kern w:val="0"/>
                      <w:sz w:val="21"/>
                      <w:szCs w:val="21"/>
                      <w14:textFill>
                        <w14:solidFill>
                          <w14:schemeClr w14:val="tx1"/>
                        </w14:solidFill>
                      </w14:textFill>
                    </w:rPr>
                    <w:t>m</w:t>
                  </w:r>
                  <w:r>
                    <w:rPr>
                      <w:rFonts w:hint="default" w:ascii="Times New Roman" w:hAnsi="Times New Roman" w:eastAsia="宋体" w:cs="Times New Roman"/>
                      <w:b/>
                      <w:bCs/>
                      <w:color w:val="000000" w:themeColor="text1"/>
                      <w:kern w:val="0"/>
                      <w:sz w:val="21"/>
                      <w:szCs w:val="21"/>
                      <w:vertAlign w:val="superscript"/>
                      <w14:textFill>
                        <w14:solidFill>
                          <w14:schemeClr w14:val="tx1"/>
                        </w14:solidFill>
                      </w14:textFill>
                    </w:rPr>
                    <w:t>3</w:t>
                  </w:r>
                  <w:r>
                    <w:rPr>
                      <w:rFonts w:hint="default" w:ascii="Times New Roman" w:hAnsi="Times New Roman" w:eastAsia="宋体" w:cs="Times New Roman"/>
                      <w:b/>
                      <w:bCs/>
                      <w:color w:val="000000" w:themeColor="text1"/>
                      <w:kern w:val="0"/>
                      <w:sz w:val="21"/>
                      <w:szCs w:val="21"/>
                      <w14:textFill>
                        <w14:solidFill>
                          <w14:schemeClr w14:val="tx1"/>
                        </w14:solidFill>
                      </w14:textFill>
                    </w:rPr>
                    <w:t>/d</w:t>
                  </w:r>
                </w:p>
              </w:tc>
              <w:tc>
                <w:tcPr>
                  <w:tcW w:w="550" w:type="pct"/>
                  <w:vAlign w:val="center"/>
                </w:tcPr>
                <w:p w14:paraId="4A79126D">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kern w:val="0"/>
                      <w:sz w:val="21"/>
                      <w:szCs w:val="21"/>
                      <w14:textFill>
                        <w14:solidFill>
                          <w14:schemeClr w14:val="tx1"/>
                        </w14:solidFill>
                      </w14:textFill>
                    </w:rPr>
                  </w:pPr>
                  <w:r>
                    <w:rPr>
                      <w:rFonts w:hint="default" w:ascii="Times New Roman" w:hAnsi="Times New Roman" w:eastAsia="宋体" w:cs="Times New Roman"/>
                      <w:b/>
                      <w:bCs/>
                      <w:color w:val="000000" w:themeColor="text1"/>
                      <w:kern w:val="0"/>
                      <w:sz w:val="21"/>
                      <w:szCs w:val="21"/>
                      <w14:textFill>
                        <w14:solidFill>
                          <w14:schemeClr w14:val="tx1"/>
                        </w14:solidFill>
                      </w14:textFill>
                    </w:rPr>
                    <w:t>m</w:t>
                  </w:r>
                  <w:r>
                    <w:rPr>
                      <w:rFonts w:hint="default" w:ascii="Times New Roman" w:hAnsi="Times New Roman" w:eastAsia="宋体" w:cs="Times New Roman"/>
                      <w:b/>
                      <w:bCs/>
                      <w:color w:val="000000" w:themeColor="text1"/>
                      <w:kern w:val="0"/>
                      <w:sz w:val="21"/>
                      <w:szCs w:val="21"/>
                      <w:vertAlign w:val="superscript"/>
                      <w14:textFill>
                        <w14:solidFill>
                          <w14:schemeClr w14:val="tx1"/>
                        </w14:solidFill>
                      </w14:textFill>
                    </w:rPr>
                    <w:t>3</w:t>
                  </w:r>
                  <w:r>
                    <w:rPr>
                      <w:rFonts w:hint="default" w:ascii="Times New Roman" w:hAnsi="Times New Roman" w:eastAsia="宋体" w:cs="Times New Roman"/>
                      <w:b/>
                      <w:bCs/>
                      <w:color w:val="000000" w:themeColor="text1"/>
                      <w:kern w:val="0"/>
                      <w:sz w:val="21"/>
                      <w:szCs w:val="21"/>
                      <w14:textFill>
                        <w14:solidFill>
                          <w14:schemeClr w14:val="tx1"/>
                        </w14:solidFill>
                      </w14:textFill>
                    </w:rPr>
                    <w:t>/a</w:t>
                  </w:r>
                </w:p>
              </w:tc>
              <w:tc>
                <w:tcPr>
                  <w:tcW w:w="486" w:type="pct"/>
                  <w:vAlign w:val="center"/>
                </w:tcPr>
                <w:p w14:paraId="47466369">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kern w:val="0"/>
                      <w:sz w:val="21"/>
                      <w:szCs w:val="21"/>
                      <w14:textFill>
                        <w14:solidFill>
                          <w14:schemeClr w14:val="tx1"/>
                        </w14:solidFill>
                      </w14:textFill>
                    </w:rPr>
                  </w:pPr>
                  <w:r>
                    <w:rPr>
                      <w:rFonts w:hint="default" w:ascii="Times New Roman" w:hAnsi="Times New Roman" w:eastAsia="宋体" w:cs="Times New Roman"/>
                      <w:b/>
                      <w:bCs/>
                      <w:color w:val="000000" w:themeColor="text1"/>
                      <w:kern w:val="0"/>
                      <w:sz w:val="21"/>
                      <w:szCs w:val="21"/>
                      <w14:textFill>
                        <w14:solidFill>
                          <w14:schemeClr w14:val="tx1"/>
                        </w14:solidFill>
                      </w14:textFill>
                    </w:rPr>
                    <w:t>m</w:t>
                  </w:r>
                  <w:r>
                    <w:rPr>
                      <w:rFonts w:hint="default" w:ascii="Times New Roman" w:hAnsi="Times New Roman" w:eastAsia="宋体" w:cs="Times New Roman"/>
                      <w:b/>
                      <w:bCs/>
                      <w:color w:val="000000" w:themeColor="text1"/>
                      <w:kern w:val="0"/>
                      <w:sz w:val="21"/>
                      <w:szCs w:val="21"/>
                      <w:vertAlign w:val="superscript"/>
                      <w14:textFill>
                        <w14:solidFill>
                          <w14:schemeClr w14:val="tx1"/>
                        </w14:solidFill>
                      </w14:textFill>
                    </w:rPr>
                    <w:t>3</w:t>
                  </w:r>
                  <w:r>
                    <w:rPr>
                      <w:rFonts w:hint="default" w:ascii="Times New Roman" w:hAnsi="Times New Roman" w:eastAsia="宋体" w:cs="Times New Roman"/>
                      <w:b/>
                      <w:bCs/>
                      <w:color w:val="000000" w:themeColor="text1"/>
                      <w:kern w:val="0"/>
                      <w:sz w:val="21"/>
                      <w:szCs w:val="21"/>
                      <w14:textFill>
                        <w14:solidFill>
                          <w14:schemeClr w14:val="tx1"/>
                        </w14:solidFill>
                      </w14:textFill>
                    </w:rPr>
                    <w:t>/d</w:t>
                  </w:r>
                </w:p>
              </w:tc>
            </w:tr>
            <w:tr w14:paraId="7E30470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63" w:type="pct"/>
                  <w:vAlign w:val="center"/>
                </w:tcPr>
                <w:p w14:paraId="2ADAD825">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生活用水</w:t>
                  </w:r>
                </w:p>
              </w:tc>
              <w:tc>
                <w:tcPr>
                  <w:tcW w:w="550" w:type="pct"/>
                  <w:vAlign w:val="center"/>
                </w:tcPr>
                <w:p w14:paraId="5D2CFDE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eastAsia" w:cs="Times New Roman"/>
                      <w:color w:val="000000" w:themeColor="text1"/>
                      <w:kern w:val="0"/>
                      <w:sz w:val="21"/>
                      <w:szCs w:val="21"/>
                      <w:lang w:val="en-US" w:eastAsia="zh-CN"/>
                      <w14:textFill>
                        <w14:solidFill>
                          <w14:schemeClr w14:val="tx1"/>
                        </w14:solidFill>
                      </w14:textFill>
                    </w:rPr>
                    <w:t>1200</w:t>
                  </w:r>
                </w:p>
              </w:tc>
              <w:tc>
                <w:tcPr>
                  <w:tcW w:w="486" w:type="pct"/>
                  <w:vAlign w:val="center"/>
                </w:tcPr>
                <w:p w14:paraId="417A3FB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eastAsia" w:cs="Times New Roman"/>
                      <w:color w:val="000000" w:themeColor="text1"/>
                      <w:kern w:val="0"/>
                      <w:sz w:val="21"/>
                      <w:szCs w:val="21"/>
                      <w:lang w:val="en-US" w:eastAsia="zh-CN"/>
                      <w14:textFill>
                        <w14:solidFill>
                          <w14:schemeClr w14:val="tx1"/>
                        </w14:solidFill>
                      </w14:textFill>
                    </w:rPr>
                    <w:t>4</w:t>
                  </w:r>
                </w:p>
              </w:tc>
              <w:tc>
                <w:tcPr>
                  <w:tcW w:w="422" w:type="pct"/>
                  <w:vAlign w:val="center"/>
                </w:tcPr>
                <w:p w14:paraId="6E8847D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eastAsia" w:cs="Times New Roman"/>
                      <w:color w:val="000000" w:themeColor="text1"/>
                      <w:kern w:val="0"/>
                      <w:sz w:val="21"/>
                      <w:szCs w:val="21"/>
                      <w:lang w:val="en-US" w:eastAsia="zh-CN"/>
                      <w14:textFill>
                        <w14:solidFill>
                          <w14:schemeClr w14:val="tx1"/>
                        </w14:solidFill>
                      </w14:textFill>
                    </w:rPr>
                    <w:t>180</w:t>
                  </w:r>
                </w:p>
              </w:tc>
              <w:tc>
                <w:tcPr>
                  <w:tcW w:w="422" w:type="pct"/>
                  <w:vAlign w:val="center"/>
                </w:tcPr>
                <w:p w14:paraId="47444C3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000000" w:themeColor="text1"/>
                      <w:kern w:val="0"/>
                      <w:sz w:val="21"/>
                      <w:szCs w:val="21"/>
                      <w:lang w:val="en-US" w:eastAsia="zh-CN"/>
                      <w14:textFill>
                        <w14:solidFill>
                          <w14:schemeClr w14:val="tx1"/>
                        </w14:solidFill>
                      </w14:textFill>
                    </w:rPr>
                  </w:pPr>
                  <w:r>
                    <w:rPr>
                      <w:rFonts w:hint="eastAsia" w:cs="Times New Roman"/>
                      <w:b w:val="0"/>
                      <w:bCs/>
                      <w:color w:val="000000" w:themeColor="text1"/>
                      <w:kern w:val="0"/>
                      <w:sz w:val="21"/>
                      <w:szCs w:val="21"/>
                      <w:lang w:val="en-US" w:eastAsia="zh-CN"/>
                      <w14:textFill>
                        <w14:solidFill>
                          <w14:schemeClr w14:val="tx1"/>
                        </w14:solidFill>
                      </w14:textFill>
                    </w:rPr>
                    <w:t>0.6</w:t>
                  </w:r>
                </w:p>
              </w:tc>
              <w:tc>
                <w:tcPr>
                  <w:tcW w:w="390" w:type="pct"/>
                  <w:vAlign w:val="center"/>
                </w:tcPr>
                <w:p w14:paraId="65F198E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eastAsia" w:cs="Times New Roman"/>
                      <w:color w:val="000000" w:themeColor="text1"/>
                      <w:kern w:val="0"/>
                      <w:sz w:val="21"/>
                      <w:szCs w:val="21"/>
                      <w:lang w:val="en-US" w:eastAsia="zh-CN"/>
                      <w14:textFill>
                        <w14:solidFill>
                          <w14:schemeClr w14:val="tx1"/>
                        </w14:solidFill>
                      </w14:textFill>
                    </w:rPr>
                    <w:t>/</w:t>
                  </w:r>
                </w:p>
              </w:tc>
              <w:tc>
                <w:tcPr>
                  <w:tcW w:w="390" w:type="pct"/>
                  <w:vAlign w:val="center"/>
                </w:tcPr>
                <w:p w14:paraId="4093724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eastAsia" w:cs="Times New Roman"/>
                      <w:color w:val="000000" w:themeColor="text1"/>
                      <w:kern w:val="0"/>
                      <w:sz w:val="21"/>
                      <w:szCs w:val="21"/>
                      <w:lang w:val="en-US" w:eastAsia="zh-CN"/>
                      <w14:textFill>
                        <w14:solidFill>
                          <w14:schemeClr w14:val="tx1"/>
                        </w14:solidFill>
                      </w14:textFill>
                    </w:rPr>
                    <w:t>/</w:t>
                  </w:r>
                </w:p>
              </w:tc>
              <w:tc>
                <w:tcPr>
                  <w:tcW w:w="550" w:type="pct"/>
                  <w:vAlign w:val="center"/>
                </w:tcPr>
                <w:p w14:paraId="4E0974B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eastAsia" w:cs="Times New Roman"/>
                      <w:color w:val="000000" w:themeColor="text1"/>
                      <w:kern w:val="0"/>
                      <w:sz w:val="21"/>
                      <w:szCs w:val="21"/>
                      <w:lang w:val="en-US" w:eastAsia="zh-CN"/>
                      <w14:textFill>
                        <w14:solidFill>
                          <w14:schemeClr w14:val="tx1"/>
                        </w14:solidFill>
                      </w14:textFill>
                    </w:rPr>
                    <w:t>1020</w:t>
                  </w:r>
                </w:p>
              </w:tc>
              <w:tc>
                <w:tcPr>
                  <w:tcW w:w="486" w:type="pct"/>
                  <w:vAlign w:val="center"/>
                </w:tcPr>
                <w:p w14:paraId="73502E0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eastAsia" w:cs="Times New Roman"/>
                      <w:color w:val="000000" w:themeColor="text1"/>
                      <w:kern w:val="0"/>
                      <w:sz w:val="21"/>
                      <w:szCs w:val="21"/>
                      <w:lang w:val="en-US" w:eastAsia="zh-CN"/>
                      <w14:textFill>
                        <w14:solidFill>
                          <w14:schemeClr w14:val="tx1"/>
                        </w14:solidFill>
                      </w14:textFill>
                    </w:rPr>
                    <w:t>3.4</w:t>
                  </w:r>
                </w:p>
              </w:tc>
              <w:tc>
                <w:tcPr>
                  <w:tcW w:w="550" w:type="pct"/>
                  <w:vAlign w:val="center"/>
                </w:tcPr>
                <w:p w14:paraId="7E34682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eastAsia" w:cs="Times New Roman"/>
                      <w:color w:val="000000" w:themeColor="text1"/>
                      <w:kern w:val="0"/>
                      <w:sz w:val="21"/>
                      <w:szCs w:val="21"/>
                      <w:lang w:val="en-US" w:eastAsia="zh-CN"/>
                      <w14:textFill>
                        <w14:solidFill>
                          <w14:schemeClr w14:val="tx1"/>
                        </w14:solidFill>
                      </w14:textFill>
                    </w:rPr>
                    <w:t>1020</w:t>
                  </w:r>
                </w:p>
              </w:tc>
              <w:tc>
                <w:tcPr>
                  <w:tcW w:w="486" w:type="pct"/>
                  <w:vAlign w:val="center"/>
                </w:tcPr>
                <w:p w14:paraId="2935D97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000000" w:themeColor="text1"/>
                      <w:kern w:val="0"/>
                      <w:sz w:val="21"/>
                      <w:szCs w:val="21"/>
                      <w:lang w:val="en-US" w:eastAsia="zh-CN"/>
                      <w14:textFill>
                        <w14:solidFill>
                          <w14:schemeClr w14:val="tx1"/>
                        </w14:solidFill>
                      </w14:textFill>
                    </w:rPr>
                  </w:pPr>
                  <w:r>
                    <w:rPr>
                      <w:rFonts w:hint="eastAsia" w:cs="Times New Roman"/>
                      <w:color w:val="000000" w:themeColor="text1"/>
                      <w:kern w:val="0"/>
                      <w:sz w:val="21"/>
                      <w:szCs w:val="21"/>
                      <w:lang w:val="en-US" w:eastAsia="zh-CN"/>
                      <w14:textFill>
                        <w14:solidFill>
                          <w14:schemeClr w14:val="tx1"/>
                        </w14:solidFill>
                      </w14:textFill>
                    </w:rPr>
                    <w:t>3.4</w:t>
                  </w:r>
                </w:p>
              </w:tc>
            </w:tr>
            <w:tr w14:paraId="60E5CA2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63" w:type="pct"/>
                  <w:vAlign w:val="center"/>
                </w:tcPr>
                <w:p w14:paraId="5E830A07">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eastAsia"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间接冷却循环水</w:t>
                  </w:r>
                </w:p>
              </w:tc>
              <w:tc>
                <w:tcPr>
                  <w:tcW w:w="550" w:type="pct"/>
                  <w:vAlign w:val="center"/>
                </w:tcPr>
                <w:p w14:paraId="1CBEF80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80.64</w:t>
                  </w:r>
                </w:p>
              </w:tc>
              <w:tc>
                <w:tcPr>
                  <w:tcW w:w="486" w:type="pct"/>
                  <w:vAlign w:val="center"/>
                </w:tcPr>
                <w:p w14:paraId="33FCDA1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0.2688</w:t>
                  </w:r>
                </w:p>
              </w:tc>
              <w:tc>
                <w:tcPr>
                  <w:tcW w:w="422" w:type="pct"/>
                  <w:vAlign w:val="center"/>
                </w:tcPr>
                <w:p w14:paraId="2091C54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62.4</w:t>
                  </w:r>
                </w:p>
              </w:tc>
              <w:tc>
                <w:tcPr>
                  <w:tcW w:w="422" w:type="pct"/>
                  <w:vAlign w:val="center"/>
                </w:tcPr>
                <w:p w14:paraId="65F6362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0.208</w:t>
                  </w:r>
                </w:p>
              </w:tc>
              <w:tc>
                <w:tcPr>
                  <w:tcW w:w="390" w:type="pct"/>
                  <w:vAlign w:val="center"/>
                </w:tcPr>
                <w:p w14:paraId="305C1ED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4800</w:t>
                  </w:r>
                </w:p>
              </w:tc>
              <w:tc>
                <w:tcPr>
                  <w:tcW w:w="390" w:type="pct"/>
                  <w:vAlign w:val="center"/>
                </w:tcPr>
                <w:p w14:paraId="45CE6CD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16</w:t>
                  </w:r>
                </w:p>
              </w:tc>
              <w:tc>
                <w:tcPr>
                  <w:tcW w:w="550" w:type="pct"/>
                  <w:vAlign w:val="center"/>
                </w:tcPr>
                <w:p w14:paraId="67EA97B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18.24</w:t>
                  </w:r>
                </w:p>
              </w:tc>
              <w:tc>
                <w:tcPr>
                  <w:tcW w:w="486" w:type="pct"/>
                  <w:vAlign w:val="center"/>
                </w:tcPr>
                <w:p w14:paraId="71905C9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0.0608</w:t>
                  </w:r>
                </w:p>
              </w:tc>
              <w:tc>
                <w:tcPr>
                  <w:tcW w:w="550" w:type="pct"/>
                  <w:vAlign w:val="center"/>
                </w:tcPr>
                <w:p w14:paraId="727C65F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18.24</w:t>
                  </w:r>
                </w:p>
              </w:tc>
              <w:tc>
                <w:tcPr>
                  <w:tcW w:w="486" w:type="pct"/>
                  <w:vAlign w:val="center"/>
                </w:tcPr>
                <w:p w14:paraId="3565C0A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cs="Times New Roman"/>
                      <w:i w:val="0"/>
                      <w:iCs w:val="0"/>
                      <w:color w:val="000000" w:themeColor="text1"/>
                      <w:kern w:val="0"/>
                      <w:sz w:val="21"/>
                      <w:szCs w:val="21"/>
                      <w:u w:val="none"/>
                      <w:lang w:val="en-US" w:eastAsia="zh-CN" w:bidi="ar"/>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0.0608</w:t>
                  </w:r>
                </w:p>
              </w:tc>
            </w:tr>
            <w:tr w14:paraId="11A1FF8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63" w:type="pct"/>
                  <w:vAlign w:val="center"/>
                </w:tcPr>
                <w:p w14:paraId="2513C99F">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合计</w:t>
                  </w:r>
                </w:p>
              </w:tc>
              <w:tc>
                <w:tcPr>
                  <w:tcW w:w="877" w:type="dxa"/>
                  <w:vAlign w:val="center"/>
                </w:tcPr>
                <w:p w14:paraId="50931F0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1280.64</w:t>
                  </w:r>
                </w:p>
              </w:tc>
              <w:tc>
                <w:tcPr>
                  <w:tcW w:w="775" w:type="dxa"/>
                  <w:vAlign w:val="center"/>
                </w:tcPr>
                <w:p w14:paraId="4946D31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4.2688</w:t>
                  </w:r>
                </w:p>
              </w:tc>
              <w:tc>
                <w:tcPr>
                  <w:tcW w:w="674" w:type="dxa"/>
                  <w:vAlign w:val="center"/>
                </w:tcPr>
                <w:p w14:paraId="0F86304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242.4</w:t>
                  </w:r>
                </w:p>
              </w:tc>
              <w:tc>
                <w:tcPr>
                  <w:tcW w:w="674" w:type="dxa"/>
                  <w:vAlign w:val="center"/>
                </w:tcPr>
                <w:p w14:paraId="7CE00BB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0.808</w:t>
                  </w:r>
                </w:p>
              </w:tc>
              <w:tc>
                <w:tcPr>
                  <w:tcW w:w="623" w:type="dxa"/>
                  <w:vAlign w:val="center"/>
                </w:tcPr>
                <w:p w14:paraId="1580241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4800</w:t>
                  </w:r>
                </w:p>
              </w:tc>
              <w:tc>
                <w:tcPr>
                  <w:tcW w:w="622" w:type="dxa"/>
                  <w:vAlign w:val="center"/>
                </w:tcPr>
                <w:p w14:paraId="1CE6BC5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16</w:t>
                  </w:r>
                </w:p>
              </w:tc>
              <w:tc>
                <w:tcPr>
                  <w:tcW w:w="877" w:type="dxa"/>
                  <w:vAlign w:val="center"/>
                </w:tcPr>
                <w:p w14:paraId="66AC4A0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1038.24</w:t>
                  </w:r>
                </w:p>
              </w:tc>
              <w:tc>
                <w:tcPr>
                  <w:tcW w:w="775" w:type="dxa"/>
                  <w:vAlign w:val="center"/>
                </w:tcPr>
                <w:p w14:paraId="2336AD8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3.4608</w:t>
                  </w:r>
                </w:p>
              </w:tc>
              <w:tc>
                <w:tcPr>
                  <w:tcW w:w="877" w:type="dxa"/>
                  <w:vAlign w:val="center"/>
                </w:tcPr>
                <w:p w14:paraId="0C4D021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1038.24</w:t>
                  </w:r>
                </w:p>
              </w:tc>
              <w:tc>
                <w:tcPr>
                  <w:tcW w:w="776" w:type="dxa"/>
                  <w:vAlign w:val="center"/>
                </w:tcPr>
                <w:p w14:paraId="0D7F7CA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3.4608</w:t>
                  </w:r>
                </w:p>
              </w:tc>
            </w:tr>
          </w:tbl>
          <w:p w14:paraId="24F34100">
            <w:pPr>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kern w:val="0"/>
                <w:szCs w:val="21"/>
                <w14:textFill>
                  <w14:solidFill>
                    <w14:schemeClr w14:val="tx1"/>
                  </w14:solidFill>
                </w14:textFill>
              </w:rPr>
            </w:pPr>
          </w:p>
          <w:p w14:paraId="57CD8A82">
            <w:pPr>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kern w:val="0"/>
                <w:szCs w:val="21"/>
                <w14:textFill>
                  <w14:solidFill>
                    <w14:schemeClr w14:val="tx1"/>
                  </w14:solidFill>
                </w14:textFill>
              </w:rPr>
            </w:pPr>
          </w:p>
          <w:p w14:paraId="7D9D504E">
            <w:pPr>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kern w:val="0"/>
                <w:szCs w:val="21"/>
                <w14:textFill>
                  <w14:solidFill>
                    <w14:schemeClr w14:val="tx1"/>
                  </w14:solidFill>
                </w14:textFill>
              </w:rPr>
            </w:pPr>
            <w:r>
              <w:rPr>
                <w:rFonts w:hint="default" w:ascii="Times New Roman" w:hAnsi="Times New Roman" w:eastAsia="宋体" w:cs="Times New Roman"/>
                <w:b/>
                <w:bCs/>
                <w:color w:val="000000" w:themeColor="text1"/>
                <w:kern w:val="0"/>
                <w:szCs w:val="21"/>
                <w14:textFill>
                  <w14:solidFill>
                    <w14:schemeClr w14:val="tx1"/>
                  </w14:solidFill>
                </w14:textFill>
              </w:rPr>
              <w:t>表4-1</w:t>
            </w:r>
            <w:r>
              <w:rPr>
                <w:rFonts w:hint="eastAsia" w:cs="Times New Roman"/>
                <w:b/>
                <w:bCs/>
                <w:color w:val="000000" w:themeColor="text1"/>
                <w:kern w:val="0"/>
                <w:szCs w:val="21"/>
                <w:lang w:val="en-US" w:eastAsia="zh-CN"/>
                <w14:textFill>
                  <w14:solidFill>
                    <w14:schemeClr w14:val="tx1"/>
                  </w14:solidFill>
                </w14:textFill>
              </w:rPr>
              <w:t>6</w:t>
            </w:r>
            <w:r>
              <w:rPr>
                <w:rFonts w:hint="default" w:ascii="Times New Roman" w:hAnsi="Times New Roman" w:eastAsia="宋体" w:cs="Times New Roman"/>
                <w:b/>
                <w:bCs/>
                <w:color w:val="000000" w:themeColor="text1"/>
                <w:kern w:val="0"/>
                <w:szCs w:val="21"/>
                <w14:textFill>
                  <w14:solidFill>
                    <w14:schemeClr w14:val="tx1"/>
                  </w14:solidFill>
                </w14:textFill>
              </w:rPr>
              <w:t xml:space="preserve">  拟建项目废水污染物产生情况一览表</w:t>
            </w:r>
          </w:p>
          <w:tbl>
            <w:tblPr>
              <w:tblStyle w:val="30"/>
              <w:tblW w:w="7960"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636"/>
              <w:gridCol w:w="783"/>
              <w:gridCol w:w="1076"/>
              <w:gridCol w:w="842"/>
              <w:gridCol w:w="1436"/>
              <w:gridCol w:w="417"/>
              <w:gridCol w:w="1766"/>
            </w:tblGrid>
            <w:tr w14:paraId="306CC91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Merge w:val="restart"/>
                  <w:tcBorders>
                    <w:tl2br w:val="nil"/>
                    <w:tr2bl w:val="nil"/>
                  </w:tcBorders>
                  <w:vAlign w:val="center"/>
                </w:tcPr>
                <w:p w14:paraId="32D21E3F">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eastAsia="宋体" w:cs="Times New Roman"/>
                      <w:b/>
                      <w:bCs/>
                      <w:color w:val="000000" w:themeColor="text1"/>
                      <w:kern w:val="0"/>
                      <w:sz w:val="21"/>
                      <w:szCs w:val="21"/>
                      <w:lang w:bidi="ar"/>
                      <w14:textFill>
                        <w14:solidFill>
                          <w14:schemeClr w14:val="tx1"/>
                        </w14:solidFill>
                      </w14:textFill>
                    </w:rPr>
                    <w:t>类别</w:t>
                  </w:r>
                </w:p>
              </w:tc>
              <w:tc>
                <w:tcPr>
                  <w:tcW w:w="809" w:type="dxa"/>
                  <w:vMerge w:val="restart"/>
                  <w:tcBorders>
                    <w:tl2br w:val="nil"/>
                    <w:tr2bl w:val="nil"/>
                  </w:tcBorders>
                  <w:vAlign w:val="center"/>
                </w:tcPr>
                <w:p w14:paraId="5080E41C">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eastAsia="宋体" w:cs="Times New Roman"/>
                      <w:b/>
                      <w:bCs/>
                      <w:color w:val="000000" w:themeColor="text1"/>
                      <w:kern w:val="0"/>
                      <w:sz w:val="21"/>
                      <w:szCs w:val="21"/>
                      <w:lang w:bidi="ar"/>
                      <w14:textFill>
                        <w14:solidFill>
                          <w14:schemeClr w14:val="tx1"/>
                        </w14:solidFill>
                      </w14:textFill>
                    </w:rPr>
                    <w:t>污染物名称</w:t>
                  </w:r>
                </w:p>
              </w:tc>
              <w:tc>
                <w:tcPr>
                  <w:tcW w:w="1987" w:type="dxa"/>
                  <w:gridSpan w:val="2"/>
                  <w:tcBorders>
                    <w:tl2br w:val="nil"/>
                    <w:tr2bl w:val="nil"/>
                  </w:tcBorders>
                  <w:vAlign w:val="center"/>
                </w:tcPr>
                <w:p w14:paraId="759EEA5A">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eastAsia="宋体" w:cs="Times New Roman"/>
                      <w:b/>
                      <w:bCs/>
                      <w:color w:val="000000" w:themeColor="text1"/>
                      <w:kern w:val="0"/>
                      <w:sz w:val="21"/>
                      <w:szCs w:val="21"/>
                      <w:lang w:bidi="ar"/>
                      <w14:textFill>
                        <w14:solidFill>
                          <w14:schemeClr w14:val="tx1"/>
                        </w14:solidFill>
                      </w14:textFill>
                    </w:rPr>
                    <w:t>产生情况</w:t>
                  </w:r>
                </w:p>
              </w:tc>
              <w:tc>
                <w:tcPr>
                  <w:tcW w:w="1450" w:type="dxa"/>
                  <w:vMerge w:val="restart"/>
                  <w:tcBorders>
                    <w:tl2br w:val="nil"/>
                    <w:tr2bl w:val="nil"/>
                  </w:tcBorders>
                  <w:vAlign w:val="center"/>
                </w:tcPr>
                <w:p w14:paraId="420ADA86">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eastAsia="宋体" w:cs="Times New Roman"/>
                      <w:b/>
                      <w:bCs/>
                      <w:color w:val="000000" w:themeColor="text1"/>
                      <w:kern w:val="0"/>
                      <w:sz w:val="21"/>
                      <w:szCs w:val="21"/>
                      <w:lang w:bidi="ar"/>
                      <w14:textFill>
                        <w14:solidFill>
                          <w14:schemeClr w14:val="tx1"/>
                        </w14:solidFill>
                      </w14:textFill>
                    </w:rPr>
                    <w:t>类别</w:t>
                  </w:r>
                </w:p>
              </w:tc>
              <w:tc>
                <w:tcPr>
                  <w:tcW w:w="426" w:type="dxa"/>
                  <w:vMerge w:val="restart"/>
                  <w:tcBorders>
                    <w:tl2br w:val="nil"/>
                    <w:tr2bl w:val="nil"/>
                  </w:tcBorders>
                  <w:vAlign w:val="center"/>
                </w:tcPr>
                <w:p w14:paraId="4BD307D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t>处理措施</w:t>
                  </w:r>
                </w:p>
              </w:tc>
              <w:tc>
                <w:tcPr>
                  <w:tcW w:w="1838" w:type="dxa"/>
                  <w:vMerge w:val="restart"/>
                  <w:tcBorders>
                    <w:tl2br w:val="nil"/>
                    <w:tr2bl w:val="nil"/>
                  </w:tcBorders>
                  <w:vAlign w:val="center"/>
                </w:tcPr>
                <w:p w14:paraId="5F50E29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t>排放标准</w:t>
                  </w:r>
                </w:p>
              </w:tc>
            </w:tr>
            <w:tr w14:paraId="2516317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Merge w:val="continue"/>
                  <w:tcBorders>
                    <w:tl2br w:val="nil"/>
                    <w:tr2bl w:val="nil"/>
                  </w:tcBorders>
                  <w:vAlign w:val="center"/>
                </w:tcPr>
                <w:p w14:paraId="0A01C152">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p>
              </w:tc>
              <w:tc>
                <w:tcPr>
                  <w:tcW w:w="809" w:type="dxa"/>
                  <w:vMerge w:val="continue"/>
                  <w:tcBorders>
                    <w:tl2br w:val="nil"/>
                    <w:tr2bl w:val="nil"/>
                  </w:tcBorders>
                  <w:vAlign w:val="center"/>
                </w:tcPr>
                <w:p w14:paraId="3B344293">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p>
              </w:tc>
              <w:tc>
                <w:tcPr>
                  <w:tcW w:w="1116" w:type="dxa"/>
                  <w:tcBorders>
                    <w:tl2br w:val="nil"/>
                    <w:tr2bl w:val="nil"/>
                  </w:tcBorders>
                  <w:vAlign w:val="center"/>
                </w:tcPr>
                <w:p w14:paraId="3DD83FB8">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eastAsia="宋体" w:cs="Times New Roman"/>
                      <w:b/>
                      <w:bCs/>
                      <w:color w:val="000000" w:themeColor="text1"/>
                      <w:kern w:val="0"/>
                      <w:sz w:val="21"/>
                      <w:szCs w:val="21"/>
                      <w:lang w:bidi="ar"/>
                      <w14:textFill>
                        <w14:solidFill>
                          <w14:schemeClr w14:val="tx1"/>
                        </w14:solidFill>
                      </w14:textFill>
                    </w:rPr>
                    <w:t>浓度（mg/L）</w:t>
                  </w:r>
                </w:p>
              </w:tc>
              <w:tc>
                <w:tcPr>
                  <w:tcW w:w="871" w:type="dxa"/>
                  <w:tcBorders>
                    <w:tl2br w:val="nil"/>
                    <w:tr2bl w:val="nil"/>
                  </w:tcBorders>
                  <w:vAlign w:val="center"/>
                </w:tcPr>
                <w:p w14:paraId="4DCE14CC">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kern w:val="0"/>
                      <w:sz w:val="21"/>
                      <w:szCs w:val="21"/>
                      <w:lang w:bidi="ar"/>
                      <w14:textFill>
                        <w14:solidFill>
                          <w14:schemeClr w14:val="tx1"/>
                        </w14:solidFill>
                      </w14:textFill>
                    </w:rPr>
                    <w:t>产生量（t/a）</w:t>
                  </w:r>
                </w:p>
              </w:tc>
              <w:tc>
                <w:tcPr>
                  <w:tcW w:w="1450" w:type="dxa"/>
                  <w:vMerge w:val="continue"/>
                  <w:tcBorders>
                    <w:tl2br w:val="nil"/>
                    <w:tr2bl w:val="nil"/>
                  </w:tcBorders>
                  <w:vAlign w:val="center"/>
                </w:tcPr>
                <w:p w14:paraId="2CFA09A1">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p>
              </w:tc>
              <w:tc>
                <w:tcPr>
                  <w:tcW w:w="426" w:type="dxa"/>
                  <w:vMerge w:val="continue"/>
                  <w:tcBorders>
                    <w:tl2br w:val="nil"/>
                    <w:tr2bl w:val="nil"/>
                  </w:tcBorders>
                  <w:vAlign w:val="center"/>
                </w:tcPr>
                <w:p w14:paraId="385F23A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p>
              </w:tc>
              <w:tc>
                <w:tcPr>
                  <w:tcW w:w="1838" w:type="dxa"/>
                  <w:vMerge w:val="continue"/>
                  <w:tcBorders>
                    <w:tl2br w:val="nil"/>
                    <w:tr2bl w:val="nil"/>
                  </w:tcBorders>
                  <w:vAlign w:val="center"/>
                </w:tcPr>
                <w:p w14:paraId="44E9565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p>
              </w:tc>
            </w:tr>
            <w:tr w14:paraId="0A650B4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50" w:type="dxa"/>
                  <w:vMerge w:val="restart"/>
                  <w:tcBorders>
                    <w:tl2br w:val="nil"/>
                    <w:tr2bl w:val="nil"/>
                  </w:tcBorders>
                  <w:vAlign w:val="center"/>
                </w:tcPr>
                <w:p w14:paraId="69B6582B">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生活污水</w:t>
                  </w:r>
                  <w:r>
                    <w:rPr>
                      <w:rFonts w:hint="default" w:ascii="Times New Roman" w:hAnsi="Times New Roman" w:eastAsia="宋体" w:cs="Times New Roman"/>
                      <w:b w:val="0"/>
                      <w:bCs w:val="0"/>
                      <w:color w:val="000000" w:themeColor="text1"/>
                      <w:kern w:val="0"/>
                      <w:sz w:val="21"/>
                      <w:szCs w:val="21"/>
                      <w:lang w:bidi="ar"/>
                      <w14:textFill>
                        <w14:solidFill>
                          <w14:schemeClr w14:val="tx1"/>
                        </w14:solidFill>
                      </w14:textFill>
                    </w:rPr>
                    <w:t>（</w:t>
                  </w: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1020</w:t>
                  </w:r>
                  <w:r>
                    <w:rPr>
                      <w:rFonts w:hint="default" w:ascii="Times New Roman" w:hAnsi="Times New Roman" w:eastAsia="宋体" w:cs="Times New Roman"/>
                      <w:b w:val="0"/>
                      <w:bCs w:val="0"/>
                      <w:color w:val="000000" w:themeColor="text1"/>
                      <w:sz w:val="21"/>
                      <w:szCs w:val="21"/>
                      <w14:textFill>
                        <w14:solidFill>
                          <w14:schemeClr w14:val="tx1"/>
                        </w14:solidFill>
                      </w14:textFill>
                    </w:rPr>
                    <w:t>m</w:t>
                  </w:r>
                  <w:r>
                    <w:rPr>
                      <w:rFonts w:hint="default" w:ascii="Times New Roman" w:hAnsi="Times New Roman" w:eastAsia="宋体" w:cs="Times New Roman"/>
                      <w:b w:val="0"/>
                      <w:bCs w:val="0"/>
                      <w:color w:val="000000" w:themeColor="text1"/>
                      <w:sz w:val="21"/>
                      <w:szCs w:val="21"/>
                      <w:vertAlign w:val="superscript"/>
                      <w14:textFill>
                        <w14:solidFill>
                          <w14:schemeClr w14:val="tx1"/>
                        </w14:solidFill>
                      </w14:textFill>
                    </w:rPr>
                    <w:t>3</w:t>
                  </w:r>
                  <w:r>
                    <w:rPr>
                      <w:rFonts w:hint="default" w:ascii="Times New Roman" w:hAnsi="Times New Roman" w:eastAsia="宋体" w:cs="Times New Roman"/>
                      <w:b w:val="0"/>
                      <w:bCs w:val="0"/>
                      <w:color w:val="000000" w:themeColor="text1"/>
                      <w:sz w:val="21"/>
                      <w:szCs w:val="21"/>
                      <w14:textFill>
                        <w14:solidFill>
                          <w14:schemeClr w14:val="tx1"/>
                        </w14:solidFill>
                      </w14:textFill>
                    </w:rPr>
                    <w:t>/a</w:t>
                  </w:r>
                  <w:r>
                    <w:rPr>
                      <w:rFonts w:hint="default" w:ascii="Times New Roman" w:hAnsi="Times New Roman" w:eastAsia="宋体" w:cs="Times New Roman"/>
                      <w:b w:val="0"/>
                      <w:bCs w:val="0"/>
                      <w:color w:val="000000" w:themeColor="text1"/>
                      <w:kern w:val="0"/>
                      <w:sz w:val="21"/>
                      <w:szCs w:val="21"/>
                      <w:lang w:bidi="ar"/>
                      <w14:textFill>
                        <w14:solidFill>
                          <w14:schemeClr w14:val="tx1"/>
                        </w14:solidFill>
                      </w14:textFill>
                    </w:rPr>
                    <w:t>）</w:t>
                  </w:r>
                </w:p>
              </w:tc>
              <w:tc>
                <w:tcPr>
                  <w:tcW w:w="809" w:type="dxa"/>
                  <w:tcBorders>
                    <w:tl2br w:val="nil"/>
                    <w:tr2bl w:val="nil"/>
                  </w:tcBorders>
                  <w:vAlign w:val="center"/>
                </w:tcPr>
                <w:p w14:paraId="049F8021">
                  <w:pPr>
                    <w:pStyle w:val="35"/>
                    <w:keepNext w:val="0"/>
                    <w:keepLines w:val="0"/>
                    <w:pageBreakBefore w:val="0"/>
                    <w:kinsoku/>
                    <w:wordWrap/>
                    <w:overflowPunct/>
                    <w:topLinePunct w:val="0"/>
                    <w:autoSpaceDE/>
                    <w:autoSpaceDN/>
                    <w:bidi w:val="0"/>
                    <w:adjustRightInd w:val="0"/>
                    <w:snapToGrid w:val="0"/>
                    <w:spacing w:before="0" w:after="0" w:line="240" w:lineRule="auto"/>
                    <w:ind w:left="0" w:leftChars="0" w:right="0" w:rightChars="0" w:firstLine="0" w:firstLineChars="0"/>
                    <w:jc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COD</w:t>
                  </w:r>
                </w:p>
              </w:tc>
              <w:tc>
                <w:tcPr>
                  <w:tcW w:w="1116" w:type="dxa"/>
                  <w:tcBorders>
                    <w:tl2br w:val="nil"/>
                    <w:tr2bl w:val="nil"/>
                  </w:tcBorders>
                  <w:vAlign w:val="center"/>
                </w:tcPr>
                <w:p w14:paraId="018AE88F">
                  <w:pPr>
                    <w:pStyle w:val="35"/>
                    <w:keepNext w:val="0"/>
                    <w:keepLines w:val="0"/>
                    <w:pageBreakBefore w:val="0"/>
                    <w:kinsoku/>
                    <w:wordWrap/>
                    <w:overflowPunct/>
                    <w:topLinePunct w:val="0"/>
                    <w:autoSpaceDE/>
                    <w:autoSpaceDN/>
                    <w:bidi w:val="0"/>
                    <w:adjustRightInd w:val="0"/>
                    <w:snapToGrid w:val="0"/>
                    <w:spacing w:before="0" w:after="0" w:line="240" w:lineRule="auto"/>
                    <w:ind w:left="0" w:leftChars="0" w:right="0" w:rightChars="0" w:firstLine="0" w:firstLineChars="0"/>
                    <w:jc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340</w:t>
                  </w:r>
                </w:p>
              </w:tc>
              <w:tc>
                <w:tcPr>
                  <w:tcW w:w="871" w:type="dxa"/>
                  <w:tcBorders>
                    <w:tl2br w:val="nil"/>
                    <w:tr2bl w:val="nil"/>
                  </w:tcBorders>
                  <w:vAlign w:val="center"/>
                </w:tcPr>
                <w:p w14:paraId="0A821F3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000000" w:themeColor="text1"/>
                      <w:sz w:val="21"/>
                      <w:szCs w:val="21"/>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0.3468</w:t>
                  </w:r>
                </w:p>
              </w:tc>
              <w:tc>
                <w:tcPr>
                  <w:tcW w:w="1450" w:type="dxa"/>
                  <w:vMerge w:val="restart"/>
                  <w:tcBorders>
                    <w:tl2br w:val="nil"/>
                    <w:tr2bl w:val="nil"/>
                  </w:tcBorders>
                  <w:vAlign w:val="center"/>
                </w:tcPr>
                <w:p w14:paraId="56842AB2">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生活污水</w:t>
                  </w:r>
                  <w:r>
                    <w:rPr>
                      <w:rFonts w:hint="default" w:ascii="Times New Roman" w:hAnsi="Times New Roman" w:eastAsia="宋体" w:cs="Times New Roman"/>
                      <w:b w:val="0"/>
                      <w:bCs w:val="0"/>
                      <w:color w:val="000000" w:themeColor="text1"/>
                      <w:kern w:val="0"/>
                      <w:sz w:val="21"/>
                      <w:szCs w:val="21"/>
                      <w:lang w:bidi="ar"/>
                      <w14:textFill>
                        <w14:solidFill>
                          <w14:schemeClr w14:val="tx1"/>
                        </w14:solidFill>
                      </w14:textFill>
                    </w:rPr>
                    <w:t>（</w:t>
                  </w: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1020</w:t>
                  </w:r>
                  <w:r>
                    <w:rPr>
                      <w:rFonts w:hint="default" w:ascii="Times New Roman" w:hAnsi="Times New Roman" w:eastAsia="宋体" w:cs="Times New Roman"/>
                      <w:b w:val="0"/>
                      <w:bCs w:val="0"/>
                      <w:color w:val="000000" w:themeColor="text1"/>
                      <w:sz w:val="21"/>
                      <w:szCs w:val="21"/>
                      <w14:textFill>
                        <w14:solidFill>
                          <w14:schemeClr w14:val="tx1"/>
                        </w14:solidFill>
                      </w14:textFill>
                    </w:rPr>
                    <w:t>m</w:t>
                  </w:r>
                  <w:r>
                    <w:rPr>
                      <w:rFonts w:hint="default" w:ascii="Times New Roman" w:hAnsi="Times New Roman" w:eastAsia="宋体" w:cs="Times New Roman"/>
                      <w:b w:val="0"/>
                      <w:bCs w:val="0"/>
                      <w:color w:val="000000" w:themeColor="text1"/>
                      <w:sz w:val="21"/>
                      <w:szCs w:val="21"/>
                      <w:vertAlign w:val="superscript"/>
                      <w14:textFill>
                        <w14:solidFill>
                          <w14:schemeClr w14:val="tx1"/>
                        </w14:solidFill>
                      </w14:textFill>
                    </w:rPr>
                    <w:t>3</w:t>
                  </w:r>
                  <w:r>
                    <w:rPr>
                      <w:rFonts w:hint="default" w:ascii="Times New Roman" w:hAnsi="Times New Roman" w:eastAsia="宋体" w:cs="Times New Roman"/>
                      <w:b w:val="0"/>
                      <w:bCs w:val="0"/>
                      <w:color w:val="000000" w:themeColor="text1"/>
                      <w:sz w:val="21"/>
                      <w:szCs w:val="21"/>
                      <w14:textFill>
                        <w14:solidFill>
                          <w14:schemeClr w14:val="tx1"/>
                        </w14:solidFill>
                      </w14:textFill>
                    </w:rPr>
                    <w:t>/a</w:t>
                  </w:r>
                  <w:r>
                    <w:rPr>
                      <w:rFonts w:hint="default" w:ascii="Times New Roman" w:hAnsi="Times New Roman" w:eastAsia="宋体" w:cs="Times New Roman"/>
                      <w:b w:val="0"/>
                      <w:bCs w:val="0"/>
                      <w:color w:val="000000" w:themeColor="text1"/>
                      <w:kern w:val="0"/>
                      <w:sz w:val="21"/>
                      <w:szCs w:val="21"/>
                      <w:lang w:bidi="ar"/>
                      <w14:textFill>
                        <w14:solidFill>
                          <w14:schemeClr w14:val="tx1"/>
                        </w14:solidFill>
                      </w14:textFill>
                    </w:rPr>
                    <w:t>）</w:t>
                  </w:r>
                </w:p>
              </w:tc>
              <w:tc>
                <w:tcPr>
                  <w:tcW w:w="426" w:type="dxa"/>
                  <w:vMerge w:val="restart"/>
                  <w:tcBorders>
                    <w:tl2br w:val="nil"/>
                    <w:tr2bl w:val="nil"/>
                  </w:tcBorders>
                  <w:vAlign w:val="center"/>
                </w:tcPr>
                <w:p w14:paraId="6B9DAE7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t>化粪池预处理</w:t>
                  </w:r>
                </w:p>
              </w:tc>
              <w:tc>
                <w:tcPr>
                  <w:tcW w:w="1838" w:type="dxa"/>
                  <w:vMerge w:val="restart"/>
                  <w:tcBorders>
                    <w:tl2br w:val="nil"/>
                    <w:tr2bl w:val="nil"/>
                  </w:tcBorders>
                  <w:vAlign w:val="center"/>
                </w:tcPr>
                <w:p w14:paraId="2F6315E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江南集中区第一污水处理厂接管</w:t>
                  </w:r>
                  <w:r>
                    <w:rPr>
                      <w:rFonts w:hint="default" w:ascii="Times New Roman" w:hAnsi="Times New Roman" w:eastAsia="宋体" w:cs="Times New Roman"/>
                      <w:color w:val="000000" w:themeColor="text1"/>
                      <w:spacing w:val="-15"/>
                      <w:sz w:val="21"/>
                      <w:szCs w:val="21"/>
                      <w14:textFill>
                        <w14:solidFill>
                          <w14:schemeClr w14:val="tx1"/>
                        </w14:solidFill>
                      </w14:textFill>
                    </w:rPr>
                    <w:t>限值以及《污水综</w:t>
                  </w:r>
                  <w:r>
                    <w:rPr>
                      <w:rFonts w:hint="default" w:ascii="Times New Roman" w:hAnsi="Times New Roman" w:eastAsia="宋体" w:cs="Times New Roman"/>
                      <w:color w:val="000000" w:themeColor="text1"/>
                      <w:sz w:val="21"/>
                      <w:szCs w:val="21"/>
                      <w14:textFill>
                        <w14:solidFill>
                          <w14:schemeClr w14:val="tx1"/>
                        </w14:solidFill>
                      </w14:textFill>
                    </w:rPr>
                    <w:t>合排放标准》（GB8978-1996</w:t>
                  </w:r>
                  <w:r>
                    <w:rPr>
                      <w:rFonts w:hint="eastAsia" w:ascii="Times New Roman" w:hAnsi="Times New Roman" w:eastAsia="宋体" w:cs="Times New Roman"/>
                      <w:color w:val="000000" w:themeColor="text1"/>
                      <w:sz w:val="21"/>
                      <w:szCs w:val="21"/>
                      <w:lang w:eastAsia="zh-CN"/>
                      <w14:textFill>
                        <w14:solidFill>
                          <w14:schemeClr w14:val="tx1"/>
                        </w14:solidFill>
                      </w14:textFill>
                    </w:rPr>
                    <w:t>）</w:t>
                  </w:r>
                  <w:r>
                    <w:rPr>
                      <w:rFonts w:hint="default" w:ascii="Times New Roman" w:hAnsi="Times New Roman" w:eastAsia="宋体" w:cs="Times New Roman"/>
                      <w:color w:val="000000" w:themeColor="text1"/>
                      <w:sz w:val="21"/>
                      <w:szCs w:val="21"/>
                      <w14:textFill>
                        <w14:solidFill>
                          <w14:schemeClr w14:val="tx1"/>
                        </w14:solidFill>
                      </w14:textFill>
                    </w:rPr>
                    <w:t>表4中三级标准</w:t>
                  </w:r>
                </w:p>
              </w:tc>
            </w:tr>
            <w:tr w14:paraId="58AB3C5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50" w:type="dxa"/>
                  <w:vMerge w:val="continue"/>
                  <w:tcBorders>
                    <w:tl2br w:val="nil"/>
                    <w:tr2bl w:val="nil"/>
                  </w:tcBorders>
                  <w:vAlign w:val="center"/>
                </w:tcPr>
                <w:p w14:paraId="33401781">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p>
              </w:tc>
              <w:tc>
                <w:tcPr>
                  <w:tcW w:w="809" w:type="dxa"/>
                  <w:tcBorders>
                    <w:tl2br w:val="nil"/>
                    <w:tr2bl w:val="nil"/>
                  </w:tcBorders>
                  <w:vAlign w:val="center"/>
                </w:tcPr>
                <w:p w14:paraId="4F219C1D">
                  <w:pPr>
                    <w:pStyle w:val="35"/>
                    <w:keepNext w:val="0"/>
                    <w:keepLines w:val="0"/>
                    <w:pageBreakBefore w:val="0"/>
                    <w:kinsoku/>
                    <w:wordWrap/>
                    <w:overflowPunct/>
                    <w:topLinePunct w:val="0"/>
                    <w:autoSpaceDE/>
                    <w:autoSpaceDN/>
                    <w:bidi w:val="0"/>
                    <w:adjustRightInd w:val="0"/>
                    <w:snapToGrid w:val="0"/>
                    <w:spacing w:before="0" w:after="0" w:line="240" w:lineRule="auto"/>
                    <w:ind w:left="0" w:leftChars="0" w:right="0" w:rightChars="0" w:firstLine="0" w:firstLineChars="0"/>
                    <w:jc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BOD</w:t>
                  </w:r>
                  <w:r>
                    <w:rPr>
                      <w:rFonts w:hint="default" w:ascii="Times New Roman" w:hAnsi="Times New Roman" w:eastAsia="宋体" w:cs="Times New Roman"/>
                      <w:b w:val="0"/>
                      <w:bCs w:val="0"/>
                      <w:color w:val="000000" w:themeColor="text1"/>
                      <w:sz w:val="21"/>
                      <w:szCs w:val="21"/>
                      <w:vertAlign w:val="subscript"/>
                      <w14:textFill>
                        <w14:solidFill>
                          <w14:schemeClr w14:val="tx1"/>
                        </w14:solidFill>
                      </w14:textFill>
                    </w:rPr>
                    <w:t>5</w:t>
                  </w:r>
                </w:p>
              </w:tc>
              <w:tc>
                <w:tcPr>
                  <w:tcW w:w="1116" w:type="dxa"/>
                  <w:tcBorders>
                    <w:tl2br w:val="nil"/>
                    <w:tr2bl w:val="nil"/>
                  </w:tcBorders>
                  <w:vAlign w:val="center"/>
                </w:tcPr>
                <w:p w14:paraId="00EC283D">
                  <w:pPr>
                    <w:pStyle w:val="35"/>
                    <w:keepNext w:val="0"/>
                    <w:keepLines w:val="0"/>
                    <w:pageBreakBefore w:val="0"/>
                    <w:kinsoku/>
                    <w:wordWrap/>
                    <w:overflowPunct/>
                    <w:topLinePunct w:val="0"/>
                    <w:autoSpaceDE/>
                    <w:autoSpaceDN/>
                    <w:bidi w:val="0"/>
                    <w:adjustRightInd w:val="0"/>
                    <w:snapToGrid w:val="0"/>
                    <w:spacing w:before="0" w:after="0" w:line="240" w:lineRule="auto"/>
                    <w:ind w:left="0" w:leftChars="0" w:right="0" w:rightChars="0" w:firstLine="0" w:firstLineChars="0"/>
                    <w:jc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200</w:t>
                  </w:r>
                </w:p>
              </w:tc>
              <w:tc>
                <w:tcPr>
                  <w:tcW w:w="871" w:type="dxa"/>
                  <w:tcBorders>
                    <w:tl2br w:val="nil"/>
                    <w:tr2bl w:val="nil"/>
                  </w:tcBorders>
                  <w:vAlign w:val="center"/>
                </w:tcPr>
                <w:p w14:paraId="48BDCF9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000000" w:themeColor="text1"/>
                      <w:sz w:val="21"/>
                      <w:szCs w:val="21"/>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0.2040</w:t>
                  </w:r>
                </w:p>
              </w:tc>
              <w:tc>
                <w:tcPr>
                  <w:tcW w:w="1450" w:type="dxa"/>
                  <w:vMerge w:val="continue"/>
                  <w:tcBorders>
                    <w:tl2br w:val="nil"/>
                    <w:tr2bl w:val="nil"/>
                  </w:tcBorders>
                  <w:vAlign w:val="center"/>
                </w:tcPr>
                <w:p w14:paraId="7B26C384">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p>
              </w:tc>
              <w:tc>
                <w:tcPr>
                  <w:tcW w:w="426" w:type="dxa"/>
                  <w:vMerge w:val="continue"/>
                  <w:tcBorders>
                    <w:tl2br w:val="nil"/>
                    <w:tr2bl w:val="nil"/>
                  </w:tcBorders>
                  <w:vAlign w:val="center"/>
                </w:tcPr>
                <w:p w14:paraId="3A6FED0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p>
              </w:tc>
              <w:tc>
                <w:tcPr>
                  <w:tcW w:w="1838" w:type="dxa"/>
                  <w:vMerge w:val="continue"/>
                  <w:tcBorders>
                    <w:tl2br w:val="nil"/>
                    <w:tr2bl w:val="nil"/>
                  </w:tcBorders>
                  <w:vAlign w:val="center"/>
                </w:tcPr>
                <w:p w14:paraId="062F2A4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p>
              </w:tc>
            </w:tr>
            <w:tr w14:paraId="4E73999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50" w:type="dxa"/>
                  <w:vMerge w:val="continue"/>
                  <w:tcBorders>
                    <w:tl2br w:val="nil"/>
                    <w:tr2bl w:val="nil"/>
                  </w:tcBorders>
                  <w:vAlign w:val="center"/>
                </w:tcPr>
                <w:p w14:paraId="35D466E4">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p>
              </w:tc>
              <w:tc>
                <w:tcPr>
                  <w:tcW w:w="809" w:type="dxa"/>
                  <w:tcBorders>
                    <w:tl2br w:val="nil"/>
                    <w:tr2bl w:val="nil"/>
                  </w:tcBorders>
                  <w:vAlign w:val="center"/>
                </w:tcPr>
                <w:p w14:paraId="7ECA9543">
                  <w:pPr>
                    <w:pStyle w:val="35"/>
                    <w:keepNext w:val="0"/>
                    <w:keepLines w:val="0"/>
                    <w:pageBreakBefore w:val="0"/>
                    <w:kinsoku/>
                    <w:wordWrap/>
                    <w:overflowPunct/>
                    <w:topLinePunct w:val="0"/>
                    <w:autoSpaceDE/>
                    <w:autoSpaceDN/>
                    <w:bidi w:val="0"/>
                    <w:adjustRightInd w:val="0"/>
                    <w:snapToGrid w:val="0"/>
                    <w:spacing w:before="0" w:after="0" w:line="240" w:lineRule="auto"/>
                    <w:ind w:left="0" w:leftChars="0" w:right="0" w:rightChars="0" w:firstLine="0" w:firstLineChars="0"/>
                    <w:jc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NH</w:t>
                  </w:r>
                  <w:r>
                    <w:rPr>
                      <w:rFonts w:hint="default" w:ascii="Times New Roman" w:hAnsi="Times New Roman" w:eastAsia="宋体" w:cs="Times New Roman"/>
                      <w:b w:val="0"/>
                      <w:bCs w:val="0"/>
                      <w:color w:val="000000" w:themeColor="text1"/>
                      <w:sz w:val="21"/>
                      <w:szCs w:val="21"/>
                      <w:vertAlign w:val="subscript"/>
                      <w14:textFill>
                        <w14:solidFill>
                          <w14:schemeClr w14:val="tx1"/>
                        </w14:solidFill>
                      </w14:textFill>
                    </w:rPr>
                    <w:t>3</w:t>
                  </w:r>
                  <w:r>
                    <w:rPr>
                      <w:rFonts w:hint="default" w:ascii="Times New Roman" w:hAnsi="Times New Roman" w:eastAsia="宋体" w:cs="Times New Roman"/>
                      <w:b w:val="0"/>
                      <w:bCs w:val="0"/>
                      <w:color w:val="000000" w:themeColor="text1"/>
                      <w:sz w:val="21"/>
                      <w:szCs w:val="21"/>
                      <w14:textFill>
                        <w14:solidFill>
                          <w14:schemeClr w14:val="tx1"/>
                        </w14:solidFill>
                      </w14:textFill>
                    </w:rPr>
                    <w:t>-N</w:t>
                  </w:r>
                </w:p>
              </w:tc>
              <w:tc>
                <w:tcPr>
                  <w:tcW w:w="1116" w:type="dxa"/>
                  <w:tcBorders>
                    <w:tl2br w:val="nil"/>
                    <w:tr2bl w:val="nil"/>
                  </w:tcBorders>
                  <w:vAlign w:val="center"/>
                </w:tcPr>
                <w:p w14:paraId="6CA2B373">
                  <w:pPr>
                    <w:pStyle w:val="35"/>
                    <w:keepNext w:val="0"/>
                    <w:keepLines w:val="0"/>
                    <w:pageBreakBefore w:val="0"/>
                    <w:kinsoku/>
                    <w:wordWrap/>
                    <w:overflowPunct/>
                    <w:topLinePunct w:val="0"/>
                    <w:autoSpaceDE/>
                    <w:autoSpaceDN/>
                    <w:bidi w:val="0"/>
                    <w:adjustRightInd w:val="0"/>
                    <w:snapToGrid w:val="0"/>
                    <w:spacing w:before="0" w:after="0" w:line="240" w:lineRule="auto"/>
                    <w:ind w:left="0" w:leftChars="0" w:right="0" w:rightChars="0" w:firstLine="0" w:firstLineChars="0"/>
                    <w:jc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32.6</w:t>
                  </w:r>
                </w:p>
              </w:tc>
              <w:tc>
                <w:tcPr>
                  <w:tcW w:w="871" w:type="dxa"/>
                  <w:tcBorders>
                    <w:tl2br w:val="nil"/>
                    <w:tr2bl w:val="nil"/>
                  </w:tcBorders>
                  <w:vAlign w:val="center"/>
                </w:tcPr>
                <w:p w14:paraId="4C36264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000000" w:themeColor="text1"/>
                      <w:sz w:val="21"/>
                      <w:szCs w:val="21"/>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0.0333</w:t>
                  </w:r>
                </w:p>
              </w:tc>
              <w:tc>
                <w:tcPr>
                  <w:tcW w:w="1450" w:type="dxa"/>
                  <w:vMerge w:val="continue"/>
                  <w:tcBorders>
                    <w:tl2br w:val="nil"/>
                    <w:tr2bl w:val="nil"/>
                  </w:tcBorders>
                  <w:vAlign w:val="center"/>
                </w:tcPr>
                <w:p w14:paraId="260FD416">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p>
              </w:tc>
              <w:tc>
                <w:tcPr>
                  <w:tcW w:w="426" w:type="dxa"/>
                  <w:vMerge w:val="continue"/>
                  <w:tcBorders>
                    <w:tl2br w:val="nil"/>
                    <w:tr2bl w:val="nil"/>
                  </w:tcBorders>
                  <w:vAlign w:val="center"/>
                </w:tcPr>
                <w:p w14:paraId="58E190D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p>
              </w:tc>
              <w:tc>
                <w:tcPr>
                  <w:tcW w:w="1838" w:type="dxa"/>
                  <w:vMerge w:val="continue"/>
                  <w:tcBorders>
                    <w:tl2br w:val="nil"/>
                    <w:tr2bl w:val="nil"/>
                  </w:tcBorders>
                  <w:vAlign w:val="center"/>
                </w:tcPr>
                <w:p w14:paraId="7C88332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p>
              </w:tc>
            </w:tr>
            <w:tr w14:paraId="065B37B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50" w:type="dxa"/>
                  <w:vMerge w:val="continue"/>
                  <w:tcBorders>
                    <w:tl2br w:val="nil"/>
                    <w:tr2bl w:val="nil"/>
                  </w:tcBorders>
                  <w:vAlign w:val="center"/>
                </w:tcPr>
                <w:p w14:paraId="764E930D">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p>
              </w:tc>
              <w:tc>
                <w:tcPr>
                  <w:tcW w:w="809" w:type="dxa"/>
                  <w:tcBorders>
                    <w:tl2br w:val="nil"/>
                    <w:tr2bl w:val="nil"/>
                  </w:tcBorders>
                  <w:vAlign w:val="center"/>
                </w:tcPr>
                <w:p w14:paraId="348314E0">
                  <w:pPr>
                    <w:pStyle w:val="35"/>
                    <w:keepNext w:val="0"/>
                    <w:keepLines w:val="0"/>
                    <w:pageBreakBefore w:val="0"/>
                    <w:kinsoku/>
                    <w:wordWrap/>
                    <w:overflowPunct/>
                    <w:topLinePunct w:val="0"/>
                    <w:autoSpaceDE/>
                    <w:autoSpaceDN/>
                    <w:bidi w:val="0"/>
                    <w:adjustRightInd w:val="0"/>
                    <w:snapToGrid w:val="0"/>
                    <w:spacing w:before="0" w:after="0" w:line="240" w:lineRule="auto"/>
                    <w:ind w:left="0" w:leftChars="0" w:right="0" w:rightChars="0" w:firstLine="0" w:firstLineChars="0"/>
                    <w:jc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SS</w:t>
                  </w:r>
                </w:p>
              </w:tc>
              <w:tc>
                <w:tcPr>
                  <w:tcW w:w="1116" w:type="dxa"/>
                  <w:tcBorders>
                    <w:tl2br w:val="nil"/>
                    <w:tr2bl w:val="nil"/>
                  </w:tcBorders>
                  <w:vAlign w:val="center"/>
                </w:tcPr>
                <w:p w14:paraId="686E122C">
                  <w:pPr>
                    <w:pStyle w:val="35"/>
                    <w:keepNext w:val="0"/>
                    <w:keepLines w:val="0"/>
                    <w:pageBreakBefore w:val="0"/>
                    <w:kinsoku/>
                    <w:wordWrap/>
                    <w:overflowPunct/>
                    <w:topLinePunct w:val="0"/>
                    <w:autoSpaceDE/>
                    <w:autoSpaceDN/>
                    <w:bidi w:val="0"/>
                    <w:adjustRightInd w:val="0"/>
                    <w:snapToGrid w:val="0"/>
                    <w:spacing w:before="0" w:after="0" w:line="240" w:lineRule="auto"/>
                    <w:ind w:left="0" w:leftChars="0" w:right="0" w:rightChars="0" w:firstLine="0" w:firstLineChars="0"/>
                    <w:jc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200</w:t>
                  </w:r>
                </w:p>
              </w:tc>
              <w:tc>
                <w:tcPr>
                  <w:tcW w:w="871" w:type="dxa"/>
                  <w:tcBorders>
                    <w:tl2br w:val="nil"/>
                    <w:tr2bl w:val="nil"/>
                  </w:tcBorders>
                  <w:vAlign w:val="center"/>
                </w:tcPr>
                <w:p w14:paraId="1D83547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000000" w:themeColor="text1"/>
                      <w:sz w:val="21"/>
                      <w:szCs w:val="21"/>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0.2040</w:t>
                  </w:r>
                </w:p>
              </w:tc>
              <w:tc>
                <w:tcPr>
                  <w:tcW w:w="1450" w:type="dxa"/>
                  <w:vMerge w:val="continue"/>
                  <w:tcBorders>
                    <w:tl2br w:val="nil"/>
                    <w:tr2bl w:val="nil"/>
                  </w:tcBorders>
                  <w:vAlign w:val="center"/>
                </w:tcPr>
                <w:p w14:paraId="70E4514F">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p>
              </w:tc>
              <w:tc>
                <w:tcPr>
                  <w:tcW w:w="426" w:type="dxa"/>
                  <w:vMerge w:val="continue"/>
                  <w:tcBorders>
                    <w:tl2br w:val="nil"/>
                    <w:tr2bl w:val="nil"/>
                  </w:tcBorders>
                  <w:vAlign w:val="center"/>
                </w:tcPr>
                <w:p w14:paraId="366B235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p>
              </w:tc>
              <w:tc>
                <w:tcPr>
                  <w:tcW w:w="1838" w:type="dxa"/>
                  <w:vMerge w:val="continue"/>
                  <w:tcBorders>
                    <w:tl2br w:val="nil"/>
                    <w:tr2bl w:val="nil"/>
                  </w:tcBorders>
                  <w:vAlign w:val="center"/>
                </w:tcPr>
                <w:p w14:paraId="4874AE4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p>
              </w:tc>
            </w:tr>
            <w:tr w14:paraId="4615230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50" w:type="dxa"/>
                  <w:vMerge w:val="continue"/>
                  <w:tcBorders>
                    <w:tl2br w:val="nil"/>
                    <w:tr2bl w:val="nil"/>
                  </w:tcBorders>
                  <w:vAlign w:val="center"/>
                </w:tcPr>
                <w:p w14:paraId="5764B935">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p>
              </w:tc>
              <w:tc>
                <w:tcPr>
                  <w:tcW w:w="809" w:type="dxa"/>
                  <w:tcBorders>
                    <w:tl2br w:val="nil"/>
                    <w:tr2bl w:val="nil"/>
                  </w:tcBorders>
                  <w:vAlign w:val="center"/>
                </w:tcPr>
                <w:p w14:paraId="0D15944A">
                  <w:pPr>
                    <w:pStyle w:val="35"/>
                    <w:keepNext w:val="0"/>
                    <w:keepLines w:val="0"/>
                    <w:pageBreakBefore w:val="0"/>
                    <w:kinsoku/>
                    <w:wordWrap/>
                    <w:overflowPunct/>
                    <w:topLinePunct w:val="0"/>
                    <w:autoSpaceDE/>
                    <w:autoSpaceDN/>
                    <w:bidi w:val="0"/>
                    <w:adjustRightInd w:val="0"/>
                    <w:snapToGrid w:val="0"/>
                    <w:spacing w:before="0" w:after="0" w:line="240" w:lineRule="auto"/>
                    <w:ind w:left="0" w:leftChars="0" w:right="0" w:rightChars="0" w:firstLine="0" w:firstLineChars="0"/>
                    <w:jc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TP</w:t>
                  </w:r>
                </w:p>
              </w:tc>
              <w:tc>
                <w:tcPr>
                  <w:tcW w:w="1116" w:type="dxa"/>
                  <w:tcBorders>
                    <w:tl2br w:val="nil"/>
                    <w:tr2bl w:val="nil"/>
                  </w:tcBorders>
                  <w:vAlign w:val="center"/>
                </w:tcPr>
                <w:p w14:paraId="4978B07F">
                  <w:pPr>
                    <w:pStyle w:val="35"/>
                    <w:keepNext w:val="0"/>
                    <w:keepLines w:val="0"/>
                    <w:pageBreakBefore w:val="0"/>
                    <w:kinsoku/>
                    <w:wordWrap/>
                    <w:overflowPunct/>
                    <w:topLinePunct w:val="0"/>
                    <w:autoSpaceDE/>
                    <w:autoSpaceDN/>
                    <w:bidi w:val="0"/>
                    <w:adjustRightInd w:val="0"/>
                    <w:snapToGrid w:val="0"/>
                    <w:spacing w:before="0" w:after="0" w:line="240" w:lineRule="auto"/>
                    <w:ind w:left="0" w:leftChars="0" w:right="0" w:rightChars="0" w:firstLine="0" w:firstLineChars="0"/>
                    <w:jc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4.27</w:t>
                  </w:r>
                </w:p>
              </w:tc>
              <w:tc>
                <w:tcPr>
                  <w:tcW w:w="871" w:type="dxa"/>
                  <w:tcBorders>
                    <w:tl2br w:val="nil"/>
                    <w:tr2bl w:val="nil"/>
                  </w:tcBorders>
                  <w:vAlign w:val="center"/>
                </w:tcPr>
                <w:p w14:paraId="2BF8A7D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000000" w:themeColor="text1"/>
                      <w:sz w:val="21"/>
                      <w:szCs w:val="21"/>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0.0044</w:t>
                  </w:r>
                </w:p>
              </w:tc>
              <w:tc>
                <w:tcPr>
                  <w:tcW w:w="1450" w:type="dxa"/>
                  <w:vMerge w:val="continue"/>
                  <w:tcBorders>
                    <w:tl2br w:val="nil"/>
                    <w:tr2bl w:val="nil"/>
                  </w:tcBorders>
                  <w:vAlign w:val="center"/>
                </w:tcPr>
                <w:p w14:paraId="4C8A072E">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p>
              </w:tc>
              <w:tc>
                <w:tcPr>
                  <w:tcW w:w="426" w:type="dxa"/>
                  <w:vMerge w:val="continue"/>
                  <w:tcBorders>
                    <w:tl2br w:val="nil"/>
                    <w:tr2bl w:val="nil"/>
                  </w:tcBorders>
                  <w:vAlign w:val="center"/>
                </w:tcPr>
                <w:p w14:paraId="5B1E2EE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p>
              </w:tc>
              <w:tc>
                <w:tcPr>
                  <w:tcW w:w="1838" w:type="dxa"/>
                  <w:vMerge w:val="continue"/>
                  <w:tcBorders>
                    <w:tl2br w:val="nil"/>
                    <w:tr2bl w:val="nil"/>
                  </w:tcBorders>
                  <w:vAlign w:val="center"/>
                </w:tcPr>
                <w:p w14:paraId="66138E1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p>
              </w:tc>
            </w:tr>
            <w:tr w14:paraId="1E005F0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50" w:type="dxa"/>
                  <w:vMerge w:val="restart"/>
                  <w:tcBorders>
                    <w:tl2br w:val="nil"/>
                    <w:tr2bl w:val="nil"/>
                  </w:tcBorders>
                  <w:vAlign w:val="center"/>
                </w:tcPr>
                <w:p w14:paraId="7A0AB3E6">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t>间接冷却循环水</w:t>
                  </w:r>
                  <w:r>
                    <w:rPr>
                      <w:rFonts w:hint="default" w:ascii="Times New Roman" w:hAnsi="Times New Roman" w:eastAsia="宋体" w:cs="Times New Roman"/>
                      <w:b w:val="0"/>
                      <w:bCs w:val="0"/>
                      <w:color w:val="000000" w:themeColor="text1"/>
                      <w:kern w:val="0"/>
                      <w:sz w:val="21"/>
                      <w:szCs w:val="21"/>
                      <w:lang w:bidi="ar"/>
                      <w14:textFill>
                        <w14:solidFill>
                          <w14:schemeClr w14:val="tx1"/>
                        </w14:solidFill>
                      </w14:textFill>
                    </w:rPr>
                    <w:t>（</w:t>
                  </w: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18.24</w:t>
                  </w:r>
                  <w:r>
                    <w:rPr>
                      <w:rFonts w:hint="default" w:ascii="Times New Roman" w:hAnsi="Times New Roman" w:eastAsia="宋体" w:cs="Times New Roman"/>
                      <w:b w:val="0"/>
                      <w:bCs w:val="0"/>
                      <w:color w:val="000000" w:themeColor="text1"/>
                      <w:sz w:val="21"/>
                      <w:szCs w:val="21"/>
                      <w14:textFill>
                        <w14:solidFill>
                          <w14:schemeClr w14:val="tx1"/>
                        </w14:solidFill>
                      </w14:textFill>
                    </w:rPr>
                    <w:t>m</w:t>
                  </w:r>
                  <w:r>
                    <w:rPr>
                      <w:rFonts w:hint="default" w:ascii="Times New Roman" w:hAnsi="Times New Roman" w:eastAsia="宋体" w:cs="Times New Roman"/>
                      <w:b w:val="0"/>
                      <w:bCs w:val="0"/>
                      <w:color w:val="000000" w:themeColor="text1"/>
                      <w:sz w:val="21"/>
                      <w:szCs w:val="21"/>
                      <w:vertAlign w:val="superscript"/>
                      <w14:textFill>
                        <w14:solidFill>
                          <w14:schemeClr w14:val="tx1"/>
                        </w14:solidFill>
                      </w14:textFill>
                    </w:rPr>
                    <w:t>3</w:t>
                  </w:r>
                  <w:r>
                    <w:rPr>
                      <w:rFonts w:hint="default" w:ascii="Times New Roman" w:hAnsi="Times New Roman" w:eastAsia="宋体" w:cs="Times New Roman"/>
                      <w:b w:val="0"/>
                      <w:bCs w:val="0"/>
                      <w:color w:val="000000" w:themeColor="text1"/>
                      <w:sz w:val="21"/>
                      <w:szCs w:val="21"/>
                      <w14:textFill>
                        <w14:solidFill>
                          <w14:schemeClr w14:val="tx1"/>
                        </w14:solidFill>
                      </w14:textFill>
                    </w:rPr>
                    <w:t>/a</w:t>
                  </w:r>
                  <w:r>
                    <w:rPr>
                      <w:rFonts w:hint="default" w:ascii="Times New Roman" w:hAnsi="Times New Roman" w:eastAsia="宋体" w:cs="Times New Roman"/>
                      <w:b w:val="0"/>
                      <w:bCs w:val="0"/>
                      <w:color w:val="000000" w:themeColor="text1"/>
                      <w:kern w:val="0"/>
                      <w:sz w:val="21"/>
                      <w:szCs w:val="21"/>
                      <w:lang w:bidi="ar"/>
                      <w14:textFill>
                        <w14:solidFill>
                          <w14:schemeClr w14:val="tx1"/>
                        </w14:solidFill>
                      </w14:textFill>
                    </w:rPr>
                    <w:t>）</w:t>
                  </w:r>
                </w:p>
              </w:tc>
              <w:tc>
                <w:tcPr>
                  <w:tcW w:w="809" w:type="dxa"/>
                  <w:tcBorders>
                    <w:tl2br w:val="nil"/>
                    <w:tr2bl w:val="nil"/>
                  </w:tcBorders>
                  <w:vAlign w:val="center"/>
                </w:tcPr>
                <w:p w14:paraId="176AB20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COD</w:t>
                  </w:r>
                </w:p>
              </w:tc>
              <w:tc>
                <w:tcPr>
                  <w:tcW w:w="1116" w:type="dxa"/>
                  <w:tcBorders>
                    <w:tl2br w:val="nil"/>
                    <w:tr2bl w:val="nil"/>
                  </w:tcBorders>
                  <w:vAlign w:val="center"/>
                </w:tcPr>
                <w:p w14:paraId="36C8FA2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139</w:t>
                  </w:r>
                </w:p>
              </w:tc>
              <w:tc>
                <w:tcPr>
                  <w:tcW w:w="871" w:type="dxa"/>
                  <w:tcBorders>
                    <w:tl2br w:val="nil"/>
                    <w:tr2bl w:val="nil"/>
                  </w:tcBorders>
                  <w:vAlign w:val="center"/>
                </w:tcPr>
                <w:p w14:paraId="4162446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0.0025</w:t>
                  </w:r>
                </w:p>
              </w:tc>
              <w:tc>
                <w:tcPr>
                  <w:tcW w:w="1450" w:type="dxa"/>
                  <w:vMerge w:val="restart"/>
                  <w:tcBorders>
                    <w:tl2br w:val="nil"/>
                    <w:tr2bl w:val="nil"/>
                  </w:tcBorders>
                  <w:vAlign w:val="center"/>
                </w:tcPr>
                <w:p w14:paraId="765DDAF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t>间接冷却循环水</w:t>
                  </w:r>
                  <w:r>
                    <w:rPr>
                      <w:rFonts w:hint="default" w:ascii="Times New Roman" w:hAnsi="Times New Roman" w:eastAsia="宋体" w:cs="Times New Roman"/>
                      <w:b w:val="0"/>
                      <w:bCs w:val="0"/>
                      <w:color w:val="000000" w:themeColor="text1"/>
                      <w:kern w:val="0"/>
                      <w:sz w:val="21"/>
                      <w:szCs w:val="21"/>
                      <w:lang w:bidi="ar"/>
                      <w14:textFill>
                        <w14:solidFill>
                          <w14:schemeClr w14:val="tx1"/>
                        </w14:solidFill>
                      </w14:textFill>
                    </w:rPr>
                    <w:t>（</w:t>
                  </w: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18.24</w:t>
                  </w:r>
                  <w:r>
                    <w:rPr>
                      <w:rFonts w:hint="default" w:ascii="Times New Roman" w:hAnsi="Times New Roman" w:eastAsia="宋体" w:cs="Times New Roman"/>
                      <w:b w:val="0"/>
                      <w:bCs w:val="0"/>
                      <w:color w:val="000000" w:themeColor="text1"/>
                      <w:sz w:val="21"/>
                      <w:szCs w:val="21"/>
                      <w14:textFill>
                        <w14:solidFill>
                          <w14:schemeClr w14:val="tx1"/>
                        </w14:solidFill>
                      </w14:textFill>
                    </w:rPr>
                    <w:t>m</w:t>
                  </w:r>
                  <w:r>
                    <w:rPr>
                      <w:rFonts w:hint="default" w:ascii="Times New Roman" w:hAnsi="Times New Roman" w:eastAsia="宋体" w:cs="Times New Roman"/>
                      <w:b w:val="0"/>
                      <w:bCs w:val="0"/>
                      <w:color w:val="000000" w:themeColor="text1"/>
                      <w:sz w:val="21"/>
                      <w:szCs w:val="21"/>
                      <w:vertAlign w:val="superscript"/>
                      <w14:textFill>
                        <w14:solidFill>
                          <w14:schemeClr w14:val="tx1"/>
                        </w14:solidFill>
                      </w14:textFill>
                    </w:rPr>
                    <w:t>3</w:t>
                  </w:r>
                  <w:r>
                    <w:rPr>
                      <w:rFonts w:hint="default" w:ascii="Times New Roman" w:hAnsi="Times New Roman" w:eastAsia="宋体" w:cs="Times New Roman"/>
                      <w:b w:val="0"/>
                      <w:bCs w:val="0"/>
                      <w:color w:val="000000" w:themeColor="text1"/>
                      <w:sz w:val="21"/>
                      <w:szCs w:val="21"/>
                      <w14:textFill>
                        <w14:solidFill>
                          <w14:schemeClr w14:val="tx1"/>
                        </w14:solidFill>
                      </w14:textFill>
                    </w:rPr>
                    <w:t>/a</w:t>
                  </w:r>
                  <w:r>
                    <w:rPr>
                      <w:rFonts w:hint="default" w:ascii="Times New Roman" w:hAnsi="Times New Roman" w:eastAsia="宋体" w:cs="Times New Roman"/>
                      <w:b w:val="0"/>
                      <w:bCs w:val="0"/>
                      <w:color w:val="000000" w:themeColor="text1"/>
                      <w:kern w:val="0"/>
                      <w:sz w:val="21"/>
                      <w:szCs w:val="21"/>
                      <w:lang w:bidi="ar"/>
                      <w14:textFill>
                        <w14:solidFill>
                          <w14:schemeClr w14:val="tx1"/>
                        </w14:solidFill>
                      </w14:textFill>
                    </w:rPr>
                    <w:t>）</w:t>
                  </w:r>
                </w:p>
              </w:tc>
              <w:tc>
                <w:tcPr>
                  <w:tcW w:w="426" w:type="dxa"/>
                  <w:vMerge w:val="restart"/>
                  <w:tcBorders>
                    <w:tl2br w:val="nil"/>
                    <w:tr2bl w:val="nil"/>
                  </w:tcBorders>
                  <w:vAlign w:val="center"/>
                </w:tcPr>
                <w:p w14:paraId="102401D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w:t>
                  </w:r>
                </w:p>
              </w:tc>
              <w:tc>
                <w:tcPr>
                  <w:tcW w:w="1838" w:type="dxa"/>
                  <w:vMerge w:val="continue"/>
                  <w:tcBorders>
                    <w:tl2br w:val="nil"/>
                    <w:tr2bl w:val="nil"/>
                  </w:tcBorders>
                  <w:vAlign w:val="center"/>
                </w:tcPr>
                <w:p w14:paraId="5672C1C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color w:val="000000" w:themeColor="text1"/>
                      <w:lang w:val="en-US" w:eastAsia="zh-CN"/>
                      <w14:textFill>
                        <w14:solidFill>
                          <w14:schemeClr w14:val="tx1"/>
                        </w14:solidFill>
                      </w14:textFill>
                    </w:rPr>
                  </w:pPr>
                </w:p>
              </w:tc>
            </w:tr>
            <w:tr w14:paraId="2D91DCB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50" w:type="dxa"/>
                  <w:vMerge w:val="continue"/>
                  <w:tcBorders>
                    <w:tl2br w:val="nil"/>
                    <w:tr2bl w:val="nil"/>
                  </w:tcBorders>
                  <w:vAlign w:val="center"/>
                </w:tcPr>
                <w:p w14:paraId="3F97FF69">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p>
              </w:tc>
              <w:tc>
                <w:tcPr>
                  <w:tcW w:w="809" w:type="dxa"/>
                  <w:tcBorders>
                    <w:tl2br w:val="nil"/>
                    <w:tr2bl w:val="nil"/>
                  </w:tcBorders>
                  <w:vAlign w:val="center"/>
                </w:tcPr>
                <w:p w14:paraId="03853A8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BOD</w:t>
                  </w:r>
                  <w:r>
                    <w:rPr>
                      <w:rFonts w:hint="default"/>
                      <w:color w:val="000000" w:themeColor="text1"/>
                      <w:vertAlign w:val="subscript"/>
                      <w14:textFill>
                        <w14:solidFill>
                          <w14:schemeClr w14:val="tx1"/>
                        </w14:solidFill>
                      </w14:textFill>
                    </w:rPr>
                    <w:t>5</w:t>
                  </w:r>
                </w:p>
              </w:tc>
              <w:tc>
                <w:tcPr>
                  <w:tcW w:w="1116" w:type="dxa"/>
                  <w:tcBorders>
                    <w:tl2br w:val="nil"/>
                    <w:tr2bl w:val="nil"/>
                  </w:tcBorders>
                  <w:vAlign w:val="center"/>
                </w:tcPr>
                <w:p w14:paraId="6A38CDD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54.6</w:t>
                  </w:r>
                </w:p>
              </w:tc>
              <w:tc>
                <w:tcPr>
                  <w:tcW w:w="871" w:type="dxa"/>
                  <w:tcBorders>
                    <w:tl2br w:val="nil"/>
                    <w:tr2bl w:val="nil"/>
                  </w:tcBorders>
                  <w:vAlign w:val="center"/>
                </w:tcPr>
                <w:p w14:paraId="4906040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0.0010</w:t>
                  </w:r>
                </w:p>
              </w:tc>
              <w:tc>
                <w:tcPr>
                  <w:tcW w:w="1450" w:type="dxa"/>
                  <w:vMerge w:val="continue"/>
                  <w:tcBorders>
                    <w:tl2br w:val="nil"/>
                    <w:tr2bl w:val="nil"/>
                  </w:tcBorders>
                  <w:vAlign w:val="center"/>
                </w:tcPr>
                <w:p w14:paraId="63B4D67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color w:val="000000" w:themeColor="text1"/>
                      <w:lang w:val="en-US" w:eastAsia="zh-CN"/>
                      <w14:textFill>
                        <w14:solidFill>
                          <w14:schemeClr w14:val="tx1"/>
                        </w14:solidFill>
                      </w14:textFill>
                    </w:rPr>
                  </w:pPr>
                </w:p>
              </w:tc>
              <w:tc>
                <w:tcPr>
                  <w:tcW w:w="426" w:type="dxa"/>
                  <w:vMerge w:val="continue"/>
                  <w:tcBorders>
                    <w:tl2br w:val="nil"/>
                    <w:tr2bl w:val="nil"/>
                  </w:tcBorders>
                  <w:vAlign w:val="center"/>
                </w:tcPr>
                <w:p w14:paraId="5C117DA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color w:val="000000" w:themeColor="text1"/>
                      <w:lang w:val="en-US" w:eastAsia="zh-CN"/>
                      <w14:textFill>
                        <w14:solidFill>
                          <w14:schemeClr w14:val="tx1"/>
                        </w14:solidFill>
                      </w14:textFill>
                    </w:rPr>
                  </w:pPr>
                </w:p>
              </w:tc>
              <w:tc>
                <w:tcPr>
                  <w:tcW w:w="1838" w:type="dxa"/>
                  <w:vMerge w:val="continue"/>
                  <w:tcBorders>
                    <w:tl2br w:val="nil"/>
                    <w:tr2bl w:val="nil"/>
                  </w:tcBorders>
                  <w:vAlign w:val="center"/>
                </w:tcPr>
                <w:p w14:paraId="4128027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color w:val="000000" w:themeColor="text1"/>
                      <w:lang w:val="en-US" w:eastAsia="zh-CN"/>
                      <w14:textFill>
                        <w14:solidFill>
                          <w14:schemeClr w14:val="tx1"/>
                        </w14:solidFill>
                      </w14:textFill>
                    </w:rPr>
                  </w:pPr>
                </w:p>
              </w:tc>
            </w:tr>
            <w:tr w14:paraId="64F61AF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50" w:type="dxa"/>
                  <w:vMerge w:val="continue"/>
                  <w:tcBorders>
                    <w:tl2br w:val="nil"/>
                    <w:tr2bl w:val="nil"/>
                  </w:tcBorders>
                  <w:vAlign w:val="center"/>
                </w:tcPr>
                <w:p w14:paraId="51F6D155">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p>
              </w:tc>
              <w:tc>
                <w:tcPr>
                  <w:tcW w:w="809" w:type="dxa"/>
                  <w:tcBorders>
                    <w:tl2br w:val="nil"/>
                    <w:tr2bl w:val="nil"/>
                  </w:tcBorders>
                  <w:vAlign w:val="center"/>
                </w:tcPr>
                <w:p w14:paraId="74E4E73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SS</w:t>
                  </w:r>
                </w:p>
              </w:tc>
              <w:tc>
                <w:tcPr>
                  <w:tcW w:w="1116" w:type="dxa"/>
                  <w:tcBorders>
                    <w:tl2br w:val="nil"/>
                    <w:tr2bl w:val="nil"/>
                  </w:tcBorders>
                  <w:vAlign w:val="center"/>
                </w:tcPr>
                <w:p w14:paraId="250E327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138</w:t>
                  </w:r>
                </w:p>
              </w:tc>
              <w:tc>
                <w:tcPr>
                  <w:tcW w:w="871" w:type="dxa"/>
                  <w:tcBorders>
                    <w:tl2br w:val="nil"/>
                    <w:tr2bl w:val="nil"/>
                  </w:tcBorders>
                  <w:vAlign w:val="center"/>
                </w:tcPr>
                <w:p w14:paraId="0C2F068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0.0025</w:t>
                  </w:r>
                </w:p>
              </w:tc>
              <w:tc>
                <w:tcPr>
                  <w:tcW w:w="1450" w:type="dxa"/>
                  <w:vMerge w:val="continue"/>
                  <w:tcBorders>
                    <w:tl2br w:val="nil"/>
                    <w:tr2bl w:val="nil"/>
                  </w:tcBorders>
                  <w:vAlign w:val="center"/>
                </w:tcPr>
                <w:p w14:paraId="006D56C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color w:val="000000" w:themeColor="text1"/>
                      <w:lang w:val="en-US" w:eastAsia="zh-CN"/>
                      <w14:textFill>
                        <w14:solidFill>
                          <w14:schemeClr w14:val="tx1"/>
                        </w14:solidFill>
                      </w14:textFill>
                    </w:rPr>
                  </w:pPr>
                </w:p>
              </w:tc>
              <w:tc>
                <w:tcPr>
                  <w:tcW w:w="426" w:type="dxa"/>
                  <w:vMerge w:val="continue"/>
                  <w:tcBorders>
                    <w:tl2br w:val="nil"/>
                    <w:tr2bl w:val="nil"/>
                  </w:tcBorders>
                  <w:vAlign w:val="center"/>
                </w:tcPr>
                <w:p w14:paraId="696D798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color w:val="000000" w:themeColor="text1"/>
                      <w:lang w:val="en-US" w:eastAsia="zh-CN"/>
                      <w14:textFill>
                        <w14:solidFill>
                          <w14:schemeClr w14:val="tx1"/>
                        </w14:solidFill>
                      </w14:textFill>
                    </w:rPr>
                  </w:pPr>
                </w:p>
              </w:tc>
              <w:tc>
                <w:tcPr>
                  <w:tcW w:w="1838" w:type="dxa"/>
                  <w:vMerge w:val="continue"/>
                  <w:tcBorders>
                    <w:tl2br w:val="nil"/>
                    <w:tr2bl w:val="nil"/>
                  </w:tcBorders>
                  <w:vAlign w:val="center"/>
                </w:tcPr>
                <w:p w14:paraId="5857EA1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color w:val="000000" w:themeColor="text1"/>
                      <w:lang w:val="en-US" w:eastAsia="zh-CN"/>
                      <w14:textFill>
                        <w14:solidFill>
                          <w14:schemeClr w14:val="tx1"/>
                        </w14:solidFill>
                      </w14:textFill>
                    </w:rPr>
                  </w:pPr>
                </w:p>
              </w:tc>
            </w:tr>
            <w:tr w14:paraId="6AE0198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Merge w:val="restart"/>
                  <w:tcBorders>
                    <w:tl2br w:val="nil"/>
                    <w:tr2bl w:val="nil"/>
                  </w:tcBorders>
                  <w:vAlign w:val="center"/>
                </w:tcPr>
                <w:p w14:paraId="5E6B0D5A">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lang w:bidi="ar"/>
                      <w14:textFill>
                        <w14:solidFill>
                          <w14:schemeClr w14:val="tx1"/>
                        </w14:solidFill>
                      </w14:textFill>
                    </w:rPr>
                    <w:t>类别</w:t>
                  </w:r>
                </w:p>
              </w:tc>
              <w:tc>
                <w:tcPr>
                  <w:tcW w:w="809" w:type="dxa"/>
                  <w:vMerge w:val="restart"/>
                  <w:tcBorders>
                    <w:tl2br w:val="nil"/>
                    <w:tr2bl w:val="nil"/>
                  </w:tcBorders>
                  <w:vAlign w:val="center"/>
                </w:tcPr>
                <w:p w14:paraId="28C44E4B">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lang w:bidi="ar"/>
                      <w14:textFill>
                        <w14:solidFill>
                          <w14:schemeClr w14:val="tx1"/>
                        </w14:solidFill>
                      </w14:textFill>
                    </w:rPr>
                    <w:t>污染物名称</w:t>
                  </w:r>
                </w:p>
              </w:tc>
              <w:tc>
                <w:tcPr>
                  <w:tcW w:w="1987" w:type="dxa"/>
                  <w:gridSpan w:val="2"/>
                  <w:tcBorders>
                    <w:tl2br w:val="nil"/>
                    <w:tr2bl w:val="nil"/>
                  </w:tcBorders>
                  <w:vAlign w:val="center"/>
                </w:tcPr>
                <w:p w14:paraId="63441FD9">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lang w:bidi="ar"/>
                      <w14:textFill>
                        <w14:solidFill>
                          <w14:schemeClr w14:val="tx1"/>
                        </w14:solidFill>
                      </w14:textFill>
                    </w:rPr>
                    <w:t>排放情况</w:t>
                  </w:r>
                </w:p>
              </w:tc>
              <w:tc>
                <w:tcPr>
                  <w:tcW w:w="3714" w:type="dxa"/>
                  <w:gridSpan w:val="3"/>
                  <w:vMerge w:val="restart"/>
                  <w:tcBorders>
                    <w:tl2br w:val="nil"/>
                    <w:tr2bl w:val="nil"/>
                  </w:tcBorders>
                  <w:vAlign w:val="center"/>
                </w:tcPr>
                <w:p w14:paraId="0BDCC75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t>排放标准</w:t>
                  </w:r>
                </w:p>
              </w:tc>
            </w:tr>
            <w:tr w14:paraId="79F831D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Merge w:val="continue"/>
                  <w:tcBorders>
                    <w:tl2br w:val="nil"/>
                    <w:tr2bl w:val="nil"/>
                  </w:tcBorders>
                  <w:vAlign w:val="center"/>
                </w:tcPr>
                <w:p w14:paraId="0AEDE18A">
                  <w:pPr>
                    <w:keepNext w:val="0"/>
                    <w:keepLines w:val="0"/>
                    <w:pageBreakBefore w:val="0"/>
                    <w:kinsoku/>
                    <w:wordWrap/>
                    <w:overflowPunct/>
                    <w:topLinePunct w:val="0"/>
                    <w:autoSpaceDE/>
                    <w:autoSpaceDN/>
                    <w:bidi w:val="0"/>
                    <w:adjustRightInd w:val="0"/>
                    <w:snapToGrid w:val="0"/>
                    <w:spacing w:line="240" w:lineRule="auto"/>
                    <w:ind w:right="0" w:rightChars="0" w:firstLine="0" w:firstLineChars="0"/>
                    <w:jc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p>
              </w:tc>
              <w:tc>
                <w:tcPr>
                  <w:tcW w:w="809" w:type="dxa"/>
                  <w:vMerge w:val="continue"/>
                  <w:tcBorders>
                    <w:tl2br w:val="nil"/>
                    <w:tr2bl w:val="nil"/>
                  </w:tcBorders>
                  <w:vAlign w:val="center"/>
                </w:tcPr>
                <w:p w14:paraId="18B6516C">
                  <w:pPr>
                    <w:keepNext w:val="0"/>
                    <w:keepLines w:val="0"/>
                    <w:pageBreakBefore w:val="0"/>
                    <w:kinsoku/>
                    <w:wordWrap/>
                    <w:overflowPunct/>
                    <w:topLinePunct w:val="0"/>
                    <w:autoSpaceDE/>
                    <w:autoSpaceDN/>
                    <w:bidi w:val="0"/>
                    <w:adjustRightInd w:val="0"/>
                    <w:snapToGrid w:val="0"/>
                    <w:spacing w:line="240" w:lineRule="auto"/>
                    <w:ind w:right="0" w:rightChars="0" w:firstLine="0" w:firstLineChars="0"/>
                    <w:jc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p>
              </w:tc>
              <w:tc>
                <w:tcPr>
                  <w:tcW w:w="1116" w:type="dxa"/>
                  <w:tcBorders>
                    <w:tl2br w:val="nil"/>
                    <w:tr2bl w:val="nil"/>
                  </w:tcBorders>
                  <w:vAlign w:val="center"/>
                </w:tcPr>
                <w:p w14:paraId="740ADF28">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lang w:bidi="ar"/>
                      <w14:textFill>
                        <w14:solidFill>
                          <w14:schemeClr w14:val="tx1"/>
                        </w14:solidFill>
                      </w14:textFill>
                    </w:rPr>
                    <w:t>浓度（mg/L）</w:t>
                  </w:r>
                </w:p>
              </w:tc>
              <w:tc>
                <w:tcPr>
                  <w:tcW w:w="871" w:type="dxa"/>
                  <w:tcBorders>
                    <w:tl2br w:val="nil"/>
                    <w:tr2bl w:val="nil"/>
                  </w:tcBorders>
                  <w:vAlign w:val="center"/>
                </w:tcPr>
                <w:p w14:paraId="0F69C1EB">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lang w:bidi="ar"/>
                      <w14:textFill>
                        <w14:solidFill>
                          <w14:schemeClr w14:val="tx1"/>
                        </w14:solidFill>
                      </w14:textFill>
                    </w:rPr>
                    <w:t>排放量（t/a）</w:t>
                  </w:r>
                </w:p>
              </w:tc>
              <w:tc>
                <w:tcPr>
                  <w:tcW w:w="3714" w:type="dxa"/>
                  <w:gridSpan w:val="3"/>
                  <w:vMerge w:val="continue"/>
                  <w:tcBorders>
                    <w:tl2br w:val="nil"/>
                    <w:tr2bl w:val="nil"/>
                  </w:tcBorders>
                  <w:vAlign w:val="center"/>
                </w:tcPr>
                <w:p w14:paraId="64955E4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p>
              </w:tc>
            </w:tr>
            <w:tr w14:paraId="4C0E952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50" w:type="dxa"/>
                  <w:vMerge w:val="restart"/>
                  <w:tcBorders>
                    <w:tl2br w:val="nil"/>
                    <w:tr2bl w:val="nil"/>
                  </w:tcBorders>
                  <w:vAlign w:val="center"/>
                </w:tcPr>
                <w:p w14:paraId="3C604A12">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lang w:eastAsia="zh-CN"/>
                      <w14:textFill>
                        <w14:solidFill>
                          <w14:schemeClr w14:val="tx1"/>
                        </w14:solidFill>
                      </w14:textFill>
                    </w:rPr>
                    <w:t>污水总排口</w:t>
                  </w:r>
                  <w:r>
                    <w:rPr>
                      <w:rFonts w:hint="default" w:ascii="Times New Roman" w:hAnsi="Times New Roman" w:eastAsia="宋体" w:cs="Times New Roman"/>
                      <w:b w:val="0"/>
                      <w:bCs w:val="0"/>
                      <w:color w:val="000000" w:themeColor="text1"/>
                      <w:sz w:val="21"/>
                      <w:szCs w:val="21"/>
                      <w14:textFill>
                        <w14:solidFill>
                          <w14:schemeClr w14:val="tx1"/>
                        </w14:solidFill>
                      </w14:textFill>
                    </w:rPr>
                    <w:t>排放情况（</w:t>
                  </w:r>
                  <w:r>
                    <w:rPr>
                      <w:rFonts w:hint="eastAsia" w:cs="Times New Roman"/>
                      <w:b w:val="0"/>
                      <w:bCs w:val="0"/>
                      <w:color w:val="000000" w:themeColor="text1"/>
                      <w:sz w:val="21"/>
                      <w:szCs w:val="21"/>
                      <w:lang w:val="en-US" w:eastAsia="zh-CN"/>
                      <w14:textFill>
                        <w14:solidFill>
                          <w14:schemeClr w14:val="tx1"/>
                        </w14:solidFill>
                      </w14:textFill>
                    </w:rPr>
                    <w:t>1038.24</w:t>
                  </w:r>
                  <w:r>
                    <w:rPr>
                      <w:rFonts w:hint="default" w:ascii="Times New Roman" w:hAnsi="Times New Roman" w:eastAsia="宋体" w:cs="Times New Roman"/>
                      <w:b w:val="0"/>
                      <w:bCs w:val="0"/>
                      <w:color w:val="000000" w:themeColor="text1"/>
                      <w:sz w:val="21"/>
                      <w:szCs w:val="21"/>
                      <w14:textFill>
                        <w14:solidFill>
                          <w14:schemeClr w14:val="tx1"/>
                        </w14:solidFill>
                      </w14:textFill>
                    </w:rPr>
                    <w:t>m</w:t>
                  </w:r>
                  <w:r>
                    <w:rPr>
                      <w:rFonts w:hint="default" w:ascii="Times New Roman" w:hAnsi="Times New Roman" w:eastAsia="宋体" w:cs="Times New Roman"/>
                      <w:b w:val="0"/>
                      <w:bCs w:val="0"/>
                      <w:color w:val="000000" w:themeColor="text1"/>
                      <w:sz w:val="21"/>
                      <w:szCs w:val="21"/>
                      <w:vertAlign w:val="superscript"/>
                      <w14:textFill>
                        <w14:solidFill>
                          <w14:schemeClr w14:val="tx1"/>
                        </w14:solidFill>
                      </w14:textFill>
                    </w:rPr>
                    <w:t>3</w:t>
                  </w:r>
                  <w:r>
                    <w:rPr>
                      <w:rFonts w:hint="default" w:ascii="Times New Roman" w:hAnsi="Times New Roman" w:eastAsia="宋体" w:cs="Times New Roman"/>
                      <w:b w:val="0"/>
                      <w:bCs w:val="0"/>
                      <w:color w:val="000000" w:themeColor="text1"/>
                      <w:sz w:val="21"/>
                      <w:szCs w:val="21"/>
                      <w14:textFill>
                        <w14:solidFill>
                          <w14:schemeClr w14:val="tx1"/>
                        </w14:solidFill>
                      </w14:textFill>
                    </w:rPr>
                    <w:t>/a）</w:t>
                  </w:r>
                </w:p>
              </w:tc>
              <w:tc>
                <w:tcPr>
                  <w:tcW w:w="809" w:type="dxa"/>
                  <w:tcBorders>
                    <w:tl2br w:val="nil"/>
                    <w:tr2bl w:val="nil"/>
                  </w:tcBorders>
                  <w:vAlign w:val="center"/>
                </w:tcPr>
                <w:p w14:paraId="085D60B7">
                  <w:pPr>
                    <w:pStyle w:val="35"/>
                    <w:keepNext w:val="0"/>
                    <w:keepLines w:val="0"/>
                    <w:pageBreakBefore w:val="0"/>
                    <w:kinsoku/>
                    <w:wordWrap/>
                    <w:overflowPunct/>
                    <w:topLinePunct w:val="0"/>
                    <w:autoSpaceDE/>
                    <w:autoSpaceDN/>
                    <w:bidi w:val="0"/>
                    <w:adjustRightInd w:val="0"/>
                    <w:snapToGrid w:val="0"/>
                    <w:spacing w:before="0" w:after="0" w:line="240" w:lineRule="auto"/>
                    <w:ind w:left="0" w:leftChars="0" w:right="0" w:rightChars="0" w:firstLine="0" w:firstLineChars="0"/>
                    <w:jc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COD</w:t>
                  </w:r>
                </w:p>
              </w:tc>
              <w:tc>
                <w:tcPr>
                  <w:tcW w:w="1116" w:type="dxa"/>
                  <w:tcBorders>
                    <w:tl2br w:val="nil"/>
                    <w:tr2bl w:val="nil"/>
                  </w:tcBorders>
                  <w:vAlign w:val="center"/>
                </w:tcPr>
                <w:p w14:paraId="1E7A979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297</w:t>
                  </w:r>
                </w:p>
              </w:tc>
              <w:tc>
                <w:tcPr>
                  <w:tcW w:w="871" w:type="dxa"/>
                  <w:tcBorders>
                    <w:tl2br w:val="nil"/>
                    <w:tr2bl w:val="nil"/>
                  </w:tcBorders>
                  <w:vAlign w:val="center"/>
                </w:tcPr>
                <w:p w14:paraId="217EB85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0.3</w:t>
                  </w:r>
                  <w:r>
                    <w:rPr>
                      <w:rFonts w:hint="eastAsia" w:cs="Times New Roman"/>
                      <w:i w:val="0"/>
                      <w:iCs w:val="0"/>
                      <w:color w:val="000000" w:themeColor="text1"/>
                      <w:kern w:val="0"/>
                      <w:sz w:val="21"/>
                      <w:szCs w:val="21"/>
                      <w:u w:val="none"/>
                      <w:lang w:val="en-US" w:eastAsia="zh-CN" w:bidi="ar"/>
                      <w14:textFill>
                        <w14:solidFill>
                          <w14:schemeClr w14:val="tx1"/>
                        </w14:solidFill>
                      </w14:textFill>
                    </w:rPr>
                    <w:t>085</w:t>
                  </w:r>
                </w:p>
              </w:tc>
              <w:tc>
                <w:tcPr>
                  <w:tcW w:w="3714" w:type="dxa"/>
                  <w:gridSpan w:val="3"/>
                  <w:vMerge w:val="restart"/>
                  <w:tcBorders>
                    <w:tl2br w:val="nil"/>
                    <w:tr2bl w:val="nil"/>
                  </w:tcBorders>
                  <w:vAlign w:val="center"/>
                </w:tcPr>
                <w:p w14:paraId="33B1636B">
                  <w:pPr>
                    <w:pStyle w:val="78"/>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江南集中区第一污水处理厂接管</w:t>
                  </w:r>
                  <w:r>
                    <w:rPr>
                      <w:rFonts w:hint="default" w:ascii="Times New Roman" w:hAnsi="Times New Roman" w:eastAsia="宋体" w:cs="Times New Roman"/>
                      <w:color w:val="000000" w:themeColor="text1"/>
                      <w:spacing w:val="-15"/>
                      <w:sz w:val="21"/>
                      <w:szCs w:val="21"/>
                      <w14:textFill>
                        <w14:solidFill>
                          <w14:schemeClr w14:val="tx1"/>
                        </w14:solidFill>
                      </w14:textFill>
                    </w:rPr>
                    <w:t>限值以及《污水综</w:t>
                  </w:r>
                  <w:r>
                    <w:rPr>
                      <w:rFonts w:hint="default" w:ascii="Times New Roman" w:hAnsi="Times New Roman" w:eastAsia="宋体" w:cs="Times New Roman"/>
                      <w:color w:val="000000" w:themeColor="text1"/>
                      <w:sz w:val="21"/>
                      <w:szCs w:val="21"/>
                      <w14:textFill>
                        <w14:solidFill>
                          <w14:schemeClr w14:val="tx1"/>
                        </w14:solidFill>
                      </w14:textFill>
                    </w:rPr>
                    <w:t>合排放标准》（GB8978-1996表4中三级标准</w:t>
                  </w:r>
                </w:p>
              </w:tc>
            </w:tr>
            <w:tr w14:paraId="357D306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50" w:type="dxa"/>
                  <w:vMerge w:val="continue"/>
                  <w:tcBorders>
                    <w:tl2br w:val="nil"/>
                    <w:tr2bl w:val="nil"/>
                  </w:tcBorders>
                  <w:vAlign w:val="center"/>
                </w:tcPr>
                <w:p w14:paraId="5EB5B1B2">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p>
              </w:tc>
              <w:tc>
                <w:tcPr>
                  <w:tcW w:w="809" w:type="dxa"/>
                  <w:tcBorders>
                    <w:tl2br w:val="nil"/>
                    <w:tr2bl w:val="nil"/>
                  </w:tcBorders>
                  <w:vAlign w:val="center"/>
                </w:tcPr>
                <w:p w14:paraId="5192A926">
                  <w:pPr>
                    <w:pStyle w:val="35"/>
                    <w:keepNext w:val="0"/>
                    <w:keepLines w:val="0"/>
                    <w:pageBreakBefore w:val="0"/>
                    <w:kinsoku/>
                    <w:wordWrap/>
                    <w:overflowPunct/>
                    <w:topLinePunct w:val="0"/>
                    <w:autoSpaceDE/>
                    <w:autoSpaceDN/>
                    <w:bidi w:val="0"/>
                    <w:adjustRightInd w:val="0"/>
                    <w:snapToGrid w:val="0"/>
                    <w:spacing w:before="0" w:after="0" w:line="240" w:lineRule="auto"/>
                    <w:ind w:left="0" w:leftChars="0" w:right="0" w:rightChars="0" w:firstLine="0" w:firstLineChars="0"/>
                    <w:jc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BOD</w:t>
                  </w:r>
                  <w:r>
                    <w:rPr>
                      <w:rFonts w:hint="default" w:ascii="Times New Roman" w:hAnsi="Times New Roman" w:eastAsia="宋体" w:cs="Times New Roman"/>
                      <w:b w:val="0"/>
                      <w:bCs w:val="0"/>
                      <w:color w:val="000000" w:themeColor="text1"/>
                      <w:sz w:val="21"/>
                      <w:szCs w:val="21"/>
                      <w:vertAlign w:val="subscript"/>
                      <w14:textFill>
                        <w14:solidFill>
                          <w14:schemeClr w14:val="tx1"/>
                        </w14:solidFill>
                      </w14:textFill>
                    </w:rPr>
                    <w:t>5</w:t>
                  </w:r>
                </w:p>
              </w:tc>
              <w:tc>
                <w:tcPr>
                  <w:tcW w:w="1116" w:type="dxa"/>
                  <w:tcBorders>
                    <w:tl2br w:val="nil"/>
                    <w:tr2bl w:val="nil"/>
                  </w:tcBorders>
                  <w:vAlign w:val="center"/>
                </w:tcPr>
                <w:p w14:paraId="423E754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138.5</w:t>
                  </w:r>
                </w:p>
              </w:tc>
              <w:tc>
                <w:tcPr>
                  <w:tcW w:w="871" w:type="dxa"/>
                  <w:tcBorders>
                    <w:tl2br w:val="nil"/>
                    <w:tr2bl w:val="nil"/>
                  </w:tcBorders>
                  <w:vAlign w:val="center"/>
                </w:tcPr>
                <w:p w14:paraId="169B3DA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0.14</w:t>
                  </w:r>
                  <w:r>
                    <w:rPr>
                      <w:rFonts w:hint="eastAsia" w:cs="Times New Roman"/>
                      <w:i w:val="0"/>
                      <w:iCs w:val="0"/>
                      <w:color w:val="000000" w:themeColor="text1"/>
                      <w:kern w:val="0"/>
                      <w:sz w:val="21"/>
                      <w:szCs w:val="21"/>
                      <w:u w:val="none"/>
                      <w:lang w:val="en-US" w:eastAsia="zh-CN" w:bidi="ar"/>
                      <w14:textFill>
                        <w14:solidFill>
                          <w14:schemeClr w14:val="tx1"/>
                        </w14:solidFill>
                      </w14:textFill>
                    </w:rPr>
                    <w:t>54</w:t>
                  </w:r>
                </w:p>
              </w:tc>
              <w:tc>
                <w:tcPr>
                  <w:tcW w:w="3714" w:type="dxa"/>
                  <w:gridSpan w:val="3"/>
                  <w:vMerge w:val="continue"/>
                  <w:tcBorders>
                    <w:tl2br w:val="nil"/>
                    <w:tr2bl w:val="nil"/>
                  </w:tcBorders>
                  <w:vAlign w:val="center"/>
                </w:tcPr>
                <w:p w14:paraId="25239D2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p>
              </w:tc>
            </w:tr>
            <w:tr w14:paraId="5B35794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50" w:type="dxa"/>
                  <w:vMerge w:val="continue"/>
                  <w:tcBorders>
                    <w:tl2br w:val="nil"/>
                    <w:tr2bl w:val="nil"/>
                  </w:tcBorders>
                  <w:vAlign w:val="center"/>
                </w:tcPr>
                <w:p w14:paraId="4E13B135">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p>
              </w:tc>
              <w:tc>
                <w:tcPr>
                  <w:tcW w:w="809" w:type="dxa"/>
                  <w:tcBorders>
                    <w:tl2br w:val="nil"/>
                    <w:tr2bl w:val="nil"/>
                  </w:tcBorders>
                  <w:vAlign w:val="center"/>
                </w:tcPr>
                <w:p w14:paraId="5C833F25">
                  <w:pPr>
                    <w:pStyle w:val="35"/>
                    <w:keepNext w:val="0"/>
                    <w:keepLines w:val="0"/>
                    <w:pageBreakBefore w:val="0"/>
                    <w:kinsoku/>
                    <w:wordWrap/>
                    <w:overflowPunct/>
                    <w:topLinePunct w:val="0"/>
                    <w:autoSpaceDE/>
                    <w:autoSpaceDN/>
                    <w:bidi w:val="0"/>
                    <w:adjustRightInd w:val="0"/>
                    <w:snapToGrid w:val="0"/>
                    <w:spacing w:before="0" w:after="0" w:line="240" w:lineRule="auto"/>
                    <w:ind w:left="0" w:leftChars="0" w:right="0" w:rightChars="0" w:firstLine="0" w:firstLineChars="0"/>
                    <w:jc w:val="center"/>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NH</w:t>
                  </w:r>
                  <w:r>
                    <w:rPr>
                      <w:rFonts w:hint="default" w:ascii="Times New Roman" w:hAnsi="Times New Roman" w:eastAsia="宋体" w:cs="Times New Roman"/>
                      <w:b w:val="0"/>
                      <w:bCs w:val="0"/>
                      <w:color w:val="000000" w:themeColor="text1"/>
                      <w:sz w:val="21"/>
                      <w:szCs w:val="21"/>
                      <w:vertAlign w:val="subscript"/>
                      <w14:textFill>
                        <w14:solidFill>
                          <w14:schemeClr w14:val="tx1"/>
                        </w14:solidFill>
                      </w14:textFill>
                    </w:rPr>
                    <w:t>3</w:t>
                  </w:r>
                  <w:r>
                    <w:rPr>
                      <w:rFonts w:hint="default" w:ascii="Times New Roman" w:hAnsi="Times New Roman" w:eastAsia="宋体" w:cs="Times New Roman"/>
                      <w:b w:val="0"/>
                      <w:bCs w:val="0"/>
                      <w:color w:val="000000" w:themeColor="text1"/>
                      <w:sz w:val="21"/>
                      <w:szCs w:val="21"/>
                      <w14:textFill>
                        <w14:solidFill>
                          <w14:schemeClr w14:val="tx1"/>
                        </w14:solidFill>
                      </w14:textFill>
                    </w:rPr>
                    <w:t>-N</w:t>
                  </w:r>
                </w:p>
              </w:tc>
              <w:tc>
                <w:tcPr>
                  <w:tcW w:w="1116" w:type="dxa"/>
                  <w:tcBorders>
                    <w:tl2br w:val="nil"/>
                    <w:tr2bl w:val="nil"/>
                  </w:tcBorders>
                  <w:vAlign w:val="center"/>
                </w:tcPr>
                <w:p w14:paraId="30AF039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val="0"/>
                      <w:bCs w:val="0"/>
                      <w:color w:val="000000" w:themeColor="text1"/>
                      <w:sz w:val="21"/>
                      <w:szCs w:val="21"/>
                      <w:lang w:val="en-US"/>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20</w:t>
                  </w:r>
                </w:p>
              </w:tc>
              <w:tc>
                <w:tcPr>
                  <w:tcW w:w="871" w:type="dxa"/>
                  <w:tcBorders>
                    <w:tl2br w:val="nil"/>
                    <w:tr2bl w:val="nil"/>
                  </w:tcBorders>
                  <w:vAlign w:val="center"/>
                </w:tcPr>
                <w:p w14:paraId="11A9A30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0.0204</w:t>
                  </w:r>
                </w:p>
              </w:tc>
              <w:tc>
                <w:tcPr>
                  <w:tcW w:w="3714" w:type="dxa"/>
                  <w:gridSpan w:val="3"/>
                  <w:vMerge w:val="continue"/>
                  <w:tcBorders>
                    <w:tl2br w:val="nil"/>
                    <w:tr2bl w:val="nil"/>
                  </w:tcBorders>
                  <w:vAlign w:val="center"/>
                </w:tcPr>
                <w:p w14:paraId="601DD5E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p>
              </w:tc>
            </w:tr>
            <w:tr w14:paraId="1E3DF29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50" w:type="dxa"/>
                  <w:vMerge w:val="continue"/>
                  <w:tcBorders>
                    <w:tl2br w:val="nil"/>
                    <w:tr2bl w:val="nil"/>
                  </w:tcBorders>
                  <w:vAlign w:val="center"/>
                </w:tcPr>
                <w:p w14:paraId="1EAD38F8">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p>
              </w:tc>
              <w:tc>
                <w:tcPr>
                  <w:tcW w:w="809" w:type="dxa"/>
                  <w:tcBorders>
                    <w:tl2br w:val="nil"/>
                    <w:tr2bl w:val="nil"/>
                  </w:tcBorders>
                  <w:vAlign w:val="center"/>
                </w:tcPr>
                <w:p w14:paraId="2D6A51D8">
                  <w:pPr>
                    <w:pStyle w:val="35"/>
                    <w:keepNext w:val="0"/>
                    <w:keepLines w:val="0"/>
                    <w:pageBreakBefore w:val="0"/>
                    <w:kinsoku/>
                    <w:wordWrap/>
                    <w:overflowPunct/>
                    <w:topLinePunct w:val="0"/>
                    <w:autoSpaceDE/>
                    <w:autoSpaceDN/>
                    <w:bidi w:val="0"/>
                    <w:adjustRightInd w:val="0"/>
                    <w:snapToGrid w:val="0"/>
                    <w:spacing w:before="0" w:after="0" w:line="240" w:lineRule="auto"/>
                    <w:ind w:left="0" w:leftChars="0" w:right="0" w:rightChars="0" w:firstLine="0" w:firstLineChars="0"/>
                    <w:jc w:val="center"/>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SS</w:t>
                  </w:r>
                </w:p>
              </w:tc>
              <w:tc>
                <w:tcPr>
                  <w:tcW w:w="1116" w:type="dxa"/>
                  <w:tcBorders>
                    <w:tl2br w:val="nil"/>
                    <w:tr2bl w:val="nil"/>
                  </w:tcBorders>
                  <w:vAlign w:val="center"/>
                </w:tcPr>
                <w:p w14:paraId="2A51F7D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val="0"/>
                      <w:bCs w:val="0"/>
                      <w:color w:val="000000" w:themeColor="text1"/>
                      <w:sz w:val="21"/>
                      <w:szCs w:val="21"/>
                      <w:lang w:val="en-US"/>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198.9</w:t>
                  </w:r>
                </w:p>
              </w:tc>
              <w:tc>
                <w:tcPr>
                  <w:tcW w:w="871" w:type="dxa"/>
                  <w:tcBorders>
                    <w:tl2br w:val="nil"/>
                    <w:tr2bl w:val="nil"/>
                  </w:tcBorders>
                  <w:vAlign w:val="center"/>
                </w:tcPr>
                <w:p w14:paraId="7F78081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0.2065</w:t>
                  </w:r>
                </w:p>
              </w:tc>
              <w:tc>
                <w:tcPr>
                  <w:tcW w:w="3714" w:type="dxa"/>
                  <w:gridSpan w:val="3"/>
                  <w:vMerge w:val="continue"/>
                  <w:tcBorders>
                    <w:tl2br w:val="nil"/>
                    <w:tr2bl w:val="nil"/>
                  </w:tcBorders>
                  <w:vAlign w:val="center"/>
                </w:tcPr>
                <w:p w14:paraId="1A4849F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p>
              </w:tc>
            </w:tr>
            <w:tr w14:paraId="7B26E26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50" w:type="dxa"/>
                  <w:vMerge w:val="continue"/>
                  <w:tcBorders>
                    <w:tl2br w:val="nil"/>
                    <w:tr2bl w:val="nil"/>
                  </w:tcBorders>
                  <w:vAlign w:val="center"/>
                </w:tcPr>
                <w:p w14:paraId="49F65388">
                  <w:pPr>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p>
              </w:tc>
              <w:tc>
                <w:tcPr>
                  <w:tcW w:w="809" w:type="dxa"/>
                  <w:tcBorders>
                    <w:tl2br w:val="nil"/>
                    <w:tr2bl w:val="nil"/>
                  </w:tcBorders>
                  <w:vAlign w:val="center"/>
                </w:tcPr>
                <w:p w14:paraId="31EDE1E3">
                  <w:pPr>
                    <w:pStyle w:val="35"/>
                    <w:keepNext w:val="0"/>
                    <w:keepLines w:val="0"/>
                    <w:pageBreakBefore w:val="0"/>
                    <w:kinsoku/>
                    <w:wordWrap/>
                    <w:overflowPunct/>
                    <w:topLinePunct w:val="0"/>
                    <w:autoSpaceDE/>
                    <w:autoSpaceDN/>
                    <w:bidi w:val="0"/>
                    <w:adjustRightInd w:val="0"/>
                    <w:snapToGrid w:val="0"/>
                    <w:spacing w:before="0" w:after="0" w:line="240" w:lineRule="auto"/>
                    <w:ind w:left="0" w:leftChars="0" w:right="0" w:rightChars="0" w:firstLine="0" w:firstLineChars="0"/>
                    <w:jc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TP</w:t>
                  </w:r>
                </w:p>
              </w:tc>
              <w:tc>
                <w:tcPr>
                  <w:tcW w:w="1116" w:type="dxa"/>
                  <w:tcBorders>
                    <w:tl2br w:val="nil"/>
                    <w:tr2bl w:val="nil"/>
                  </w:tcBorders>
                  <w:vAlign w:val="center"/>
                </w:tcPr>
                <w:p w14:paraId="2484974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3</w:t>
                  </w:r>
                </w:p>
              </w:tc>
              <w:tc>
                <w:tcPr>
                  <w:tcW w:w="871" w:type="dxa"/>
                  <w:tcBorders>
                    <w:tl2br w:val="nil"/>
                    <w:tr2bl w:val="nil"/>
                  </w:tcBorders>
                  <w:vAlign w:val="center"/>
                </w:tcPr>
                <w:p w14:paraId="6880361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0.0031</w:t>
                  </w:r>
                </w:p>
              </w:tc>
              <w:tc>
                <w:tcPr>
                  <w:tcW w:w="3714" w:type="dxa"/>
                  <w:gridSpan w:val="3"/>
                  <w:vMerge w:val="continue"/>
                  <w:tcBorders>
                    <w:tl2br w:val="nil"/>
                    <w:tr2bl w:val="nil"/>
                  </w:tcBorders>
                  <w:vAlign w:val="center"/>
                </w:tcPr>
                <w:p w14:paraId="6FF5C15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p>
              </w:tc>
            </w:tr>
          </w:tbl>
          <w:p w14:paraId="16384434">
            <w:pPr>
              <w:pStyle w:val="5"/>
              <w:pageBreakBefore w:val="0"/>
              <w:widowControl w:val="0"/>
              <w:suppressLineNumbers w:val="0"/>
              <w:kinsoku/>
              <w:wordWrap/>
              <w:overflowPunct/>
              <w:topLinePunct w:val="0"/>
              <w:autoSpaceDE/>
              <w:autoSpaceDN/>
              <w:bidi w:val="0"/>
              <w:adjustRightInd/>
              <w:snapToGrid/>
              <w:spacing w:beforeLines="0" w:beforeAutospacing="0" w:afterLines="0" w:afterAutospacing="0" w:line="360" w:lineRule="auto"/>
              <w:ind w:left="0" w:leftChars="0" w:right="0" w:firstLine="482" w:firstLineChars="200"/>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2.2废水处理措施及可行性分析</w:t>
            </w:r>
          </w:p>
          <w:p w14:paraId="25B969F5">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leftChars="0" w:right="0" w:firstLine="480" w:firstLineChars="200"/>
              <w:textAlignment w:val="auto"/>
              <w:rPr>
                <w:rFonts w:hint="default" w:ascii="Times New Roman" w:hAnsi="Times New Roman" w:cs="Times New Roman"/>
                <w:color w:val="000000" w:themeColor="text1"/>
                <w:sz w:val="24"/>
                <w:szCs w:val="24"/>
                <w:lang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拟建项目</w:t>
            </w:r>
            <w:r>
              <w:rPr>
                <w:rFonts w:hint="default" w:ascii="Times New Roman" w:hAnsi="Times New Roman" w:cs="Times New Roman"/>
                <w:color w:val="000000" w:themeColor="text1"/>
                <w:sz w:val="24"/>
                <w:szCs w:val="24"/>
                <w:lang w:val="en-US" w:eastAsia="zh-CN"/>
                <w14:textFill>
                  <w14:solidFill>
                    <w14:schemeClr w14:val="tx1"/>
                  </w14:solidFill>
                </w14:textFill>
              </w:rPr>
              <w:t>废水主要是员工的生活</w:t>
            </w:r>
            <w:r>
              <w:rPr>
                <w:rFonts w:hint="eastAsia" w:cs="Times New Roman"/>
                <w:color w:val="000000" w:themeColor="text1"/>
                <w:sz w:val="24"/>
                <w:szCs w:val="24"/>
                <w:lang w:val="en-US" w:eastAsia="zh-CN"/>
                <w14:textFill>
                  <w14:solidFill>
                    <w14:schemeClr w14:val="tx1"/>
                  </w14:solidFill>
                </w14:textFill>
              </w:rPr>
              <w:t>污</w:t>
            </w:r>
            <w:r>
              <w:rPr>
                <w:rFonts w:hint="default" w:ascii="Times New Roman" w:hAnsi="Times New Roman" w:cs="Times New Roman"/>
                <w:color w:val="000000" w:themeColor="text1"/>
                <w:sz w:val="24"/>
                <w:szCs w:val="24"/>
                <w:lang w:val="en-US" w:eastAsia="zh-CN"/>
                <w14:textFill>
                  <w14:solidFill>
                    <w14:schemeClr w14:val="tx1"/>
                  </w14:solidFill>
                </w14:textFill>
              </w:rPr>
              <w:t>水</w:t>
            </w:r>
            <w:r>
              <w:rPr>
                <w:rFonts w:hint="eastAsia" w:cs="Times New Roman"/>
                <w:color w:val="000000" w:themeColor="text1"/>
                <w:sz w:val="24"/>
                <w:szCs w:val="24"/>
                <w:lang w:val="en-US" w:eastAsia="zh-CN"/>
                <w14:textFill>
                  <w14:solidFill>
                    <w14:schemeClr w14:val="tx1"/>
                  </w14:solidFill>
                </w14:textFill>
              </w:rPr>
              <w:t>、间接冷却循环水</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color w:val="000000" w:themeColor="text1"/>
                <w:sz w:val="24"/>
                <w:szCs w:val="24"/>
                <w:lang w:eastAsia="zh-CN"/>
                <w14:textFill>
                  <w14:solidFill>
                    <w14:schemeClr w14:val="tx1"/>
                  </w14:solidFill>
                </w14:textFill>
              </w:rPr>
              <w:t>生活污水</w:t>
            </w:r>
            <w:r>
              <w:rPr>
                <w:rFonts w:hint="eastAsia" w:ascii="Times New Roman" w:hAnsi="Times New Roman" w:eastAsia="宋体" w:cs="Times New Roman"/>
                <w:color w:val="000000" w:themeColor="text1"/>
                <w:sz w:val="24"/>
                <w:szCs w:val="24"/>
                <w:lang w:eastAsia="zh-CN"/>
                <w14:textFill>
                  <w14:solidFill>
                    <w14:schemeClr w14:val="tx1"/>
                  </w14:solidFill>
                </w14:textFill>
              </w:rPr>
              <w:t>通过化粪池处理后</w:t>
            </w:r>
            <w:r>
              <w:rPr>
                <w:rFonts w:hint="eastAsia" w:cs="Times New Roman"/>
                <w:color w:val="000000" w:themeColor="text1"/>
                <w:sz w:val="24"/>
                <w:szCs w:val="24"/>
                <w:lang w:eastAsia="zh-CN"/>
                <w14:textFill>
                  <w14:solidFill>
                    <w14:schemeClr w14:val="tx1"/>
                  </w14:solidFill>
                </w14:textFill>
              </w:rPr>
              <w:t>与间接冷却循环水排入园区污水管网，</w:t>
            </w:r>
            <w:r>
              <w:rPr>
                <w:rFonts w:hint="default" w:ascii="Times New Roman" w:hAnsi="Times New Roman" w:cs="Times New Roman"/>
                <w:color w:val="000000" w:themeColor="text1"/>
                <w:sz w:val="24"/>
                <w:szCs w:val="24"/>
                <w:lang w:eastAsia="zh-CN"/>
                <w14:textFill>
                  <w14:solidFill>
                    <w14:schemeClr w14:val="tx1"/>
                  </w14:solidFill>
                </w14:textFill>
              </w:rPr>
              <w:t>达到</w:t>
            </w:r>
            <w:r>
              <w:rPr>
                <w:rFonts w:hint="default" w:ascii="Times New Roman" w:hAnsi="Times New Roman" w:eastAsia="宋体" w:cs="Times New Roman"/>
                <w:color w:val="000000" w:themeColor="text1"/>
                <w:sz w:val="24"/>
                <w:szCs w:val="24"/>
                <w14:textFill>
                  <w14:solidFill>
                    <w14:schemeClr w14:val="tx1"/>
                  </w14:solidFill>
                </w14:textFill>
              </w:rPr>
              <w:t>江南集中区第一污水处理厂接管</w:t>
            </w:r>
            <w:r>
              <w:rPr>
                <w:rFonts w:hint="default" w:ascii="Times New Roman" w:hAnsi="Times New Roman" w:eastAsia="宋体" w:cs="Times New Roman"/>
                <w:color w:val="000000" w:themeColor="text1"/>
                <w:spacing w:val="-15"/>
                <w:sz w:val="24"/>
                <w:szCs w:val="24"/>
                <w14:textFill>
                  <w14:solidFill>
                    <w14:schemeClr w14:val="tx1"/>
                  </w14:solidFill>
                </w14:textFill>
              </w:rPr>
              <w:t>限值以及《污水综</w:t>
            </w:r>
            <w:r>
              <w:rPr>
                <w:rFonts w:hint="default" w:ascii="Times New Roman" w:hAnsi="Times New Roman" w:eastAsia="宋体" w:cs="Times New Roman"/>
                <w:color w:val="000000" w:themeColor="text1"/>
                <w:sz w:val="24"/>
                <w:szCs w:val="24"/>
                <w14:textFill>
                  <w14:solidFill>
                    <w14:schemeClr w14:val="tx1"/>
                  </w14:solidFill>
                </w14:textFill>
              </w:rPr>
              <w:t>合排放标准》（GB8978-1996表4中三级标准</w:t>
            </w:r>
            <w:r>
              <w:rPr>
                <w:rFonts w:hint="default" w:ascii="Times New Roman" w:hAnsi="Times New Roman" w:cs="Times New Roman"/>
                <w:color w:val="000000" w:themeColor="text1"/>
                <w:sz w:val="24"/>
                <w:szCs w:val="24"/>
                <w:lang w:eastAsia="zh-CN"/>
                <w14:textFill>
                  <w14:solidFill>
                    <w14:schemeClr w14:val="tx1"/>
                  </w14:solidFill>
                </w14:textFill>
              </w:rPr>
              <w:t>后排入园区污水管网，送至</w:t>
            </w:r>
            <w:r>
              <w:rPr>
                <w:rFonts w:hint="default" w:ascii="Times New Roman" w:hAnsi="Times New Roman" w:eastAsia="宋体" w:cs="Times New Roman"/>
                <w:color w:val="000000" w:themeColor="text1"/>
                <w:sz w:val="24"/>
                <w:szCs w:val="24"/>
                <w14:textFill>
                  <w14:solidFill>
                    <w14:schemeClr w14:val="tx1"/>
                  </w14:solidFill>
                </w14:textFill>
              </w:rPr>
              <w:t>江南集中区第一污水处理厂</w:t>
            </w:r>
            <w:r>
              <w:rPr>
                <w:rFonts w:hint="default" w:ascii="Times New Roman" w:hAnsi="Times New Roman" w:cs="Times New Roman"/>
                <w:color w:val="000000" w:themeColor="text1"/>
                <w:sz w:val="24"/>
                <w:szCs w:val="24"/>
                <w:lang w:eastAsia="zh-CN"/>
                <w14:textFill>
                  <w14:solidFill>
                    <w14:schemeClr w14:val="tx1"/>
                  </w14:solidFill>
                </w14:textFill>
              </w:rPr>
              <w:t>处理。</w:t>
            </w:r>
          </w:p>
          <w:p w14:paraId="2D1B2FCD">
            <w:pPr>
              <w:pStyle w:val="28"/>
              <w:ind w:firstLine="480"/>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b/>
                <w:bCs/>
                <w:color w:val="000000" w:themeColor="text1"/>
                <w:sz w:val="24"/>
                <w:szCs w:val="24"/>
                <w:lang w:val="en-US" w:eastAsia="zh-CN"/>
                <w14:textFill>
                  <w14:solidFill>
                    <w14:schemeClr w14:val="tx1"/>
                  </w14:solidFill>
                </w14:textFill>
              </w:rPr>
              <w:t>2.3废水纳管可行性分析</w:t>
            </w:r>
          </w:p>
          <w:p w14:paraId="39F0C24A">
            <w:pPr>
              <w:adjustRightInd w:val="0"/>
              <w:snapToGrid w:val="0"/>
              <w:spacing w:line="360" w:lineRule="auto"/>
              <w:ind w:firstLine="480" w:firstLineChars="200"/>
              <w:rPr>
                <w:rFonts w:hint="default" w:ascii="Times New Roman" w:hAnsi="Times New Roman" w:eastAsia="宋体" w:cs="Times New Roman"/>
                <w:bCs/>
                <w:color w:val="000000" w:themeColor="text1"/>
                <w:kern w:val="0"/>
                <w:sz w:val="24"/>
                <w:szCs w:val="24"/>
                <w:lang w:val="en-US" w:eastAsia="zh-CN"/>
                <w14:textFill>
                  <w14:solidFill>
                    <w14:schemeClr w14:val="tx1"/>
                  </w14:solidFill>
                </w14:textFill>
              </w:rPr>
            </w:pPr>
            <w:r>
              <w:rPr>
                <w:rFonts w:hint="eastAsia" w:ascii="Times New Roman" w:hAnsi="Times New Roman" w:cs="Times New Roman"/>
                <w:bCs/>
                <w:color w:val="000000" w:themeColor="text1"/>
                <w:kern w:val="0"/>
                <w:sz w:val="24"/>
                <w:szCs w:val="24"/>
                <w:lang w:eastAsia="zh-CN"/>
                <w14:textFill>
                  <w14:solidFill>
                    <w14:schemeClr w14:val="tx1"/>
                  </w14:solidFill>
                </w14:textFill>
              </w:rPr>
              <w:t>（</w:t>
            </w:r>
            <w:r>
              <w:rPr>
                <w:rFonts w:hint="eastAsia" w:ascii="Times New Roman" w:hAnsi="Times New Roman" w:cs="Times New Roman"/>
                <w:bCs/>
                <w:color w:val="000000" w:themeColor="text1"/>
                <w:kern w:val="0"/>
                <w:sz w:val="24"/>
                <w:szCs w:val="24"/>
                <w:lang w:val="en-US" w:eastAsia="zh-CN"/>
                <w14:textFill>
                  <w14:solidFill>
                    <w14:schemeClr w14:val="tx1"/>
                  </w14:solidFill>
                </w14:textFill>
              </w:rPr>
              <w:t>1</w:t>
            </w:r>
            <w:r>
              <w:rPr>
                <w:rFonts w:hint="eastAsia" w:ascii="Times New Roman" w:hAnsi="Times New Roman" w:cs="Times New Roman"/>
                <w:bCs/>
                <w:color w:val="000000" w:themeColor="text1"/>
                <w:kern w:val="0"/>
                <w:sz w:val="24"/>
                <w:szCs w:val="24"/>
                <w:lang w:eastAsia="zh-CN"/>
                <w14:textFill>
                  <w14:solidFill>
                    <w14:schemeClr w14:val="tx1"/>
                  </w14:solidFill>
                </w14:textFill>
              </w:rPr>
              <w:t>）</w:t>
            </w:r>
            <w:r>
              <w:rPr>
                <w:rFonts w:hint="eastAsia"/>
                <w:bCs/>
                <w:color w:val="000000" w:themeColor="text1"/>
                <w:kern w:val="0"/>
                <w:sz w:val="24"/>
                <w:szCs w:val="24"/>
                <w:lang w:eastAsia="zh-CN"/>
                <w14:textFill>
                  <w14:solidFill>
                    <w14:schemeClr w14:val="tx1"/>
                  </w14:solidFill>
                </w14:textFill>
              </w:rPr>
              <w:t>皖江江南新兴产业集中区第一污水处理厂</w:t>
            </w:r>
            <w:r>
              <w:rPr>
                <w:rFonts w:hint="eastAsia"/>
                <w:bCs/>
                <w:color w:val="000000" w:themeColor="text1"/>
                <w:kern w:val="0"/>
                <w:sz w:val="24"/>
                <w:szCs w:val="24"/>
                <w:lang w:val="en-US" w:eastAsia="zh-CN"/>
                <w14:textFill>
                  <w14:solidFill>
                    <w14:schemeClr w14:val="tx1"/>
                  </w14:solidFill>
                </w14:textFill>
              </w:rPr>
              <w:t>基本情况</w:t>
            </w:r>
          </w:p>
          <w:p w14:paraId="0C30C28C">
            <w:pPr>
              <w:adjustRightInd w:val="0"/>
              <w:snapToGrid w:val="0"/>
              <w:spacing w:line="360" w:lineRule="auto"/>
              <w:ind w:firstLine="480" w:firstLineChars="200"/>
              <w:rPr>
                <w:rFonts w:hint="eastAsia" w:ascii="Times New Roman" w:hAnsi="Times New Roman" w:cs="Times New Roman"/>
                <w:bCs/>
                <w:color w:val="000000" w:themeColor="text1"/>
                <w:kern w:val="0"/>
                <w:sz w:val="24"/>
                <w:szCs w:val="24"/>
                <w:lang w:eastAsia="zh-CN"/>
                <w14:textFill>
                  <w14:solidFill>
                    <w14:schemeClr w14:val="tx1"/>
                  </w14:solidFill>
                </w14:textFill>
              </w:rPr>
            </w:pPr>
            <w:r>
              <w:rPr>
                <w:rFonts w:hint="default" w:ascii="Times New Roman" w:hAnsi="Times New Roman" w:cs="Times New Roman"/>
                <w:bCs/>
                <w:color w:val="000000" w:themeColor="text1"/>
                <w:kern w:val="0"/>
                <w:sz w:val="24"/>
                <w:szCs w:val="24"/>
                <w14:textFill>
                  <w14:solidFill>
                    <w14:schemeClr w14:val="tx1"/>
                  </w14:solidFill>
                </w14:textFill>
              </w:rPr>
              <w:t>江南产业集中区第一污水处理厂位于江南产业集中区起步区，九华河东岸、龙腾大道南侧。根据集中区总体规划，第一污水处理厂规划远期总建设规模20</w:t>
            </w:r>
            <w:r>
              <w:rPr>
                <w:rFonts w:hint="eastAsia" w:ascii="Times New Roman" w:hAnsi="Times New Roman" w:cs="Times New Roman"/>
                <w:bCs/>
                <w:color w:val="000000" w:themeColor="text1"/>
                <w:kern w:val="0"/>
                <w:sz w:val="24"/>
                <w:szCs w:val="24"/>
                <w:lang w:val="en-US" w:eastAsia="zh-CN"/>
                <w14:textFill>
                  <w14:solidFill>
                    <w14:schemeClr w14:val="tx1"/>
                  </w14:solidFill>
                </w14:textFill>
              </w:rPr>
              <w:t>万</w:t>
            </w:r>
            <w:r>
              <w:rPr>
                <w:rFonts w:hint="default" w:ascii="Times New Roman" w:hAnsi="Times New Roman" w:cs="Times New Roman"/>
                <w:bCs/>
                <w:color w:val="000000" w:themeColor="text1"/>
                <w:kern w:val="0"/>
                <w:sz w:val="24"/>
                <w:szCs w:val="24"/>
                <w14:textFill>
                  <w14:solidFill>
                    <w14:schemeClr w14:val="tx1"/>
                  </w14:solidFill>
                </w14:textFill>
              </w:rPr>
              <w:t>m</w:t>
            </w:r>
            <w:r>
              <w:rPr>
                <w:rFonts w:hint="default" w:ascii="Times New Roman" w:hAnsi="Times New Roman" w:cs="Times New Roman"/>
                <w:bCs/>
                <w:color w:val="000000" w:themeColor="text1"/>
                <w:kern w:val="0"/>
                <w:sz w:val="24"/>
                <w:szCs w:val="24"/>
                <w:vertAlign w:val="superscript"/>
                <w14:textFill>
                  <w14:solidFill>
                    <w14:schemeClr w14:val="tx1"/>
                  </w14:solidFill>
                </w14:textFill>
              </w:rPr>
              <w:t>3</w:t>
            </w:r>
            <w:r>
              <w:rPr>
                <w:rFonts w:hint="default" w:ascii="Times New Roman" w:hAnsi="Times New Roman" w:cs="Times New Roman"/>
                <w:bCs/>
                <w:color w:val="000000" w:themeColor="text1"/>
                <w:kern w:val="0"/>
                <w:sz w:val="24"/>
                <w:szCs w:val="24"/>
                <w14:textFill>
                  <w14:solidFill>
                    <w14:schemeClr w14:val="tx1"/>
                  </w14:solidFill>
                </w14:textFill>
              </w:rPr>
              <w:t>/d，需分期建设，总用地规模270.11亩，其中一期工程建设规模5万m</w:t>
            </w:r>
            <w:r>
              <w:rPr>
                <w:rFonts w:hint="default" w:ascii="Times New Roman" w:hAnsi="Times New Roman" w:cs="Times New Roman"/>
                <w:bCs/>
                <w:color w:val="000000" w:themeColor="text1"/>
                <w:kern w:val="0"/>
                <w:sz w:val="24"/>
                <w:szCs w:val="24"/>
                <w:vertAlign w:val="superscript"/>
                <w14:textFill>
                  <w14:solidFill>
                    <w14:schemeClr w14:val="tx1"/>
                  </w14:solidFill>
                </w14:textFill>
              </w:rPr>
              <w:t>3</w:t>
            </w:r>
            <w:r>
              <w:rPr>
                <w:rFonts w:hint="default" w:ascii="Times New Roman" w:hAnsi="Times New Roman" w:cs="Times New Roman"/>
                <w:bCs/>
                <w:color w:val="000000" w:themeColor="text1"/>
                <w:kern w:val="0"/>
                <w:sz w:val="24"/>
                <w:szCs w:val="24"/>
                <w14:textFill>
                  <w14:solidFill>
                    <w14:schemeClr w14:val="tx1"/>
                  </w14:solidFill>
                </w14:textFill>
              </w:rPr>
              <w:t>/d，分为两组，每组建设规模2.5万m</w:t>
            </w:r>
            <w:r>
              <w:rPr>
                <w:rFonts w:hint="default" w:ascii="Times New Roman" w:hAnsi="Times New Roman" w:cs="Times New Roman"/>
                <w:bCs/>
                <w:color w:val="000000" w:themeColor="text1"/>
                <w:kern w:val="0"/>
                <w:sz w:val="24"/>
                <w:szCs w:val="24"/>
                <w:vertAlign w:val="superscript"/>
                <w14:textFill>
                  <w14:solidFill>
                    <w14:schemeClr w14:val="tx1"/>
                  </w14:solidFill>
                </w14:textFill>
              </w:rPr>
              <w:t>3</w:t>
            </w:r>
            <w:r>
              <w:rPr>
                <w:rFonts w:hint="default" w:ascii="Times New Roman" w:hAnsi="Times New Roman" w:cs="Times New Roman"/>
                <w:bCs/>
                <w:color w:val="000000" w:themeColor="text1"/>
                <w:kern w:val="0"/>
                <w:sz w:val="24"/>
                <w:szCs w:val="24"/>
                <w14:textFill>
                  <w14:solidFill>
                    <w14:schemeClr w14:val="tx1"/>
                  </w14:solidFill>
                </w14:textFill>
              </w:rPr>
              <w:t>/d。一期工程已基本完成所有土建工程，目前一期一组2.5万m</w:t>
            </w:r>
            <w:r>
              <w:rPr>
                <w:rFonts w:hint="default" w:ascii="Times New Roman" w:hAnsi="Times New Roman" w:cs="Times New Roman"/>
                <w:bCs/>
                <w:color w:val="000000" w:themeColor="text1"/>
                <w:kern w:val="0"/>
                <w:sz w:val="24"/>
                <w:szCs w:val="24"/>
                <w:vertAlign w:val="superscript"/>
                <w14:textFill>
                  <w14:solidFill>
                    <w14:schemeClr w14:val="tx1"/>
                  </w14:solidFill>
                </w14:textFill>
              </w:rPr>
              <w:t>3</w:t>
            </w:r>
            <w:r>
              <w:rPr>
                <w:rFonts w:hint="default" w:ascii="Times New Roman" w:hAnsi="Times New Roman" w:cs="Times New Roman"/>
                <w:bCs/>
                <w:color w:val="000000" w:themeColor="text1"/>
                <w:kern w:val="0"/>
                <w:sz w:val="24"/>
                <w:szCs w:val="24"/>
                <w14:textFill>
                  <w14:solidFill>
                    <w14:schemeClr w14:val="tx1"/>
                  </w14:solidFill>
                </w14:textFill>
              </w:rPr>
              <w:t>/d设施已投入运行。第一污水处理厂采用</w:t>
            </w:r>
            <w:r>
              <w:rPr>
                <w:rFonts w:hint="eastAsia" w:ascii="宋体" w:hAnsi="宋体" w:eastAsia="宋体" w:cs="宋体"/>
                <w:bCs/>
                <w:color w:val="000000" w:themeColor="text1"/>
                <w:kern w:val="0"/>
                <w:sz w:val="24"/>
                <w:szCs w:val="24"/>
                <w14:textFill>
                  <w14:solidFill>
                    <w14:schemeClr w14:val="tx1"/>
                  </w14:solidFill>
                </w14:textFill>
              </w:rPr>
              <w:t>“</w:t>
            </w:r>
            <w:r>
              <w:rPr>
                <w:rFonts w:hint="default" w:ascii="Times New Roman" w:hAnsi="Times New Roman" w:cs="Times New Roman"/>
                <w:bCs/>
                <w:color w:val="000000" w:themeColor="text1"/>
                <w:kern w:val="0"/>
                <w:sz w:val="24"/>
                <w:szCs w:val="24"/>
                <w14:textFill>
                  <w14:solidFill>
                    <w14:schemeClr w14:val="tx1"/>
                  </w14:solidFill>
                </w14:textFill>
              </w:rPr>
              <w:t>预处理+水解酸化池+改良型A</w:t>
            </w:r>
            <w:r>
              <w:rPr>
                <w:rFonts w:hint="default" w:ascii="Times New Roman" w:hAnsi="Times New Roman" w:cs="Times New Roman"/>
                <w:bCs/>
                <w:color w:val="000000" w:themeColor="text1"/>
                <w:kern w:val="0"/>
                <w:sz w:val="24"/>
                <w:szCs w:val="24"/>
                <w:vertAlign w:val="superscript"/>
                <w14:textFill>
                  <w14:solidFill>
                    <w14:schemeClr w14:val="tx1"/>
                  </w14:solidFill>
                </w14:textFill>
              </w:rPr>
              <w:t>2</w:t>
            </w:r>
            <w:r>
              <w:rPr>
                <w:rFonts w:hint="default" w:ascii="Times New Roman" w:hAnsi="Times New Roman" w:cs="Times New Roman"/>
                <w:bCs/>
                <w:color w:val="000000" w:themeColor="text1"/>
                <w:kern w:val="0"/>
                <w:sz w:val="24"/>
                <w:szCs w:val="24"/>
                <w14:textFill>
                  <w14:solidFill>
                    <w14:schemeClr w14:val="tx1"/>
                  </w14:solidFill>
                </w14:textFill>
              </w:rPr>
              <w:t>/O生化池+二沉池+BAF池+混合絮凝沉淀池+精密过滤池+紫外线消毒</w:t>
            </w:r>
            <w:r>
              <w:rPr>
                <w:rFonts w:hint="eastAsia" w:ascii="宋体" w:hAnsi="宋体" w:eastAsia="宋体" w:cs="宋体"/>
                <w:bCs/>
                <w:color w:val="000000" w:themeColor="text1"/>
                <w:kern w:val="0"/>
                <w:sz w:val="24"/>
                <w:szCs w:val="24"/>
                <w14:textFill>
                  <w14:solidFill>
                    <w14:schemeClr w14:val="tx1"/>
                  </w14:solidFill>
                </w14:textFill>
              </w:rPr>
              <w:t>”</w:t>
            </w:r>
            <w:r>
              <w:rPr>
                <w:rFonts w:hint="default" w:ascii="Times New Roman" w:hAnsi="Times New Roman" w:cs="Times New Roman"/>
                <w:bCs/>
                <w:color w:val="000000" w:themeColor="text1"/>
                <w:kern w:val="0"/>
                <w:sz w:val="24"/>
                <w:szCs w:val="24"/>
                <w14:textFill>
                  <w14:solidFill>
                    <w14:schemeClr w14:val="tx1"/>
                  </w14:solidFill>
                </w14:textFill>
              </w:rPr>
              <w:t>工艺。污泥处理采用电渗透污泥干化技术工艺，臭气处理采用生物滤池工艺。尾水排放执行《城镇污水处理厂污染物排放标准》（GB18918-2002）中一级A标准，经九华河汇入长江。服务范围为江南集中区规划范围</w:t>
            </w:r>
            <w:r>
              <w:rPr>
                <w:rFonts w:hint="eastAsia" w:ascii="Times New Roman" w:hAnsi="Times New Roman" w:cs="Times New Roman"/>
                <w:bCs/>
                <w:color w:val="000000" w:themeColor="text1"/>
                <w:kern w:val="0"/>
                <w:sz w:val="24"/>
                <w:szCs w:val="24"/>
                <w:lang w:eastAsia="zh-CN"/>
                <w14:textFill>
                  <w14:solidFill>
                    <w14:schemeClr w14:val="tx1"/>
                  </w14:solidFill>
                </w14:textFill>
              </w:rPr>
              <w:t>。</w:t>
            </w:r>
          </w:p>
          <w:p w14:paraId="51818EB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Cs/>
                <w:color w:val="000000" w:themeColor="text1"/>
                <w:kern w:val="0"/>
                <w:sz w:val="24"/>
                <w:szCs w:val="24"/>
                <w14:textFill>
                  <w14:solidFill>
                    <w14:schemeClr w14:val="tx1"/>
                  </w14:solidFill>
                </w14:textFill>
              </w:rPr>
            </w:pPr>
            <w:r>
              <w:rPr>
                <w:color w:val="000000" w:themeColor="text1"/>
                <w:sz w:val="24"/>
                <w:szCs w:val="24"/>
                <w14:textFill>
                  <w14:solidFill>
                    <w14:schemeClr w14:val="tx1"/>
                  </w14:solidFill>
                </w14:textFill>
              </w:rPr>
              <w:drawing>
                <wp:inline distT="0" distB="0" distL="114300" distR="114300">
                  <wp:extent cx="4224020" cy="2518410"/>
                  <wp:effectExtent l="0" t="0" r="5080" b="15240"/>
                  <wp:docPr id="1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7"/>
                          <pic:cNvPicPr>
                            <a:picLocks noChangeAspect="1"/>
                          </pic:cNvPicPr>
                        </pic:nvPicPr>
                        <pic:blipFill>
                          <a:blip r:embed="rId26"/>
                          <a:stretch>
                            <a:fillRect/>
                          </a:stretch>
                        </pic:blipFill>
                        <pic:spPr>
                          <a:xfrm>
                            <a:off x="0" y="0"/>
                            <a:ext cx="4224020" cy="2518410"/>
                          </a:xfrm>
                          <a:prstGeom prst="rect">
                            <a:avLst/>
                          </a:prstGeom>
                          <a:noFill/>
                          <a:ln>
                            <a:noFill/>
                          </a:ln>
                        </pic:spPr>
                      </pic:pic>
                    </a:graphicData>
                  </a:graphic>
                </wp:inline>
              </w:drawing>
            </w:r>
          </w:p>
          <w:p w14:paraId="668EA4A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Cs/>
                <w:color w:val="000000" w:themeColor="text1"/>
                <w:kern w:val="0"/>
                <w:sz w:val="21"/>
                <w:szCs w:val="21"/>
                <w14:textFill>
                  <w14:solidFill>
                    <w14:schemeClr w14:val="tx1"/>
                  </w14:solidFill>
                </w14:textFill>
              </w:rPr>
            </w:pPr>
            <w:r>
              <w:rPr>
                <w:rFonts w:hint="eastAsia" w:ascii="Times New Roman" w:hAnsi="Times New Roman" w:cs="Times New Roman"/>
                <w:b/>
                <w:bCs w:val="0"/>
                <w:color w:val="000000" w:themeColor="text1"/>
                <w:kern w:val="0"/>
                <w:sz w:val="21"/>
                <w:szCs w:val="21"/>
                <w:lang w:val="en-US" w:eastAsia="zh-CN"/>
                <w14:textFill>
                  <w14:solidFill>
                    <w14:schemeClr w14:val="tx1"/>
                  </w14:solidFill>
                </w14:textFill>
              </w:rPr>
              <w:t>图4</w:t>
            </w:r>
            <w:r>
              <w:rPr>
                <w:rFonts w:hint="eastAsia" w:cs="Times New Roman"/>
                <w:b/>
                <w:bCs w:val="0"/>
                <w:color w:val="000000" w:themeColor="text1"/>
                <w:kern w:val="0"/>
                <w:sz w:val="21"/>
                <w:szCs w:val="21"/>
                <w:lang w:val="en-US" w:eastAsia="zh-CN"/>
                <w14:textFill>
                  <w14:solidFill>
                    <w14:schemeClr w14:val="tx1"/>
                  </w14:solidFill>
                </w14:textFill>
              </w:rPr>
              <w:t>-3</w:t>
            </w:r>
            <w:r>
              <w:rPr>
                <w:rFonts w:hint="eastAsia" w:ascii="Times New Roman" w:hAnsi="Times New Roman" w:cs="Times New Roman"/>
                <w:b/>
                <w:bCs w:val="0"/>
                <w:color w:val="000000" w:themeColor="text1"/>
                <w:kern w:val="0"/>
                <w:sz w:val="21"/>
                <w:szCs w:val="21"/>
                <w:lang w:val="en-US" w:eastAsia="zh-CN"/>
                <w14:textFill>
                  <w14:solidFill>
                    <w14:schemeClr w14:val="tx1"/>
                  </w14:solidFill>
                </w14:textFill>
              </w:rPr>
              <w:t xml:space="preserve">  </w:t>
            </w:r>
            <w:r>
              <w:rPr>
                <w:rFonts w:hint="eastAsia" w:ascii="宋体" w:hAnsi="宋体" w:eastAsia="宋体"/>
                <w:b/>
                <w:bCs w:val="0"/>
                <w:color w:val="000000" w:themeColor="text1"/>
                <w:sz w:val="21"/>
                <w:szCs w:val="21"/>
                <w14:textFill>
                  <w14:solidFill>
                    <w14:schemeClr w14:val="tx1"/>
                  </w14:solidFill>
                </w14:textFill>
              </w:rPr>
              <w:t>江南产业集中区第一污水处理厂处理工艺流程图</w:t>
            </w:r>
          </w:p>
          <w:p w14:paraId="1804C24D">
            <w:pPr>
              <w:adjustRightInd w:val="0"/>
              <w:snapToGrid w:val="0"/>
              <w:spacing w:line="360" w:lineRule="auto"/>
              <w:ind w:firstLine="480" w:firstLineChars="200"/>
              <w:rPr>
                <w:rFonts w:hint="eastAsia" w:ascii="Times New Roman" w:hAnsi="Times New Roman" w:eastAsia="宋体" w:cs="Times New Roman"/>
                <w:bCs/>
                <w:color w:val="000000" w:themeColor="text1"/>
                <w:kern w:val="0"/>
                <w:sz w:val="24"/>
                <w:szCs w:val="24"/>
                <w:lang w:eastAsia="zh-CN"/>
                <w14:textFill>
                  <w14:solidFill>
                    <w14:schemeClr w14:val="tx1"/>
                  </w14:solidFill>
                </w14:textFill>
              </w:rPr>
            </w:pPr>
            <w:r>
              <w:rPr>
                <w:rFonts w:hint="eastAsia" w:ascii="Times New Roman" w:hAnsi="Times New Roman" w:cs="Times New Roman"/>
                <w:bCs/>
                <w:color w:val="000000" w:themeColor="text1"/>
                <w:kern w:val="0"/>
                <w:sz w:val="24"/>
                <w:szCs w:val="24"/>
                <w:lang w:eastAsia="zh-CN"/>
                <w14:textFill>
                  <w14:solidFill>
                    <w14:schemeClr w14:val="tx1"/>
                  </w14:solidFill>
                </w14:textFill>
              </w:rPr>
              <w:t>（</w:t>
            </w:r>
            <w:r>
              <w:rPr>
                <w:rFonts w:hint="eastAsia" w:ascii="Times New Roman" w:hAnsi="Times New Roman" w:cs="Times New Roman"/>
                <w:bCs/>
                <w:color w:val="000000" w:themeColor="text1"/>
                <w:kern w:val="0"/>
                <w:sz w:val="24"/>
                <w:szCs w:val="24"/>
                <w:lang w:val="en-US" w:eastAsia="zh-CN"/>
                <w14:textFill>
                  <w14:solidFill>
                    <w14:schemeClr w14:val="tx1"/>
                  </w14:solidFill>
                </w14:textFill>
              </w:rPr>
              <w:t>2</w:t>
            </w:r>
            <w:r>
              <w:rPr>
                <w:rFonts w:hint="eastAsia" w:ascii="Times New Roman" w:hAnsi="Times New Roman" w:cs="Times New Roman"/>
                <w:bCs/>
                <w:color w:val="000000" w:themeColor="text1"/>
                <w:kern w:val="0"/>
                <w:sz w:val="24"/>
                <w:szCs w:val="24"/>
                <w:lang w:eastAsia="zh-CN"/>
                <w14:textFill>
                  <w14:solidFill>
                    <w14:schemeClr w14:val="tx1"/>
                  </w14:solidFill>
                </w14:textFill>
              </w:rPr>
              <w:t>）纳管可行性</w:t>
            </w:r>
          </w:p>
          <w:p w14:paraId="6A9AF3FE">
            <w:pPr>
              <w:adjustRightInd w:val="0"/>
              <w:snapToGrid w:val="0"/>
              <w:spacing w:line="360" w:lineRule="auto"/>
              <w:ind w:firstLine="480" w:firstLineChars="200"/>
              <w:rPr>
                <w:rFonts w:hint="default" w:ascii="Times New Roman" w:hAnsi="Times New Roman" w:cs="Times New Roman"/>
                <w:bCs/>
                <w:color w:val="000000" w:themeColor="text1"/>
                <w:kern w:val="0"/>
                <w:sz w:val="24"/>
                <w:szCs w:val="24"/>
                <w14:textFill>
                  <w14:solidFill>
                    <w14:schemeClr w14:val="tx1"/>
                  </w14:solidFill>
                </w14:textFill>
              </w:rPr>
            </w:pPr>
            <w:r>
              <w:rPr>
                <w:rFonts w:hint="default" w:ascii="Times New Roman" w:hAnsi="Times New Roman" w:cs="Times New Roman"/>
                <w:bCs/>
                <w:color w:val="000000" w:themeColor="text1"/>
                <w:kern w:val="0"/>
                <w:sz w:val="24"/>
                <w:szCs w:val="24"/>
                <w14:textFill>
                  <w14:solidFill>
                    <w14:schemeClr w14:val="tx1"/>
                  </w14:solidFill>
                </w14:textFill>
              </w:rPr>
              <w:t>①水质方面</w:t>
            </w:r>
          </w:p>
          <w:p w14:paraId="31CB3BB8">
            <w:pPr>
              <w:adjustRightInd w:val="0"/>
              <w:snapToGrid w:val="0"/>
              <w:spacing w:line="360" w:lineRule="auto"/>
              <w:ind w:firstLine="480" w:firstLineChars="200"/>
              <w:rPr>
                <w:rFonts w:hint="default" w:ascii="Times New Roman" w:hAnsi="Times New Roman" w:cs="Times New Roman"/>
                <w:bCs/>
                <w:color w:val="000000" w:themeColor="text1"/>
                <w:kern w:val="0"/>
                <w:sz w:val="24"/>
                <w:szCs w:val="24"/>
                <w14:textFill>
                  <w14:solidFill>
                    <w14:schemeClr w14:val="tx1"/>
                  </w14:solidFill>
                </w14:textFill>
              </w:rPr>
            </w:pPr>
            <w:r>
              <w:rPr>
                <w:rFonts w:hint="eastAsia" w:ascii="Times New Roman" w:hAnsi="Times New Roman" w:cs="Times New Roman"/>
                <w:bCs/>
                <w:color w:val="000000" w:themeColor="text1"/>
                <w:kern w:val="0"/>
                <w:sz w:val="24"/>
                <w:szCs w:val="24"/>
                <w:lang w:val="en-US" w:eastAsia="zh-CN"/>
                <w14:textFill>
                  <w14:solidFill>
                    <w14:schemeClr w14:val="tx1"/>
                  </w14:solidFill>
                </w14:textFill>
              </w:rPr>
              <w:t>江南产业集中区第一</w:t>
            </w:r>
            <w:r>
              <w:rPr>
                <w:rFonts w:hint="default" w:ascii="Times New Roman" w:hAnsi="Times New Roman" w:cs="Times New Roman"/>
                <w:bCs/>
                <w:color w:val="000000" w:themeColor="text1"/>
                <w:kern w:val="0"/>
                <w:sz w:val="24"/>
                <w:szCs w:val="24"/>
                <w14:textFill>
                  <w14:solidFill>
                    <w14:schemeClr w14:val="tx1"/>
                  </w14:solidFill>
                </w14:textFill>
              </w:rPr>
              <w:t>污水处理厂承担规划范围内居民生活污水及工业园区工业废水，</w:t>
            </w:r>
            <w:r>
              <w:rPr>
                <w:rFonts w:hint="eastAsia" w:cs="Times New Roman"/>
                <w:bCs/>
                <w:color w:val="000000" w:themeColor="text1"/>
                <w:kern w:val="0"/>
                <w:sz w:val="24"/>
                <w:szCs w:val="24"/>
                <w:lang w:eastAsia="zh-CN"/>
                <w14:textFill>
                  <w14:solidFill>
                    <w14:schemeClr w14:val="tx1"/>
                  </w14:solidFill>
                </w14:textFill>
              </w:rPr>
              <w:t>拟建项目</w:t>
            </w:r>
            <w:r>
              <w:rPr>
                <w:rFonts w:hint="default" w:ascii="Times New Roman" w:hAnsi="Times New Roman" w:cs="Times New Roman"/>
                <w:bCs/>
                <w:color w:val="000000" w:themeColor="text1"/>
                <w:kern w:val="0"/>
                <w:sz w:val="24"/>
                <w:szCs w:val="24"/>
                <w14:textFill>
                  <w14:solidFill>
                    <w14:schemeClr w14:val="tx1"/>
                  </w14:solidFill>
                </w14:textFill>
              </w:rPr>
              <w:t>外排废水为</w:t>
            </w:r>
            <w:r>
              <w:rPr>
                <w:rFonts w:hint="eastAsia" w:cs="Times New Roman"/>
                <w:bCs/>
                <w:color w:val="000000" w:themeColor="text1"/>
                <w:kern w:val="0"/>
                <w:sz w:val="24"/>
                <w:szCs w:val="24"/>
                <w:lang w:val="en-US" w:eastAsia="zh-CN"/>
                <w14:textFill>
                  <w14:solidFill>
                    <w14:schemeClr w14:val="tx1"/>
                  </w14:solidFill>
                </w14:textFill>
              </w:rPr>
              <w:t>生活污水、间接冷却循环水</w:t>
            </w:r>
            <w:r>
              <w:rPr>
                <w:rFonts w:hint="default" w:ascii="Times New Roman" w:hAnsi="Times New Roman" w:cs="Times New Roman"/>
                <w:bCs/>
                <w:color w:val="000000" w:themeColor="text1"/>
                <w:kern w:val="0"/>
                <w:sz w:val="24"/>
                <w:szCs w:val="24"/>
                <w14:textFill>
                  <w14:solidFill>
                    <w14:schemeClr w14:val="tx1"/>
                  </w14:solidFill>
                </w14:textFill>
              </w:rPr>
              <w:t>，主要污染物为COD</w:t>
            </w:r>
            <w:r>
              <w:rPr>
                <w:rFonts w:hint="eastAsia" w:ascii="Times New Roman" w:hAnsi="Times New Roman" w:cs="Times New Roman"/>
                <w:bCs/>
                <w:color w:val="000000" w:themeColor="text1"/>
                <w:kern w:val="0"/>
                <w:sz w:val="24"/>
                <w:szCs w:val="24"/>
                <w:lang w:eastAsia="zh-CN"/>
                <w14:textFill>
                  <w14:solidFill>
                    <w14:schemeClr w14:val="tx1"/>
                  </w14:solidFill>
                </w14:textFill>
              </w:rPr>
              <w:t>、</w:t>
            </w:r>
            <w:r>
              <w:rPr>
                <w:rFonts w:hint="default" w:ascii="Times New Roman" w:hAnsi="Times New Roman" w:cs="Times New Roman"/>
                <w:bCs/>
                <w:color w:val="000000" w:themeColor="text1"/>
                <w:kern w:val="0"/>
                <w:sz w:val="24"/>
                <w:szCs w:val="24"/>
                <w14:textFill>
                  <w14:solidFill>
                    <w14:schemeClr w14:val="tx1"/>
                  </w14:solidFill>
                </w14:textFill>
              </w:rPr>
              <w:t>BOD5</w:t>
            </w:r>
            <w:r>
              <w:rPr>
                <w:rFonts w:hint="eastAsia" w:ascii="Times New Roman" w:hAnsi="Times New Roman" w:cs="Times New Roman"/>
                <w:bCs/>
                <w:color w:val="000000" w:themeColor="text1"/>
                <w:kern w:val="0"/>
                <w:sz w:val="24"/>
                <w:szCs w:val="24"/>
                <w:lang w:eastAsia="zh-CN"/>
                <w14:textFill>
                  <w14:solidFill>
                    <w14:schemeClr w14:val="tx1"/>
                  </w14:solidFill>
                </w14:textFill>
              </w:rPr>
              <w:t>、</w:t>
            </w:r>
            <w:r>
              <w:rPr>
                <w:rFonts w:hint="default" w:ascii="Times New Roman" w:hAnsi="Times New Roman" w:cs="Times New Roman"/>
                <w:bCs/>
                <w:color w:val="000000" w:themeColor="text1"/>
                <w:kern w:val="0"/>
                <w:sz w:val="24"/>
                <w:szCs w:val="24"/>
                <w14:textFill>
                  <w14:solidFill>
                    <w14:schemeClr w14:val="tx1"/>
                  </w14:solidFill>
                </w14:textFill>
              </w:rPr>
              <w:t>NH3-N</w:t>
            </w:r>
            <w:r>
              <w:rPr>
                <w:rFonts w:hint="eastAsia" w:ascii="Times New Roman" w:hAnsi="Times New Roman" w:cs="Times New Roman"/>
                <w:bCs/>
                <w:color w:val="000000" w:themeColor="text1"/>
                <w:kern w:val="0"/>
                <w:sz w:val="24"/>
                <w:szCs w:val="24"/>
                <w:lang w:eastAsia="zh-CN"/>
                <w14:textFill>
                  <w14:solidFill>
                    <w14:schemeClr w14:val="tx1"/>
                  </w14:solidFill>
                </w14:textFill>
              </w:rPr>
              <w:t>、</w:t>
            </w:r>
            <w:r>
              <w:rPr>
                <w:rFonts w:hint="default" w:ascii="Times New Roman" w:hAnsi="Times New Roman" w:cs="Times New Roman"/>
                <w:bCs/>
                <w:color w:val="000000" w:themeColor="text1"/>
                <w:kern w:val="0"/>
                <w:sz w:val="24"/>
                <w:szCs w:val="24"/>
                <w14:textFill>
                  <w14:solidFill>
                    <w14:schemeClr w14:val="tx1"/>
                  </w14:solidFill>
                </w14:textFill>
              </w:rPr>
              <w:t>SS</w:t>
            </w:r>
            <w:r>
              <w:rPr>
                <w:rFonts w:hint="eastAsia" w:ascii="Times New Roman" w:hAnsi="Times New Roman" w:cs="Times New Roman"/>
                <w:bCs/>
                <w:color w:val="000000" w:themeColor="text1"/>
                <w:kern w:val="0"/>
                <w:sz w:val="24"/>
                <w:szCs w:val="24"/>
                <w:lang w:eastAsia="zh-CN"/>
                <w14:textFill>
                  <w14:solidFill>
                    <w14:schemeClr w14:val="tx1"/>
                  </w14:solidFill>
                </w14:textFill>
              </w:rPr>
              <w:t>、</w:t>
            </w:r>
            <w:r>
              <w:rPr>
                <w:rFonts w:hint="default" w:ascii="Times New Roman" w:hAnsi="Times New Roman" w:cs="Times New Roman"/>
                <w:bCs/>
                <w:color w:val="000000" w:themeColor="text1"/>
                <w:kern w:val="0"/>
                <w:sz w:val="24"/>
                <w:szCs w:val="24"/>
                <w14:textFill>
                  <w14:solidFill>
                    <w14:schemeClr w14:val="tx1"/>
                  </w14:solidFill>
                </w14:textFill>
              </w:rPr>
              <w:t>TP，没有特殊的污染因子，因此</w:t>
            </w:r>
            <w:r>
              <w:rPr>
                <w:rFonts w:hint="eastAsia" w:cs="Times New Roman"/>
                <w:bCs/>
                <w:color w:val="000000" w:themeColor="text1"/>
                <w:kern w:val="0"/>
                <w:sz w:val="24"/>
                <w:szCs w:val="24"/>
                <w:lang w:eastAsia="zh-CN"/>
                <w14:textFill>
                  <w14:solidFill>
                    <w14:schemeClr w14:val="tx1"/>
                  </w14:solidFill>
                </w14:textFill>
              </w:rPr>
              <w:t>拟建项目</w:t>
            </w:r>
            <w:r>
              <w:rPr>
                <w:rFonts w:hint="default" w:ascii="Times New Roman" w:hAnsi="Times New Roman" w:cs="Times New Roman"/>
                <w:bCs/>
                <w:color w:val="000000" w:themeColor="text1"/>
                <w:kern w:val="0"/>
                <w:sz w:val="24"/>
                <w:szCs w:val="24"/>
                <w14:textFill>
                  <w14:solidFill>
                    <w14:schemeClr w14:val="tx1"/>
                  </w14:solidFill>
                </w14:textFill>
              </w:rPr>
              <w:t>废水排入江南产业集中区第一污水处理厂后不会对其水质造成冲击，从水质角度接管是可行的。</w:t>
            </w:r>
          </w:p>
          <w:p w14:paraId="7311DD28">
            <w:pPr>
              <w:adjustRightInd w:val="0"/>
              <w:snapToGrid w:val="0"/>
              <w:spacing w:line="360" w:lineRule="auto"/>
              <w:ind w:firstLine="480" w:firstLineChars="200"/>
              <w:rPr>
                <w:rFonts w:hint="default" w:ascii="Times New Roman" w:hAnsi="Times New Roman" w:cs="Times New Roman"/>
                <w:bCs/>
                <w:color w:val="000000" w:themeColor="text1"/>
                <w:kern w:val="0"/>
                <w:sz w:val="24"/>
                <w:szCs w:val="24"/>
                <w14:textFill>
                  <w14:solidFill>
                    <w14:schemeClr w14:val="tx1"/>
                  </w14:solidFill>
                </w14:textFill>
              </w:rPr>
            </w:pPr>
            <w:r>
              <w:rPr>
                <w:rFonts w:hint="default" w:ascii="Times New Roman" w:hAnsi="Times New Roman" w:cs="Times New Roman"/>
                <w:bCs/>
                <w:color w:val="000000" w:themeColor="text1"/>
                <w:kern w:val="0"/>
                <w:sz w:val="24"/>
                <w:szCs w:val="24"/>
                <w14:textFill>
                  <w14:solidFill>
                    <w14:schemeClr w14:val="tx1"/>
                  </w14:solidFill>
                </w14:textFill>
              </w:rPr>
              <w:t>②水量方面</w:t>
            </w:r>
          </w:p>
          <w:p w14:paraId="6046DE75">
            <w:pPr>
              <w:adjustRightInd w:val="0"/>
              <w:snapToGrid w:val="0"/>
              <w:spacing w:line="360" w:lineRule="auto"/>
              <w:ind w:firstLine="480" w:firstLineChars="200"/>
              <w:rPr>
                <w:rFonts w:hint="default" w:ascii="Times New Roman" w:hAnsi="Times New Roman" w:cs="Times New Roman"/>
                <w:bCs/>
                <w:color w:val="000000" w:themeColor="text1"/>
                <w:kern w:val="0"/>
                <w:sz w:val="24"/>
                <w:szCs w:val="24"/>
                <w14:textFill>
                  <w14:solidFill>
                    <w14:schemeClr w14:val="tx1"/>
                  </w14:solidFill>
                </w14:textFill>
              </w:rPr>
            </w:pPr>
            <w:r>
              <w:rPr>
                <w:rFonts w:hint="eastAsia" w:cs="Times New Roman"/>
                <w:bCs/>
                <w:color w:val="000000" w:themeColor="text1"/>
                <w:kern w:val="0"/>
                <w:sz w:val="24"/>
                <w:szCs w:val="24"/>
                <w:lang w:val="en-US" w:eastAsia="zh-CN"/>
                <w14:textFill>
                  <w14:solidFill>
                    <w14:schemeClr w14:val="tx1"/>
                  </w14:solidFill>
                </w14:textFill>
              </w:rPr>
              <w:t>拟建项目</w:t>
            </w:r>
            <w:r>
              <w:rPr>
                <w:rFonts w:hint="default" w:ascii="Times New Roman" w:hAnsi="Times New Roman" w:cs="Times New Roman"/>
                <w:bCs/>
                <w:color w:val="000000" w:themeColor="text1"/>
                <w:kern w:val="0"/>
                <w:sz w:val="24"/>
                <w:szCs w:val="24"/>
                <w14:textFill>
                  <w14:solidFill>
                    <w14:schemeClr w14:val="tx1"/>
                  </w14:solidFill>
                </w14:textFill>
              </w:rPr>
              <w:t>年新增</w:t>
            </w:r>
            <w:r>
              <w:rPr>
                <w:rFonts w:hint="eastAsia" w:ascii="Times New Roman" w:hAnsi="Times New Roman" w:cs="Times New Roman"/>
                <w:bCs/>
                <w:color w:val="000000" w:themeColor="text1"/>
                <w:kern w:val="0"/>
                <w:sz w:val="24"/>
                <w:szCs w:val="24"/>
                <w:lang w:val="en-US" w:eastAsia="zh-CN"/>
                <w14:textFill>
                  <w14:solidFill>
                    <w14:schemeClr w14:val="tx1"/>
                  </w14:solidFill>
                </w14:textFill>
              </w:rPr>
              <w:t>废水</w:t>
            </w:r>
            <w:r>
              <w:rPr>
                <w:rFonts w:hint="default" w:ascii="Times New Roman" w:hAnsi="Times New Roman" w:cs="Times New Roman"/>
                <w:bCs/>
                <w:color w:val="000000" w:themeColor="text1"/>
                <w:kern w:val="0"/>
                <w:sz w:val="24"/>
                <w:szCs w:val="24"/>
                <w14:textFill>
                  <w14:solidFill>
                    <w14:schemeClr w14:val="tx1"/>
                  </w14:solidFill>
                </w14:textFill>
              </w:rPr>
              <w:t>排放量</w:t>
            </w:r>
            <w:r>
              <w:rPr>
                <w:rFonts w:hint="eastAsia" w:cs="Times New Roman"/>
                <w:b w:val="0"/>
                <w:bCs w:val="0"/>
                <w:color w:val="000000" w:themeColor="text1"/>
                <w:sz w:val="24"/>
                <w:szCs w:val="24"/>
                <w:lang w:val="en-US" w:eastAsia="zh-CN"/>
                <w14:textFill>
                  <w14:solidFill>
                    <w14:schemeClr w14:val="tx1"/>
                  </w14:solidFill>
                </w14:textFill>
              </w:rPr>
              <w:t>1038.24</w:t>
            </w:r>
            <w:r>
              <w:rPr>
                <w:rFonts w:hint="default" w:ascii="Times New Roman" w:hAnsi="Times New Roman" w:cs="Times New Roman"/>
                <w:bCs/>
                <w:color w:val="000000" w:themeColor="text1"/>
                <w:kern w:val="0"/>
                <w:sz w:val="24"/>
                <w:szCs w:val="24"/>
                <w14:textFill>
                  <w14:solidFill>
                    <w14:schemeClr w14:val="tx1"/>
                  </w14:solidFill>
                </w14:textFill>
              </w:rPr>
              <w:t>m</w:t>
            </w:r>
            <w:r>
              <w:rPr>
                <w:rFonts w:hint="default" w:ascii="Times New Roman" w:hAnsi="Times New Roman" w:cs="Times New Roman"/>
                <w:bCs/>
                <w:color w:val="000000" w:themeColor="text1"/>
                <w:kern w:val="0"/>
                <w:sz w:val="24"/>
                <w:szCs w:val="24"/>
                <w:vertAlign w:val="superscript"/>
                <w14:textFill>
                  <w14:solidFill>
                    <w14:schemeClr w14:val="tx1"/>
                  </w14:solidFill>
                </w14:textFill>
              </w:rPr>
              <w:t>3</w:t>
            </w:r>
            <w:r>
              <w:rPr>
                <w:rFonts w:hint="default" w:ascii="Times New Roman" w:hAnsi="Times New Roman" w:cs="Times New Roman"/>
                <w:bCs/>
                <w:color w:val="000000" w:themeColor="text1"/>
                <w:kern w:val="0"/>
                <w:sz w:val="24"/>
                <w:szCs w:val="24"/>
                <w14:textFill>
                  <w14:solidFill>
                    <w14:schemeClr w14:val="tx1"/>
                  </w14:solidFill>
                </w14:textFill>
              </w:rPr>
              <w:t>/</w:t>
            </w:r>
            <w:r>
              <w:rPr>
                <w:rFonts w:hint="eastAsia" w:ascii="Times New Roman" w:hAnsi="Times New Roman" w:cs="Times New Roman"/>
                <w:bCs/>
                <w:color w:val="000000" w:themeColor="text1"/>
                <w:kern w:val="0"/>
                <w:sz w:val="24"/>
                <w:szCs w:val="24"/>
                <w:lang w:val="en-US" w:eastAsia="zh-CN"/>
                <w14:textFill>
                  <w14:solidFill>
                    <w14:schemeClr w14:val="tx1"/>
                  </w14:solidFill>
                </w14:textFill>
              </w:rPr>
              <w:t>a</w:t>
            </w:r>
            <w:r>
              <w:rPr>
                <w:rFonts w:hint="default" w:ascii="Times New Roman" w:hAnsi="Times New Roman" w:cs="Times New Roman"/>
                <w:bCs/>
                <w:color w:val="000000" w:themeColor="text1"/>
                <w:kern w:val="0"/>
                <w:sz w:val="24"/>
                <w:szCs w:val="24"/>
                <w14:textFill>
                  <w14:solidFill>
                    <w14:schemeClr w14:val="tx1"/>
                  </w14:solidFill>
                </w14:textFill>
              </w:rPr>
              <w:t>（平均排放</w:t>
            </w:r>
            <w:r>
              <w:rPr>
                <w:rFonts w:hint="eastAsia" w:cs="Times New Roman"/>
                <w:b w:val="0"/>
                <w:bCs/>
                <w:color w:val="000000" w:themeColor="text1"/>
                <w:sz w:val="24"/>
                <w:szCs w:val="24"/>
                <w:lang w:val="en-US" w:eastAsia="zh-CN"/>
                <w14:textFill>
                  <w14:solidFill>
                    <w14:schemeClr w14:val="tx1"/>
                  </w14:solidFill>
                </w14:textFill>
              </w:rPr>
              <w:t>3.4608</w:t>
            </w:r>
            <w:r>
              <w:rPr>
                <w:rFonts w:hint="default" w:ascii="Times New Roman" w:hAnsi="Times New Roman" w:cs="Times New Roman"/>
                <w:bCs/>
                <w:color w:val="000000" w:themeColor="text1"/>
                <w:kern w:val="0"/>
                <w:sz w:val="24"/>
                <w:szCs w:val="24"/>
                <w14:textFill>
                  <w14:solidFill>
                    <w14:schemeClr w14:val="tx1"/>
                  </w14:solidFill>
                </w14:textFill>
              </w:rPr>
              <w:t>m</w:t>
            </w:r>
            <w:r>
              <w:rPr>
                <w:rFonts w:hint="default" w:ascii="Times New Roman" w:hAnsi="Times New Roman" w:cs="Times New Roman"/>
                <w:bCs/>
                <w:color w:val="000000" w:themeColor="text1"/>
                <w:kern w:val="0"/>
                <w:sz w:val="24"/>
                <w:szCs w:val="24"/>
                <w:vertAlign w:val="superscript"/>
                <w14:textFill>
                  <w14:solidFill>
                    <w14:schemeClr w14:val="tx1"/>
                  </w14:solidFill>
                </w14:textFill>
              </w:rPr>
              <w:t>3</w:t>
            </w:r>
            <w:r>
              <w:rPr>
                <w:rFonts w:hint="default" w:ascii="Times New Roman" w:hAnsi="Times New Roman" w:cs="Times New Roman"/>
                <w:bCs/>
                <w:color w:val="000000" w:themeColor="text1"/>
                <w:kern w:val="0"/>
                <w:sz w:val="24"/>
                <w:szCs w:val="24"/>
                <w14:textFill>
                  <w14:solidFill>
                    <w14:schemeClr w14:val="tx1"/>
                  </w14:solidFill>
                </w14:textFill>
              </w:rPr>
              <w:t>/d），排放水量相对于污水处理厂接管能力</w:t>
            </w:r>
            <w:r>
              <w:rPr>
                <w:bCs/>
                <w:color w:val="000000" w:themeColor="text1"/>
                <w:kern w:val="0"/>
                <w:sz w:val="24"/>
                <w:szCs w:val="24"/>
                <w14:textFill>
                  <w14:solidFill>
                    <w14:schemeClr w14:val="tx1"/>
                  </w14:solidFill>
                </w14:textFill>
              </w:rPr>
              <w:t>（5万m</w:t>
            </w:r>
            <w:r>
              <w:rPr>
                <w:bCs/>
                <w:color w:val="000000" w:themeColor="text1"/>
                <w:kern w:val="0"/>
                <w:sz w:val="24"/>
                <w:szCs w:val="24"/>
                <w:vertAlign w:val="superscript"/>
                <w14:textFill>
                  <w14:solidFill>
                    <w14:schemeClr w14:val="tx1"/>
                  </w14:solidFill>
                </w14:textFill>
              </w:rPr>
              <w:t>3</w:t>
            </w:r>
            <w:r>
              <w:rPr>
                <w:bCs/>
                <w:color w:val="000000" w:themeColor="text1"/>
                <w:kern w:val="0"/>
                <w:sz w:val="24"/>
                <w:szCs w:val="24"/>
                <w14:textFill>
                  <w14:solidFill>
                    <w14:schemeClr w14:val="tx1"/>
                  </w14:solidFill>
                </w14:textFill>
              </w:rPr>
              <w:t>/d）</w:t>
            </w:r>
            <w:r>
              <w:rPr>
                <w:rFonts w:hint="default" w:ascii="Times New Roman" w:hAnsi="Times New Roman" w:cs="Times New Roman"/>
                <w:bCs/>
                <w:color w:val="000000" w:themeColor="text1"/>
                <w:kern w:val="0"/>
                <w:sz w:val="24"/>
                <w:szCs w:val="24"/>
                <w14:textFill>
                  <w14:solidFill>
                    <w14:schemeClr w14:val="tx1"/>
                  </w14:solidFill>
                </w14:textFill>
              </w:rPr>
              <w:t>来说很小，不会对其水量造成冲击，从水量角度接管是可行的。</w:t>
            </w:r>
          </w:p>
          <w:p w14:paraId="3464E886">
            <w:pPr>
              <w:adjustRightInd w:val="0"/>
              <w:snapToGrid w:val="0"/>
              <w:spacing w:line="360" w:lineRule="auto"/>
              <w:ind w:firstLine="480" w:firstLineChars="200"/>
              <w:rPr>
                <w:rFonts w:hint="default" w:ascii="Times New Roman" w:hAnsi="Times New Roman" w:cs="Times New Roman"/>
                <w:bCs/>
                <w:color w:val="000000" w:themeColor="text1"/>
                <w:kern w:val="0"/>
                <w:sz w:val="24"/>
                <w:szCs w:val="24"/>
                <w14:textFill>
                  <w14:solidFill>
                    <w14:schemeClr w14:val="tx1"/>
                  </w14:solidFill>
                </w14:textFill>
              </w:rPr>
            </w:pPr>
            <w:r>
              <w:rPr>
                <w:rFonts w:hint="default" w:ascii="Times New Roman" w:hAnsi="Times New Roman" w:cs="Times New Roman"/>
                <w:bCs/>
                <w:color w:val="000000" w:themeColor="text1"/>
                <w:kern w:val="0"/>
                <w:sz w:val="24"/>
                <w:szCs w:val="24"/>
                <w14:textFill>
                  <w14:solidFill>
                    <w14:schemeClr w14:val="tx1"/>
                  </w14:solidFill>
                </w14:textFill>
              </w:rPr>
              <w:t>③纳管范围</w:t>
            </w:r>
          </w:p>
          <w:p w14:paraId="39C93593">
            <w:pPr>
              <w:adjustRightInd w:val="0"/>
              <w:snapToGrid w:val="0"/>
              <w:spacing w:line="360" w:lineRule="auto"/>
              <w:ind w:firstLine="480" w:firstLineChars="200"/>
              <w:rPr>
                <w:rFonts w:hint="default" w:ascii="Times New Roman" w:hAnsi="Times New Roman" w:cs="Times New Roman"/>
                <w:bCs/>
                <w:color w:val="000000" w:themeColor="text1"/>
                <w:kern w:val="0"/>
                <w:sz w:val="24"/>
                <w:szCs w:val="24"/>
                <w14:textFill>
                  <w14:solidFill>
                    <w14:schemeClr w14:val="tx1"/>
                  </w14:solidFill>
                </w14:textFill>
              </w:rPr>
            </w:pPr>
            <w:r>
              <w:rPr>
                <w:rFonts w:hint="eastAsia" w:cs="Times New Roman"/>
                <w:bCs/>
                <w:color w:val="000000" w:themeColor="text1"/>
                <w:kern w:val="0"/>
                <w:sz w:val="24"/>
                <w:szCs w:val="24"/>
                <w:lang w:eastAsia="zh-CN"/>
                <w14:textFill>
                  <w14:solidFill>
                    <w14:schemeClr w14:val="tx1"/>
                  </w14:solidFill>
                </w14:textFill>
              </w:rPr>
              <w:t>拟建项目</w:t>
            </w:r>
            <w:r>
              <w:rPr>
                <w:rFonts w:hint="default" w:ascii="Times New Roman" w:hAnsi="Times New Roman" w:cs="Times New Roman"/>
                <w:bCs/>
                <w:color w:val="000000" w:themeColor="text1"/>
                <w:kern w:val="0"/>
                <w:sz w:val="24"/>
                <w:szCs w:val="24"/>
                <w14:textFill>
                  <w14:solidFill>
                    <w14:schemeClr w14:val="tx1"/>
                  </w14:solidFill>
                </w14:textFill>
              </w:rPr>
              <w:t>位于</w:t>
            </w:r>
            <w:r>
              <w:rPr>
                <w:rFonts w:hint="eastAsia" w:ascii="Times New Roman" w:hAnsi="Times New Roman" w:cs="Times New Roman"/>
                <w:bCs/>
                <w:color w:val="000000" w:themeColor="text1"/>
                <w:kern w:val="0"/>
                <w:sz w:val="24"/>
                <w:szCs w:val="24"/>
                <w:lang w:val="en-US" w:eastAsia="zh-CN"/>
                <w14:textFill>
                  <w14:solidFill>
                    <w14:schemeClr w14:val="tx1"/>
                  </w14:solidFill>
                </w14:textFill>
              </w:rPr>
              <w:t>皖江江南新兴产业集中区内</w:t>
            </w:r>
            <w:r>
              <w:rPr>
                <w:rFonts w:hint="default" w:ascii="Times New Roman" w:hAnsi="Times New Roman" w:cs="Times New Roman"/>
                <w:bCs/>
                <w:color w:val="000000" w:themeColor="text1"/>
                <w:kern w:val="0"/>
                <w:sz w:val="24"/>
                <w:szCs w:val="24"/>
                <w14:textFill>
                  <w14:solidFill>
                    <w14:schemeClr w14:val="tx1"/>
                  </w14:solidFill>
                </w14:textFill>
              </w:rPr>
              <w:t>，项目位置市政管网完备，因此废水能够通过市政污水管网进入江南产业集中区第一污水处理厂。</w:t>
            </w:r>
          </w:p>
          <w:p w14:paraId="60CC2C59">
            <w:pPr>
              <w:ind w:firstLine="480" w:firstLineChars="200"/>
              <w:jc w:val="left"/>
              <w:rPr>
                <w:rFonts w:hint="eastAsia"/>
                <w:color w:val="000000" w:themeColor="text1"/>
                <w:sz w:val="24"/>
                <w:szCs w:val="24"/>
                <w14:textFill>
                  <w14:solidFill>
                    <w14:schemeClr w14:val="tx1"/>
                  </w14:solidFill>
                </w14:textFill>
              </w:rPr>
            </w:pPr>
            <w:r>
              <w:rPr>
                <w:rFonts w:hint="default" w:ascii="Times New Roman" w:hAnsi="Times New Roman" w:cs="Times New Roman"/>
                <w:bCs/>
                <w:color w:val="000000" w:themeColor="text1"/>
                <w:kern w:val="0"/>
                <w:sz w:val="24"/>
                <w:szCs w:val="24"/>
                <w14:textFill>
                  <w14:solidFill>
                    <w14:schemeClr w14:val="tx1"/>
                  </w14:solidFill>
                </w14:textFill>
              </w:rPr>
              <w:t>综上，</w:t>
            </w:r>
            <w:r>
              <w:rPr>
                <w:rFonts w:hint="eastAsia" w:cs="Times New Roman"/>
                <w:bCs/>
                <w:color w:val="000000" w:themeColor="text1"/>
                <w:kern w:val="0"/>
                <w:sz w:val="24"/>
                <w:szCs w:val="24"/>
                <w:lang w:eastAsia="zh-CN"/>
                <w14:textFill>
                  <w14:solidFill>
                    <w14:schemeClr w14:val="tx1"/>
                  </w14:solidFill>
                </w14:textFill>
              </w:rPr>
              <w:t>拟建项目</w:t>
            </w:r>
            <w:r>
              <w:rPr>
                <w:rFonts w:hint="eastAsia" w:ascii="Times New Roman" w:hAnsi="Times New Roman" w:cs="Times New Roman"/>
                <w:bCs/>
                <w:color w:val="000000" w:themeColor="text1"/>
                <w:kern w:val="0"/>
                <w:sz w:val="24"/>
                <w:szCs w:val="24"/>
                <w:lang w:val="en-US" w:eastAsia="zh-CN"/>
                <w14:textFill>
                  <w14:solidFill>
                    <w14:schemeClr w14:val="tx1"/>
                  </w14:solidFill>
                </w14:textFill>
              </w:rPr>
              <w:t>生活污水</w:t>
            </w:r>
            <w:r>
              <w:rPr>
                <w:rFonts w:hint="default" w:ascii="Times New Roman" w:hAnsi="Times New Roman" w:cs="Times New Roman"/>
                <w:bCs/>
                <w:color w:val="000000" w:themeColor="text1"/>
                <w:kern w:val="0"/>
                <w:sz w:val="24"/>
                <w:szCs w:val="24"/>
                <w14:textFill>
                  <w14:solidFill>
                    <w14:schemeClr w14:val="tx1"/>
                  </w14:solidFill>
                </w14:textFill>
              </w:rPr>
              <w:t>外排去向可行</w:t>
            </w:r>
            <w:r>
              <w:rPr>
                <w:rFonts w:hint="eastAsia" w:ascii="Times New Roman" w:hAnsi="Times New Roman" w:cs="Times New Roman"/>
                <w:bCs/>
                <w:color w:val="000000" w:themeColor="text1"/>
                <w:kern w:val="0"/>
                <w:sz w:val="24"/>
                <w:szCs w:val="24"/>
                <w:lang w:eastAsia="zh-CN"/>
                <w14:textFill>
                  <w14:solidFill>
                    <w14:schemeClr w14:val="tx1"/>
                  </w14:solidFill>
                </w14:textFill>
              </w:rPr>
              <w:t>，</w:t>
            </w:r>
            <w:r>
              <w:rPr>
                <w:rFonts w:hint="default" w:ascii="Times New Roman" w:hAnsi="Times New Roman" w:cs="Times New Roman"/>
                <w:bCs/>
                <w:color w:val="000000" w:themeColor="text1"/>
                <w:kern w:val="0"/>
                <w:sz w:val="24"/>
                <w:szCs w:val="24"/>
                <w14:textFill>
                  <w14:solidFill>
                    <w14:schemeClr w14:val="tx1"/>
                  </w14:solidFill>
                </w14:textFill>
              </w:rPr>
              <w:t>项目废水量很小，进入江南产业集中区第一污水处理厂深度处理达到排放标准后，对地表水体不会造成不利影响。</w:t>
            </w:r>
          </w:p>
          <w:p w14:paraId="471B23E1">
            <w:pPr>
              <w:pStyle w:val="5"/>
              <w:pageBreakBefore w:val="0"/>
              <w:widowControl w:val="0"/>
              <w:suppressLineNumbers w:val="0"/>
              <w:kinsoku/>
              <w:wordWrap/>
              <w:overflowPunct/>
              <w:topLinePunct w:val="0"/>
              <w:autoSpaceDE/>
              <w:autoSpaceDN/>
              <w:bidi w:val="0"/>
              <w:adjustRightInd/>
              <w:snapToGrid/>
              <w:spacing w:beforeLines="0" w:beforeAutospacing="0" w:afterLines="0" w:afterAutospacing="0" w:line="360" w:lineRule="auto"/>
              <w:ind w:left="0" w:leftChars="0" w:right="0" w:firstLine="482" w:firstLineChars="200"/>
              <w:textAlignment w:val="auto"/>
              <w:rPr>
                <w:rFonts w:hint="default" w:ascii="Times New Roman" w:hAnsi="Times New Roman" w:cs="Times New Roman"/>
                <w:color w:val="000000" w:themeColor="text1"/>
                <w:sz w:val="24"/>
                <w:szCs w:val="24"/>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4.2.</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2.4 </w:t>
            </w:r>
            <w:r>
              <w:rPr>
                <w:rFonts w:hint="default" w:ascii="Times New Roman" w:hAnsi="Times New Roman" w:cs="Times New Roman"/>
                <w:color w:val="000000" w:themeColor="text1"/>
                <w:sz w:val="24"/>
                <w:szCs w:val="24"/>
                <w14:textFill>
                  <w14:solidFill>
                    <w14:schemeClr w14:val="tx1"/>
                  </w14:solidFill>
                </w14:textFill>
              </w:rPr>
              <w:t>环境监测计划</w:t>
            </w:r>
          </w:p>
          <w:p w14:paraId="7C1B69F5">
            <w:pPr>
              <w:pStyle w:val="13"/>
              <w:keepNext w:val="0"/>
              <w:keepLines w:val="0"/>
              <w:pageBreakBefore w:val="0"/>
              <w:widowControl w:val="0"/>
              <w:kinsoku/>
              <w:wordWrap/>
              <w:overflowPunct/>
              <w:topLinePunct w:val="0"/>
              <w:bidi w:val="0"/>
              <w:snapToGrid/>
              <w:spacing w:line="360" w:lineRule="auto"/>
              <w:ind w:firstLine="480" w:firstLineChars="200"/>
              <w:jc w:val="both"/>
              <w:textAlignment w:val="auto"/>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根据</w:t>
            </w:r>
            <w:r>
              <w:rPr>
                <w:rFonts w:hint="default" w:ascii="Times New Roman" w:hAnsi="Times New Roman" w:cs="Times New Roman"/>
                <w:b w:val="0"/>
                <w:bCs/>
                <w:color w:val="000000" w:themeColor="text1"/>
                <w:sz w:val="24"/>
                <w:szCs w:val="24"/>
                <w:lang w:eastAsia="zh-CN"/>
                <w14:textFill>
                  <w14:solidFill>
                    <w14:schemeClr w14:val="tx1"/>
                  </w14:solidFill>
                </w14:textFill>
              </w:rPr>
              <w:t>《排污单位自行监测技术指南 总则》（HJ819-2017）、《排污单位自行监测规范》（DB34/T 5173-2025）</w:t>
            </w:r>
            <w:r>
              <w:rPr>
                <w:rFonts w:hint="eastAsia"/>
                <w:color w:val="000000" w:themeColor="text1"/>
                <w:lang w:eastAsia="zh-CN"/>
                <w14:textFill>
                  <w14:solidFill>
                    <w14:schemeClr w14:val="tx1"/>
                  </w14:solidFill>
                </w14:textFill>
              </w:rPr>
              <w:t>。</w:t>
            </w:r>
            <w:r>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t>拟建项目运营期废水监测点位、监测指标及最低监测频次按下表执行。</w:t>
            </w:r>
          </w:p>
          <w:p w14:paraId="577CE7B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t>表4-1</w:t>
            </w:r>
            <w:r>
              <w:rPr>
                <w:rFonts w:hint="eastAsia" w:cs="Times New Roman"/>
                <w:b/>
                <w:bCs/>
                <w:color w:val="000000" w:themeColor="text1"/>
                <w:sz w:val="21"/>
                <w:szCs w:val="21"/>
                <w:lang w:val="en-US" w:eastAsia="zh-CN"/>
                <w14:textFill>
                  <w14:solidFill>
                    <w14:schemeClr w14:val="tx1"/>
                  </w14:solidFill>
                </w14:textFill>
              </w:rPr>
              <w:t>7</w:t>
            </w:r>
            <w: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t xml:space="preserve">  废水</w:t>
            </w:r>
            <w:r>
              <w:rPr>
                <w:rFonts w:hint="default" w:ascii="Times New Roman" w:hAnsi="Times New Roman" w:eastAsia="宋体" w:cs="Times New Roman"/>
                <w:b/>
                <w:color w:val="000000" w:themeColor="text1"/>
                <w:sz w:val="21"/>
                <w:szCs w:val="21"/>
                <w14:textFill>
                  <w14:solidFill>
                    <w14:schemeClr w14:val="tx1"/>
                  </w14:solidFill>
                </w14:textFill>
              </w:rPr>
              <w:t>污染源监测计划</w:t>
            </w:r>
          </w:p>
          <w:tbl>
            <w:tblPr>
              <w:tblStyle w:val="29"/>
              <w:tblW w:w="4998" w:type="pct"/>
              <w:jc w:val="center"/>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Layout w:type="autofit"/>
              <w:tblCellMar>
                <w:top w:w="0" w:type="dxa"/>
                <w:left w:w="108" w:type="dxa"/>
                <w:bottom w:w="0" w:type="dxa"/>
                <w:right w:w="108" w:type="dxa"/>
              </w:tblCellMar>
            </w:tblPr>
            <w:tblGrid>
              <w:gridCol w:w="1222"/>
              <w:gridCol w:w="2455"/>
              <w:gridCol w:w="1248"/>
              <w:gridCol w:w="3028"/>
            </w:tblGrid>
            <w:tr w14:paraId="2968EF84">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PrEx>
              <w:trPr>
                <w:trHeight w:val="340" w:hRule="atLeast"/>
                <w:jc w:val="center"/>
              </w:trPr>
              <w:tc>
                <w:tcPr>
                  <w:tcW w:w="768" w:type="pct"/>
                  <w:tcBorders>
                    <w:tl2br w:val="nil"/>
                    <w:tr2bl w:val="nil"/>
                  </w:tcBorders>
                  <w:noWrap w:val="0"/>
                  <w:vAlign w:val="center"/>
                </w:tcPr>
                <w:p w14:paraId="7BEAA88C">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bCs w:val="0"/>
                      <w:color w:val="000000" w:themeColor="text1"/>
                      <w:sz w:val="21"/>
                      <w:szCs w:val="21"/>
                      <w14:textFill>
                        <w14:solidFill>
                          <w14:schemeClr w14:val="tx1"/>
                        </w14:solidFill>
                      </w14:textFill>
                    </w:rPr>
                  </w:pPr>
                  <w:r>
                    <w:rPr>
                      <w:rFonts w:hint="default" w:ascii="Times New Roman" w:hAnsi="Times New Roman" w:eastAsia="宋体" w:cs="Times New Roman"/>
                      <w:b/>
                      <w:bCs w:val="0"/>
                      <w:color w:val="000000" w:themeColor="text1"/>
                      <w:sz w:val="21"/>
                      <w:szCs w:val="21"/>
                      <w14:textFill>
                        <w14:solidFill>
                          <w14:schemeClr w14:val="tx1"/>
                        </w14:solidFill>
                      </w14:textFill>
                    </w:rPr>
                    <w:t>监测点位</w:t>
                  </w:r>
                </w:p>
              </w:tc>
              <w:tc>
                <w:tcPr>
                  <w:tcW w:w="1543" w:type="pct"/>
                  <w:tcBorders>
                    <w:tl2br w:val="nil"/>
                    <w:tr2bl w:val="nil"/>
                  </w:tcBorders>
                  <w:noWrap w:val="0"/>
                  <w:vAlign w:val="center"/>
                </w:tcPr>
                <w:p w14:paraId="7305E35F">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bCs w:val="0"/>
                      <w:color w:val="000000" w:themeColor="text1"/>
                      <w:sz w:val="21"/>
                      <w:szCs w:val="21"/>
                      <w14:textFill>
                        <w14:solidFill>
                          <w14:schemeClr w14:val="tx1"/>
                        </w14:solidFill>
                      </w14:textFill>
                    </w:rPr>
                  </w:pPr>
                  <w:r>
                    <w:rPr>
                      <w:rFonts w:hint="default" w:ascii="Times New Roman" w:hAnsi="Times New Roman" w:eastAsia="宋体" w:cs="Times New Roman"/>
                      <w:b/>
                      <w:bCs w:val="0"/>
                      <w:color w:val="000000" w:themeColor="text1"/>
                      <w:sz w:val="21"/>
                      <w:szCs w:val="21"/>
                      <w14:textFill>
                        <w14:solidFill>
                          <w14:schemeClr w14:val="tx1"/>
                        </w14:solidFill>
                      </w14:textFill>
                    </w:rPr>
                    <w:t>监测因子</w:t>
                  </w:r>
                </w:p>
              </w:tc>
              <w:tc>
                <w:tcPr>
                  <w:tcW w:w="784" w:type="pct"/>
                  <w:tcBorders>
                    <w:tl2br w:val="nil"/>
                    <w:tr2bl w:val="nil"/>
                  </w:tcBorders>
                  <w:noWrap w:val="0"/>
                  <w:vAlign w:val="center"/>
                </w:tcPr>
                <w:p w14:paraId="5E0D655D">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bCs w:val="0"/>
                      <w:color w:val="000000" w:themeColor="text1"/>
                      <w:sz w:val="21"/>
                      <w:szCs w:val="21"/>
                      <w14:textFill>
                        <w14:solidFill>
                          <w14:schemeClr w14:val="tx1"/>
                        </w14:solidFill>
                      </w14:textFill>
                    </w:rPr>
                  </w:pPr>
                  <w:r>
                    <w:rPr>
                      <w:rFonts w:hint="default" w:ascii="Times New Roman" w:hAnsi="Times New Roman" w:eastAsia="宋体" w:cs="Times New Roman"/>
                      <w:b/>
                      <w:bCs w:val="0"/>
                      <w:color w:val="000000" w:themeColor="text1"/>
                      <w:sz w:val="21"/>
                      <w:szCs w:val="21"/>
                      <w14:textFill>
                        <w14:solidFill>
                          <w14:schemeClr w14:val="tx1"/>
                        </w14:solidFill>
                      </w14:textFill>
                    </w:rPr>
                    <w:t>监测频次</w:t>
                  </w:r>
                </w:p>
              </w:tc>
              <w:tc>
                <w:tcPr>
                  <w:tcW w:w="1903" w:type="pct"/>
                  <w:tcBorders>
                    <w:tl2br w:val="nil"/>
                    <w:tr2bl w:val="nil"/>
                  </w:tcBorders>
                  <w:noWrap w:val="0"/>
                  <w:vAlign w:val="center"/>
                </w:tcPr>
                <w:p w14:paraId="259E393B">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bCs w:val="0"/>
                      <w:color w:val="000000" w:themeColor="text1"/>
                      <w:sz w:val="21"/>
                      <w:szCs w:val="21"/>
                      <w:lang w:val="en-US" w:eastAsia="zh-CN"/>
                      <w14:textFill>
                        <w14:solidFill>
                          <w14:schemeClr w14:val="tx1"/>
                        </w14:solidFill>
                      </w14:textFill>
                    </w:rPr>
                    <w:t>执行标准</w:t>
                  </w:r>
                </w:p>
              </w:tc>
            </w:tr>
            <w:tr w14:paraId="5C8FED36">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467" w:hRule="atLeast"/>
                <w:jc w:val="center"/>
              </w:trPr>
              <w:tc>
                <w:tcPr>
                  <w:tcW w:w="768" w:type="pct"/>
                  <w:tcBorders>
                    <w:tl2br w:val="nil"/>
                    <w:tr2bl w:val="nil"/>
                  </w:tcBorders>
                  <w:noWrap w:val="0"/>
                  <w:vAlign w:val="center"/>
                </w:tcPr>
                <w:p w14:paraId="42791EB1">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14:textFill>
                        <w14:solidFill>
                          <w14:schemeClr w14:val="tx1"/>
                        </w14:solidFill>
                      </w14:textFill>
                    </w:rPr>
                    <w:t>厂区综合废水总排口</w:t>
                  </w:r>
                </w:p>
              </w:tc>
              <w:tc>
                <w:tcPr>
                  <w:tcW w:w="1543" w:type="pct"/>
                  <w:tcBorders>
                    <w:tl2br w:val="nil"/>
                    <w:tr2bl w:val="nil"/>
                  </w:tcBorders>
                  <w:noWrap w:val="0"/>
                  <w:vAlign w:val="center"/>
                </w:tcPr>
                <w:p w14:paraId="2D8CA7DE">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COD、BOD5、NH3-N、SS、TP</w:t>
                  </w:r>
                </w:p>
              </w:tc>
              <w:tc>
                <w:tcPr>
                  <w:tcW w:w="784" w:type="pct"/>
                  <w:tcBorders>
                    <w:tl2br w:val="nil"/>
                    <w:tr2bl w:val="nil"/>
                  </w:tcBorders>
                  <w:noWrap w:val="0"/>
                  <w:vAlign w:val="center"/>
                </w:tcPr>
                <w:p w14:paraId="7FEEA39C">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1次/年</w:t>
                  </w:r>
                </w:p>
              </w:tc>
              <w:tc>
                <w:tcPr>
                  <w:tcW w:w="1903" w:type="pct"/>
                  <w:tcBorders>
                    <w:tl2br w:val="nil"/>
                    <w:tr2bl w:val="nil"/>
                  </w:tcBorders>
                  <w:noWrap w:val="0"/>
                  <w:vAlign w:val="center"/>
                </w:tcPr>
                <w:p w14:paraId="64FACE73">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《污水综合排放标准》（GB8978-1996）表4中三级标准</w:t>
                  </w: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和</w:t>
                  </w:r>
                  <w:r>
                    <w:rPr>
                      <w:rFonts w:hint="default" w:ascii="Times New Roman" w:hAnsi="Times New Roman" w:eastAsia="宋体" w:cs="Times New Roman"/>
                      <w:b w:val="0"/>
                      <w:bCs w:val="0"/>
                      <w:caps w:val="0"/>
                      <w:smallCaps w:val="0"/>
                      <w:color w:val="000000" w:themeColor="text1"/>
                      <w:spacing w:val="0"/>
                      <w:w w:val="100"/>
                      <w:position w:val="0"/>
                      <w:sz w:val="21"/>
                      <w:szCs w:val="21"/>
                      <w14:textFill>
                        <w14:solidFill>
                          <w14:schemeClr w14:val="tx1"/>
                        </w14:solidFill>
                      </w14:textFill>
                    </w:rPr>
                    <w:t>皖江江南新兴产业集中区第一污水处理厂</w:t>
                  </w:r>
                  <w:r>
                    <w:rPr>
                      <w:rFonts w:hint="default" w:ascii="Times New Roman" w:hAnsi="Times New Roman" w:eastAsia="宋体" w:cs="Times New Roman"/>
                      <w:b w:val="0"/>
                      <w:bCs w:val="0"/>
                      <w:caps w:val="0"/>
                      <w:smallCaps w:val="0"/>
                      <w:color w:val="000000" w:themeColor="text1"/>
                      <w:spacing w:val="0"/>
                      <w:w w:val="100"/>
                      <w:position w:val="0"/>
                      <w:sz w:val="21"/>
                      <w:szCs w:val="21"/>
                      <w:lang w:val="zh-TW" w:eastAsia="zh-TW"/>
                      <w14:textFill>
                        <w14:solidFill>
                          <w14:schemeClr w14:val="tx1"/>
                        </w14:solidFill>
                      </w14:textFill>
                    </w:rPr>
                    <w:t>接管标准</w:t>
                  </w:r>
                </w:p>
              </w:tc>
            </w:tr>
          </w:tbl>
          <w:p w14:paraId="4B0309E6">
            <w:pPr>
              <w:pStyle w:val="11"/>
              <w:rPr>
                <w:rFonts w:hint="eastAsia" w:ascii="Times New Roman" w:hAnsi="Times New Roman" w:cs="Times New Roman"/>
                <w:b w:val="0"/>
                <w:bCs/>
                <w:color w:val="000000" w:themeColor="text1"/>
                <w:sz w:val="24"/>
                <w:szCs w:val="24"/>
                <w:lang w:eastAsia="zh-CN"/>
                <w14:textFill>
                  <w14:solidFill>
                    <w14:schemeClr w14:val="tx1"/>
                  </w14:solidFill>
                </w14:textFill>
              </w:rPr>
            </w:pPr>
          </w:p>
          <w:p w14:paraId="570EC667">
            <w:pPr>
              <w:rPr>
                <w:rFonts w:hint="eastAsia" w:ascii="Times New Roman" w:hAnsi="Times New Roman" w:cs="Times New Roman"/>
                <w:b w:val="0"/>
                <w:bCs/>
                <w:color w:val="000000" w:themeColor="text1"/>
                <w:sz w:val="24"/>
                <w:szCs w:val="24"/>
                <w:lang w:eastAsia="zh-CN"/>
                <w14:textFill>
                  <w14:solidFill>
                    <w14:schemeClr w14:val="tx1"/>
                  </w14:solidFill>
                </w14:textFill>
              </w:rPr>
            </w:pPr>
          </w:p>
          <w:p w14:paraId="0479BD77">
            <w:pPr>
              <w:pStyle w:val="2"/>
              <w:rPr>
                <w:rFonts w:hint="eastAsia" w:ascii="Times New Roman" w:hAnsi="Times New Roman" w:cs="Times New Roman"/>
                <w:b w:val="0"/>
                <w:bCs/>
                <w:color w:val="000000" w:themeColor="text1"/>
                <w:sz w:val="24"/>
                <w:szCs w:val="24"/>
                <w:lang w:eastAsia="zh-CN"/>
                <w14:textFill>
                  <w14:solidFill>
                    <w14:schemeClr w14:val="tx1"/>
                  </w14:solidFill>
                </w14:textFill>
              </w:rPr>
            </w:pPr>
          </w:p>
          <w:p w14:paraId="56AB35F4">
            <w:pPr>
              <w:rPr>
                <w:rFonts w:hint="eastAsia" w:ascii="Times New Roman" w:hAnsi="Times New Roman" w:cs="Times New Roman"/>
                <w:b w:val="0"/>
                <w:bCs/>
                <w:color w:val="000000" w:themeColor="text1"/>
                <w:sz w:val="24"/>
                <w:szCs w:val="24"/>
                <w:lang w:eastAsia="zh-CN"/>
                <w14:textFill>
                  <w14:solidFill>
                    <w14:schemeClr w14:val="tx1"/>
                  </w14:solidFill>
                </w14:textFill>
              </w:rPr>
            </w:pPr>
          </w:p>
          <w:p w14:paraId="20292347">
            <w:pPr>
              <w:pStyle w:val="2"/>
              <w:rPr>
                <w:rFonts w:hint="eastAsia" w:ascii="Times New Roman" w:hAnsi="Times New Roman" w:cs="Times New Roman"/>
                <w:b w:val="0"/>
                <w:bCs/>
                <w:color w:val="000000" w:themeColor="text1"/>
                <w:sz w:val="24"/>
                <w:szCs w:val="24"/>
                <w:lang w:eastAsia="zh-CN"/>
                <w14:textFill>
                  <w14:solidFill>
                    <w14:schemeClr w14:val="tx1"/>
                  </w14:solidFill>
                </w14:textFill>
              </w:rPr>
            </w:pPr>
          </w:p>
          <w:p w14:paraId="6530E314">
            <w:pPr>
              <w:rPr>
                <w:rFonts w:hint="eastAsia" w:ascii="Times New Roman" w:hAnsi="Times New Roman" w:cs="Times New Roman"/>
                <w:b w:val="0"/>
                <w:bCs/>
                <w:color w:val="000000" w:themeColor="text1"/>
                <w:sz w:val="24"/>
                <w:szCs w:val="24"/>
                <w:lang w:eastAsia="zh-CN"/>
                <w14:textFill>
                  <w14:solidFill>
                    <w14:schemeClr w14:val="tx1"/>
                  </w14:solidFill>
                </w14:textFill>
              </w:rPr>
            </w:pPr>
          </w:p>
          <w:p w14:paraId="3525D93F">
            <w:pPr>
              <w:pStyle w:val="2"/>
              <w:rPr>
                <w:rFonts w:hint="eastAsia" w:ascii="Times New Roman" w:hAnsi="Times New Roman" w:cs="Times New Roman"/>
                <w:b w:val="0"/>
                <w:bCs/>
                <w:color w:val="000000" w:themeColor="text1"/>
                <w:sz w:val="24"/>
                <w:szCs w:val="24"/>
                <w:lang w:eastAsia="zh-CN"/>
                <w14:textFill>
                  <w14:solidFill>
                    <w14:schemeClr w14:val="tx1"/>
                  </w14:solidFill>
                </w14:textFill>
              </w:rPr>
            </w:pPr>
          </w:p>
          <w:p w14:paraId="7FE4F1D5">
            <w:pPr>
              <w:rPr>
                <w:rFonts w:hint="eastAsia" w:ascii="Times New Roman" w:hAnsi="Times New Roman" w:cs="Times New Roman"/>
                <w:b w:val="0"/>
                <w:bCs/>
                <w:color w:val="000000" w:themeColor="text1"/>
                <w:sz w:val="24"/>
                <w:szCs w:val="24"/>
                <w:lang w:eastAsia="zh-CN"/>
                <w14:textFill>
                  <w14:solidFill>
                    <w14:schemeClr w14:val="tx1"/>
                  </w14:solidFill>
                </w14:textFill>
              </w:rPr>
            </w:pPr>
          </w:p>
          <w:p w14:paraId="4FD3FA6D">
            <w:pPr>
              <w:pStyle w:val="2"/>
              <w:rPr>
                <w:rFonts w:hint="eastAsia" w:ascii="Times New Roman" w:hAnsi="Times New Roman" w:cs="Times New Roman"/>
                <w:b w:val="0"/>
                <w:bCs/>
                <w:color w:val="000000" w:themeColor="text1"/>
                <w:sz w:val="24"/>
                <w:szCs w:val="24"/>
                <w:lang w:eastAsia="zh-CN"/>
                <w14:textFill>
                  <w14:solidFill>
                    <w14:schemeClr w14:val="tx1"/>
                  </w14:solidFill>
                </w14:textFill>
              </w:rPr>
            </w:pPr>
          </w:p>
          <w:p w14:paraId="727A8E55">
            <w:pPr>
              <w:rPr>
                <w:rFonts w:hint="eastAsia" w:ascii="Times New Roman" w:hAnsi="Times New Roman" w:cs="Times New Roman"/>
                <w:b w:val="0"/>
                <w:bCs/>
                <w:color w:val="000000" w:themeColor="text1"/>
                <w:sz w:val="24"/>
                <w:szCs w:val="24"/>
                <w:lang w:eastAsia="zh-CN"/>
                <w14:textFill>
                  <w14:solidFill>
                    <w14:schemeClr w14:val="tx1"/>
                  </w14:solidFill>
                </w14:textFill>
              </w:rPr>
            </w:pPr>
          </w:p>
          <w:p w14:paraId="67E1CC70">
            <w:pPr>
              <w:pStyle w:val="2"/>
              <w:ind w:left="0" w:leftChars="0" w:firstLine="0" w:firstLineChars="0"/>
              <w:rPr>
                <w:rFonts w:hint="default"/>
                <w:color w:val="000000" w:themeColor="text1"/>
                <w:lang w:val="en-US" w:eastAsia="zh-CN"/>
                <w14:textFill>
                  <w14:solidFill>
                    <w14:schemeClr w14:val="tx1"/>
                  </w14:solidFill>
                </w14:textFill>
              </w:rPr>
            </w:pPr>
          </w:p>
          <w:p w14:paraId="7A509AD6">
            <w:pPr>
              <w:rPr>
                <w:rFonts w:hint="default"/>
                <w:color w:val="000000" w:themeColor="text1"/>
                <w:lang w:val="en-US" w:eastAsia="zh-CN"/>
                <w14:textFill>
                  <w14:solidFill>
                    <w14:schemeClr w14:val="tx1"/>
                  </w14:solidFill>
                </w14:textFill>
              </w:rPr>
            </w:pPr>
          </w:p>
          <w:p w14:paraId="03D0B382">
            <w:pPr>
              <w:rPr>
                <w:rFonts w:hint="default"/>
                <w:color w:val="000000" w:themeColor="text1"/>
                <w:lang w:val="en-US" w:eastAsia="zh-CN"/>
                <w14:textFill>
                  <w14:solidFill>
                    <w14:schemeClr w14:val="tx1"/>
                  </w14:solidFill>
                </w14:textFill>
              </w:rPr>
            </w:pPr>
          </w:p>
          <w:p w14:paraId="7E5D10D0">
            <w:pPr>
              <w:rPr>
                <w:rFonts w:hint="default"/>
                <w:color w:val="000000" w:themeColor="text1"/>
                <w:lang w:val="en-US" w:eastAsia="zh-CN"/>
                <w14:textFill>
                  <w14:solidFill>
                    <w14:schemeClr w14:val="tx1"/>
                  </w14:solidFill>
                </w14:textFill>
              </w:rPr>
            </w:pPr>
          </w:p>
          <w:p w14:paraId="6BCD1413">
            <w:pPr>
              <w:rPr>
                <w:rFonts w:hint="default"/>
                <w:color w:val="000000" w:themeColor="text1"/>
                <w:lang w:val="en-US" w:eastAsia="zh-CN"/>
                <w14:textFill>
                  <w14:solidFill>
                    <w14:schemeClr w14:val="tx1"/>
                  </w14:solidFill>
                </w14:textFill>
              </w:rPr>
            </w:pPr>
          </w:p>
          <w:p w14:paraId="1453CDC3">
            <w:pPr>
              <w:rPr>
                <w:rFonts w:hint="default"/>
                <w:color w:val="000000" w:themeColor="text1"/>
                <w:lang w:val="en-US" w:eastAsia="zh-CN"/>
                <w14:textFill>
                  <w14:solidFill>
                    <w14:schemeClr w14:val="tx1"/>
                  </w14:solidFill>
                </w14:textFill>
              </w:rPr>
            </w:pPr>
          </w:p>
          <w:p w14:paraId="1F659EE0">
            <w:pPr>
              <w:rPr>
                <w:rFonts w:hint="default"/>
                <w:color w:val="000000" w:themeColor="text1"/>
                <w:lang w:val="en-US" w:eastAsia="zh-CN"/>
                <w14:textFill>
                  <w14:solidFill>
                    <w14:schemeClr w14:val="tx1"/>
                  </w14:solidFill>
                </w14:textFill>
              </w:rPr>
            </w:pPr>
          </w:p>
          <w:p w14:paraId="3A3D7F42">
            <w:pPr>
              <w:rPr>
                <w:rFonts w:hint="default"/>
                <w:color w:val="000000" w:themeColor="text1"/>
                <w:lang w:val="en-US" w:eastAsia="zh-CN"/>
                <w14:textFill>
                  <w14:solidFill>
                    <w14:schemeClr w14:val="tx1"/>
                  </w14:solidFill>
                </w14:textFill>
              </w:rPr>
            </w:pPr>
          </w:p>
          <w:p w14:paraId="2B9678B6">
            <w:pPr>
              <w:rPr>
                <w:rFonts w:hint="default"/>
                <w:color w:val="000000" w:themeColor="text1"/>
                <w:lang w:val="en-US" w:eastAsia="zh-CN"/>
                <w14:textFill>
                  <w14:solidFill>
                    <w14:schemeClr w14:val="tx1"/>
                  </w14:solidFill>
                </w14:textFill>
              </w:rPr>
            </w:pPr>
          </w:p>
          <w:p w14:paraId="2E478BBE">
            <w:pPr>
              <w:rPr>
                <w:rFonts w:hint="default"/>
                <w:color w:val="000000" w:themeColor="text1"/>
                <w:lang w:val="en-US" w:eastAsia="zh-CN"/>
                <w14:textFill>
                  <w14:solidFill>
                    <w14:schemeClr w14:val="tx1"/>
                  </w14:solidFill>
                </w14:textFill>
              </w:rPr>
            </w:pPr>
          </w:p>
        </w:tc>
      </w:tr>
    </w:tbl>
    <w:p w14:paraId="6859EB4E">
      <w:pPr>
        <w:rPr>
          <w:rFonts w:hint="default" w:ascii="Times New Roman" w:hAnsi="Times New Roman" w:cs="Times New Roman"/>
          <w:color w:val="000000" w:themeColor="text1"/>
          <w14:textFill>
            <w14:solidFill>
              <w14:schemeClr w14:val="tx1"/>
            </w14:solidFill>
          </w14:textFill>
        </w:rPr>
        <w:sectPr>
          <w:pgSz w:w="11905" w:h="16838"/>
          <w:pgMar w:top="1440" w:right="1800" w:bottom="1440" w:left="1800" w:header="850" w:footer="850" w:gutter="0"/>
          <w:pgBorders>
            <w:top w:val="none" w:sz="0" w:space="0"/>
            <w:left w:val="none" w:sz="0" w:space="0"/>
            <w:bottom w:val="none" w:sz="0" w:space="0"/>
            <w:right w:val="none" w:sz="0" w:space="0"/>
          </w:pgBorders>
          <w:pgNumType w:fmt="decimal"/>
          <w:cols w:space="720" w:num="1"/>
          <w:rtlGutter w:val="0"/>
          <w:docGrid w:linePitch="312" w:charSpace="0"/>
        </w:sectPr>
      </w:pP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8065"/>
      </w:tblGrid>
      <w:tr w14:paraId="43AF2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90" w:hRule="atLeast"/>
          <w:jc w:val="center"/>
        </w:trPr>
        <w:tc>
          <w:tcPr>
            <w:tcW w:w="293" w:type="dxa"/>
            <w:vAlign w:val="center"/>
          </w:tcPr>
          <w:p w14:paraId="0DA55697">
            <w:pPr>
              <w:pStyle w:val="35"/>
              <w:bidi w:val="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b w:val="0"/>
                <w:bCs w:val="0"/>
                <w:color w:val="000000" w:themeColor="text1"/>
                <w:spacing w:val="0"/>
                <w:w w:val="100"/>
                <w:position w:val="0"/>
                <w:sz w:val="24"/>
                <w:szCs w:val="24"/>
                <w14:textFill>
                  <w14:solidFill>
                    <w14:schemeClr w14:val="tx1"/>
                  </w14:solidFill>
                </w14:textFill>
              </w:rPr>
              <w:t>运营期环境影响和保护措施</w:t>
            </w:r>
          </w:p>
        </w:tc>
        <w:tc>
          <w:tcPr>
            <w:tcW w:w="8228" w:type="dxa"/>
            <w:vAlign w:val="center"/>
          </w:tcPr>
          <w:p w14:paraId="13D131B4">
            <w:pPr>
              <w:pStyle w:val="5"/>
              <w:bidi w:val="0"/>
              <w:ind w:left="0" w:leftChars="0" w:firstLine="0" w:firstLineChars="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4.2.</w:t>
            </w:r>
            <w:r>
              <w:rPr>
                <w:rFonts w:hint="default" w:ascii="Times New Roman" w:hAnsi="Times New Roman" w:cs="Times New Roman"/>
                <w:color w:val="000000" w:themeColor="text1"/>
                <w:sz w:val="24"/>
                <w:szCs w:val="24"/>
                <w:lang w:val="en-US" w:eastAsia="zh-CN"/>
                <w14:textFill>
                  <w14:solidFill>
                    <w14:schemeClr w14:val="tx1"/>
                  </w14:solidFill>
                </w14:textFill>
              </w:rPr>
              <w:t>3 各项目噪声产生情况和防治措施</w:t>
            </w:r>
          </w:p>
          <w:p w14:paraId="3CD4ED8A">
            <w:pPr>
              <w:pStyle w:val="5"/>
              <w:bidi w:val="0"/>
              <w:ind w:left="0" w:leftChars="0" w:firstLine="0" w:firstLineChars="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4.2.</w:t>
            </w:r>
            <w:r>
              <w:rPr>
                <w:rFonts w:hint="default" w:ascii="Times New Roman" w:hAnsi="Times New Roman" w:cs="Times New Roman"/>
                <w:color w:val="000000" w:themeColor="text1"/>
                <w:sz w:val="24"/>
                <w:szCs w:val="24"/>
                <w:lang w:val="en-US" w:eastAsia="zh-CN"/>
                <w14:textFill>
                  <w14:solidFill>
                    <w14:schemeClr w14:val="tx1"/>
                  </w14:solidFill>
                </w14:textFill>
              </w:rPr>
              <w:t>3.1</w:t>
            </w:r>
            <w:r>
              <w:rPr>
                <w:rFonts w:hint="eastAsia"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噪声源强</w:t>
            </w:r>
          </w:p>
          <w:p w14:paraId="7CE62C8B">
            <w:pPr>
              <w:widowControl/>
              <w:spacing w:line="360" w:lineRule="auto"/>
              <w:ind w:firstLine="480" w:firstLine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14:textFill>
                  <w14:solidFill>
                    <w14:schemeClr w14:val="tx1"/>
                  </w14:solidFill>
                </w14:textFill>
              </w:rPr>
              <w:t>拟建项目产噪设备主要为</w:t>
            </w:r>
            <w:r>
              <w:rPr>
                <w:rFonts w:hint="eastAsia" w:cs="Times New Roman"/>
                <w:color w:val="000000" w:themeColor="text1"/>
                <w:kern w:val="0"/>
                <w:sz w:val="24"/>
                <w:szCs w:val="24"/>
                <w:lang w:eastAsia="zh-CN"/>
                <w14:textFill>
                  <w14:solidFill>
                    <w14:schemeClr w14:val="tx1"/>
                  </w14:solidFill>
                </w14:textFill>
              </w:rPr>
              <w:t>热剪加温炉、挤压机、模具炉、锯切机、时效炉、冷水塔</w:t>
            </w:r>
            <w:r>
              <w:rPr>
                <w:rFonts w:hint="default" w:ascii="Times New Roman" w:hAnsi="Times New Roman" w:eastAsia="宋体" w:cs="Times New Roman"/>
                <w:color w:val="000000" w:themeColor="text1"/>
                <w:kern w:val="0"/>
                <w:sz w:val="24"/>
                <w:szCs w:val="24"/>
                <w14:textFill>
                  <w14:solidFill>
                    <w14:schemeClr w14:val="tx1"/>
                  </w14:solidFill>
                </w14:textFill>
              </w:rPr>
              <w:t>等，其噪声强度在</w:t>
            </w:r>
            <w:r>
              <w:rPr>
                <w:rFonts w:hint="eastAsia" w:cs="Times New Roman"/>
                <w:color w:val="000000" w:themeColor="text1"/>
                <w:kern w:val="0"/>
                <w:sz w:val="24"/>
                <w:szCs w:val="24"/>
                <w:lang w:val="en-US" w:eastAsia="zh-CN"/>
                <w14:textFill>
                  <w14:solidFill>
                    <w14:schemeClr w14:val="tx1"/>
                  </w14:solidFill>
                </w14:textFill>
              </w:rPr>
              <w:t>70</w:t>
            </w:r>
            <w:r>
              <w:rPr>
                <w:rFonts w:hint="default" w:ascii="Times New Roman" w:hAnsi="Times New Roman" w:eastAsia="宋体" w:cs="Times New Roman"/>
                <w:color w:val="000000" w:themeColor="text1"/>
                <w:kern w:val="0"/>
                <w:sz w:val="24"/>
                <w:szCs w:val="24"/>
                <w14:textFill>
                  <w14:solidFill>
                    <w14:schemeClr w14:val="tx1"/>
                  </w14:solidFill>
                </w14:textFill>
              </w:rPr>
              <w:t>~90dB(A)之间。项目采取将噪声设备进行基础减振，厂房隔声等措施以降低项目运行噪声对周围环境影响。采取措施后，设备噪声可降低15~25dB(A)左右。项目主要噪声设备及噪声治理措施见表4-</w:t>
            </w:r>
            <w:r>
              <w:rPr>
                <w:rFonts w:hint="eastAsia" w:cs="Times New Roman"/>
                <w:color w:val="000000" w:themeColor="text1"/>
                <w:kern w:val="0"/>
                <w:sz w:val="24"/>
                <w:szCs w:val="24"/>
                <w:lang w:val="en-US" w:eastAsia="zh-CN"/>
                <w14:textFill>
                  <w14:solidFill>
                    <w14:schemeClr w14:val="tx1"/>
                  </w14:solidFill>
                </w14:textFill>
              </w:rPr>
              <w:t>18、4-19</w:t>
            </w:r>
            <w:r>
              <w:rPr>
                <w:rFonts w:hint="default" w:ascii="Times New Roman" w:hAnsi="Times New Roman" w:cs="Times New Roman"/>
                <w:color w:val="000000" w:themeColor="text1"/>
                <w:sz w:val="24"/>
                <w:szCs w:val="24"/>
                <w14:textFill>
                  <w14:solidFill>
                    <w14:schemeClr w14:val="tx1"/>
                  </w14:solidFill>
                </w14:textFill>
              </w:rPr>
              <w:t>。</w:t>
            </w:r>
          </w:p>
          <w:p w14:paraId="5B3BB840">
            <w:pPr>
              <w:pStyle w:val="38"/>
              <w:spacing w:before="0" w:after="0" w:line="240" w:lineRule="auto"/>
              <w:ind w:right="0" w:firstLine="0" w:firstLineChars="0"/>
              <w:rPr>
                <w:color w:val="000000" w:themeColor="text1"/>
                <w14:textFill>
                  <w14:solidFill>
                    <w14:schemeClr w14:val="tx1"/>
                  </w14:solidFill>
                </w14:textFill>
              </w:rPr>
            </w:pPr>
            <w:r>
              <w:rPr>
                <w:color w:val="000000" w:themeColor="text1"/>
                <w14:textFill>
                  <w14:solidFill>
                    <w14:schemeClr w14:val="tx1"/>
                  </w14:solidFill>
                </w14:textFill>
              </w:rPr>
              <w:t>表4-1</w:t>
            </w:r>
            <w:r>
              <w:rPr>
                <w:rFonts w:hint="eastAsia"/>
                <w:color w:val="000000" w:themeColor="text1"/>
                <w:lang w:val="en-US" w:eastAsia="zh-CN"/>
                <w14:textFill>
                  <w14:solidFill>
                    <w14:schemeClr w14:val="tx1"/>
                  </w14:solidFill>
                </w14:textFill>
              </w:rPr>
              <w:t>8</w:t>
            </w:r>
            <w:r>
              <w:rPr>
                <w:color w:val="000000" w:themeColor="text1"/>
                <w14:textFill>
                  <w14:solidFill>
                    <w14:schemeClr w14:val="tx1"/>
                  </w14:solidFill>
                </w14:textFill>
              </w:rPr>
              <w:t xml:space="preserve">  工业企业噪声源强调查清单（室外源强）</w:t>
            </w:r>
          </w:p>
          <w:tbl>
            <w:tblPr>
              <w:tblStyle w:val="30"/>
              <w:tblW w:w="4996" w:type="pct"/>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70"/>
              <w:gridCol w:w="670"/>
              <w:gridCol w:w="1524"/>
              <w:gridCol w:w="463"/>
              <w:gridCol w:w="463"/>
              <w:gridCol w:w="479"/>
              <w:gridCol w:w="860"/>
              <w:gridCol w:w="675"/>
              <w:gridCol w:w="1140"/>
              <w:gridCol w:w="899"/>
            </w:tblGrid>
            <w:tr w14:paraId="31DBADD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27" w:type="pct"/>
                  <w:vMerge w:val="restart"/>
                  <w:tcBorders>
                    <w:tl2br w:val="nil"/>
                    <w:tr2bl w:val="nil"/>
                  </w:tcBorders>
                  <w:vAlign w:val="center"/>
                </w:tcPr>
                <w:p w14:paraId="7A38297E">
                  <w:pPr>
                    <w:pStyle w:val="35"/>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bCs/>
                      <w:color w:val="000000" w:themeColor="text1"/>
                      <w:kern w:val="0"/>
                      <w:szCs w:val="21"/>
                      <w:vertAlign w:val="baseline"/>
                      <w14:textFill>
                        <w14:solidFill>
                          <w14:schemeClr w14:val="tx1"/>
                        </w14:solidFill>
                      </w14:textFill>
                    </w:rPr>
                  </w:pPr>
                  <w:r>
                    <w:rPr>
                      <w:rFonts w:hint="default" w:ascii="Times New Roman" w:hAnsi="Times New Roman" w:cs="Times New Roman"/>
                      <w:b/>
                      <w:bCs/>
                      <w:color w:val="000000" w:themeColor="text1"/>
                      <w:lang w:eastAsia="en-US"/>
                      <w14:textFill>
                        <w14:solidFill>
                          <w14:schemeClr w14:val="tx1"/>
                        </w14:solidFill>
                      </w14:textFill>
                    </w:rPr>
                    <w:t>序号</w:t>
                  </w:r>
                </w:p>
              </w:tc>
              <w:tc>
                <w:tcPr>
                  <w:tcW w:w="427" w:type="pct"/>
                  <w:vMerge w:val="restart"/>
                  <w:tcBorders>
                    <w:tl2br w:val="nil"/>
                    <w:tr2bl w:val="nil"/>
                  </w:tcBorders>
                  <w:vAlign w:val="center"/>
                </w:tcPr>
                <w:p w14:paraId="03EA7738">
                  <w:pPr>
                    <w:pStyle w:val="35"/>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bCs/>
                      <w:color w:val="000000" w:themeColor="text1"/>
                      <w:kern w:val="0"/>
                      <w:szCs w:val="21"/>
                      <w:vertAlign w:val="baseline"/>
                      <w14:textFill>
                        <w14:solidFill>
                          <w14:schemeClr w14:val="tx1"/>
                        </w14:solidFill>
                      </w14:textFill>
                    </w:rPr>
                  </w:pPr>
                  <w:r>
                    <w:rPr>
                      <w:rFonts w:hint="default" w:ascii="Times New Roman" w:hAnsi="Times New Roman" w:cs="Times New Roman"/>
                      <w:b/>
                      <w:bCs/>
                      <w:color w:val="000000" w:themeColor="text1"/>
                      <w:lang w:eastAsia="en-US"/>
                      <w14:textFill>
                        <w14:solidFill>
                          <w14:schemeClr w14:val="tx1"/>
                        </w14:solidFill>
                      </w14:textFill>
                    </w:rPr>
                    <w:t>声源名称</w:t>
                  </w:r>
                </w:p>
              </w:tc>
              <w:tc>
                <w:tcPr>
                  <w:tcW w:w="971" w:type="pct"/>
                  <w:vMerge w:val="restart"/>
                  <w:tcBorders>
                    <w:tl2br w:val="nil"/>
                    <w:tr2bl w:val="nil"/>
                  </w:tcBorders>
                  <w:vAlign w:val="center"/>
                </w:tcPr>
                <w:p w14:paraId="36D81398">
                  <w:pPr>
                    <w:pStyle w:val="35"/>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bCs/>
                      <w:color w:val="000000" w:themeColor="text1"/>
                      <w:kern w:val="0"/>
                      <w:szCs w:val="21"/>
                      <w:vertAlign w:val="baseline"/>
                      <w14:textFill>
                        <w14:solidFill>
                          <w14:schemeClr w14:val="tx1"/>
                        </w14:solidFill>
                      </w14:textFill>
                    </w:rPr>
                  </w:pPr>
                  <w:r>
                    <w:rPr>
                      <w:rFonts w:hint="default" w:ascii="Times New Roman" w:hAnsi="Times New Roman" w:cs="Times New Roman"/>
                      <w:b/>
                      <w:bCs/>
                      <w:color w:val="000000" w:themeColor="text1"/>
                      <w:lang w:eastAsia="en-US"/>
                      <w14:textFill>
                        <w14:solidFill>
                          <w14:schemeClr w14:val="tx1"/>
                        </w14:solidFill>
                      </w14:textFill>
                    </w:rPr>
                    <w:t>型号</w:t>
                  </w:r>
                </w:p>
              </w:tc>
              <w:tc>
                <w:tcPr>
                  <w:tcW w:w="895" w:type="pct"/>
                  <w:gridSpan w:val="3"/>
                  <w:tcBorders>
                    <w:tl2br w:val="nil"/>
                    <w:tr2bl w:val="nil"/>
                  </w:tcBorders>
                  <w:vAlign w:val="center"/>
                </w:tcPr>
                <w:p w14:paraId="489DA12C">
                  <w:pPr>
                    <w:pStyle w:val="35"/>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bCs/>
                      <w:color w:val="000000" w:themeColor="text1"/>
                      <w:kern w:val="0"/>
                      <w:szCs w:val="21"/>
                      <w:vertAlign w:val="baseline"/>
                      <w14:textFill>
                        <w14:solidFill>
                          <w14:schemeClr w14:val="tx1"/>
                        </w14:solidFill>
                      </w14:textFill>
                    </w:rPr>
                  </w:pPr>
                  <w:r>
                    <w:rPr>
                      <w:rFonts w:hint="default" w:ascii="Times New Roman" w:hAnsi="Times New Roman" w:cs="Times New Roman"/>
                      <w:b/>
                      <w:bCs/>
                      <w:color w:val="000000" w:themeColor="text1"/>
                      <w:lang w:eastAsia="en-US"/>
                      <w14:textFill>
                        <w14:solidFill>
                          <w14:schemeClr w14:val="tx1"/>
                        </w14:solidFill>
                      </w14:textFill>
                    </w:rPr>
                    <w:t>空间相对位置/m</w:t>
                  </w:r>
                </w:p>
              </w:tc>
              <w:tc>
                <w:tcPr>
                  <w:tcW w:w="548" w:type="pct"/>
                  <w:vMerge w:val="restart"/>
                  <w:tcBorders>
                    <w:tl2br w:val="nil"/>
                    <w:tr2bl w:val="nil"/>
                  </w:tcBorders>
                  <w:vAlign w:val="center"/>
                </w:tcPr>
                <w:p w14:paraId="41B71528">
                  <w:pPr>
                    <w:pStyle w:val="35"/>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bCs/>
                      <w:color w:val="000000" w:themeColor="text1"/>
                      <w:kern w:val="0"/>
                      <w:szCs w:val="21"/>
                      <w:vertAlign w:val="baseline"/>
                      <w14:textFill>
                        <w14:solidFill>
                          <w14:schemeClr w14:val="tx1"/>
                        </w14:solidFill>
                      </w14:textFill>
                    </w:rPr>
                  </w:pPr>
                  <w:r>
                    <w:rPr>
                      <w:rFonts w:hint="default" w:ascii="Times New Roman" w:hAnsi="Times New Roman" w:cs="Times New Roman"/>
                      <w:b/>
                      <w:bCs/>
                      <w:color w:val="000000" w:themeColor="text1"/>
                      <w:lang w:eastAsia="en-US"/>
                      <w14:textFill>
                        <w14:solidFill>
                          <w14:schemeClr w14:val="tx1"/>
                        </w14:solidFill>
                      </w14:textFill>
                    </w:rPr>
                    <w:t>声源源强/dB(A)</w:t>
                  </w:r>
                </w:p>
              </w:tc>
              <w:tc>
                <w:tcPr>
                  <w:tcW w:w="430" w:type="pct"/>
                  <w:vMerge w:val="restart"/>
                  <w:tcBorders>
                    <w:tl2br w:val="nil"/>
                    <w:tr2bl w:val="nil"/>
                  </w:tcBorders>
                  <w:vAlign w:val="center"/>
                </w:tcPr>
                <w:p w14:paraId="4FBEDF98">
                  <w:pPr>
                    <w:pStyle w:val="35"/>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bCs/>
                      <w:color w:val="000000" w:themeColor="text1"/>
                      <w:kern w:val="0"/>
                      <w:szCs w:val="21"/>
                      <w:vertAlign w:val="baseline"/>
                      <w14:textFill>
                        <w14:solidFill>
                          <w14:schemeClr w14:val="tx1"/>
                        </w14:solidFill>
                      </w14:textFill>
                    </w:rPr>
                  </w:pPr>
                  <w:r>
                    <w:rPr>
                      <w:rFonts w:hint="default" w:ascii="Times New Roman" w:hAnsi="Times New Roman" w:cs="Times New Roman"/>
                      <w:b/>
                      <w:bCs/>
                      <w:color w:val="000000" w:themeColor="text1"/>
                      <w:lang w:eastAsia="en-US"/>
                      <w14:textFill>
                        <w14:solidFill>
                          <w14:schemeClr w14:val="tx1"/>
                        </w14:solidFill>
                      </w14:textFill>
                    </w:rPr>
                    <w:t>声源控制措施</w:t>
                  </w:r>
                </w:p>
              </w:tc>
              <w:tc>
                <w:tcPr>
                  <w:tcW w:w="726" w:type="pct"/>
                  <w:vMerge w:val="restart"/>
                  <w:tcBorders>
                    <w:tl2br w:val="nil"/>
                    <w:tr2bl w:val="nil"/>
                  </w:tcBorders>
                  <w:vAlign w:val="center"/>
                </w:tcPr>
                <w:p w14:paraId="1F568E22">
                  <w:pPr>
                    <w:pStyle w:val="35"/>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bCs/>
                      <w:color w:val="000000" w:themeColor="text1"/>
                      <w:kern w:val="0"/>
                      <w:szCs w:val="21"/>
                      <w:vertAlign w:val="baseline"/>
                      <w14:textFill>
                        <w14:solidFill>
                          <w14:schemeClr w14:val="tx1"/>
                        </w14:solidFill>
                      </w14:textFill>
                    </w:rPr>
                  </w:pPr>
                  <w:r>
                    <w:rPr>
                      <w:rFonts w:hint="default" w:ascii="Times New Roman" w:hAnsi="Times New Roman" w:cs="Times New Roman"/>
                      <w:b/>
                      <w:bCs/>
                      <w:color w:val="000000" w:themeColor="text1"/>
                      <w:lang w:eastAsia="en-US"/>
                      <w14:textFill>
                        <w14:solidFill>
                          <w14:schemeClr w14:val="tx1"/>
                        </w14:solidFill>
                      </w14:textFill>
                    </w:rPr>
                    <w:t>运行时段</w:t>
                  </w:r>
                </w:p>
              </w:tc>
              <w:tc>
                <w:tcPr>
                  <w:tcW w:w="573" w:type="pct"/>
                  <w:tcBorders>
                    <w:tl2br w:val="nil"/>
                    <w:tr2bl w:val="nil"/>
                  </w:tcBorders>
                  <w:vAlign w:val="center"/>
                </w:tcPr>
                <w:p w14:paraId="28F45E77">
                  <w:pPr>
                    <w:pStyle w:val="35"/>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bCs/>
                      <w:color w:val="000000" w:themeColor="text1"/>
                      <w:kern w:val="0"/>
                      <w:szCs w:val="21"/>
                      <w:vertAlign w:val="baseline"/>
                      <w14:textFill>
                        <w14:solidFill>
                          <w14:schemeClr w14:val="tx1"/>
                        </w14:solidFill>
                      </w14:textFill>
                    </w:rPr>
                  </w:pPr>
                  <w:r>
                    <w:rPr>
                      <w:rFonts w:hint="default" w:ascii="Times New Roman" w:hAnsi="Times New Roman" w:cs="Times New Roman"/>
                      <w:b/>
                      <w:bCs/>
                      <w:color w:val="000000" w:themeColor="text1"/>
                      <w:lang w:eastAsia="en-US"/>
                      <w14:textFill>
                        <w14:solidFill>
                          <w14:schemeClr w14:val="tx1"/>
                        </w14:solidFill>
                      </w14:textFill>
                    </w:rPr>
                    <w:t>室外噪声</w:t>
                  </w:r>
                </w:p>
              </w:tc>
            </w:tr>
            <w:tr w14:paraId="5342BD3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27" w:type="pct"/>
                  <w:vMerge w:val="continue"/>
                  <w:tcBorders>
                    <w:tl2br w:val="nil"/>
                    <w:tr2bl w:val="nil"/>
                  </w:tcBorders>
                  <w:vAlign w:val="center"/>
                </w:tcPr>
                <w:p w14:paraId="784D03A0">
                  <w:pPr>
                    <w:pStyle w:val="35"/>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val="0"/>
                      <w:color w:val="000000" w:themeColor="text1"/>
                      <w:kern w:val="0"/>
                      <w:szCs w:val="21"/>
                      <w:vertAlign w:val="baseline"/>
                      <w14:textFill>
                        <w14:solidFill>
                          <w14:schemeClr w14:val="tx1"/>
                        </w14:solidFill>
                      </w14:textFill>
                    </w:rPr>
                  </w:pPr>
                </w:p>
              </w:tc>
              <w:tc>
                <w:tcPr>
                  <w:tcW w:w="427" w:type="pct"/>
                  <w:vMerge w:val="continue"/>
                  <w:tcBorders>
                    <w:tl2br w:val="nil"/>
                    <w:tr2bl w:val="nil"/>
                  </w:tcBorders>
                  <w:vAlign w:val="center"/>
                </w:tcPr>
                <w:p w14:paraId="505405E4">
                  <w:pPr>
                    <w:pStyle w:val="35"/>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val="0"/>
                      <w:color w:val="000000" w:themeColor="text1"/>
                      <w:kern w:val="0"/>
                      <w:szCs w:val="21"/>
                      <w:vertAlign w:val="baseline"/>
                      <w14:textFill>
                        <w14:solidFill>
                          <w14:schemeClr w14:val="tx1"/>
                        </w14:solidFill>
                      </w14:textFill>
                    </w:rPr>
                  </w:pPr>
                </w:p>
              </w:tc>
              <w:tc>
                <w:tcPr>
                  <w:tcW w:w="971" w:type="pct"/>
                  <w:vMerge w:val="continue"/>
                  <w:tcBorders>
                    <w:tl2br w:val="nil"/>
                    <w:tr2bl w:val="nil"/>
                  </w:tcBorders>
                  <w:vAlign w:val="center"/>
                </w:tcPr>
                <w:p w14:paraId="19429A85">
                  <w:pPr>
                    <w:pStyle w:val="35"/>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val="0"/>
                      <w:color w:val="000000" w:themeColor="text1"/>
                      <w:kern w:val="0"/>
                      <w:szCs w:val="21"/>
                      <w:vertAlign w:val="baseline"/>
                      <w14:textFill>
                        <w14:solidFill>
                          <w14:schemeClr w14:val="tx1"/>
                        </w14:solidFill>
                      </w14:textFill>
                    </w:rPr>
                  </w:pPr>
                </w:p>
              </w:tc>
              <w:tc>
                <w:tcPr>
                  <w:tcW w:w="295" w:type="pct"/>
                  <w:tcBorders>
                    <w:tl2br w:val="nil"/>
                    <w:tr2bl w:val="nil"/>
                  </w:tcBorders>
                  <w:vAlign w:val="center"/>
                </w:tcPr>
                <w:p w14:paraId="05D0B1FB">
                  <w:pPr>
                    <w:pStyle w:val="35"/>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bCs/>
                      <w:color w:val="000000" w:themeColor="text1"/>
                      <w:kern w:val="0"/>
                      <w:szCs w:val="21"/>
                      <w:vertAlign w:val="baseline"/>
                      <w14:textFill>
                        <w14:solidFill>
                          <w14:schemeClr w14:val="tx1"/>
                        </w14:solidFill>
                      </w14:textFill>
                    </w:rPr>
                  </w:pPr>
                  <w:r>
                    <w:rPr>
                      <w:rFonts w:hint="default" w:ascii="Times New Roman" w:hAnsi="Times New Roman" w:cs="Times New Roman"/>
                      <w:b/>
                      <w:bCs/>
                      <w:color w:val="000000" w:themeColor="text1"/>
                      <w:lang w:eastAsia="en-US"/>
                      <w14:textFill>
                        <w14:solidFill>
                          <w14:schemeClr w14:val="tx1"/>
                        </w14:solidFill>
                      </w14:textFill>
                    </w:rPr>
                    <w:t>X</w:t>
                  </w:r>
                </w:p>
              </w:tc>
              <w:tc>
                <w:tcPr>
                  <w:tcW w:w="295" w:type="pct"/>
                  <w:tcBorders>
                    <w:tl2br w:val="nil"/>
                    <w:tr2bl w:val="nil"/>
                  </w:tcBorders>
                  <w:vAlign w:val="center"/>
                </w:tcPr>
                <w:p w14:paraId="4AB97859">
                  <w:pPr>
                    <w:pStyle w:val="35"/>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bCs/>
                      <w:color w:val="000000" w:themeColor="text1"/>
                      <w14:textFill>
                        <w14:solidFill>
                          <w14:schemeClr w14:val="tx1"/>
                        </w14:solidFill>
                      </w14:textFill>
                    </w:rPr>
                  </w:pPr>
                  <w:r>
                    <w:rPr>
                      <w:rFonts w:hint="default" w:ascii="Times New Roman" w:hAnsi="Times New Roman" w:cs="Times New Roman"/>
                      <w:b/>
                      <w:bCs/>
                      <w:color w:val="000000" w:themeColor="text1"/>
                      <w:lang w:eastAsia="en-US"/>
                      <w14:textFill>
                        <w14:solidFill>
                          <w14:schemeClr w14:val="tx1"/>
                        </w14:solidFill>
                      </w14:textFill>
                    </w:rPr>
                    <w:t>Y</w:t>
                  </w:r>
                </w:p>
              </w:tc>
              <w:tc>
                <w:tcPr>
                  <w:tcW w:w="305" w:type="pct"/>
                  <w:tcBorders>
                    <w:tl2br w:val="nil"/>
                    <w:tr2bl w:val="nil"/>
                  </w:tcBorders>
                  <w:vAlign w:val="center"/>
                </w:tcPr>
                <w:p w14:paraId="30337F59">
                  <w:pPr>
                    <w:pStyle w:val="35"/>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bCs/>
                      <w:color w:val="000000" w:themeColor="text1"/>
                      <w14:textFill>
                        <w14:solidFill>
                          <w14:schemeClr w14:val="tx1"/>
                        </w14:solidFill>
                      </w14:textFill>
                    </w:rPr>
                  </w:pPr>
                  <w:r>
                    <w:rPr>
                      <w:rFonts w:hint="default" w:ascii="Times New Roman" w:hAnsi="Times New Roman" w:cs="Times New Roman"/>
                      <w:b/>
                      <w:bCs/>
                      <w:color w:val="000000" w:themeColor="text1"/>
                      <w:lang w:eastAsia="en-US"/>
                      <w14:textFill>
                        <w14:solidFill>
                          <w14:schemeClr w14:val="tx1"/>
                        </w14:solidFill>
                      </w14:textFill>
                    </w:rPr>
                    <w:t>Z</w:t>
                  </w:r>
                </w:p>
              </w:tc>
              <w:tc>
                <w:tcPr>
                  <w:tcW w:w="548" w:type="pct"/>
                  <w:vMerge w:val="continue"/>
                  <w:tcBorders>
                    <w:tl2br w:val="nil"/>
                    <w:tr2bl w:val="nil"/>
                  </w:tcBorders>
                  <w:vAlign w:val="center"/>
                </w:tcPr>
                <w:p w14:paraId="6E3B99ED">
                  <w:pPr>
                    <w:pStyle w:val="35"/>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val="0"/>
                      <w:color w:val="000000" w:themeColor="text1"/>
                      <w:kern w:val="0"/>
                      <w:szCs w:val="21"/>
                      <w:vertAlign w:val="baseline"/>
                      <w14:textFill>
                        <w14:solidFill>
                          <w14:schemeClr w14:val="tx1"/>
                        </w14:solidFill>
                      </w14:textFill>
                    </w:rPr>
                  </w:pPr>
                </w:p>
              </w:tc>
              <w:tc>
                <w:tcPr>
                  <w:tcW w:w="430" w:type="pct"/>
                  <w:vMerge w:val="continue"/>
                  <w:tcBorders>
                    <w:tl2br w:val="nil"/>
                    <w:tr2bl w:val="nil"/>
                  </w:tcBorders>
                  <w:vAlign w:val="center"/>
                </w:tcPr>
                <w:p w14:paraId="3A3AB9D3">
                  <w:pPr>
                    <w:pStyle w:val="35"/>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val="0"/>
                      <w:color w:val="000000" w:themeColor="text1"/>
                      <w:kern w:val="0"/>
                      <w:szCs w:val="21"/>
                      <w:vertAlign w:val="baseline"/>
                      <w14:textFill>
                        <w14:solidFill>
                          <w14:schemeClr w14:val="tx1"/>
                        </w14:solidFill>
                      </w14:textFill>
                    </w:rPr>
                  </w:pPr>
                </w:p>
              </w:tc>
              <w:tc>
                <w:tcPr>
                  <w:tcW w:w="726" w:type="pct"/>
                  <w:vMerge w:val="continue"/>
                  <w:tcBorders>
                    <w:tl2br w:val="nil"/>
                    <w:tr2bl w:val="nil"/>
                  </w:tcBorders>
                  <w:vAlign w:val="center"/>
                </w:tcPr>
                <w:p w14:paraId="08696485">
                  <w:pPr>
                    <w:pStyle w:val="35"/>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val="0"/>
                      <w:color w:val="000000" w:themeColor="text1"/>
                      <w:kern w:val="0"/>
                      <w:szCs w:val="21"/>
                      <w:vertAlign w:val="baseline"/>
                      <w14:textFill>
                        <w14:solidFill>
                          <w14:schemeClr w14:val="tx1"/>
                        </w14:solidFill>
                      </w14:textFill>
                    </w:rPr>
                  </w:pPr>
                </w:p>
              </w:tc>
              <w:tc>
                <w:tcPr>
                  <w:tcW w:w="573" w:type="pct"/>
                  <w:tcBorders>
                    <w:tl2br w:val="nil"/>
                    <w:tr2bl w:val="nil"/>
                  </w:tcBorders>
                  <w:vAlign w:val="center"/>
                </w:tcPr>
                <w:p w14:paraId="655DA7B9">
                  <w:pPr>
                    <w:pStyle w:val="35"/>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val="0"/>
                      <w:color w:val="000000" w:themeColor="text1"/>
                      <w:kern w:val="0"/>
                      <w:szCs w:val="21"/>
                      <w:vertAlign w:val="baseline"/>
                      <w14:textFill>
                        <w14:solidFill>
                          <w14:schemeClr w14:val="tx1"/>
                        </w14:solidFill>
                      </w14:textFill>
                    </w:rPr>
                  </w:pPr>
                  <w:r>
                    <w:rPr>
                      <w:rFonts w:hint="default" w:ascii="Times New Roman" w:hAnsi="Times New Roman" w:cs="Times New Roman"/>
                      <w:b/>
                      <w:bCs/>
                      <w:color w:val="000000" w:themeColor="text1"/>
                      <w:lang w:eastAsia="en-US"/>
                      <w14:textFill>
                        <w14:solidFill>
                          <w14:schemeClr w14:val="tx1"/>
                        </w14:solidFill>
                      </w14:textFill>
                    </w:rPr>
                    <w:t>声压级/dB(A)</w:t>
                  </w:r>
                </w:p>
              </w:tc>
            </w:tr>
            <w:tr w14:paraId="31AB95F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27" w:type="pct"/>
                  <w:tcBorders>
                    <w:tl2br w:val="nil"/>
                    <w:tr2bl w:val="nil"/>
                  </w:tcBorders>
                  <w:vAlign w:val="center"/>
                </w:tcPr>
                <w:p w14:paraId="70F66638">
                  <w:pPr>
                    <w:pStyle w:val="35"/>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val="0"/>
                      <w:color w:val="000000" w:themeColor="text1"/>
                      <w:kern w:val="0"/>
                      <w:szCs w:val="21"/>
                      <w:vertAlign w:val="baseline"/>
                      <w14:textFill>
                        <w14:solidFill>
                          <w14:schemeClr w14:val="tx1"/>
                        </w14:solidFill>
                      </w14:textFill>
                    </w:rPr>
                  </w:pPr>
                  <w:r>
                    <w:rPr>
                      <w:rFonts w:hint="default" w:ascii="Times New Roman" w:hAnsi="Times New Roman" w:cs="Times New Roman"/>
                      <w:b w:val="0"/>
                      <w:bCs w:val="0"/>
                      <w:color w:val="000000" w:themeColor="text1"/>
                      <w:lang w:eastAsia="en-US"/>
                      <w14:textFill>
                        <w14:solidFill>
                          <w14:schemeClr w14:val="tx1"/>
                        </w14:solidFill>
                      </w14:textFill>
                    </w:rPr>
                    <w:t>1</w:t>
                  </w:r>
                </w:p>
              </w:tc>
              <w:tc>
                <w:tcPr>
                  <w:tcW w:w="427" w:type="pct"/>
                  <w:tcBorders>
                    <w:tl2br w:val="nil"/>
                    <w:tr2bl w:val="nil"/>
                  </w:tcBorders>
                  <w:vAlign w:val="center"/>
                </w:tcPr>
                <w:p w14:paraId="03DB12D5">
                  <w:pPr>
                    <w:pStyle w:val="35"/>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val="0"/>
                      <w:color w:val="000000" w:themeColor="text1"/>
                      <w:kern w:val="0"/>
                      <w:szCs w:val="21"/>
                      <w:vertAlign w:val="baseline"/>
                      <w:lang w:val="en-US" w:eastAsia="zh-CN"/>
                      <w14:textFill>
                        <w14:solidFill>
                          <w14:schemeClr w14:val="tx1"/>
                        </w14:solidFill>
                      </w14:textFill>
                    </w:rPr>
                  </w:pPr>
                  <w:r>
                    <w:rPr>
                      <w:rFonts w:hint="default" w:ascii="Times New Roman" w:hAnsi="Times New Roman" w:cs="Times New Roman"/>
                      <w:b w:val="0"/>
                      <w:bCs w:val="0"/>
                      <w:color w:val="000000" w:themeColor="text1"/>
                      <w:lang w:eastAsia="en-US"/>
                      <w14:textFill>
                        <w14:solidFill>
                          <w14:schemeClr w14:val="tx1"/>
                        </w14:solidFill>
                      </w14:textFill>
                    </w:rPr>
                    <w:t>风机</w:t>
                  </w:r>
                </w:p>
              </w:tc>
              <w:tc>
                <w:tcPr>
                  <w:tcW w:w="971" w:type="pct"/>
                  <w:tcBorders>
                    <w:tl2br w:val="nil"/>
                    <w:tr2bl w:val="nil"/>
                  </w:tcBorders>
                  <w:vAlign w:val="center"/>
                </w:tcPr>
                <w:p w14:paraId="31AE0910">
                  <w:pPr>
                    <w:pStyle w:val="35"/>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val="0"/>
                      <w:color w:val="000000" w:themeColor="text1"/>
                      <w:kern w:val="0"/>
                      <w:szCs w:val="21"/>
                      <w:vertAlign w:val="baseline"/>
                      <w:lang w:val="en-US" w:eastAsia="zh-CN"/>
                      <w14:textFill>
                        <w14:solidFill>
                          <w14:schemeClr w14:val="tx1"/>
                        </w14:solidFill>
                      </w14:textFill>
                    </w:rPr>
                  </w:pPr>
                  <w:r>
                    <w:rPr>
                      <w:rFonts w:hint="eastAsia" w:ascii="Times New Roman" w:hAnsi="Times New Roman" w:cs="Times New Roman"/>
                      <w:b w:val="0"/>
                      <w:bCs w:val="0"/>
                      <w:color w:val="000000" w:themeColor="text1"/>
                      <w:lang w:val="en-US" w:eastAsia="zh-CN"/>
                      <w14:textFill>
                        <w14:solidFill>
                          <w14:schemeClr w14:val="tx1"/>
                        </w14:solidFill>
                      </w14:textFill>
                    </w:rPr>
                    <w:t>5000m</w:t>
                  </w:r>
                  <w:r>
                    <w:rPr>
                      <w:rFonts w:hint="eastAsia" w:ascii="Times New Roman" w:hAnsi="Times New Roman" w:cs="Times New Roman"/>
                      <w:b w:val="0"/>
                      <w:bCs w:val="0"/>
                      <w:color w:val="000000" w:themeColor="text1"/>
                      <w:vertAlign w:val="superscript"/>
                      <w:lang w:val="en-US" w:eastAsia="zh-CN"/>
                      <w14:textFill>
                        <w14:solidFill>
                          <w14:schemeClr w14:val="tx1"/>
                        </w14:solidFill>
                      </w14:textFill>
                    </w:rPr>
                    <w:t>3</w:t>
                  </w:r>
                  <w:r>
                    <w:rPr>
                      <w:rFonts w:hint="eastAsia" w:ascii="Times New Roman" w:hAnsi="Times New Roman" w:cs="Times New Roman"/>
                      <w:b w:val="0"/>
                      <w:bCs w:val="0"/>
                      <w:color w:val="000000" w:themeColor="text1"/>
                      <w:lang w:val="en-US" w:eastAsia="zh-CN"/>
                      <w14:textFill>
                        <w14:solidFill>
                          <w14:schemeClr w14:val="tx1"/>
                        </w14:solidFill>
                      </w14:textFill>
                    </w:rPr>
                    <w:t>/h</w:t>
                  </w:r>
                </w:p>
              </w:tc>
              <w:tc>
                <w:tcPr>
                  <w:tcW w:w="295" w:type="pct"/>
                  <w:tcBorders>
                    <w:tl2br w:val="nil"/>
                    <w:tr2bl w:val="nil"/>
                  </w:tcBorders>
                  <w:vAlign w:val="center"/>
                </w:tcPr>
                <w:p w14:paraId="5CDBF923">
                  <w:pPr>
                    <w:pStyle w:val="35"/>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val="0"/>
                      <w:color w:val="000000" w:themeColor="text1"/>
                      <w:kern w:val="0"/>
                      <w:szCs w:val="21"/>
                      <w:vertAlign w:val="baseline"/>
                      <w:lang w:val="en-US" w:eastAsia="zh-CN"/>
                      <w14:textFill>
                        <w14:solidFill>
                          <w14:schemeClr w14:val="tx1"/>
                        </w14:solidFill>
                      </w14:textFill>
                    </w:rPr>
                  </w:pPr>
                  <w:r>
                    <w:rPr>
                      <w:rFonts w:hint="eastAsia" w:ascii="Times New Roman" w:hAnsi="Times New Roman" w:cs="Times New Roman"/>
                      <w:b w:val="0"/>
                      <w:bCs w:val="0"/>
                      <w:color w:val="000000" w:themeColor="text1"/>
                      <w:kern w:val="0"/>
                      <w:szCs w:val="21"/>
                      <w:vertAlign w:val="baseline"/>
                      <w:lang w:val="en-US" w:eastAsia="zh-CN"/>
                      <w14:textFill>
                        <w14:solidFill>
                          <w14:schemeClr w14:val="tx1"/>
                        </w14:solidFill>
                      </w14:textFill>
                    </w:rPr>
                    <w:t>12</w:t>
                  </w:r>
                </w:p>
              </w:tc>
              <w:tc>
                <w:tcPr>
                  <w:tcW w:w="295" w:type="pct"/>
                  <w:tcBorders>
                    <w:tl2br w:val="nil"/>
                    <w:tr2bl w:val="nil"/>
                  </w:tcBorders>
                  <w:vAlign w:val="center"/>
                </w:tcPr>
                <w:p w14:paraId="64383817">
                  <w:pPr>
                    <w:pStyle w:val="35"/>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val="0"/>
                      <w:color w:val="000000" w:themeColor="text1"/>
                      <w:lang w:val="en-US" w:eastAsia="zh-CN"/>
                      <w14:textFill>
                        <w14:solidFill>
                          <w14:schemeClr w14:val="tx1"/>
                        </w14:solidFill>
                      </w14:textFill>
                    </w:rPr>
                  </w:pPr>
                  <w:r>
                    <w:rPr>
                      <w:rFonts w:hint="eastAsia" w:ascii="Times New Roman" w:hAnsi="Times New Roman" w:cs="Times New Roman"/>
                      <w:b w:val="0"/>
                      <w:bCs w:val="0"/>
                      <w:color w:val="000000" w:themeColor="text1"/>
                      <w:lang w:val="en-US" w:eastAsia="zh-CN"/>
                      <w14:textFill>
                        <w14:solidFill>
                          <w14:schemeClr w14:val="tx1"/>
                        </w14:solidFill>
                      </w14:textFill>
                    </w:rPr>
                    <w:t>20</w:t>
                  </w:r>
                </w:p>
              </w:tc>
              <w:tc>
                <w:tcPr>
                  <w:tcW w:w="305" w:type="pct"/>
                  <w:tcBorders>
                    <w:tl2br w:val="nil"/>
                    <w:tr2bl w:val="nil"/>
                  </w:tcBorders>
                  <w:vAlign w:val="center"/>
                </w:tcPr>
                <w:p w14:paraId="5338DA7F">
                  <w:pPr>
                    <w:pStyle w:val="35"/>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val="0"/>
                      <w:color w:val="000000" w:themeColor="text1"/>
                      <w:lang w:val="en-US" w:eastAsia="zh-CN"/>
                      <w14:textFill>
                        <w14:solidFill>
                          <w14:schemeClr w14:val="tx1"/>
                        </w14:solidFill>
                      </w14:textFill>
                    </w:rPr>
                  </w:pPr>
                  <w:r>
                    <w:rPr>
                      <w:rFonts w:hint="eastAsia" w:ascii="Times New Roman" w:hAnsi="Times New Roman" w:cs="Times New Roman"/>
                      <w:b w:val="0"/>
                      <w:bCs w:val="0"/>
                      <w:color w:val="000000" w:themeColor="text1"/>
                      <w:lang w:val="en-US" w:eastAsia="zh-CN"/>
                      <w14:textFill>
                        <w14:solidFill>
                          <w14:schemeClr w14:val="tx1"/>
                        </w14:solidFill>
                      </w14:textFill>
                    </w:rPr>
                    <w:t>1.0</w:t>
                  </w:r>
                </w:p>
              </w:tc>
              <w:tc>
                <w:tcPr>
                  <w:tcW w:w="548" w:type="pct"/>
                  <w:tcBorders>
                    <w:tl2br w:val="nil"/>
                    <w:tr2bl w:val="nil"/>
                  </w:tcBorders>
                  <w:vAlign w:val="center"/>
                </w:tcPr>
                <w:p w14:paraId="4213C5D2">
                  <w:pPr>
                    <w:pStyle w:val="35"/>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val="0"/>
                      <w:color w:val="000000" w:themeColor="text1"/>
                      <w:kern w:val="0"/>
                      <w:szCs w:val="21"/>
                      <w:vertAlign w:val="baseline"/>
                      <w:lang w:val="en-US" w:eastAsia="zh-CN"/>
                      <w14:textFill>
                        <w14:solidFill>
                          <w14:schemeClr w14:val="tx1"/>
                        </w14:solidFill>
                      </w14:textFill>
                    </w:rPr>
                  </w:pPr>
                  <w:r>
                    <w:rPr>
                      <w:rFonts w:hint="eastAsia" w:ascii="Times New Roman" w:hAnsi="Times New Roman" w:cs="Times New Roman"/>
                      <w:b w:val="0"/>
                      <w:bCs w:val="0"/>
                      <w:color w:val="000000" w:themeColor="text1"/>
                      <w:kern w:val="0"/>
                      <w:szCs w:val="21"/>
                      <w:vertAlign w:val="baseline"/>
                      <w:lang w:val="en-US" w:eastAsia="zh-CN"/>
                      <w14:textFill>
                        <w14:solidFill>
                          <w14:schemeClr w14:val="tx1"/>
                        </w14:solidFill>
                      </w14:textFill>
                    </w:rPr>
                    <w:t>90</w:t>
                  </w:r>
                </w:p>
              </w:tc>
              <w:tc>
                <w:tcPr>
                  <w:tcW w:w="430" w:type="pct"/>
                  <w:vMerge w:val="restart"/>
                  <w:tcBorders>
                    <w:tl2br w:val="nil"/>
                    <w:tr2bl w:val="nil"/>
                  </w:tcBorders>
                  <w:vAlign w:val="center"/>
                </w:tcPr>
                <w:p w14:paraId="6B3D542E">
                  <w:pPr>
                    <w:pStyle w:val="35"/>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eastAsia" w:ascii="Times New Roman" w:hAnsi="Times New Roman" w:eastAsia="宋体" w:cs="Times New Roman"/>
                      <w:b w:val="0"/>
                      <w:bCs w:val="0"/>
                      <w:color w:val="000000" w:themeColor="text1"/>
                      <w:kern w:val="0"/>
                      <w:szCs w:val="21"/>
                      <w:vertAlign w:val="baseline"/>
                      <w:lang w:eastAsia="zh-CN"/>
                      <w14:textFill>
                        <w14:solidFill>
                          <w14:schemeClr w14:val="tx1"/>
                        </w14:solidFill>
                      </w14:textFill>
                    </w:rPr>
                  </w:pPr>
                  <w:r>
                    <w:rPr>
                      <w:rFonts w:hint="eastAsia" w:ascii="Times New Roman" w:hAnsi="Times New Roman" w:cs="Times New Roman"/>
                      <w:b w:val="0"/>
                      <w:bCs w:val="0"/>
                      <w:color w:val="000000" w:themeColor="text1"/>
                      <w:kern w:val="0"/>
                      <w:szCs w:val="21"/>
                      <w:vertAlign w:val="baseline"/>
                      <w:lang w:val="en-US" w:eastAsia="zh-CN"/>
                      <w14:textFill>
                        <w14:solidFill>
                          <w14:schemeClr w14:val="tx1"/>
                        </w14:solidFill>
                      </w14:textFill>
                    </w:rPr>
                    <w:t>设置减振基座</w:t>
                  </w:r>
                </w:p>
              </w:tc>
              <w:tc>
                <w:tcPr>
                  <w:tcW w:w="726" w:type="pct"/>
                  <w:vMerge w:val="restart"/>
                  <w:tcBorders>
                    <w:tl2br w:val="nil"/>
                    <w:tr2bl w:val="nil"/>
                  </w:tcBorders>
                  <w:vAlign w:val="center"/>
                </w:tcPr>
                <w:p w14:paraId="3AC1E0CE">
                  <w:pPr>
                    <w:pStyle w:val="35"/>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val="0"/>
                      <w:color w:val="000000" w:themeColor="text1"/>
                      <w:kern w:val="0"/>
                      <w:szCs w:val="21"/>
                      <w:vertAlign w:val="baseline"/>
                      <w:lang w:val="en-US" w:eastAsia="zh-CN"/>
                      <w14:textFill>
                        <w14:solidFill>
                          <w14:schemeClr w14:val="tx1"/>
                        </w14:solidFill>
                      </w14:textFill>
                    </w:rPr>
                  </w:pPr>
                  <w:r>
                    <w:rPr>
                      <w:rFonts w:hint="eastAsia" w:ascii="Times New Roman" w:hAnsi="Times New Roman" w:cs="Times New Roman"/>
                      <w:b w:val="0"/>
                      <w:bCs w:val="0"/>
                      <w:color w:val="000000" w:themeColor="text1"/>
                      <w:kern w:val="0"/>
                      <w:szCs w:val="21"/>
                      <w:vertAlign w:val="baseline"/>
                      <w:lang w:val="en-US" w:eastAsia="zh-CN"/>
                      <w14:textFill>
                        <w14:solidFill>
                          <w14:schemeClr w14:val="tx1"/>
                        </w14:solidFill>
                      </w14:textFill>
                    </w:rPr>
                    <w:t>8:00-24:00</w:t>
                  </w:r>
                </w:p>
              </w:tc>
              <w:tc>
                <w:tcPr>
                  <w:tcW w:w="573" w:type="pct"/>
                  <w:tcBorders>
                    <w:tl2br w:val="nil"/>
                    <w:tr2bl w:val="nil"/>
                  </w:tcBorders>
                  <w:vAlign w:val="center"/>
                </w:tcPr>
                <w:p w14:paraId="60CF2330">
                  <w:pPr>
                    <w:pStyle w:val="35"/>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eastAsia="宋体" w:cs="Times New Roman"/>
                      <w:b w:val="0"/>
                      <w:bCs w:val="0"/>
                      <w:color w:val="000000" w:themeColor="text1"/>
                      <w:kern w:val="0"/>
                      <w:szCs w:val="21"/>
                      <w:vertAlign w:val="baseline"/>
                      <w:lang w:val="en-US" w:eastAsia="zh-CN"/>
                      <w14:textFill>
                        <w14:solidFill>
                          <w14:schemeClr w14:val="tx1"/>
                        </w14:solidFill>
                      </w14:textFill>
                    </w:rPr>
                  </w:pPr>
                  <w:r>
                    <w:rPr>
                      <w:rFonts w:hint="eastAsia" w:ascii="Times New Roman" w:hAnsi="Times New Roman" w:cs="Times New Roman"/>
                      <w:b w:val="0"/>
                      <w:bCs w:val="0"/>
                      <w:color w:val="000000" w:themeColor="text1"/>
                      <w:kern w:val="0"/>
                      <w:szCs w:val="21"/>
                      <w:vertAlign w:val="baseline"/>
                      <w:lang w:val="en-US" w:eastAsia="zh-CN"/>
                      <w14:textFill>
                        <w14:solidFill>
                          <w14:schemeClr w14:val="tx1"/>
                        </w14:solidFill>
                      </w14:textFill>
                    </w:rPr>
                    <w:t>90</w:t>
                  </w:r>
                </w:p>
              </w:tc>
            </w:tr>
            <w:tr w14:paraId="3E7F69C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27" w:type="pct"/>
                  <w:tcBorders>
                    <w:tl2br w:val="nil"/>
                    <w:tr2bl w:val="nil"/>
                  </w:tcBorders>
                  <w:vAlign w:val="center"/>
                </w:tcPr>
                <w:p w14:paraId="5BD75F01">
                  <w:pPr>
                    <w:pStyle w:val="35"/>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eastAsia" w:ascii="Times New Roman" w:hAnsi="Times New Roman" w:eastAsia="宋体" w:cs="Times New Roman"/>
                      <w:b w:val="0"/>
                      <w:bCs w:val="0"/>
                      <w:color w:val="000000" w:themeColor="text1"/>
                      <w:lang w:val="en-US" w:eastAsia="zh-CN"/>
                      <w14:textFill>
                        <w14:solidFill>
                          <w14:schemeClr w14:val="tx1"/>
                        </w14:solidFill>
                      </w14:textFill>
                    </w:rPr>
                  </w:pPr>
                  <w:r>
                    <w:rPr>
                      <w:rFonts w:hint="eastAsia" w:ascii="Times New Roman" w:hAnsi="Times New Roman" w:cs="Times New Roman"/>
                      <w:b w:val="0"/>
                      <w:bCs w:val="0"/>
                      <w:color w:val="000000" w:themeColor="text1"/>
                      <w:lang w:val="en-US" w:eastAsia="zh-CN"/>
                      <w14:textFill>
                        <w14:solidFill>
                          <w14:schemeClr w14:val="tx1"/>
                        </w14:solidFill>
                      </w14:textFill>
                    </w:rPr>
                    <w:t>2</w:t>
                  </w:r>
                </w:p>
              </w:tc>
              <w:tc>
                <w:tcPr>
                  <w:tcW w:w="427" w:type="pct"/>
                  <w:tcBorders>
                    <w:tl2br w:val="nil"/>
                    <w:tr2bl w:val="nil"/>
                  </w:tcBorders>
                  <w:vAlign w:val="center"/>
                </w:tcPr>
                <w:p w14:paraId="25C8ECCE">
                  <w:pPr>
                    <w:pStyle w:val="35"/>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eastAsia" w:ascii="Times New Roman" w:hAnsi="Times New Roman" w:eastAsia="宋体" w:cs="Times New Roman"/>
                      <w:b w:val="0"/>
                      <w:bCs w:val="0"/>
                      <w:color w:val="000000" w:themeColor="text1"/>
                      <w:lang w:eastAsia="zh-CN"/>
                      <w14:textFill>
                        <w14:solidFill>
                          <w14:schemeClr w14:val="tx1"/>
                        </w14:solidFill>
                      </w14:textFill>
                    </w:rPr>
                  </w:pPr>
                  <w:r>
                    <w:rPr>
                      <w:rFonts w:hint="eastAsia" w:ascii="Times New Roman" w:hAnsi="Times New Roman" w:cs="Times New Roman"/>
                      <w:b w:val="0"/>
                      <w:bCs w:val="0"/>
                      <w:color w:val="000000" w:themeColor="text1"/>
                      <w:lang w:eastAsia="zh-CN"/>
                      <w14:textFill>
                        <w14:solidFill>
                          <w14:schemeClr w14:val="tx1"/>
                        </w14:solidFill>
                      </w14:textFill>
                    </w:rPr>
                    <w:t>冷水塔</w:t>
                  </w:r>
                </w:p>
              </w:tc>
              <w:tc>
                <w:tcPr>
                  <w:tcW w:w="971" w:type="pct"/>
                  <w:tcBorders>
                    <w:tl2br w:val="nil"/>
                    <w:tr2bl w:val="nil"/>
                  </w:tcBorders>
                  <w:vAlign w:val="center"/>
                </w:tcPr>
                <w:p w14:paraId="760B3B2E">
                  <w:pPr>
                    <w:pStyle w:val="35"/>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val="0"/>
                      <w:color w:val="000000" w:themeColor="text1"/>
                      <w:lang w:val="en-US" w:eastAsia="zh-CN"/>
                      <w14:textFill>
                        <w14:solidFill>
                          <w14:schemeClr w14:val="tx1"/>
                        </w14:solidFill>
                      </w14:textFill>
                    </w:rPr>
                  </w:pPr>
                  <w:r>
                    <w:rPr>
                      <w:rFonts w:hint="eastAsia" w:ascii="Times New Roman" w:hAnsi="Times New Roman" w:cs="Times New Roman"/>
                      <w:b w:val="0"/>
                      <w:bCs w:val="0"/>
                      <w:color w:val="000000" w:themeColor="text1"/>
                      <w:lang w:val="en-US" w:eastAsia="zh-CN"/>
                      <w14:textFill>
                        <w14:solidFill>
                          <w14:schemeClr w14:val="tx1"/>
                        </w14:solidFill>
                      </w14:textFill>
                    </w:rPr>
                    <w:t>/</w:t>
                  </w:r>
                </w:p>
              </w:tc>
              <w:tc>
                <w:tcPr>
                  <w:tcW w:w="295" w:type="pct"/>
                  <w:tcBorders>
                    <w:tl2br w:val="nil"/>
                    <w:tr2bl w:val="nil"/>
                  </w:tcBorders>
                  <w:vAlign w:val="center"/>
                </w:tcPr>
                <w:p w14:paraId="2E817B7E">
                  <w:pPr>
                    <w:pStyle w:val="35"/>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val="0"/>
                      <w:color w:val="000000" w:themeColor="text1"/>
                      <w:kern w:val="0"/>
                      <w:szCs w:val="21"/>
                      <w:vertAlign w:val="baseline"/>
                      <w:lang w:val="en-US" w:eastAsia="zh-CN"/>
                      <w14:textFill>
                        <w14:solidFill>
                          <w14:schemeClr w14:val="tx1"/>
                        </w14:solidFill>
                      </w14:textFill>
                    </w:rPr>
                  </w:pPr>
                  <w:r>
                    <w:rPr>
                      <w:rFonts w:hint="eastAsia" w:ascii="Times New Roman" w:hAnsi="Times New Roman" w:cs="Times New Roman"/>
                      <w:b w:val="0"/>
                      <w:bCs w:val="0"/>
                      <w:color w:val="000000" w:themeColor="text1"/>
                      <w:kern w:val="0"/>
                      <w:szCs w:val="21"/>
                      <w:vertAlign w:val="baseline"/>
                      <w:lang w:val="en-US" w:eastAsia="zh-CN"/>
                      <w14:textFill>
                        <w14:solidFill>
                          <w14:schemeClr w14:val="tx1"/>
                        </w14:solidFill>
                      </w14:textFill>
                    </w:rPr>
                    <w:t>14</w:t>
                  </w:r>
                </w:p>
              </w:tc>
              <w:tc>
                <w:tcPr>
                  <w:tcW w:w="295" w:type="pct"/>
                  <w:tcBorders>
                    <w:tl2br w:val="nil"/>
                    <w:tr2bl w:val="nil"/>
                  </w:tcBorders>
                  <w:vAlign w:val="center"/>
                </w:tcPr>
                <w:p w14:paraId="4477316F">
                  <w:pPr>
                    <w:pStyle w:val="35"/>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val="0"/>
                      <w:color w:val="000000" w:themeColor="text1"/>
                      <w:lang w:val="en-US" w:eastAsia="zh-CN"/>
                      <w14:textFill>
                        <w14:solidFill>
                          <w14:schemeClr w14:val="tx1"/>
                        </w14:solidFill>
                      </w14:textFill>
                    </w:rPr>
                  </w:pPr>
                  <w:r>
                    <w:rPr>
                      <w:rFonts w:hint="eastAsia" w:ascii="Times New Roman" w:hAnsi="Times New Roman" w:cs="Times New Roman"/>
                      <w:b w:val="0"/>
                      <w:bCs w:val="0"/>
                      <w:color w:val="000000" w:themeColor="text1"/>
                      <w:lang w:val="en-US" w:eastAsia="zh-CN"/>
                      <w14:textFill>
                        <w14:solidFill>
                          <w14:schemeClr w14:val="tx1"/>
                        </w14:solidFill>
                      </w14:textFill>
                    </w:rPr>
                    <w:t>15</w:t>
                  </w:r>
                </w:p>
              </w:tc>
              <w:tc>
                <w:tcPr>
                  <w:tcW w:w="305" w:type="pct"/>
                  <w:tcBorders>
                    <w:tl2br w:val="nil"/>
                    <w:tr2bl w:val="nil"/>
                  </w:tcBorders>
                  <w:vAlign w:val="center"/>
                </w:tcPr>
                <w:p w14:paraId="52923960">
                  <w:pPr>
                    <w:pStyle w:val="35"/>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val="0"/>
                      <w:color w:val="000000" w:themeColor="text1"/>
                      <w:lang w:val="en-US" w:eastAsia="zh-CN"/>
                      <w14:textFill>
                        <w14:solidFill>
                          <w14:schemeClr w14:val="tx1"/>
                        </w14:solidFill>
                      </w14:textFill>
                    </w:rPr>
                  </w:pPr>
                  <w:r>
                    <w:rPr>
                      <w:rFonts w:hint="eastAsia" w:ascii="Times New Roman" w:hAnsi="Times New Roman" w:cs="Times New Roman"/>
                      <w:b w:val="0"/>
                      <w:bCs w:val="0"/>
                      <w:color w:val="000000" w:themeColor="text1"/>
                      <w:lang w:val="en-US" w:eastAsia="zh-CN"/>
                      <w14:textFill>
                        <w14:solidFill>
                          <w14:schemeClr w14:val="tx1"/>
                        </w14:solidFill>
                      </w14:textFill>
                    </w:rPr>
                    <w:t>1.0</w:t>
                  </w:r>
                </w:p>
              </w:tc>
              <w:tc>
                <w:tcPr>
                  <w:tcW w:w="548" w:type="pct"/>
                  <w:tcBorders>
                    <w:tl2br w:val="nil"/>
                    <w:tr2bl w:val="nil"/>
                  </w:tcBorders>
                  <w:vAlign w:val="center"/>
                </w:tcPr>
                <w:p w14:paraId="6816E43B">
                  <w:pPr>
                    <w:pStyle w:val="35"/>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val="0"/>
                      <w:color w:val="000000" w:themeColor="text1"/>
                      <w:kern w:val="0"/>
                      <w:szCs w:val="21"/>
                      <w:vertAlign w:val="baseline"/>
                      <w:lang w:val="en-US" w:eastAsia="zh-CN"/>
                      <w14:textFill>
                        <w14:solidFill>
                          <w14:schemeClr w14:val="tx1"/>
                        </w14:solidFill>
                      </w14:textFill>
                    </w:rPr>
                  </w:pPr>
                  <w:r>
                    <w:rPr>
                      <w:rFonts w:hint="eastAsia" w:ascii="Times New Roman" w:hAnsi="Times New Roman" w:cs="Times New Roman"/>
                      <w:b w:val="0"/>
                      <w:bCs w:val="0"/>
                      <w:color w:val="000000" w:themeColor="text1"/>
                      <w:kern w:val="0"/>
                      <w:szCs w:val="21"/>
                      <w:vertAlign w:val="baseline"/>
                      <w:lang w:val="en-US" w:eastAsia="zh-CN"/>
                      <w14:textFill>
                        <w14:solidFill>
                          <w14:schemeClr w14:val="tx1"/>
                        </w14:solidFill>
                      </w14:textFill>
                    </w:rPr>
                    <w:t>85</w:t>
                  </w:r>
                </w:p>
              </w:tc>
              <w:tc>
                <w:tcPr>
                  <w:tcW w:w="430" w:type="pct"/>
                  <w:vMerge w:val="continue"/>
                  <w:tcBorders>
                    <w:tl2br w:val="nil"/>
                    <w:tr2bl w:val="nil"/>
                  </w:tcBorders>
                  <w:vAlign w:val="center"/>
                </w:tcPr>
                <w:p w14:paraId="133B09C9">
                  <w:pPr>
                    <w:pStyle w:val="35"/>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eastAsia" w:ascii="Times New Roman" w:hAnsi="Times New Roman" w:cs="Times New Roman"/>
                      <w:b w:val="0"/>
                      <w:bCs w:val="0"/>
                      <w:color w:val="000000" w:themeColor="text1"/>
                      <w:kern w:val="0"/>
                      <w:szCs w:val="21"/>
                      <w:vertAlign w:val="baseline"/>
                      <w:lang w:val="en-US" w:eastAsia="zh-CN"/>
                      <w14:textFill>
                        <w14:solidFill>
                          <w14:schemeClr w14:val="tx1"/>
                        </w14:solidFill>
                      </w14:textFill>
                    </w:rPr>
                  </w:pPr>
                </w:p>
              </w:tc>
              <w:tc>
                <w:tcPr>
                  <w:tcW w:w="726" w:type="pct"/>
                  <w:vMerge w:val="continue"/>
                  <w:tcBorders>
                    <w:tl2br w:val="nil"/>
                    <w:tr2bl w:val="nil"/>
                  </w:tcBorders>
                  <w:vAlign w:val="center"/>
                </w:tcPr>
                <w:p w14:paraId="76933DB5">
                  <w:pPr>
                    <w:pStyle w:val="35"/>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eastAsia" w:ascii="Times New Roman" w:hAnsi="Times New Roman" w:cs="Times New Roman"/>
                      <w:b w:val="0"/>
                      <w:bCs w:val="0"/>
                      <w:color w:val="000000" w:themeColor="text1"/>
                      <w:kern w:val="0"/>
                      <w:szCs w:val="21"/>
                      <w:vertAlign w:val="baseline"/>
                      <w:lang w:val="en-US" w:eastAsia="zh-CN"/>
                      <w14:textFill>
                        <w14:solidFill>
                          <w14:schemeClr w14:val="tx1"/>
                        </w14:solidFill>
                      </w14:textFill>
                    </w:rPr>
                  </w:pPr>
                </w:p>
              </w:tc>
              <w:tc>
                <w:tcPr>
                  <w:tcW w:w="573" w:type="pct"/>
                  <w:tcBorders>
                    <w:tl2br w:val="nil"/>
                    <w:tr2bl w:val="nil"/>
                  </w:tcBorders>
                  <w:vAlign w:val="center"/>
                </w:tcPr>
                <w:p w14:paraId="3D80A72B">
                  <w:pPr>
                    <w:pStyle w:val="35"/>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val="0"/>
                      <w:bCs w:val="0"/>
                      <w:color w:val="000000" w:themeColor="text1"/>
                      <w:kern w:val="0"/>
                      <w:szCs w:val="21"/>
                      <w:vertAlign w:val="baseline"/>
                      <w:lang w:val="en-US" w:eastAsia="zh-CN"/>
                      <w14:textFill>
                        <w14:solidFill>
                          <w14:schemeClr w14:val="tx1"/>
                        </w14:solidFill>
                      </w14:textFill>
                    </w:rPr>
                  </w:pPr>
                  <w:r>
                    <w:rPr>
                      <w:rFonts w:hint="eastAsia" w:ascii="Times New Roman" w:hAnsi="Times New Roman" w:cs="Times New Roman"/>
                      <w:b w:val="0"/>
                      <w:bCs w:val="0"/>
                      <w:color w:val="000000" w:themeColor="text1"/>
                      <w:kern w:val="0"/>
                      <w:szCs w:val="21"/>
                      <w:vertAlign w:val="baseline"/>
                      <w:lang w:val="en-US" w:eastAsia="zh-CN"/>
                      <w14:textFill>
                        <w14:solidFill>
                          <w14:schemeClr w14:val="tx1"/>
                        </w14:solidFill>
                      </w14:textFill>
                    </w:rPr>
                    <w:t>85</w:t>
                  </w:r>
                </w:p>
              </w:tc>
            </w:tr>
          </w:tbl>
          <w:p w14:paraId="229BA60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b/>
                <w:bCs/>
                <w:color w:val="000000" w:themeColor="text1"/>
                <w:kern w:val="0"/>
                <w:szCs w:val="21"/>
                <w:lang w:eastAsia="zh-CN"/>
                <w14:textFill>
                  <w14:solidFill>
                    <w14:schemeClr w14:val="tx1"/>
                  </w14:solidFill>
                </w14:textFill>
              </w:rPr>
            </w:pPr>
            <w:r>
              <w:rPr>
                <w:rFonts w:hint="default" w:ascii="Times New Roman" w:hAnsi="Times New Roman" w:eastAsia="宋体" w:cs="Times New Roman"/>
                <w:b/>
                <w:bCs/>
                <w:color w:val="000000" w:themeColor="text1"/>
                <w:kern w:val="0"/>
                <w:szCs w:val="21"/>
                <w14:textFill>
                  <w14:solidFill>
                    <w14:schemeClr w14:val="tx1"/>
                  </w14:solidFill>
                </w14:textFill>
              </w:rPr>
              <w:t>表4-1</w:t>
            </w:r>
            <w:r>
              <w:rPr>
                <w:rFonts w:hint="eastAsia" w:cs="Times New Roman"/>
                <w:b/>
                <w:bCs/>
                <w:color w:val="000000" w:themeColor="text1"/>
                <w:kern w:val="0"/>
                <w:szCs w:val="21"/>
                <w:lang w:val="en-US" w:eastAsia="zh-CN"/>
                <w14:textFill>
                  <w14:solidFill>
                    <w14:schemeClr w14:val="tx1"/>
                  </w14:solidFill>
                </w14:textFill>
              </w:rPr>
              <w:t>9</w:t>
            </w:r>
            <w:r>
              <w:rPr>
                <w:rFonts w:hint="default" w:ascii="Times New Roman" w:hAnsi="Times New Roman" w:eastAsia="宋体" w:cs="Times New Roman"/>
                <w:b/>
                <w:bCs/>
                <w:color w:val="000000" w:themeColor="text1"/>
                <w:kern w:val="0"/>
                <w:szCs w:val="21"/>
                <w14:textFill>
                  <w14:solidFill>
                    <w14:schemeClr w14:val="tx1"/>
                  </w14:solidFill>
                </w14:textFill>
              </w:rPr>
              <w:t xml:space="preserve">  主要设备噪声源强</w:t>
            </w:r>
            <w:r>
              <w:rPr>
                <w:rFonts w:hint="eastAsia" w:cs="Times New Roman"/>
                <w:b/>
                <w:bCs/>
                <w:color w:val="000000" w:themeColor="text1"/>
                <w:kern w:val="0"/>
                <w:szCs w:val="21"/>
                <w:lang w:eastAsia="zh-CN"/>
                <w14:textFill>
                  <w14:solidFill>
                    <w14:schemeClr w14:val="tx1"/>
                  </w14:solidFill>
                </w14:textFill>
              </w:rPr>
              <w:t>（室内源强）</w:t>
            </w:r>
          </w:p>
          <w:tbl>
            <w:tblPr>
              <w:tblStyle w:val="29"/>
              <w:tblW w:w="4929"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683"/>
              <w:gridCol w:w="594"/>
              <w:gridCol w:w="728"/>
              <w:gridCol w:w="412"/>
              <w:gridCol w:w="486"/>
              <w:gridCol w:w="481"/>
              <w:gridCol w:w="681"/>
              <w:gridCol w:w="720"/>
              <w:gridCol w:w="636"/>
              <w:gridCol w:w="924"/>
              <w:gridCol w:w="967"/>
            </w:tblGrid>
            <w:tr w14:paraId="3D4C2A5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275" w:type="pct"/>
                  <w:vMerge w:val="restart"/>
                  <w:tcBorders>
                    <w:tl2br w:val="nil"/>
                    <w:tr2bl w:val="nil"/>
                  </w:tcBorders>
                  <w:noWrap w:val="0"/>
                  <w:vAlign w:val="center"/>
                </w:tcPr>
                <w:p w14:paraId="49E41D6E">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位置</w:t>
                  </w:r>
                </w:p>
              </w:tc>
              <w:tc>
                <w:tcPr>
                  <w:tcW w:w="442" w:type="pct"/>
                  <w:vMerge w:val="restart"/>
                  <w:tcBorders>
                    <w:tl2br w:val="nil"/>
                    <w:tr2bl w:val="nil"/>
                  </w:tcBorders>
                  <w:noWrap w:val="0"/>
                  <w:vAlign w:val="center"/>
                </w:tcPr>
                <w:p w14:paraId="772A8DB0">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声源名称</w:t>
                  </w:r>
                </w:p>
              </w:tc>
              <w:tc>
                <w:tcPr>
                  <w:tcW w:w="383" w:type="pct"/>
                  <w:vMerge w:val="restart"/>
                  <w:tcBorders>
                    <w:tl2br w:val="nil"/>
                    <w:tr2bl w:val="nil"/>
                  </w:tcBorders>
                  <w:noWrap w:val="0"/>
                  <w:tcMar>
                    <w:left w:w="11" w:type="dxa"/>
                    <w:right w:w="11" w:type="dxa"/>
                  </w:tcMar>
                  <w:vAlign w:val="center"/>
                </w:tcPr>
                <w:p w14:paraId="7BAB6166">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声源源强dB</w:t>
                  </w: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（A</w:t>
                  </w:r>
                  <w:r>
                    <w:rPr>
                      <w:rFonts w:hint="default" w:ascii="Times New Roman" w:hAnsi="Times New Roman" w:eastAsia="宋体" w:cs="Times New Roman"/>
                      <w:b w:val="0"/>
                      <w:bCs w:val="0"/>
                      <w:color w:val="000000" w:themeColor="text1"/>
                      <w:sz w:val="21"/>
                      <w:szCs w:val="21"/>
                      <w14:textFill>
                        <w14:solidFill>
                          <w14:schemeClr w14:val="tx1"/>
                        </w14:solidFill>
                      </w14:textFill>
                    </w:rPr>
                    <w:t>）</w:t>
                  </w:r>
                </w:p>
              </w:tc>
              <w:tc>
                <w:tcPr>
                  <w:tcW w:w="471" w:type="pct"/>
                  <w:vMerge w:val="restart"/>
                  <w:tcBorders>
                    <w:tl2br w:val="nil"/>
                    <w:tr2bl w:val="nil"/>
                  </w:tcBorders>
                  <w:noWrap w:val="0"/>
                  <w:vAlign w:val="center"/>
                </w:tcPr>
                <w:p w14:paraId="3009A693">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声源控制措施</w:t>
                  </w:r>
                </w:p>
              </w:tc>
              <w:tc>
                <w:tcPr>
                  <w:tcW w:w="892" w:type="pct"/>
                  <w:gridSpan w:val="3"/>
                  <w:tcBorders>
                    <w:tl2br w:val="nil"/>
                    <w:tr2bl w:val="nil"/>
                  </w:tcBorders>
                  <w:noWrap w:val="0"/>
                  <w:tcMar>
                    <w:left w:w="11" w:type="dxa"/>
                    <w:right w:w="11" w:type="dxa"/>
                  </w:tcMar>
                  <w:vAlign w:val="center"/>
                </w:tcPr>
                <w:p w14:paraId="6F7F11CC">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空间相对位置</w:t>
                  </w:r>
                </w:p>
              </w:tc>
              <w:tc>
                <w:tcPr>
                  <w:tcW w:w="440" w:type="pct"/>
                  <w:vMerge w:val="restart"/>
                  <w:tcBorders>
                    <w:tl2br w:val="nil"/>
                    <w:tr2bl w:val="nil"/>
                  </w:tcBorders>
                  <w:noWrap w:val="0"/>
                  <w:tcMar>
                    <w:left w:w="11" w:type="dxa"/>
                    <w:right w:w="11" w:type="dxa"/>
                  </w:tcMar>
                  <w:vAlign w:val="center"/>
                </w:tcPr>
                <w:p w14:paraId="41FCB79F">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距室内边界距离</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（m）</w:t>
                  </w:r>
                </w:p>
              </w:tc>
              <w:tc>
                <w:tcPr>
                  <w:tcW w:w="465" w:type="pct"/>
                  <w:vMerge w:val="restart"/>
                  <w:tcBorders>
                    <w:tl2br w:val="nil"/>
                    <w:tr2bl w:val="nil"/>
                  </w:tcBorders>
                  <w:noWrap w:val="0"/>
                  <w:tcMar>
                    <w:left w:w="11" w:type="dxa"/>
                    <w:right w:w="11" w:type="dxa"/>
                  </w:tcMar>
                  <w:vAlign w:val="center"/>
                </w:tcPr>
                <w:p w14:paraId="33D0DF20">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室内边界声级dB（A）</w:t>
                  </w:r>
                </w:p>
              </w:tc>
              <w:tc>
                <w:tcPr>
                  <w:tcW w:w="410" w:type="pct"/>
                  <w:vMerge w:val="restart"/>
                  <w:tcBorders>
                    <w:tl2br w:val="nil"/>
                    <w:tr2bl w:val="nil"/>
                  </w:tcBorders>
                  <w:noWrap w:val="0"/>
                  <w:vAlign w:val="center"/>
                </w:tcPr>
                <w:p w14:paraId="5EAE6002">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运行时段</w:t>
                  </w:r>
                </w:p>
              </w:tc>
              <w:tc>
                <w:tcPr>
                  <w:tcW w:w="597" w:type="pct"/>
                  <w:vMerge w:val="restart"/>
                  <w:tcBorders>
                    <w:tl2br w:val="nil"/>
                    <w:tr2bl w:val="nil"/>
                  </w:tcBorders>
                  <w:noWrap w:val="0"/>
                  <w:vAlign w:val="center"/>
                </w:tcPr>
                <w:p w14:paraId="423CDDDB">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建筑物插入损失dB（A）</w:t>
                  </w:r>
                </w:p>
              </w:tc>
              <w:tc>
                <w:tcPr>
                  <w:tcW w:w="620" w:type="pct"/>
                  <w:tcBorders>
                    <w:tl2br w:val="nil"/>
                    <w:tr2bl w:val="nil"/>
                  </w:tcBorders>
                  <w:noWrap w:val="0"/>
                  <w:vAlign w:val="center"/>
                </w:tcPr>
                <w:p w14:paraId="0671D6BF">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建筑物外</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噪声</w:t>
                  </w:r>
                </w:p>
              </w:tc>
            </w:tr>
            <w:tr w14:paraId="715F831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29" w:hRule="atLeast"/>
                <w:jc w:val="center"/>
              </w:trPr>
              <w:tc>
                <w:tcPr>
                  <w:tcW w:w="275" w:type="pct"/>
                  <w:vMerge w:val="continue"/>
                  <w:tcBorders>
                    <w:tl2br w:val="nil"/>
                    <w:tr2bl w:val="nil"/>
                  </w:tcBorders>
                  <w:noWrap w:val="0"/>
                  <w:vAlign w:val="center"/>
                </w:tcPr>
                <w:p w14:paraId="3CD41E02">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442" w:type="pct"/>
                  <w:vMerge w:val="continue"/>
                  <w:tcBorders>
                    <w:tl2br w:val="nil"/>
                    <w:tr2bl w:val="nil"/>
                  </w:tcBorders>
                  <w:noWrap w:val="0"/>
                  <w:vAlign w:val="center"/>
                </w:tcPr>
                <w:p w14:paraId="0B0633AB">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383" w:type="pct"/>
                  <w:vMerge w:val="continue"/>
                  <w:tcBorders>
                    <w:tl2br w:val="nil"/>
                    <w:tr2bl w:val="nil"/>
                  </w:tcBorders>
                  <w:noWrap w:val="0"/>
                  <w:tcMar>
                    <w:left w:w="11" w:type="dxa"/>
                    <w:right w:w="11" w:type="dxa"/>
                  </w:tcMar>
                  <w:vAlign w:val="center"/>
                </w:tcPr>
                <w:p w14:paraId="0B745298">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471" w:type="pct"/>
                  <w:vMerge w:val="continue"/>
                  <w:tcBorders>
                    <w:tl2br w:val="nil"/>
                    <w:tr2bl w:val="nil"/>
                  </w:tcBorders>
                  <w:noWrap w:val="0"/>
                  <w:vAlign w:val="center"/>
                </w:tcPr>
                <w:p w14:paraId="37B3F3E6">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267" w:type="pct"/>
                  <w:tcBorders>
                    <w:tl2br w:val="nil"/>
                    <w:tr2bl w:val="nil"/>
                  </w:tcBorders>
                  <w:noWrap w:val="0"/>
                  <w:tcMar>
                    <w:left w:w="11" w:type="dxa"/>
                    <w:right w:w="11" w:type="dxa"/>
                  </w:tcMar>
                  <w:vAlign w:val="center"/>
                </w:tcPr>
                <w:p w14:paraId="69586C2D">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X</w:t>
                  </w:r>
                </w:p>
              </w:tc>
              <w:tc>
                <w:tcPr>
                  <w:tcW w:w="314" w:type="pct"/>
                  <w:tcBorders>
                    <w:tl2br w:val="nil"/>
                    <w:tr2bl w:val="nil"/>
                  </w:tcBorders>
                  <w:noWrap w:val="0"/>
                  <w:vAlign w:val="center"/>
                </w:tcPr>
                <w:p w14:paraId="10F778DF">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Y</w:t>
                  </w:r>
                </w:p>
              </w:tc>
              <w:tc>
                <w:tcPr>
                  <w:tcW w:w="310" w:type="pct"/>
                  <w:tcBorders>
                    <w:tl2br w:val="nil"/>
                    <w:tr2bl w:val="nil"/>
                  </w:tcBorders>
                  <w:noWrap w:val="0"/>
                  <w:vAlign w:val="center"/>
                </w:tcPr>
                <w:p w14:paraId="0F1222E2">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Z</w:t>
                  </w:r>
                </w:p>
              </w:tc>
              <w:tc>
                <w:tcPr>
                  <w:tcW w:w="440" w:type="pct"/>
                  <w:vMerge w:val="continue"/>
                  <w:tcBorders>
                    <w:tl2br w:val="nil"/>
                    <w:tr2bl w:val="nil"/>
                  </w:tcBorders>
                  <w:noWrap w:val="0"/>
                  <w:tcMar>
                    <w:left w:w="11" w:type="dxa"/>
                    <w:right w:w="11" w:type="dxa"/>
                  </w:tcMar>
                  <w:vAlign w:val="center"/>
                </w:tcPr>
                <w:p w14:paraId="74742E0E">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465" w:type="pct"/>
                  <w:vMerge w:val="continue"/>
                  <w:tcBorders>
                    <w:tl2br w:val="nil"/>
                    <w:tr2bl w:val="nil"/>
                  </w:tcBorders>
                  <w:noWrap w:val="0"/>
                  <w:tcMar>
                    <w:left w:w="11" w:type="dxa"/>
                    <w:right w:w="11" w:type="dxa"/>
                  </w:tcMar>
                  <w:vAlign w:val="center"/>
                </w:tcPr>
                <w:p w14:paraId="0D48CD4F">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410" w:type="pct"/>
                  <w:vMerge w:val="continue"/>
                  <w:tcBorders>
                    <w:tl2br w:val="nil"/>
                    <w:tr2bl w:val="nil"/>
                  </w:tcBorders>
                  <w:noWrap w:val="0"/>
                  <w:vAlign w:val="center"/>
                </w:tcPr>
                <w:p w14:paraId="73D9106E">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597" w:type="pct"/>
                  <w:vMerge w:val="continue"/>
                  <w:tcBorders>
                    <w:tl2br w:val="nil"/>
                    <w:tr2bl w:val="nil"/>
                  </w:tcBorders>
                  <w:noWrap w:val="0"/>
                  <w:vAlign w:val="center"/>
                </w:tcPr>
                <w:p w14:paraId="694F916B">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620" w:type="pct"/>
                  <w:tcBorders>
                    <w:tl2br w:val="nil"/>
                    <w:tr2bl w:val="nil"/>
                  </w:tcBorders>
                  <w:noWrap w:val="0"/>
                  <w:vAlign w:val="center"/>
                </w:tcPr>
                <w:p w14:paraId="5E7B3C2A">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声压级dB（A）</w:t>
                  </w:r>
                </w:p>
              </w:tc>
            </w:tr>
            <w:tr w14:paraId="538AF61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309" w:hRule="atLeast"/>
                <w:jc w:val="center"/>
              </w:trPr>
              <w:tc>
                <w:tcPr>
                  <w:tcW w:w="275" w:type="pct"/>
                  <w:vMerge w:val="restart"/>
                  <w:tcBorders>
                    <w:tl2br w:val="nil"/>
                    <w:tr2bl w:val="nil"/>
                  </w:tcBorders>
                  <w:noWrap w:val="0"/>
                  <w:vAlign w:val="center"/>
                </w:tcPr>
                <w:p w14:paraId="6E21767D">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生产车间</w:t>
                  </w:r>
                </w:p>
              </w:tc>
              <w:tc>
                <w:tcPr>
                  <w:tcW w:w="442" w:type="pct"/>
                  <w:tcBorders>
                    <w:tl2br w:val="nil"/>
                    <w:tr2bl w:val="nil"/>
                  </w:tcBorders>
                  <w:noWrap w:val="0"/>
                  <w:tcMar>
                    <w:left w:w="11" w:type="dxa"/>
                    <w:right w:w="11" w:type="dxa"/>
                  </w:tcMar>
                  <w:vAlign w:val="center"/>
                </w:tcPr>
                <w:p w14:paraId="51C1AD2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热剪加温炉</w:t>
                  </w:r>
                </w:p>
              </w:tc>
              <w:tc>
                <w:tcPr>
                  <w:tcW w:w="383" w:type="pct"/>
                  <w:tcBorders>
                    <w:tl2br w:val="nil"/>
                    <w:tr2bl w:val="nil"/>
                  </w:tcBorders>
                  <w:noWrap w:val="0"/>
                  <w:tcMar>
                    <w:left w:w="11" w:type="dxa"/>
                    <w:right w:w="11" w:type="dxa"/>
                  </w:tcMar>
                  <w:vAlign w:val="center"/>
                </w:tcPr>
                <w:p w14:paraId="232C7CB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85</w:t>
                  </w:r>
                </w:p>
              </w:tc>
              <w:tc>
                <w:tcPr>
                  <w:tcW w:w="471" w:type="pct"/>
                  <w:vMerge w:val="restart"/>
                  <w:tcBorders>
                    <w:tl2br w:val="nil"/>
                    <w:tr2bl w:val="nil"/>
                  </w:tcBorders>
                  <w:noWrap w:val="0"/>
                  <w:vAlign w:val="center"/>
                </w:tcPr>
                <w:p w14:paraId="35DD72EA">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u w:val="none"/>
                      <w14:textFill>
                        <w14:solidFill>
                          <w14:schemeClr w14:val="tx1"/>
                        </w14:solidFill>
                      </w14:textFill>
                    </w:rPr>
                    <w:t>选用低噪音设备；</w:t>
                  </w:r>
                  <w:r>
                    <w:rPr>
                      <w:rFonts w:hint="default" w:ascii="Times New Roman" w:hAnsi="Times New Roman" w:eastAsia="宋体" w:cs="Times New Roman"/>
                      <w:b w:val="0"/>
                      <w:bCs w:val="0"/>
                      <w:color w:val="000000" w:themeColor="text1"/>
                      <w:sz w:val="21"/>
                      <w:szCs w:val="21"/>
                      <w:u w:val="none"/>
                      <w:lang w:val="en-US" w:eastAsia="zh-CN"/>
                      <w14:textFill>
                        <w14:solidFill>
                          <w14:schemeClr w14:val="tx1"/>
                        </w14:solidFill>
                      </w14:textFill>
                    </w:rPr>
                    <w:t>基础减振、</w:t>
                  </w:r>
                  <w:r>
                    <w:rPr>
                      <w:rFonts w:hint="default" w:ascii="Times New Roman" w:hAnsi="Times New Roman" w:eastAsia="宋体" w:cs="Times New Roman"/>
                      <w:b w:val="0"/>
                      <w:bCs w:val="0"/>
                      <w:color w:val="000000" w:themeColor="text1"/>
                      <w:sz w:val="21"/>
                      <w:szCs w:val="21"/>
                      <w:u w:val="none"/>
                      <w14:textFill>
                        <w14:solidFill>
                          <w14:schemeClr w14:val="tx1"/>
                        </w14:solidFill>
                      </w14:textFill>
                    </w:rPr>
                    <w:t>减振垫；</w:t>
                  </w:r>
                  <w:r>
                    <w:rPr>
                      <w:rFonts w:hint="default" w:ascii="Times New Roman" w:hAnsi="Times New Roman" w:eastAsia="宋体" w:cs="Times New Roman"/>
                      <w:b w:val="0"/>
                      <w:bCs w:val="0"/>
                      <w:color w:val="000000" w:themeColor="text1"/>
                      <w:sz w:val="21"/>
                      <w:szCs w:val="21"/>
                      <w:u w:val="none"/>
                      <w:lang w:val="en-US" w:eastAsia="zh-CN"/>
                      <w14:textFill>
                        <w14:solidFill>
                          <w14:schemeClr w14:val="tx1"/>
                        </w14:solidFill>
                      </w14:textFill>
                    </w:rPr>
                    <w:t>合理布局、</w:t>
                  </w:r>
                  <w:r>
                    <w:rPr>
                      <w:rFonts w:hint="default" w:ascii="Times New Roman" w:hAnsi="Times New Roman" w:eastAsia="宋体" w:cs="Times New Roman"/>
                      <w:b w:val="0"/>
                      <w:bCs w:val="0"/>
                      <w:color w:val="000000" w:themeColor="text1"/>
                      <w:sz w:val="21"/>
                      <w:szCs w:val="21"/>
                      <w:u w:val="none"/>
                      <w14:textFill>
                        <w14:solidFill>
                          <w14:schemeClr w14:val="tx1"/>
                        </w14:solidFill>
                      </w14:textFill>
                    </w:rPr>
                    <w:t>利用建筑物隔声屏蔽</w:t>
                  </w:r>
                </w:p>
              </w:tc>
              <w:tc>
                <w:tcPr>
                  <w:tcW w:w="267" w:type="pct"/>
                  <w:tcBorders>
                    <w:tl2br w:val="nil"/>
                    <w:tr2bl w:val="nil"/>
                  </w:tcBorders>
                  <w:noWrap w:val="0"/>
                  <w:tcMar>
                    <w:left w:w="11" w:type="dxa"/>
                    <w:right w:w="11" w:type="dxa"/>
                  </w:tcMar>
                  <w:vAlign w:val="center"/>
                </w:tcPr>
                <w:p w14:paraId="2A06D7A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-7</w:t>
                  </w:r>
                </w:p>
              </w:tc>
              <w:tc>
                <w:tcPr>
                  <w:tcW w:w="314" w:type="pct"/>
                  <w:tcBorders>
                    <w:tl2br w:val="nil"/>
                    <w:tr2bl w:val="nil"/>
                  </w:tcBorders>
                  <w:noWrap w:val="0"/>
                  <w:vAlign w:val="center"/>
                </w:tcPr>
                <w:p w14:paraId="5E3962B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0</w:t>
                  </w:r>
                </w:p>
              </w:tc>
              <w:tc>
                <w:tcPr>
                  <w:tcW w:w="310" w:type="pct"/>
                  <w:tcBorders>
                    <w:tl2br w:val="nil"/>
                    <w:tr2bl w:val="nil"/>
                  </w:tcBorders>
                  <w:noWrap w:val="0"/>
                  <w:vAlign w:val="center"/>
                </w:tcPr>
                <w:p w14:paraId="06CD6CF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1.0</w:t>
                  </w:r>
                </w:p>
              </w:tc>
              <w:tc>
                <w:tcPr>
                  <w:tcW w:w="440" w:type="pct"/>
                  <w:tcBorders>
                    <w:tl2br w:val="nil"/>
                    <w:tr2bl w:val="nil"/>
                  </w:tcBorders>
                  <w:noWrap w:val="0"/>
                  <w:tcMar>
                    <w:left w:w="11" w:type="dxa"/>
                    <w:right w:w="11" w:type="dxa"/>
                  </w:tcMar>
                  <w:vAlign w:val="center"/>
                </w:tcPr>
                <w:p w14:paraId="502675F7">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N</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30</w:t>
                  </w:r>
                </w:p>
                <w:p w14:paraId="799359F5">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E</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6</w:t>
                  </w:r>
                </w:p>
                <w:p w14:paraId="4B6A9985">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S</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28</w:t>
                  </w:r>
                </w:p>
                <w:p w14:paraId="0191D6E5">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W</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90</w:t>
                  </w:r>
                </w:p>
              </w:tc>
              <w:tc>
                <w:tcPr>
                  <w:tcW w:w="465" w:type="pct"/>
                  <w:tcBorders>
                    <w:tl2br w:val="nil"/>
                    <w:tr2bl w:val="nil"/>
                  </w:tcBorders>
                  <w:noWrap w:val="0"/>
                  <w:tcMar>
                    <w:left w:w="11" w:type="dxa"/>
                    <w:right w:w="11" w:type="dxa"/>
                  </w:tcMar>
                  <w:vAlign w:val="center"/>
                </w:tcPr>
                <w:p w14:paraId="3BC23FDD">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N</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55.5</w:t>
                  </w:r>
                </w:p>
                <w:p w14:paraId="1755441B">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E</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69.4</w:t>
                  </w:r>
                </w:p>
                <w:p w14:paraId="764FC122">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S</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56.1</w:t>
                  </w:r>
                </w:p>
                <w:p w14:paraId="3169D468">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W</w:t>
                  </w: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45.9</w:t>
                  </w:r>
                </w:p>
              </w:tc>
              <w:tc>
                <w:tcPr>
                  <w:tcW w:w="410" w:type="pct"/>
                  <w:vMerge w:val="restart"/>
                  <w:tcBorders>
                    <w:tl2br w:val="nil"/>
                    <w:tr2bl w:val="nil"/>
                  </w:tcBorders>
                  <w:noWrap w:val="0"/>
                  <w:vAlign w:val="center"/>
                </w:tcPr>
                <w:p w14:paraId="7CD1FD4F">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昼间、夜间</w:t>
                  </w:r>
                </w:p>
              </w:tc>
              <w:tc>
                <w:tcPr>
                  <w:tcW w:w="597" w:type="pct"/>
                  <w:tcBorders>
                    <w:tl2br w:val="nil"/>
                    <w:tr2bl w:val="nil"/>
                  </w:tcBorders>
                  <w:noWrap w:val="0"/>
                  <w:vAlign w:val="center"/>
                </w:tcPr>
                <w:p w14:paraId="3FA8BDE7">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15</w:t>
                  </w:r>
                </w:p>
              </w:tc>
              <w:tc>
                <w:tcPr>
                  <w:tcW w:w="620" w:type="pct"/>
                  <w:tcBorders>
                    <w:tl2br w:val="nil"/>
                    <w:tr2bl w:val="nil"/>
                  </w:tcBorders>
                  <w:noWrap w:val="0"/>
                  <w:vAlign w:val="center"/>
                </w:tcPr>
                <w:p w14:paraId="23217BD6">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N40.5</w:t>
                  </w:r>
                </w:p>
                <w:p w14:paraId="3CC8650E">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Fonts w:hint="default" w:ascii="Times New Roman" w:hAnsi="Times New Roman" w:eastAsia="宋体" w:cs="Times New Roman"/>
                      <w:b w:val="0"/>
                      <w:bCs w:val="0"/>
                      <w:i w:val="0"/>
                      <w:iCs w:val="0"/>
                      <w:color w:val="000000" w:themeColor="text1"/>
                      <w:sz w:val="21"/>
                      <w:szCs w:val="21"/>
                      <w:u w:val="none"/>
                      <w:lang w:val="en-US"/>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E54.4</w:t>
                  </w:r>
                </w:p>
                <w:p w14:paraId="79027F14">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Fonts w:hint="default" w:ascii="Times New Roman" w:hAnsi="Times New Roman" w:eastAsia="宋体" w:cs="Times New Roman"/>
                      <w:b w:val="0"/>
                      <w:bCs w:val="0"/>
                      <w:i w:val="0"/>
                      <w:iCs w:val="0"/>
                      <w:color w:val="000000" w:themeColor="text1"/>
                      <w:sz w:val="21"/>
                      <w:szCs w:val="21"/>
                      <w:u w:val="none"/>
                      <w:lang w:val="en-US"/>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S41.1</w:t>
                  </w:r>
                </w:p>
                <w:p w14:paraId="1AA1DC58">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Fonts w:hint="default" w:ascii="Times New Roman" w:hAnsi="Times New Roman" w:eastAsia="宋体" w:cs="Times New Roman"/>
                      <w:b w:val="0"/>
                      <w:bCs w:val="0"/>
                      <w:color w:val="000000" w:themeColor="text1"/>
                      <w:sz w:val="21"/>
                      <w:szCs w:val="21"/>
                      <w:lang w:val="en-US"/>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W30.9</w:t>
                  </w:r>
                </w:p>
              </w:tc>
            </w:tr>
            <w:tr w14:paraId="5A913EE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309" w:hRule="atLeast"/>
                <w:jc w:val="center"/>
              </w:trPr>
              <w:tc>
                <w:tcPr>
                  <w:tcW w:w="275" w:type="pct"/>
                  <w:vMerge w:val="continue"/>
                  <w:tcBorders>
                    <w:tl2br w:val="nil"/>
                    <w:tr2bl w:val="nil"/>
                  </w:tcBorders>
                  <w:noWrap w:val="0"/>
                  <w:vAlign w:val="center"/>
                </w:tcPr>
                <w:p w14:paraId="75F0406A">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442" w:type="pct"/>
                  <w:tcBorders>
                    <w:tl2br w:val="nil"/>
                    <w:tr2bl w:val="nil"/>
                  </w:tcBorders>
                  <w:noWrap w:val="0"/>
                  <w:tcMar>
                    <w:left w:w="11" w:type="dxa"/>
                    <w:right w:w="11" w:type="dxa"/>
                  </w:tcMar>
                  <w:vAlign w:val="center"/>
                </w:tcPr>
                <w:p w14:paraId="3739A14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热剪加温炉</w:t>
                  </w:r>
                </w:p>
              </w:tc>
              <w:tc>
                <w:tcPr>
                  <w:tcW w:w="383" w:type="pct"/>
                  <w:tcBorders>
                    <w:tl2br w:val="nil"/>
                    <w:tr2bl w:val="nil"/>
                  </w:tcBorders>
                  <w:noWrap w:val="0"/>
                  <w:tcMar>
                    <w:left w:w="11" w:type="dxa"/>
                    <w:right w:w="11" w:type="dxa"/>
                  </w:tcMar>
                  <w:vAlign w:val="center"/>
                </w:tcPr>
                <w:p w14:paraId="58E538B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85</w:t>
                  </w:r>
                </w:p>
              </w:tc>
              <w:tc>
                <w:tcPr>
                  <w:tcW w:w="471" w:type="pct"/>
                  <w:vMerge w:val="continue"/>
                  <w:tcBorders>
                    <w:tl2br w:val="nil"/>
                    <w:tr2bl w:val="nil"/>
                  </w:tcBorders>
                  <w:noWrap w:val="0"/>
                  <w:vAlign w:val="center"/>
                </w:tcPr>
                <w:p w14:paraId="6AA53D39">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pPr>
                </w:p>
              </w:tc>
              <w:tc>
                <w:tcPr>
                  <w:tcW w:w="267" w:type="pct"/>
                  <w:tcBorders>
                    <w:tl2br w:val="nil"/>
                    <w:tr2bl w:val="nil"/>
                  </w:tcBorders>
                  <w:noWrap w:val="0"/>
                  <w:tcMar>
                    <w:left w:w="11" w:type="dxa"/>
                    <w:right w:w="11" w:type="dxa"/>
                  </w:tcMar>
                  <w:vAlign w:val="center"/>
                </w:tcPr>
                <w:p w14:paraId="6A5D7A2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-14</w:t>
                  </w:r>
                </w:p>
              </w:tc>
              <w:tc>
                <w:tcPr>
                  <w:tcW w:w="314" w:type="pct"/>
                  <w:tcBorders>
                    <w:tl2br w:val="nil"/>
                    <w:tr2bl w:val="nil"/>
                  </w:tcBorders>
                  <w:noWrap w:val="0"/>
                  <w:vAlign w:val="center"/>
                </w:tcPr>
                <w:p w14:paraId="3CB9186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0</w:t>
                  </w:r>
                </w:p>
              </w:tc>
              <w:tc>
                <w:tcPr>
                  <w:tcW w:w="310" w:type="pct"/>
                  <w:tcBorders>
                    <w:tl2br w:val="nil"/>
                    <w:tr2bl w:val="nil"/>
                  </w:tcBorders>
                  <w:noWrap w:val="0"/>
                  <w:vAlign w:val="center"/>
                </w:tcPr>
                <w:p w14:paraId="0C7716B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1.0</w:t>
                  </w:r>
                </w:p>
              </w:tc>
              <w:tc>
                <w:tcPr>
                  <w:tcW w:w="440" w:type="pct"/>
                  <w:tcBorders>
                    <w:tl2br w:val="nil"/>
                    <w:tr2bl w:val="nil"/>
                  </w:tcBorders>
                  <w:noWrap w:val="0"/>
                  <w:tcMar>
                    <w:left w:w="11" w:type="dxa"/>
                    <w:right w:w="11" w:type="dxa"/>
                  </w:tcMar>
                  <w:vAlign w:val="center"/>
                </w:tcPr>
                <w:p w14:paraId="12BD7734">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N</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35</w:t>
                  </w:r>
                </w:p>
                <w:p w14:paraId="4B089F8F">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E</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6</w:t>
                  </w:r>
                </w:p>
                <w:p w14:paraId="2D396CE6">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S</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23</w:t>
                  </w:r>
                </w:p>
                <w:p w14:paraId="7C678A4F">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W</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90</w:t>
                  </w:r>
                </w:p>
              </w:tc>
              <w:tc>
                <w:tcPr>
                  <w:tcW w:w="465" w:type="pct"/>
                  <w:tcBorders>
                    <w:tl2br w:val="nil"/>
                    <w:tr2bl w:val="nil"/>
                  </w:tcBorders>
                  <w:noWrap w:val="0"/>
                  <w:tcMar>
                    <w:left w:w="11" w:type="dxa"/>
                    <w:right w:w="11" w:type="dxa"/>
                  </w:tcMar>
                  <w:vAlign w:val="center"/>
                </w:tcPr>
                <w:p w14:paraId="5194658A">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N</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54.1</w:t>
                  </w:r>
                </w:p>
                <w:p w14:paraId="062996B8">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E</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69.4</w:t>
                  </w:r>
                </w:p>
                <w:p w14:paraId="358C6764">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S</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57.2</w:t>
                  </w:r>
                </w:p>
                <w:p w14:paraId="055D16E9">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W</w:t>
                  </w: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45.9</w:t>
                  </w:r>
                </w:p>
              </w:tc>
              <w:tc>
                <w:tcPr>
                  <w:tcW w:w="410" w:type="pct"/>
                  <w:vMerge w:val="continue"/>
                  <w:tcBorders>
                    <w:tl2br w:val="nil"/>
                    <w:tr2bl w:val="nil"/>
                  </w:tcBorders>
                  <w:noWrap w:val="0"/>
                  <w:vAlign w:val="center"/>
                </w:tcPr>
                <w:p w14:paraId="491618D0">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p>
              </w:tc>
              <w:tc>
                <w:tcPr>
                  <w:tcW w:w="597" w:type="pct"/>
                  <w:tcBorders>
                    <w:tl2br w:val="nil"/>
                    <w:tr2bl w:val="nil"/>
                  </w:tcBorders>
                  <w:noWrap w:val="0"/>
                  <w:vAlign w:val="center"/>
                </w:tcPr>
                <w:p w14:paraId="71DBAFE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15</w:t>
                  </w:r>
                </w:p>
              </w:tc>
              <w:tc>
                <w:tcPr>
                  <w:tcW w:w="620" w:type="pct"/>
                  <w:tcBorders>
                    <w:tl2br w:val="nil"/>
                    <w:tr2bl w:val="nil"/>
                  </w:tcBorders>
                  <w:noWrap w:val="0"/>
                  <w:vAlign w:val="center"/>
                </w:tcPr>
                <w:p w14:paraId="7683B11A">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N39.1</w:t>
                  </w:r>
                </w:p>
                <w:p w14:paraId="462EC543">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Fonts w:hint="default" w:ascii="Times New Roman" w:hAnsi="Times New Roman" w:eastAsia="宋体" w:cs="Times New Roman"/>
                      <w:b w:val="0"/>
                      <w:bCs w:val="0"/>
                      <w:i w:val="0"/>
                      <w:iCs w:val="0"/>
                      <w:color w:val="000000" w:themeColor="text1"/>
                      <w:sz w:val="21"/>
                      <w:szCs w:val="21"/>
                      <w:u w:val="none"/>
                      <w:lang w:val="en-US"/>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E54.4</w:t>
                  </w:r>
                </w:p>
                <w:p w14:paraId="267718CB">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Fonts w:hint="default" w:ascii="Times New Roman" w:hAnsi="Times New Roman" w:eastAsia="宋体" w:cs="Times New Roman"/>
                      <w:b w:val="0"/>
                      <w:bCs w:val="0"/>
                      <w:i w:val="0"/>
                      <w:iCs w:val="0"/>
                      <w:color w:val="000000" w:themeColor="text1"/>
                      <w:sz w:val="21"/>
                      <w:szCs w:val="21"/>
                      <w:u w:val="none"/>
                      <w:lang w:val="en-US"/>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S42.8</w:t>
                  </w:r>
                </w:p>
                <w:p w14:paraId="608FDAF0">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W30.9</w:t>
                  </w:r>
                </w:p>
              </w:tc>
            </w:tr>
            <w:tr w14:paraId="1E0ED50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309" w:hRule="atLeast"/>
                <w:jc w:val="center"/>
              </w:trPr>
              <w:tc>
                <w:tcPr>
                  <w:tcW w:w="275" w:type="pct"/>
                  <w:vMerge w:val="continue"/>
                  <w:tcBorders>
                    <w:tl2br w:val="nil"/>
                    <w:tr2bl w:val="nil"/>
                  </w:tcBorders>
                  <w:noWrap w:val="0"/>
                  <w:vAlign w:val="center"/>
                </w:tcPr>
                <w:p w14:paraId="2BA277C4">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442" w:type="pct"/>
                  <w:tcBorders>
                    <w:tl2br w:val="nil"/>
                    <w:tr2bl w:val="nil"/>
                  </w:tcBorders>
                  <w:noWrap w:val="0"/>
                  <w:tcMar>
                    <w:left w:w="11" w:type="dxa"/>
                    <w:right w:w="11" w:type="dxa"/>
                  </w:tcMar>
                  <w:vAlign w:val="center"/>
                </w:tcPr>
                <w:p w14:paraId="6B80E44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热剪加温炉</w:t>
                  </w:r>
                </w:p>
              </w:tc>
              <w:tc>
                <w:tcPr>
                  <w:tcW w:w="383" w:type="pct"/>
                  <w:tcBorders>
                    <w:tl2br w:val="nil"/>
                    <w:tr2bl w:val="nil"/>
                  </w:tcBorders>
                  <w:noWrap w:val="0"/>
                  <w:tcMar>
                    <w:left w:w="11" w:type="dxa"/>
                    <w:right w:w="11" w:type="dxa"/>
                  </w:tcMar>
                  <w:vAlign w:val="center"/>
                </w:tcPr>
                <w:p w14:paraId="57A648E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85</w:t>
                  </w:r>
                </w:p>
              </w:tc>
              <w:tc>
                <w:tcPr>
                  <w:tcW w:w="471" w:type="pct"/>
                  <w:vMerge w:val="continue"/>
                  <w:tcBorders>
                    <w:tl2br w:val="nil"/>
                    <w:tr2bl w:val="nil"/>
                  </w:tcBorders>
                  <w:noWrap w:val="0"/>
                  <w:vAlign w:val="center"/>
                </w:tcPr>
                <w:p w14:paraId="04E056C0">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267" w:type="pct"/>
                  <w:tcBorders>
                    <w:tl2br w:val="nil"/>
                    <w:tr2bl w:val="nil"/>
                  </w:tcBorders>
                  <w:noWrap w:val="0"/>
                  <w:tcMar>
                    <w:left w:w="11" w:type="dxa"/>
                    <w:right w:w="11" w:type="dxa"/>
                  </w:tcMar>
                  <w:vAlign w:val="center"/>
                </w:tcPr>
                <w:p w14:paraId="3003022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-21</w:t>
                  </w:r>
                </w:p>
              </w:tc>
              <w:tc>
                <w:tcPr>
                  <w:tcW w:w="314" w:type="pct"/>
                  <w:tcBorders>
                    <w:tl2br w:val="nil"/>
                    <w:tr2bl w:val="nil"/>
                  </w:tcBorders>
                  <w:noWrap w:val="0"/>
                  <w:vAlign w:val="center"/>
                </w:tcPr>
                <w:p w14:paraId="5F80CEA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-8</w:t>
                  </w:r>
                </w:p>
              </w:tc>
              <w:tc>
                <w:tcPr>
                  <w:tcW w:w="310" w:type="pct"/>
                  <w:tcBorders>
                    <w:tl2br w:val="nil"/>
                    <w:tr2bl w:val="nil"/>
                  </w:tcBorders>
                  <w:noWrap w:val="0"/>
                  <w:vAlign w:val="center"/>
                </w:tcPr>
                <w:p w14:paraId="594279D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1.0</w:t>
                  </w:r>
                </w:p>
              </w:tc>
              <w:tc>
                <w:tcPr>
                  <w:tcW w:w="440" w:type="pct"/>
                  <w:tcBorders>
                    <w:tl2br w:val="nil"/>
                    <w:tr2bl w:val="nil"/>
                  </w:tcBorders>
                  <w:noWrap w:val="0"/>
                  <w:tcMar>
                    <w:left w:w="11" w:type="dxa"/>
                    <w:right w:w="11" w:type="dxa"/>
                  </w:tcMar>
                  <w:vAlign w:val="center"/>
                </w:tcPr>
                <w:p w14:paraId="57B66959">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N</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30</w:t>
                  </w:r>
                </w:p>
                <w:p w14:paraId="1F58487C">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E</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90</w:t>
                  </w:r>
                </w:p>
                <w:p w14:paraId="43C60A8D">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S</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28</w:t>
                  </w:r>
                </w:p>
                <w:p w14:paraId="15B18A5A">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W</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6</w:t>
                  </w:r>
                </w:p>
              </w:tc>
              <w:tc>
                <w:tcPr>
                  <w:tcW w:w="465" w:type="pct"/>
                  <w:tcBorders>
                    <w:tl2br w:val="nil"/>
                    <w:tr2bl w:val="nil"/>
                  </w:tcBorders>
                  <w:noWrap w:val="0"/>
                  <w:tcMar>
                    <w:left w:w="11" w:type="dxa"/>
                    <w:right w:w="11" w:type="dxa"/>
                  </w:tcMar>
                  <w:vAlign w:val="center"/>
                </w:tcPr>
                <w:p w14:paraId="5A709C87">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N</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55.5</w:t>
                  </w:r>
                </w:p>
                <w:p w14:paraId="31047078">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E</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45.9</w:t>
                  </w:r>
                </w:p>
                <w:p w14:paraId="6D5A9288">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S</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56.1</w:t>
                  </w:r>
                </w:p>
                <w:p w14:paraId="7B5CC055">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W</w:t>
                  </w: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69.4</w:t>
                  </w:r>
                </w:p>
              </w:tc>
              <w:tc>
                <w:tcPr>
                  <w:tcW w:w="410" w:type="pct"/>
                  <w:vMerge w:val="continue"/>
                  <w:tcBorders>
                    <w:tl2br w:val="nil"/>
                    <w:tr2bl w:val="nil"/>
                  </w:tcBorders>
                  <w:noWrap w:val="0"/>
                  <w:vAlign w:val="center"/>
                </w:tcPr>
                <w:p w14:paraId="7DEF6265">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p>
              </w:tc>
              <w:tc>
                <w:tcPr>
                  <w:tcW w:w="597" w:type="pct"/>
                  <w:tcBorders>
                    <w:tl2br w:val="nil"/>
                    <w:tr2bl w:val="nil"/>
                  </w:tcBorders>
                  <w:noWrap w:val="0"/>
                  <w:vAlign w:val="center"/>
                </w:tcPr>
                <w:p w14:paraId="08834F15">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15</w:t>
                  </w:r>
                </w:p>
              </w:tc>
              <w:tc>
                <w:tcPr>
                  <w:tcW w:w="620" w:type="pct"/>
                  <w:tcBorders>
                    <w:tl2br w:val="nil"/>
                    <w:tr2bl w:val="nil"/>
                  </w:tcBorders>
                  <w:noWrap w:val="0"/>
                  <w:vAlign w:val="center"/>
                </w:tcPr>
                <w:p w14:paraId="3AA279A9">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N40.5</w:t>
                  </w:r>
                </w:p>
                <w:p w14:paraId="538E9650">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Fonts w:hint="default" w:ascii="Times New Roman" w:hAnsi="Times New Roman" w:eastAsia="宋体" w:cs="Times New Roman"/>
                      <w:b w:val="0"/>
                      <w:bCs w:val="0"/>
                      <w:i w:val="0"/>
                      <w:iCs w:val="0"/>
                      <w:color w:val="000000" w:themeColor="text1"/>
                      <w:sz w:val="21"/>
                      <w:szCs w:val="21"/>
                      <w:u w:val="none"/>
                      <w:lang w:val="en-US"/>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E30.9</w:t>
                  </w:r>
                </w:p>
                <w:p w14:paraId="47712FF1">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Fonts w:hint="default" w:ascii="Times New Roman" w:hAnsi="Times New Roman" w:eastAsia="宋体" w:cs="Times New Roman"/>
                      <w:b w:val="0"/>
                      <w:bCs w:val="0"/>
                      <w:i w:val="0"/>
                      <w:iCs w:val="0"/>
                      <w:color w:val="000000" w:themeColor="text1"/>
                      <w:sz w:val="21"/>
                      <w:szCs w:val="21"/>
                      <w:u w:val="none"/>
                      <w:lang w:val="en-US"/>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S41.1</w:t>
                  </w:r>
                </w:p>
                <w:p w14:paraId="425D43AC">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W54.4</w:t>
                  </w:r>
                </w:p>
              </w:tc>
            </w:tr>
            <w:tr w14:paraId="461BE97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309" w:hRule="atLeast"/>
                <w:jc w:val="center"/>
              </w:trPr>
              <w:tc>
                <w:tcPr>
                  <w:tcW w:w="275" w:type="pct"/>
                  <w:vMerge w:val="continue"/>
                  <w:tcBorders>
                    <w:tl2br w:val="nil"/>
                    <w:tr2bl w:val="nil"/>
                  </w:tcBorders>
                  <w:noWrap w:val="0"/>
                  <w:vAlign w:val="center"/>
                </w:tcPr>
                <w:p w14:paraId="779669F7">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442" w:type="pct"/>
                  <w:tcBorders>
                    <w:tl2br w:val="nil"/>
                    <w:tr2bl w:val="nil"/>
                  </w:tcBorders>
                  <w:noWrap w:val="0"/>
                  <w:tcMar>
                    <w:left w:w="11" w:type="dxa"/>
                    <w:right w:w="11" w:type="dxa"/>
                  </w:tcMar>
                  <w:vAlign w:val="center"/>
                </w:tcPr>
                <w:p w14:paraId="558010F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热剪加温炉</w:t>
                  </w:r>
                </w:p>
              </w:tc>
              <w:tc>
                <w:tcPr>
                  <w:tcW w:w="383" w:type="pct"/>
                  <w:tcBorders>
                    <w:tl2br w:val="nil"/>
                    <w:tr2bl w:val="nil"/>
                  </w:tcBorders>
                  <w:noWrap w:val="0"/>
                  <w:tcMar>
                    <w:left w:w="11" w:type="dxa"/>
                    <w:right w:w="11" w:type="dxa"/>
                  </w:tcMar>
                  <w:vAlign w:val="center"/>
                </w:tcPr>
                <w:p w14:paraId="1D6B419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85</w:t>
                  </w:r>
                </w:p>
              </w:tc>
              <w:tc>
                <w:tcPr>
                  <w:tcW w:w="471" w:type="pct"/>
                  <w:vMerge w:val="continue"/>
                  <w:tcBorders>
                    <w:tl2br w:val="nil"/>
                    <w:tr2bl w:val="nil"/>
                  </w:tcBorders>
                  <w:noWrap w:val="0"/>
                  <w:vAlign w:val="center"/>
                </w:tcPr>
                <w:p w14:paraId="0BC624AC">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267" w:type="pct"/>
                  <w:tcBorders>
                    <w:tl2br w:val="nil"/>
                    <w:tr2bl w:val="nil"/>
                  </w:tcBorders>
                  <w:noWrap w:val="0"/>
                  <w:tcMar>
                    <w:left w:w="11" w:type="dxa"/>
                    <w:right w:w="11" w:type="dxa"/>
                  </w:tcMar>
                  <w:vAlign w:val="center"/>
                </w:tcPr>
                <w:p w14:paraId="0A6ABB9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-28</w:t>
                  </w:r>
                </w:p>
              </w:tc>
              <w:tc>
                <w:tcPr>
                  <w:tcW w:w="314" w:type="pct"/>
                  <w:tcBorders>
                    <w:tl2br w:val="nil"/>
                    <w:tr2bl w:val="nil"/>
                  </w:tcBorders>
                  <w:noWrap w:val="0"/>
                  <w:vAlign w:val="center"/>
                </w:tcPr>
                <w:p w14:paraId="741F479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-8</w:t>
                  </w:r>
                </w:p>
              </w:tc>
              <w:tc>
                <w:tcPr>
                  <w:tcW w:w="310" w:type="pct"/>
                  <w:tcBorders>
                    <w:tl2br w:val="nil"/>
                    <w:tr2bl w:val="nil"/>
                  </w:tcBorders>
                  <w:noWrap w:val="0"/>
                  <w:vAlign w:val="center"/>
                </w:tcPr>
                <w:p w14:paraId="1CD5209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1.0</w:t>
                  </w:r>
                </w:p>
              </w:tc>
              <w:tc>
                <w:tcPr>
                  <w:tcW w:w="440" w:type="pct"/>
                  <w:tcBorders>
                    <w:tl2br w:val="nil"/>
                    <w:tr2bl w:val="nil"/>
                  </w:tcBorders>
                  <w:noWrap w:val="0"/>
                  <w:tcMar>
                    <w:left w:w="11" w:type="dxa"/>
                    <w:right w:w="11" w:type="dxa"/>
                  </w:tcMar>
                  <w:vAlign w:val="center"/>
                </w:tcPr>
                <w:p w14:paraId="38E55B4E">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N</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35</w:t>
                  </w:r>
                </w:p>
                <w:p w14:paraId="45815E29">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E</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90</w:t>
                  </w:r>
                </w:p>
                <w:p w14:paraId="38DE3D3C">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S</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23</w:t>
                  </w:r>
                </w:p>
                <w:p w14:paraId="42FC8EDE">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W</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6</w:t>
                  </w:r>
                </w:p>
              </w:tc>
              <w:tc>
                <w:tcPr>
                  <w:tcW w:w="465" w:type="pct"/>
                  <w:tcBorders>
                    <w:tl2br w:val="nil"/>
                    <w:tr2bl w:val="nil"/>
                  </w:tcBorders>
                  <w:noWrap w:val="0"/>
                  <w:tcMar>
                    <w:left w:w="11" w:type="dxa"/>
                    <w:right w:w="11" w:type="dxa"/>
                  </w:tcMar>
                  <w:vAlign w:val="center"/>
                </w:tcPr>
                <w:p w14:paraId="12C9D700">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N</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54.1</w:t>
                  </w:r>
                </w:p>
                <w:p w14:paraId="07E06598">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E</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45.9</w:t>
                  </w:r>
                </w:p>
                <w:p w14:paraId="00CEFA61">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S</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57.2</w:t>
                  </w:r>
                </w:p>
                <w:p w14:paraId="7D42AC7F">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W</w:t>
                  </w: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69.4</w:t>
                  </w:r>
                </w:p>
              </w:tc>
              <w:tc>
                <w:tcPr>
                  <w:tcW w:w="410" w:type="pct"/>
                  <w:vMerge w:val="continue"/>
                  <w:tcBorders>
                    <w:tl2br w:val="nil"/>
                    <w:tr2bl w:val="nil"/>
                  </w:tcBorders>
                  <w:noWrap w:val="0"/>
                  <w:vAlign w:val="center"/>
                </w:tcPr>
                <w:p w14:paraId="59639B38">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pPr>
                </w:p>
              </w:tc>
              <w:tc>
                <w:tcPr>
                  <w:tcW w:w="597" w:type="pct"/>
                  <w:tcBorders>
                    <w:tl2br w:val="nil"/>
                    <w:tr2bl w:val="nil"/>
                  </w:tcBorders>
                  <w:noWrap w:val="0"/>
                  <w:vAlign w:val="center"/>
                </w:tcPr>
                <w:p w14:paraId="0086C50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15</w:t>
                  </w:r>
                </w:p>
              </w:tc>
              <w:tc>
                <w:tcPr>
                  <w:tcW w:w="620" w:type="pct"/>
                  <w:tcBorders>
                    <w:tl2br w:val="nil"/>
                    <w:tr2bl w:val="nil"/>
                  </w:tcBorders>
                  <w:noWrap w:val="0"/>
                  <w:vAlign w:val="center"/>
                </w:tcPr>
                <w:p w14:paraId="04A5A5E7">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N39.1</w:t>
                  </w:r>
                </w:p>
                <w:p w14:paraId="5FF50DBF">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Fonts w:hint="default" w:ascii="Times New Roman" w:hAnsi="Times New Roman" w:eastAsia="宋体" w:cs="Times New Roman"/>
                      <w:b w:val="0"/>
                      <w:bCs w:val="0"/>
                      <w:i w:val="0"/>
                      <w:iCs w:val="0"/>
                      <w:color w:val="000000" w:themeColor="text1"/>
                      <w:sz w:val="21"/>
                      <w:szCs w:val="21"/>
                      <w:u w:val="none"/>
                      <w:lang w:val="en-US"/>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E30.9</w:t>
                  </w:r>
                </w:p>
                <w:p w14:paraId="46A6709B">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Fonts w:hint="default" w:ascii="Times New Roman" w:hAnsi="Times New Roman" w:eastAsia="宋体" w:cs="Times New Roman"/>
                      <w:b w:val="0"/>
                      <w:bCs w:val="0"/>
                      <w:i w:val="0"/>
                      <w:iCs w:val="0"/>
                      <w:color w:val="000000" w:themeColor="text1"/>
                      <w:sz w:val="21"/>
                      <w:szCs w:val="21"/>
                      <w:u w:val="none"/>
                      <w:lang w:val="en-US"/>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S42.8</w:t>
                  </w:r>
                </w:p>
                <w:p w14:paraId="543F25A0">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W54.4</w:t>
                  </w:r>
                </w:p>
              </w:tc>
            </w:tr>
            <w:tr w14:paraId="7BC79A3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5" w:type="pct"/>
                  <w:vMerge w:val="continue"/>
                  <w:tcBorders>
                    <w:tl2br w:val="nil"/>
                    <w:tr2bl w:val="nil"/>
                  </w:tcBorders>
                  <w:noWrap w:val="0"/>
                  <w:vAlign w:val="center"/>
                </w:tcPr>
                <w:p w14:paraId="6BB56E22">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442" w:type="pct"/>
                  <w:tcBorders>
                    <w:tl2br w:val="nil"/>
                    <w:tr2bl w:val="nil"/>
                  </w:tcBorders>
                  <w:noWrap w:val="0"/>
                  <w:tcMar>
                    <w:left w:w="11" w:type="dxa"/>
                    <w:right w:w="11" w:type="dxa"/>
                  </w:tcMar>
                  <w:vAlign w:val="center"/>
                </w:tcPr>
                <w:p w14:paraId="71F9E19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2"/>
                      <w:sz w:val="21"/>
                      <w:szCs w:val="21"/>
                      <w:u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挤压机</w:t>
                  </w:r>
                </w:p>
              </w:tc>
              <w:tc>
                <w:tcPr>
                  <w:tcW w:w="383" w:type="pct"/>
                  <w:tcBorders>
                    <w:tl2br w:val="nil"/>
                    <w:tr2bl w:val="nil"/>
                  </w:tcBorders>
                  <w:noWrap w:val="0"/>
                  <w:tcMar>
                    <w:left w:w="11" w:type="dxa"/>
                    <w:right w:w="11" w:type="dxa"/>
                  </w:tcMar>
                  <w:vAlign w:val="center"/>
                </w:tcPr>
                <w:p w14:paraId="306E9E4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85</w:t>
                  </w:r>
                </w:p>
              </w:tc>
              <w:tc>
                <w:tcPr>
                  <w:tcW w:w="471" w:type="pct"/>
                  <w:vMerge w:val="continue"/>
                  <w:tcBorders>
                    <w:tl2br w:val="nil"/>
                    <w:tr2bl w:val="nil"/>
                  </w:tcBorders>
                  <w:noWrap w:val="0"/>
                  <w:vAlign w:val="center"/>
                </w:tcPr>
                <w:p w14:paraId="55CB28C6">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267" w:type="pct"/>
                  <w:tcBorders>
                    <w:tl2br w:val="nil"/>
                    <w:tr2bl w:val="nil"/>
                  </w:tcBorders>
                  <w:noWrap w:val="0"/>
                  <w:tcMar>
                    <w:left w:w="11" w:type="dxa"/>
                    <w:right w:w="11" w:type="dxa"/>
                  </w:tcMar>
                  <w:vAlign w:val="center"/>
                </w:tcPr>
                <w:p w14:paraId="4790284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-9</w:t>
                  </w:r>
                </w:p>
              </w:tc>
              <w:tc>
                <w:tcPr>
                  <w:tcW w:w="314" w:type="pct"/>
                  <w:tcBorders>
                    <w:tl2br w:val="nil"/>
                    <w:tr2bl w:val="nil"/>
                  </w:tcBorders>
                  <w:noWrap w:val="0"/>
                  <w:vAlign w:val="center"/>
                </w:tcPr>
                <w:p w14:paraId="2B8FFD1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0</w:t>
                  </w:r>
                </w:p>
              </w:tc>
              <w:tc>
                <w:tcPr>
                  <w:tcW w:w="310" w:type="pct"/>
                  <w:tcBorders>
                    <w:tl2br w:val="nil"/>
                    <w:tr2bl w:val="nil"/>
                  </w:tcBorders>
                  <w:noWrap w:val="0"/>
                  <w:vAlign w:val="center"/>
                </w:tcPr>
                <w:p w14:paraId="6093333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1.3</w:t>
                  </w:r>
                </w:p>
              </w:tc>
              <w:tc>
                <w:tcPr>
                  <w:tcW w:w="440" w:type="pct"/>
                  <w:tcBorders>
                    <w:tl2br w:val="nil"/>
                    <w:tr2bl w:val="nil"/>
                  </w:tcBorders>
                  <w:noWrap w:val="0"/>
                  <w:tcMar>
                    <w:left w:w="11" w:type="dxa"/>
                    <w:right w:w="11" w:type="dxa"/>
                  </w:tcMar>
                  <w:vAlign w:val="center"/>
                </w:tcPr>
                <w:p w14:paraId="5489B9C8">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N</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26</w:t>
                  </w:r>
                </w:p>
                <w:p w14:paraId="44378623">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E</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6</w:t>
                  </w:r>
                </w:p>
                <w:p w14:paraId="7DEE4295">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S</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32</w:t>
                  </w:r>
                </w:p>
                <w:p w14:paraId="4C8FC4A2">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W</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90</w:t>
                  </w:r>
                </w:p>
              </w:tc>
              <w:tc>
                <w:tcPr>
                  <w:tcW w:w="465" w:type="pct"/>
                  <w:tcBorders>
                    <w:tl2br w:val="nil"/>
                    <w:tr2bl w:val="nil"/>
                  </w:tcBorders>
                  <w:noWrap w:val="0"/>
                  <w:tcMar>
                    <w:left w:w="11" w:type="dxa"/>
                    <w:right w:w="11" w:type="dxa"/>
                  </w:tcMar>
                  <w:vAlign w:val="center"/>
                </w:tcPr>
                <w:p w14:paraId="121F2C8F">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N</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56.7</w:t>
                  </w:r>
                </w:p>
                <w:p w14:paraId="335D54ED">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E</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69.4</w:t>
                  </w:r>
                </w:p>
                <w:p w14:paraId="7666ED2F">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S</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54.9</w:t>
                  </w:r>
                </w:p>
                <w:p w14:paraId="613D2F10">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highlight w:val="no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W</w:t>
                  </w: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45.9</w:t>
                  </w:r>
                </w:p>
              </w:tc>
              <w:tc>
                <w:tcPr>
                  <w:tcW w:w="410" w:type="pct"/>
                  <w:vMerge w:val="continue"/>
                  <w:tcBorders>
                    <w:tl2br w:val="nil"/>
                    <w:tr2bl w:val="nil"/>
                  </w:tcBorders>
                  <w:noWrap w:val="0"/>
                  <w:vAlign w:val="center"/>
                </w:tcPr>
                <w:p w14:paraId="0E967911">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pPr>
                </w:p>
              </w:tc>
              <w:tc>
                <w:tcPr>
                  <w:tcW w:w="597" w:type="pct"/>
                  <w:tcBorders>
                    <w:tl2br w:val="nil"/>
                    <w:tr2bl w:val="nil"/>
                  </w:tcBorders>
                  <w:noWrap w:val="0"/>
                  <w:vAlign w:val="center"/>
                </w:tcPr>
                <w:p w14:paraId="0AC8DF8A">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15</w:t>
                  </w:r>
                </w:p>
              </w:tc>
              <w:tc>
                <w:tcPr>
                  <w:tcW w:w="620" w:type="pct"/>
                  <w:tcBorders>
                    <w:tl2br w:val="nil"/>
                    <w:tr2bl w:val="nil"/>
                  </w:tcBorders>
                  <w:noWrap w:val="0"/>
                  <w:vAlign w:val="center"/>
                </w:tcPr>
                <w:p w14:paraId="141360E5">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N41.7</w:t>
                  </w:r>
                </w:p>
                <w:p w14:paraId="49AF0B76">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Fonts w:hint="default" w:ascii="Times New Roman" w:hAnsi="Times New Roman" w:eastAsia="宋体" w:cs="Times New Roman"/>
                      <w:b w:val="0"/>
                      <w:bCs w:val="0"/>
                      <w:i w:val="0"/>
                      <w:iCs w:val="0"/>
                      <w:color w:val="000000" w:themeColor="text1"/>
                      <w:sz w:val="21"/>
                      <w:szCs w:val="21"/>
                      <w:u w:val="none"/>
                      <w:lang w:val="en-US"/>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E54.4</w:t>
                  </w:r>
                </w:p>
                <w:p w14:paraId="0A22C6FD">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Fonts w:hint="default" w:ascii="Times New Roman" w:hAnsi="Times New Roman" w:eastAsia="宋体" w:cs="Times New Roman"/>
                      <w:b w:val="0"/>
                      <w:bCs w:val="0"/>
                      <w:i w:val="0"/>
                      <w:iCs w:val="0"/>
                      <w:color w:val="000000" w:themeColor="text1"/>
                      <w:sz w:val="21"/>
                      <w:szCs w:val="21"/>
                      <w:u w:val="none"/>
                      <w:lang w:val="en-US"/>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S39.9</w:t>
                  </w:r>
                </w:p>
                <w:p w14:paraId="607B46C1">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W30.9</w:t>
                  </w:r>
                </w:p>
              </w:tc>
            </w:tr>
            <w:tr w14:paraId="56C6587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5" w:type="pct"/>
                  <w:vMerge w:val="continue"/>
                  <w:tcBorders>
                    <w:tl2br w:val="nil"/>
                    <w:tr2bl w:val="nil"/>
                  </w:tcBorders>
                  <w:noWrap w:val="0"/>
                  <w:vAlign w:val="center"/>
                </w:tcPr>
                <w:p w14:paraId="110AE6F9">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442" w:type="pct"/>
                  <w:tcBorders>
                    <w:tl2br w:val="nil"/>
                    <w:tr2bl w:val="nil"/>
                  </w:tcBorders>
                  <w:noWrap w:val="0"/>
                  <w:tcMar>
                    <w:left w:w="11" w:type="dxa"/>
                    <w:right w:w="11" w:type="dxa"/>
                  </w:tcMar>
                  <w:vAlign w:val="center"/>
                </w:tcPr>
                <w:p w14:paraId="5DE9B79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2"/>
                      <w:sz w:val="21"/>
                      <w:szCs w:val="21"/>
                      <w:u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挤压机</w:t>
                  </w:r>
                </w:p>
              </w:tc>
              <w:tc>
                <w:tcPr>
                  <w:tcW w:w="383" w:type="pct"/>
                  <w:tcBorders>
                    <w:tl2br w:val="nil"/>
                    <w:tr2bl w:val="nil"/>
                  </w:tcBorders>
                  <w:noWrap w:val="0"/>
                  <w:tcMar>
                    <w:left w:w="11" w:type="dxa"/>
                    <w:right w:w="11" w:type="dxa"/>
                  </w:tcMar>
                  <w:vAlign w:val="center"/>
                </w:tcPr>
                <w:p w14:paraId="5250AD6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85</w:t>
                  </w:r>
                </w:p>
              </w:tc>
              <w:tc>
                <w:tcPr>
                  <w:tcW w:w="471" w:type="pct"/>
                  <w:vMerge w:val="continue"/>
                  <w:tcBorders>
                    <w:tl2br w:val="nil"/>
                    <w:tr2bl w:val="nil"/>
                  </w:tcBorders>
                  <w:noWrap w:val="0"/>
                  <w:vAlign w:val="center"/>
                </w:tcPr>
                <w:p w14:paraId="11CC748E">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267" w:type="pct"/>
                  <w:tcBorders>
                    <w:tl2br w:val="nil"/>
                    <w:tr2bl w:val="nil"/>
                  </w:tcBorders>
                  <w:noWrap w:val="0"/>
                  <w:tcMar>
                    <w:left w:w="11" w:type="dxa"/>
                    <w:right w:w="11" w:type="dxa"/>
                  </w:tcMar>
                  <w:vAlign w:val="center"/>
                </w:tcPr>
                <w:p w14:paraId="0D6BC97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-16</w:t>
                  </w:r>
                </w:p>
              </w:tc>
              <w:tc>
                <w:tcPr>
                  <w:tcW w:w="314" w:type="pct"/>
                  <w:tcBorders>
                    <w:tl2br w:val="nil"/>
                    <w:tr2bl w:val="nil"/>
                  </w:tcBorders>
                  <w:noWrap w:val="0"/>
                  <w:vAlign w:val="center"/>
                </w:tcPr>
                <w:p w14:paraId="79EABC8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0</w:t>
                  </w:r>
                </w:p>
              </w:tc>
              <w:tc>
                <w:tcPr>
                  <w:tcW w:w="310" w:type="pct"/>
                  <w:tcBorders>
                    <w:tl2br w:val="nil"/>
                    <w:tr2bl w:val="nil"/>
                  </w:tcBorders>
                  <w:noWrap w:val="0"/>
                  <w:vAlign w:val="center"/>
                </w:tcPr>
                <w:p w14:paraId="4BEEC28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1.3</w:t>
                  </w:r>
                </w:p>
              </w:tc>
              <w:tc>
                <w:tcPr>
                  <w:tcW w:w="440" w:type="pct"/>
                  <w:tcBorders>
                    <w:tl2br w:val="nil"/>
                    <w:tr2bl w:val="nil"/>
                  </w:tcBorders>
                  <w:noWrap w:val="0"/>
                  <w:tcMar>
                    <w:left w:w="11" w:type="dxa"/>
                    <w:right w:w="11" w:type="dxa"/>
                  </w:tcMar>
                  <w:vAlign w:val="center"/>
                </w:tcPr>
                <w:p w14:paraId="4B9CF832">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N</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39</w:t>
                  </w:r>
                </w:p>
                <w:p w14:paraId="1947D20B">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E</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6</w:t>
                  </w:r>
                </w:p>
                <w:p w14:paraId="35F57269">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S</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19</w:t>
                  </w:r>
                </w:p>
                <w:p w14:paraId="2980DAE9">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W</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90</w:t>
                  </w:r>
                </w:p>
              </w:tc>
              <w:tc>
                <w:tcPr>
                  <w:tcW w:w="465" w:type="pct"/>
                  <w:tcBorders>
                    <w:tl2br w:val="nil"/>
                    <w:tr2bl w:val="nil"/>
                  </w:tcBorders>
                  <w:noWrap w:val="0"/>
                  <w:tcMar>
                    <w:left w:w="11" w:type="dxa"/>
                    <w:right w:w="11" w:type="dxa"/>
                  </w:tcMar>
                  <w:vAlign w:val="center"/>
                </w:tcPr>
                <w:p w14:paraId="492B125F">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N</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53.2</w:t>
                  </w:r>
                </w:p>
                <w:p w14:paraId="6088857A">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E</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69.4</w:t>
                  </w:r>
                </w:p>
                <w:p w14:paraId="6273A957">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S</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59.4</w:t>
                  </w:r>
                </w:p>
                <w:p w14:paraId="3FBF86DC">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highlight w:val="no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W</w:t>
                  </w: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45.9</w:t>
                  </w:r>
                </w:p>
              </w:tc>
              <w:tc>
                <w:tcPr>
                  <w:tcW w:w="410" w:type="pct"/>
                  <w:vMerge w:val="continue"/>
                  <w:tcBorders>
                    <w:tl2br w:val="nil"/>
                    <w:tr2bl w:val="nil"/>
                  </w:tcBorders>
                  <w:noWrap w:val="0"/>
                  <w:vAlign w:val="center"/>
                </w:tcPr>
                <w:p w14:paraId="1CCC270A">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pPr>
                </w:p>
              </w:tc>
              <w:tc>
                <w:tcPr>
                  <w:tcW w:w="597" w:type="pct"/>
                  <w:tcBorders>
                    <w:tl2br w:val="nil"/>
                    <w:tr2bl w:val="nil"/>
                  </w:tcBorders>
                  <w:noWrap w:val="0"/>
                  <w:vAlign w:val="center"/>
                </w:tcPr>
                <w:p w14:paraId="16F6520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15</w:t>
                  </w:r>
                </w:p>
              </w:tc>
              <w:tc>
                <w:tcPr>
                  <w:tcW w:w="620" w:type="pct"/>
                  <w:tcBorders>
                    <w:tl2br w:val="nil"/>
                    <w:tr2bl w:val="nil"/>
                  </w:tcBorders>
                  <w:noWrap w:val="0"/>
                  <w:vAlign w:val="center"/>
                </w:tcPr>
                <w:p w14:paraId="44DD257D">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N38.2</w:t>
                  </w:r>
                </w:p>
                <w:p w14:paraId="4583CD67">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Fonts w:hint="default" w:ascii="Times New Roman" w:hAnsi="Times New Roman" w:eastAsia="宋体" w:cs="Times New Roman"/>
                      <w:b w:val="0"/>
                      <w:bCs w:val="0"/>
                      <w:i w:val="0"/>
                      <w:iCs w:val="0"/>
                      <w:color w:val="000000" w:themeColor="text1"/>
                      <w:sz w:val="21"/>
                      <w:szCs w:val="21"/>
                      <w:u w:val="none"/>
                      <w:lang w:val="en-US"/>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E54.4</w:t>
                  </w:r>
                </w:p>
                <w:p w14:paraId="5EC7F95F">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Fonts w:hint="default" w:ascii="Times New Roman" w:hAnsi="Times New Roman" w:eastAsia="宋体" w:cs="Times New Roman"/>
                      <w:b w:val="0"/>
                      <w:bCs w:val="0"/>
                      <w:i w:val="0"/>
                      <w:iCs w:val="0"/>
                      <w:color w:val="000000" w:themeColor="text1"/>
                      <w:sz w:val="21"/>
                      <w:szCs w:val="21"/>
                      <w:u w:val="none"/>
                      <w:lang w:val="en-US"/>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S44.4</w:t>
                  </w:r>
                </w:p>
                <w:p w14:paraId="5F89B5DF">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W30.9</w:t>
                  </w:r>
                </w:p>
              </w:tc>
            </w:tr>
            <w:tr w14:paraId="0FA4418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5" w:type="pct"/>
                  <w:vMerge w:val="continue"/>
                  <w:tcBorders>
                    <w:tl2br w:val="nil"/>
                    <w:tr2bl w:val="nil"/>
                  </w:tcBorders>
                  <w:noWrap w:val="0"/>
                  <w:vAlign w:val="center"/>
                </w:tcPr>
                <w:p w14:paraId="6B9DFB72">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442" w:type="pct"/>
                  <w:tcBorders>
                    <w:tl2br w:val="nil"/>
                    <w:tr2bl w:val="nil"/>
                  </w:tcBorders>
                  <w:noWrap w:val="0"/>
                  <w:tcMar>
                    <w:left w:w="11" w:type="dxa"/>
                    <w:right w:w="11" w:type="dxa"/>
                  </w:tcMar>
                  <w:vAlign w:val="center"/>
                </w:tcPr>
                <w:p w14:paraId="060E652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2"/>
                      <w:sz w:val="21"/>
                      <w:szCs w:val="21"/>
                      <w:u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挤压机</w:t>
                  </w:r>
                </w:p>
              </w:tc>
              <w:tc>
                <w:tcPr>
                  <w:tcW w:w="383" w:type="pct"/>
                  <w:tcBorders>
                    <w:tl2br w:val="nil"/>
                    <w:tr2bl w:val="nil"/>
                  </w:tcBorders>
                  <w:noWrap w:val="0"/>
                  <w:tcMar>
                    <w:left w:w="11" w:type="dxa"/>
                    <w:right w:w="11" w:type="dxa"/>
                  </w:tcMar>
                  <w:vAlign w:val="center"/>
                </w:tcPr>
                <w:p w14:paraId="526D750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85</w:t>
                  </w:r>
                </w:p>
              </w:tc>
              <w:tc>
                <w:tcPr>
                  <w:tcW w:w="471" w:type="pct"/>
                  <w:vMerge w:val="continue"/>
                  <w:tcBorders>
                    <w:tl2br w:val="nil"/>
                    <w:tr2bl w:val="nil"/>
                  </w:tcBorders>
                  <w:noWrap w:val="0"/>
                  <w:vAlign w:val="center"/>
                </w:tcPr>
                <w:p w14:paraId="0BC025F8">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267" w:type="pct"/>
                  <w:tcBorders>
                    <w:tl2br w:val="nil"/>
                    <w:tr2bl w:val="nil"/>
                  </w:tcBorders>
                  <w:noWrap w:val="0"/>
                  <w:tcMar>
                    <w:left w:w="11" w:type="dxa"/>
                    <w:right w:w="11" w:type="dxa"/>
                  </w:tcMar>
                  <w:vAlign w:val="center"/>
                </w:tcPr>
                <w:p w14:paraId="6FAC884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-23</w:t>
                  </w:r>
                </w:p>
              </w:tc>
              <w:tc>
                <w:tcPr>
                  <w:tcW w:w="314" w:type="pct"/>
                  <w:tcBorders>
                    <w:tl2br w:val="nil"/>
                    <w:tr2bl w:val="nil"/>
                  </w:tcBorders>
                  <w:noWrap w:val="0"/>
                  <w:vAlign w:val="center"/>
                </w:tcPr>
                <w:p w14:paraId="558D609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-8</w:t>
                  </w:r>
                </w:p>
              </w:tc>
              <w:tc>
                <w:tcPr>
                  <w:tcW w:w="310" w:type="pct"/>
                  <w:tcBorders>
                    <w:tl2br w:val="nil"/>
                    <w:tr2bl w:val="nil"/>
                  </w:tcBorders>
                  <w:noWrap w:val="0"/>
                  <w:vAlign w:val="center"/>
                </w:tcPr>
                <w:p w14:paraId="7D3D9B2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1.3</w:t>
                  </w:r>
                </w:p>
              </w:tc>
              <w:tc>
                <w:tcPr>
                  <w:tcW w:w="440" w:type="pct"/>
                  <w:tcBorders>
                    <w:tl2br w:val="nil"/>
                    <w:tr2bl w:val="nil"/>
                  </w:tcBorders>
                  <w:noWrap w:val="0"/>
                  <w:tcMar>
                    <w:left w:w="11" w:type="dxa"/>
                    <w:right w:w="11" w:type="dxa"/>
                  </w:tcMar>
                  <w:vAlign w:val="center"/>
                </w:tcPr>
                <w:p w14:paraId="4051F653">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N</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26</w:t>
                  </w:r>
                </w:p>
                <w:p w14:paraId="1F8AC1F9">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E</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90</w:t>
                  </w:r>
                </w:p>
                <w:p w14:paraId="563FF0FA">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S</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32</w:t>
                  </w:r>
                </w:p>
                <w:p w14:paraId="5796F7E4">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W</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6</w:t>
                  </w:r>
                </w:p>
              </w:tc>
              <w:tc>
                <w:tcPr>
                  <w:tcW w:w="465" w:type="pct"/>
                  <w:tcBorders>
                    <w:tl2br w:val="nil"/>
                    <w:tr2bl w:val="nil"/>
                  </w:tcBorders>
                  <w:noWrap w:val="0"/>
                  <w:tcMar>
                    <w:left w:w="11" w:type="dxa"/>
                    <w:right w:w="11" w:type="dxa"/>
                  </w:tcMar>
                  <w:vAlign w:val="center"/>
                </w:tcPr>
                <w:p w14:paraId="075F6E70">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N</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56.7</w:t>
                  </w:r>
                </w:p>
                <w:p w14:paraId="6F23AB41">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E</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45.9</w:t>
                  </w:r>
                </w:p>
                <w:p w14:paraId="1DF591D1">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S</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54.9</w:t>
                  </w:r>
                </w:p>
                <w:p w14:paraId="0C5B2F4E">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highlight w:val="no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W</w:t>
                  </w: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69.4</w:t>
                  </w:r>
                </w:p>
              </w:tc>
              <w:tc>
                <w:tcPr>
                  <w:tcW w:w="410" w:type="pct"/>
                  <w:vMerge w:val="continue"/>
                  <w:tcBorders>
                    <w:tl2br w:val="nil"/>
                    <w:tr2bl w:val="nil"/>
                  </w:tcBorders>
                  <w:noWrap w:val="0"/>
                  <w:vAlign w:val="center"/>
                </w:tcPr>
                <w:p w14:paraId="71BA38AC">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pPr>
                </w:p>
              </w:tc>
              <w:tc>
                <w:tcPr>
                  <w:tcW w:w="597" w:type="pct"/>
                  <w:tcBorders>
                    <w:tl2br w:val="nil"/>
                    <w:tr2bl w:val="nil"/>
                  </w:tcBorders>
                  <w:noWrap w:val="0"/>
                  <w:vAlign w:val="center"/>
                </w:tcPr>
                <w:p w14:paraId="71A3BF9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15</w:t>
                  </w:r>
                </w:p>
              </w:tc>
              <w:tc>
                <w:tcPr>
                  <w:tcW w:w="620" w:type="pct"/>
                  <w:tcBorders>
                    <w:tl2br w:val="nil"/>
                    <w:tr2bl w:val="nil"/>
                  </w:tcBorders>
                  <w:noWrap w:val="0"/>
                  <w:vAlign w:val="center"/>
                </w:tcPr>
                <w:p w14:paraId="505DFFC1">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N41.7</w:t>
                  </w:r>
                </w:p>
                <w:p w14:paraId="4ABD7876">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Fonts w:hint="default" w:ascii="Times New Roman" w:hAnsi="Times New Roman" w:eastAsia="宋体" w:cs="Times New Roman"/>
                      <w:b w:val="0"/>
                      <w:bCs w:val="0"/>
                      <w:i w:val="0"/>
                      <w:iCs w:val="0"/>
                      <w:color w:val="000000" w:themeColor="text1"/>
                      <w:sz w:val="21"/>
                      <w:szCs w:val="21"/>
                      <w:u w:val="none"/>
                      <w:lang w:val="en-US"/>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E35.4</w:t>
                  </w:r>
                </w:p>
                <w:p w14:paraId="6137E0A2">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Fonts w:hint="default" w:ascii="Times New Roman" w:hAnsi="Times New Roman" w:eastAsia="宋体" w:cs="Times New Roman"/>
                      <w:b w:val="0"/>
                      <w:bCs w:val="0"/>
                      <w:i w:val="0"/>
                      <w:iCs w:val="0"/>
                      <w:color w:val="000000" w:themeColor="text1"/>
                      <w:sz w:val="21"/>
                      <w:szCs w:val="21"/>
                      <w:u w:val="none"/>
                      <w:lang w:val="en-US"/>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S39.9</w:t>
                  </w:r>
                </w:p>
                <w:p w14:paraId="6E38F163">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W32.8</w:t>
                  </w:r>
                </w:p>
              </w:tc>
            </w:tr>
            <w:tr w14:paraId="45E1655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5" w:type="pct"/>
                  <w:vMerge w:val="continue"/>
                  <w:tcBorders>
                    <w:tl2br w:val="nil"/>
                    <w:tr2bl w:val="nil"/>
                  </w:tcBorders>
                  <w:noWrap w:val="0"/>
                  <w:vAlign w:val="center"/>
                </w:tcPr>
                <w:p w14:paraId="20EFBA17">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442" w:type="pct"/>
                  <w:tcBorders>
                    <w:tl2br w:val="nil"/>
                    <w:tr2bl w:val="nil"/>
                  </w:tcBorders>
                  <w:noWrap w:val="0"/>
                  <w:tcMar>
                    <w:left w:w="11" w:type="dxa"/>
                    <w:right w:w="11" w:type="dxa"/>
                  </w:tcMar>
                  <w:vAlign w:val="center"/>
                </w:tcPr>
                <w:p w14:paraId="799E378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2"/>
                      <w:sz w:val="21"/>
                      <w:szCs w:val="21"/>
                      <w:u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挤压机</w:t>
                  </w:r>
                </w:p>
              </w:tc>
              <w:tc>
                <w:tcPr>
                  <w:tcW w:w="383" w:type="pct"/>
                  <w:tcBorders>
                    <w:tl2br w:val="nil"/>
                    <w:tr2bl w:val="nil"/>
                  </w:tcBorders>
                  <w:noWrap w:val="0"/>
                  <w:tcMar>
                    <w:left w:w="11" w:type="dxa"/>
                    <w:right w:w="11" w:type="dxa"/>
                  </w:tcMar>
                  <w:vAlign w:val="center"/>
                </w:tcPr>
                <w:p w14:paraId="22FC5A1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85</w:t>
                  </w:r>
                </w:p>
              </w:tc>
              <w:tc>
                <w:tcPr>
                  <w:tcW w:w="471" w:type="pct"/>
                  <w:vMerge w:val="continue"/>
                  <w:tcBorders>
                    <w:tl2br w:val="nil"/>
                    <w:tr2bl w:val="nil"/>
                  </w:tcBorders>
                  <w:noWrap w:val="0"/>
                  <w:vAlign w:val="center"/>
                </w:tcPr>
                <w:p w14:paraId="378E49A6">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267" w:type="pct"/>
                  <w:tcBorders>
                    <w:tl2br w:val="nil"/>
                    <w:tr2bl w:val="nil"/>
                  </w:tcBorders>
                  <w:noWrap w:val="0"/>
                  <w:tcMar>
                    <w:left w:w="11" w:type="dxa"/>
                    <w:right w:w="11" w:type="dxa"/>
                  </w:tcMar>
                  <w:vAlign w:val="center"/>
                </w:tcPr>
                <w:p w14:paraId="1C45B80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-31</w:t>
                  </w:r>
                </w:p>
              </w:tc>
              <w:tc>
                <w:tcPr>
                  <w:tcW w:w="314" w:type="pct"/>
                  <w:tcBorders>
                    <w:tl2br w:val="nil"/>
                    <w:tr2bl w:val="nil"/>
                  </w:tcBorders>
                  <w:noWrap w:val="0"/>
                  <w:vAlign w:val="center"/>
                </w:tcPr>
                <w:p w14:paraId="3E282E2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-8</w:t>
                  </w:r>
                </w:p>
              </w:tc>
              <w:tc>
                <w:tcPr>
                  <w:tcW w:w="310" w:type="pct"/>
                  <w:tcBorders>
                    <w:tl2br w:val="nil"/>
                    <w:tr2bl w:val="nil"/>
                  </w:tcBorders>
                  <w:noWrap w:val="0"/>
                  <w:vAlign w:val="center"/>
                </w:tcPr>
                <w:p w14:paraId="3DC271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1.3</w:t>
                  </w:r>
                </w:p>
              </w:tc>
              <w:tc>
                <w:tcPr>
                  <w:tcW w:w="440" w:type="pct"/>
                  <w:tcBorders>
                    <w:tl2br w:val="nil"/>
                    <w:tr2bl w:val="nil"/>
                  </w:tcBorders>
                  <w:noWrap w:val="0"/>
                  <w:tcMar>
                    <w:left w:w="11" w:type="dxa"/>
                    <w:right w:w="11" w:type="dxa"/>
                  </w:tcMar>
                  <w:vAlign w:val="center"/>
                </w:tcPr>
                <w:p w14:paraId="2E954C55">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N</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39</w:t>
                  </w:r>
                </w:p>
                <w:p w14:paraId="581593FA">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E</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90</w:t>
                  </w:r>
                </w:p>
                <w:p w14:paraId="554295C1">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S</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19</w:t>
                  </w:r>
                </w:p>
                <w:p w14:paraId="679C7FFE">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W</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6</w:t>
                  </w:r>
                </w:p>
              </w:tc>
              <w:tc>
                <w:tcPr>
                  <w:tcW w:w="465" w:type="pct"/>
                  <w:tcBorders>
                    <w:tl2br w:val="nil"/>
                    <w:tr2bl w:val="nil"/>
                  </w:tcBorders>
                  <w:noWrap w:val="0"/>
                  <w:tcMar>
                    <w:left w:w="11" w:type="dxa"/>
                    <w:right w:w="11" w:type="dxa"/>
                  </w:tcMar>
                  <w:vAlign w:val="center"/>
                </w:tcPr>
                <w:p w14:paraId="2748A057">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N</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53.2</w:t>
                  </w:r>
                </w:p>
                <w:p w14:paraId="7817DE54">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E</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45.9</w:t>
                  </w:r>
                </w:p>
                <w:p w14:paraId="6C226452">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S</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59.4</w:t>
                  </w:r>
                </w:p>
                <w:p w14:paraId="4BE24F1D">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highlight w:val="no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W</w:t>
                  </w: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69.4</w:t>
                  </w:r>
                </w:p>
              </w:tc>
              <w:tc>
                <w:tcPr>
                  <w:tcW w:w="410" w:type="pct"/>
                  <w:vMerge w:val="continue"/>
                  <w:tcBorders>
                    <w:tl2br w:val="nil"/>
                    <w:tr2bl w:val="nil"/>
                  </w:tcBorders>
                  <w:noWrap w:val="0"/>
                  <w:vAlign w:val="center"/>
                </w:tcPr>
                <w:p w14:paraId="2BAECF91">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pPr>
                </w:p>
              </w:tc>
              <w:tc>
                <w:tcPr>
                  <w:tcW w:w="597" w:type="pct"/>
                  <w:tcBorders>
                    <w:tl2br w:val="nil"/>
                    <w:tr2bl w:val="nil"/>
                  </w:tcBorders>
                  <w:noWrap w:val="0"/>
                  <w:vAlign w:val="center"/>
                </w:tcPr>
                <w:p w14:paraId="7EE21CC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15</w:t>
                  </w:r>
                </w:p>
              </w:tc>
              <w:tc>
                <w:tcPr>
                  <w:tcW w:w="620" w:type="pct"/>
                  <w:tcBorders>
                    <w:tl2br w:val="nil"/>
                    <w:tr2bl w:val="nil"/>
                  </w:tcBorders>
                  <w:noWrap w:val="0"/>
                  <w:vAlign w:val="center"/>
                </w:tcPr>
                <w:p w14:paraId="5FE65FD6">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N38.2</w:t>
                  </w:r>
                </w:p>
                <w:p w14:paraId="48D1C019">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Fonts w:hint="default" w:ascii="Times New Roman" w:hAnsi="Times New Roman" w:eastAsia="宋体" w:cs="Times New Roman"/>
                      <w:b w:val="0"/>
                      <w:bCs w:val="0"/>
                      <w:i w:val="0"/>
                      <w:iCs w:val="0"/>
                      <w:color w:val="000000" w:themeColor="text1"/>
                      <w:sz w:val="21"/>
                      <w:szCs w:val="21"/>
                      <w:u w:val="none"/>
                      <w:lang w:val="en-US"/>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E32.1</w:t>
                  </w:r>
                </w:p>
                <w:p w14:paraId="27F3B200">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Fonts w:hint="default" w:ascii="Times New Roman" w:hAnsi="Times New Roman" w:eastAsia="宋体" w:cs="Times New Roman"/>
                      <w:b w:val="0"/>
                      <w:bCs w:val="0"/>
                      <w:i w:val="0"/>
                      <w:iCs w:val="0"/>
                      <w:color w:val="000000" w:themeColor="text1"/>
                      <w:sz w:val="21"/>
                      <w:szCs w:val="21"/>
                      <w:u w:val="none"/>
                      <w:lang w:val="en-US"/>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S44.4</w:t>
                  </w:r>
                </w:p>
                <w:p w14:paraId="7A179BBB">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W26.7</w:t>
                  </w:r>
                </w:p>
              </w:tc>
            </w:tr>
            <w:tr w14:paraId="574254B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5" w:type="pct"/>
                  <w:vMerge w:val="continue"/>
                  <w:tcBorders>
                    <w:tl2br w:val="nil"/>
                    <w:tr2bl w:val="nil"/>
                  </w:tcBorders>
                  <w:noWrap w:val="0"/>
                  <w:vAlign w:val="center"/>
                </w:tcPr>
                <w:p w14:paraId="32F0821A">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442" w:type="pct"/>
                  <w:tcBorders>
                    <w:tl2br w:val="nil"/>
                    <w:tr2bl w:val="nil"/>
                  </w:tcBorders>
                  <w:noWrap w:val="0"/>
                  <w:tcMar>
                    <w:left w:w="11" w:type="dxa"/>
                    <w:right w:w="11" w:type="dxa"/>
                  </w:tcMar>
                  <w:vAlign w:val="center"/>
                </w:tcPr>
                <w:p w14:paraId="4B247FA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2"/>
                      <w:sz w:val="21"/>
                      <w:szCs w:val="21"/>
                      <w:u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模具炉</w:t>
                  </w:r>
                </w:p>
              </w:tc>
              <w:tc>
                <w:tcPr>
                  <w:tcW w:w="383" w:type="pct"/>
                  <w:tcBorders>
                    <w:tl2br w:val="nil"/>
                    <w:tr2bl w:val="nil"/>
                  </w:tcBorders>
                  <w:noWrap w:val="0"/>
                  <w:tcMar>
                    <w:left w:w="11" w:type="dxa"/>
                    <w:right w:w="11" w:type="dxa"/>
                  </w:tcMar>
                  <w:vAlign w:val="center"/>
                </w:tcPr>
                <w:p w14:paraId="1F63E5F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75</w:t>
                  </w:r>
                </w:p>
              </w:tc>
              <w:tc>
                <w:tcPr>
                  <w:tcW w:w="471" w:type="pct"/>
                  <w:vMerge w:val="continue"/>
                  <w:tcBorders>
                    <w:tl2br w:val="nil"/>
                    <w:tr2bl w:val="nil"/>
                  </w:tcBorders>
                  <w:noWrap w:val="0"/>
                  <w:vAlign w:val="center"/>
                </w:tcPr>
                <w:p w14:paraId="7DF5702E">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267" w:type="pct"/>
                  <w:tcBorders>
                    <w:tl2br w:val="nil"/>
                    <w:tr2bl w:val="nil"/>
                  </w:tcBorders>
                  <w:noWrap w:val="0"/>
                  <w:tcMar>
                    <w:left w:w="11" w:type="dxa"/>
                    <w:right w:w="11" w:type="dxa"/>
                  </w:tcMar>
                  <w:vAlign w:val="center"/>
                </w:tcPr>
                <w:p w14:paraId="3A154C2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-7</w:t>
                  </w:r>
                </w:p>
              </w:tc>
              <w:tc>
                <w:tcPr>
                  <w:tcW w:w="314" w:type="pct"/>
                  <w:tcBorders>
                    <w:tl2br w:val="nil"/>
                    <w:tr2bl w:val="nil"/>
                  </w:tcBorders>
                  <w:noWrap w:val="0"/>
                  <w:vAlign w:val="center"/>
                </w:tcPr>
                <w:p w14:paraId="496737A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3</w:t>
                  </w:r>
                </w:p>
              </w:tc>
              <w:tc>
                <w:tcPr>
                  <w:tcW w:w="310" w:type="pct"/>
                  <w:tcBorders>
                    <w:tl2br w:val="nil"/>
                    <w:tr2bl w:val="nil"/>
                  </w:tcBorders>
                  <w:noWrap w:val="0"/>
                  <w:vAlign w:val="center"/>
                </w:tcPr>
                <w:p w14:paraId="6B8F0FB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1.2</w:t>
                  </w:r>
                </w:p>
              </w:tc>
              <w:tc>
                <w:tcPr>
                  <w:tcW w:w="440" w:type="pct"/>
                  <w:tcBorders>
                    <w:tl2br w:val="nil"/>
                    <w:tr2bl w:val="nil"/>
                  </w:tcBorders>
                  <w:noWrap w:val="0"/>
                  <w:tcMar>
                    <w:left w:w="11" w:type="dxa"/>
                    <w:right w:w="11" w:type="dxa"/>
                  </w:tcMar>
                  <w:vAlign w:val="center"/>
                </w:tcPr>
                <w:p w14:paraId="6053C18E">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N</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30</w:t>
                  </w:r>
                </w:p>
                <w:p w14:paraId="4F2D4C06">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E</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15</w:t>
                  </w:r>
                </w:p>
                <w:p w14:paraId="41B56F91">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S</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28</w:t>
                  </w:r>
                </w:p>
                <w:p w14:paraId="256987A2">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W</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81</w:t>
                  </w:r>
                </w:p>
              </w:tc>
              <w:tc>
                <w:tcPr>
                  <w:tcW w:w="465" w:type="pct"/>
                  <w:tcBorders>
                    <w:tl2br w:val="nil"/>
                    <w:tr2bl w:val="nil"/>
                  </w:tcBorders>
                  <w:noWrap w:val="0"/>
                  <w:tcMar>
                    <w:left w:w="11" w:type="dxa"/>
                    <w:right w:w="11" w:type="dxa"/>
                  </w:tcMar>
                  <w:vAlign w:val="center"/>
                </w:tcPr>
                <w:p w14:paraId="69E2EBB5">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N</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45.5</w:t>
                  </w:r>
                </w:p>
                <w:p w14:paraId="2CDEB603">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E</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51.5</w:t>
                  </w:r>
                </w:p>
                <w:p w14:paraId="7B8F25D6">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S</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46.1</w:t>
                  </w:r>
                </w:p>
                <w:p w14:paraId="5CEE71E6">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highlight w:val="no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W</w:t>
                  </w: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36.9</w:t>
                  </w:r>
                </w:p>
              </w:tc>
              <w:tc>
                <w:tcPr>
                  <w:tcW w:w="410" w:type="pct"/>
                  <w:vMerge w:val="continue"/>
                  <w:tcBorders>
                    <w:tl2br w:val="nil"/>
                    <w:tr2bl w:val="nil"/>
                  </w:tcBorders>
                  <w:noWrap w:val="0"/>
                  <w:vAlign w:val="center"/>
                </w:tcPr>
                <w:p w14:paraId="6DBCDDAB">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pPr>
                </w:p>
              </w:tc>
              <w:tc>
                <w:tcPr>
                  <w:tcW w:w="597" w:type="pct"/>
                  <w:tcBorders>
                    <w:tl2br w:val="nil"/>
                    <w:tr2bl w:val="nil"/>
                  </w:tcBorders>
                  <w:noWrap w:val="0"/>
                  <w:vAlign w:val="center"/>
                </w:tcPr>
                <w:p w14:paraId="28E106E5">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15</w:t>
                  </w:r>
                </w:p>
              </w:tc>
              <w:tc>
                <w:tcPr>
                  <w:tcW w:w="620" w:type="pct"/>
                  <w:tcBorders>
                    <w:tl2br w:val="nil"/>
                    <w:tr2bl w:val="nil"/>
                  </w:tcBorders>
                  <w:noWrap w:val="0"/>
                  <w:vAlign w:val="center"/>
                </w:tcPr>
                <w:p w14:paraId="26FD99E2">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N30.5</w:t>
                  </w:r>
                </w:p>
                <w:p w14:paraId="24ECCA45">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Fonts w:hint="default" w:ascii="Times New Roman" w:hAnsi="Times New Roman" w:eastAsia="宋体" w:cs="Times New Roman"/>
                      <w:b w:val="0"/>
                      <w:bCs w:val="0"/>
                      <w:i w:val="0"/>
                      <w:iCs w:val="0"/>
                      <w:color w:val="000000" w:themeColor="text1"/>
                      <w:sz w:val="21"/>
                      <w:szCs w:val="21"/>
                      <w:u w:val="none"/>
                      <w:lang w:val="en-US"/>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E36.5</w:t>
                  </w:r>
                </w:p>
                <w:p w14:paraId="2901C56C">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Fonts w:hint="default" w:ascii="Times New Roman" w:hAnsi="Times New Roman" w:eastAsia="宋体" w:cs="Times New Roman"/>
                      <w:b w:val="0"/>
                      <w:bCs w:val="0"/>
                      <w:i w:val="0"/>
                      <w:iCs w:val="0"/>
                      <w:color w:val="000000" w:themeColor="text1"/>
                      <w:sz w:val="21"/>
                      <w:szCs w:val="21"/>
                      <w:u w:val="none"/>
                      <w:lang w:val="en-US"/>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S31.1</w:t>
                  </w:r>
                </w:p>
                <w:p w14:paraId="548F1F9F">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W21.9</w:t>
                  </w:r>
                </w:p>
              </w:tc>
            </w:tr>
            <w:tr w14:paraId="7CCF06B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5" w:type="pct"/>
                  <w:vMerge w:val="continue"/>
                  <w:tcBorders>
                    <w:tl2br w:val="nil"/>
                    <w:tr2bl w:val="nil"/>
                  </w:tcBorders>
                  <w:noWrap w:val="0"/>
                  <w:vAlign w:val="center"/>
                </w:tcPr>
                <w:p w14:paraId="3C6FCEA8">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442" w:type="pct"/>
                  <w:tcBorders>
                    <w:tl2br w:val="nil"/>
                    <w:tr2bl w:val="nil"/>
                  </w:tcBorders>
                  <w:noWrap w:val="0"/>
                  <w:tcMar>
                    <w:left w:w="11" w:type="dxa"/>
                    <w:right w:w="11" w:type="dxa"/>
                  </w:tcMar>
                  <w:vAlign w:val="center"/>
                </w:tcPr>
                <w:p w14:paraId="2305261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2"/>
                      <w:sz w:val="21"/>
                      <w:szCs w:val="21"/>
                      <w:u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模具炉</w:t>
                  </w:r>
                </w:p>
              </w:tc>
              <w:tc>
                <w:tcPr>
                  <w:tcW w:w="383" w:type="pct"/>
                  <w:tcBorders>
                    <w:tl2br w:val="nil"/>
                    <w:tr2bl w:val="nil"/>
                  </w:tcBorders>
                  <w:noWrap w:val="0"/>
                  <w:tcMar>
                    <w:left w:w="11" w:type="dxa"/>
                    <w:right w:w="11" w:type="dxa"/>
                  </w:tcMar>
                  <w:vAlign w:val="center"/>
                </w:tcPr>
                <w:p w14:paraId="2020207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75</w:t>
                  </w:r>
                </w:p>
              </w:tc>
              <w:tc>
                <w:tcPr>
                  <w:tcW w:w="471" w:type="pct"/>
                  <w:vMerge w:val="continue"/>
                  <w:tcBorders>
                    <w:tl2br w:val="nil"/>
                    <w:tr2bl w:val="nil"/>
                  </w:tcBorders>
                  <w:noWrap w:val="0"/>
                  <w:vAlign w:val="center"/>
                </w:tcPr>
                <w:p w14:paraId="65B16D1E">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267" w:type="pct"/>
                  <w:tcBorders>
                    <w:tl2br w:val="nil"/>
                    <w:tr2bl w:val="nil"/>
                  </w:tcBorders>
                  <w:noWrap w:val="0"/>
                  <w:tcMar>
                    <w:left w:w="11" w:type="dxa"/>
                    <w:right w:w="11" w:type="dxa"/>
                  </w:tcMar>
                  <w:vAlign w:val="center"/>
                </w:tcPr>
                <w:p w14:paraId="04FDEED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-14</w:t>
                  </w:r>
                </w:p>
              </w:tc>
              <w:tc>
                <w:tcPr>
                  <w:tcW w:w="314" w:type="pct"/>
                  <w:tcBorders>
                    <w:tl2br w:val="nil"/>
                    <w:tr2bl w:val="nil"/>
                  </w:tcBorders>
                  <w:noWrap w:val="0"/>
                  <w:vAlign w:val="center"/>
                </w:tcPr>
                <w:p w14:paraId="1E4806C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3</w:t>
                  </w:r>
                </w:p>
              </w:tc>
              <w:tc>
                <w:tcPr>
                  <w:tcW w:w="310" w:type="pct"/>
                  <w:tcBorders>
                    <w:tl2br w:val="nil"/>
                    <w:tr2bl w:val="nil"/>
                  </w:tcBorders>
                  <w:noWrap w:val="0"/>
                  <w:vAlign w:val="center"/>
                </w:tcPr>
                <w:p w14:paraId="0FA168A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1.2</w:t>
                  </w:r>
                </w:p>
              </w:tc>
              <w:tc>
                <w:tcPr>
                  <w:tcW w:w="440" w:type="pct"/>
                  <w:tcBorders>
                    <w:tl2br w:val="nil"/>
                    <w:tr2bl w:val="nil"/>
                  </w:tcBorders>
                  <w:noWrap w:val="0"/>
                  <w:tcMar>
                    <w:left w:w="11" w:type="dxa"/>
                    <w:right w:w="11" w:type="dxa"/>
                  </w:tcMar>
                  <w:vAlign w:val="center"/>
                </w:tcPr>
                <w:p w14:paraId="6225A3FF">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N</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35</w:t>
                  </w:r>
                </w:p>
                <w:p w14:paraId="3489625A">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E</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15</w:t>
                  </w:r>
                </w:p>
                <w:p w14:paraId="02DB8239">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S</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23</w:t>
                  </w:r>
                </w:p>
                <w:p w14:paraId="419B9D19">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W</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81</w:t>
                  </w:r>
                </w:p>
              </w:tc>
              <w:tc>
                <w:tcPr>
                  <w:tcW w:w="465" w:type="pct"/>
                  <w:tcBorders>
                    <w:tl2br w:val="nil"/>
                    <w:tr2bl w:val="nil"/>
                  </w:tcBorders>
                  <w:noWrap w:val="0"/>
                  <w:tcMar>
                    <w:left w:w="11" w:type="dxa"/>
                    <w:right w:w="11" w:type="dxa"/>
                  </w:tcMar>
                  <w:vAlign w:val="center"/>
                </w:tcPr>
                <w:p w14:paraId="5C3178A3">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N</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44.1</w:t>
                  </w:r>
                </w:p>
                <w:p w14:paraId="7CB656DC">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E</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51.5</w:t>
                  </w:r>
                </w:p>
                <w:p w14:paraId="5C6F8717">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S</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47.2</w:t>
                  </w:r>
                </w:p>
                <w:p w14:paraId="5A92CE16">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highlight w:val="no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W</w:t>
                  </w: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36.9</w:t>
                  </w:r>
                </w:p>
              </w:tc>
              <w:tc>
                <w:tcPr>
                  <w:tcW w:w="410" w:type="pct"/>
                  <w:vMerge w:val="continue"/>
                  <w:tcBorders>
                    <w:tl2br w:val="nil"/>
                    <w:tr2bl w:val="nil"/>
                  </w:tcBorders>
                  <w:noWrap w:val="0"/>
                  <w:vAlign w:val="center"/>
                </w:tcPr>
                <w:p w14:paraId="38FEF5DC">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pPr>
                </w:p>
              </w:tc>
              <w:tc>
                <w:tcPr>
                  <w:tcW w:w="597" w:type="pct"/>
                  <w:tcBorders>
                    <w:tl2br w:val="nil"/>
                    <w:tr2bl w:val="nil"/>
                  </w:tcBorders>
                  <w:noWrap w:val="0"/>
                  <w:vAlign w:val="center"/>
                </w:tcPr>
                <w:p w14:paraId="58A86EF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15</w:t>
                  </w:r>
                </w:p>
              </w:tc>
              <w:tc>
                <w:tcPr>
                  <w:tcW w:w="620" w:type="pct"/>
                  <w:tcBorders>
                    <w:tl2br w:val="nil"/>
                    <w:tr2bl w:val="nil"/>
                  </w:tcBorders>
                  <w:noWrap w:val="0"/>
                  <w:vAlign w:val="center"/>
                </w:tcPr>
                <w:p w14:paraId="706C4644">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N29.1</w:t>
                  </w:r>
                </w:p>
                <w:p w14:paraId="6FB3116C">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Fonts w:hint="default" w:ascii="Times New Roman" w:hAnsi="Times New Roman" w:eastAsia="宋体" w:cs="Times New Roman"/>
                      <w:b w:val="0"/>
                      <w:bCs w:val="0"/>
                      <w:i w:val="0"/>
                      <w:iCs w:val="0"/>
                      <w:color w:val="000000" w:themeColor="text1"/>
                      <w:sz w:val="21"/>
                      <w:szCs w:val="21"/>
                      <w:u w:val="none"/>
                      <w:lang w:val="en-US"/>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E36.5</w:t>
                  </w:r>
                </w:p>
                <w:p w14:paraId="439E1E56">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Fonts w:hint="default" w:ascii="Times New Roman" w:hAnsi="Times New Roman" w:eastAsia="宋体" w:cs="Times New Roman"/>
                      <w:b w:val="0"/>
                      <w:bCs w:val="0"/>
                      <w:i w:val="0"/>
                      <w:iCs w:val="0"/>
                      <w:color w:val="000000" w:themeColor="text1"/>
                      <w:sz w:val="21"/>
                      <w:szCs w:val="21"/>
                      <w:u w:val="none"/>
                      <w:lang w:val="en-US"/>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S32.8</w:t>
                  </w:r>
                </w:p>
                <w:p w14:paraId="54676BA0">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W21.9</w:t>
                  </w:r>
                </w:p>
              </w:tc>
            </w:tr>
            <w:tr w14:paraId="55DCA24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5" w:type="pct"/>
                  <w:vMerge w:val="continue"/>
                  <w:tcBorders>
                    <w:tl2br w:val="nil"/>
                    <w:tr2bl w:val="nil"/>
                  </w:tcBorders>
                  <w:noWrap w:val="0"/>
                  <w:vAlign w:val="center"/>
                </w:tcPr>
                <w:p w14:paraId="146B5650">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442" w:type="pct"/>
                  <w:tcBorders>
                    <w:tl2br w:val="nil"/>
                    <w:tr2bl w:val="nil"/>
                  </w:tcBorders>
                  <w:noWrap w:val="0"/>
                  <w:tcMar>
                    <w:left w:w="11" w:type="dxa"/>
                    <w:right w:w="11" w:type="dxa"/>
                  </w:tcMar>
                  <w:vAlign w:val="center"/>
                </w:tcPr>
                <w:p w14:paraId="23AC87F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2"/>
                      <w:sz w:val="21"/>
                      <w:szCs w:val="21"/>
                      <w:u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模具炉</w:t>
                  </w:r>
                </w:p>
              </w:tc>
              <w:tc>
                <w:tcPr>
                  <w:tcW w:w="383" w:type="pct"/>
                  <w:tcBorders>
                    <w:tl2br w:val="nil"/>
                    <w:tr2bl w:val="nil"/>
                  </w:tcBorders>
                  <w:noWrap w:val="0"/>
                  <w:tcMar>
                    <w:left w:w="11" w:type="dxa"/>
                    <w:right w:w="11" w:type="dxa"/>
                  </w:tcMar>
                  <w:vAlign w:val="center"/>
                </w:tcPr>
                <w:p w14:paraId="3585838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75</w:t>
                  </w:r>
                </w:p>
              </w:tc>
              <w:tc>
                <w:tcPr>
                  <w:tcW w:w="471" w:type="pct"/>
                  <w:vMerge w:val="continue"/>
                  <w:tcBorders>
                    <w:tl2br w:val="nil"/>
                    <w:tr2bl w:val="nil"/>
                  </w:tcBorders>
                  <w:noWrap w:val="0"/>
                  <w:vAlign w:val="center"/>
                </w:tcPr>
                <w:p w14:paraId="3E498D12">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267" w:type="pct"/>
                  <w:tcBorders>
                    <w:tl2br w:val="nil"/>
                    <w:tr2bl w:val="nil"/>
                  </w:tcBorders>
                  <w:noWrap w:val="0"/>
                  <w:tcMar>
                    <w:left w:w="11" w:type="dxa"/>
                    <w:right w:w="11" w:type="dxa"/>
                  </w:tcMar>
                  <w:vAlign w:val="center"/>
                </w:tcPr>
                <w:p w14:paraId="068F61C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-21</w:t>
                  </w:r>
                </w:p>
              </w:tc>
              <w:tc>
                <w:tcPr>
                  <w:tcW w:w="314" w:type="pct"/>
                  <w:tcBorders>
                    <w:tl2br w:val="nil"/>
                    <w:tr2bl w:val="nil"/>
                  </w:tcBorders>
                  <w:noWrap w:val="0"/>
                  <w:vAlign w:val="center"/>
                </w:tcPr>
                <w:p w14:paraId="441B756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-5</w:t>
                  </w:r>
                </w:p>
              </w:tc>
              <w:tc>
                <w:tcPr>
                  <w:tcW w:w="310" w:type="pct"/>
                  <w:tcBorders>
                    <w:tl2br w:val="nil"/>
                    <w:tr2bl w:val="nil"/>
                  </w:tcBorders>
                  <w:noWrap w:val="0"/>
                  <w:vAlign w:val="center"/>
                </w:tcPr>
                <w:p w14:paraId="7D15EA0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1.2</w:t>
                  </w:r>
                </w:p>
              </w:tc>
              <w:tc>
                <w:tcPr>
                  <w:tcW w:w="440" w:type="pct"/>
                  <w:tcBorders>
                    <w:tl2br w:val="nil"/>
                    <w:tr2bl w:val="nil"/>
                  </w:tcBorders>
                  <w:noWrap w:val="0"/>
                  <w:tcMar>
                    <w:left w:w="11" w:type="dxa"/>
                    <w:right w:w="11" w:type="dxa"/>
                  </w:tcMar>
                  <w:vAlign w:val="center"/>
                </w:tcPr>
                <w:p w14:paraId="711DAAEE">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N</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30</w:t>
                  </w:r>
                </w:p>
                <w:p w14:paraId="6B91E62E">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E</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81</w:t>
                  </w:r>
                </w:p>
                <w:p w14:paraId="32F88345">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S</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28</w:t>
                  </w:r>
                </w:p>
                <w:p w14:paraId="4AC2C34F">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W</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15</w:t>
                  </w:r>
                </w:p>
              </w:tc>
              <w:tc>
                <w:tcPr>
                  <w:tcW w:w="465" w:type="pct"/>
                  <w:tcBorders>
                    <w:tl2br w:val="nil"/>
                    <w:tr2bl w:val="nil"/>
                  </w:tcBorders>
                  <w:noWrap w:val="0"/>
                  <w:tcMar>
                    <w:left w:w="11" w:type="dxa"/>
                    <w:right w:w="11" w:type="dxa"/>
                  </w:tcMar>
                  <w:vAlign w:val="center"/>
                </w:tcPr>
                <w:p w14:paraId="647761AB">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N</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45.5</w:t>
                  </w:r>
                </w:p>
                <w:p w14:paraId="295DDD64">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E</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36.9</w:t>
                  </w:r>
                </w:p>
                <w:p w14:paraId="7A5272AB">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S</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46.1</w:t>
                  </w:r>
                </w:p>
                <w:p w14:paraId="7F43C8CF">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highlight w:val="no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W</w:t>
                  </w: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51.5</w:t>
                  </w:r>
                </w:p>
              </w:tc>
              <w:tc>
                <w:tcPr>
                  <w:tcW w:w="410" w:type="pct"/>
                  <w:vMerge w:val="continue"/>
                  <w:tcBorders>
                    <w:tl2br w:val="nil"/>
                    <w:tr2bl w:val="nil"/>
                  </w:tcBorders>
                  <w:noWrap w:val="0"/>
                  <w:vAlign w:val="center"/>
                </w:tcPr>
                <w:p w14:paraId="560B4179">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pPr>
                </w:p>
              </w:tc>
              <w:tc>
                <w:tcPr>
                  <w:tcW w:w="597" w:type="pct"/>
                  <w:tcBorders>
                    <w:tl2br w:val="nil"/>
                    <w:tr2bl w:val="nil"/>
                  </w:tcBorders>
                  <w:noWrap w:val="0"/>
                  <w:vAlign w:val="center"/>
                </w:tcPr>
                <w:p w14:paraId="422B0AE2">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15</w:t>
                  </w:r>
                </w:p>
              </w:tc>
              <w:tc>
                <w:tcPr>
                  <w:tcW w:w="620" w:type="pct"/>
                  <w:tcBorders>
                    <w:tl2br w:val="nil"/>
                    <w:tr2bl w:val="nil"/>
                  </w:tcBorders>
                  <w:noWrap w:val="0"/>
                  <w:vAlign w:val="center"/>
                </w:tcPr>
                <w:p w14:paraId="55BEE779">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N30.5</w:t>
                  </w:r>
                </w:p>
                <w:p w14:paraId="5BF095C2">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Fonts w:hint="default" w:ascii="Times New Roman" w:hAnsi="Times New Roman" w:eastAsia="宋体" w:cs="Times New Roman"/>
                      <w:b w:val="0"/>
                      <w:bCs w:val="0"/>
                      <w:i w:val="0"/>
                      <w:iCs w:val="0"/>
                      <w:color w:val="000000" w:themeColor="text1"/>
                      <w:sz w:val="21"/>
                      <w:szCs w:val="21"/>
                      <w:u w:val="none"/>
                      <w:lang w:val="en-US"/>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E21.9</w:t>
                  </w:r>
                </w:p>
                <w:p w14:paraId="15BB049B">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Fonts w:hint="default" w:ascii="Times New Roman" w:hAnsi="Times New Roman" w:eastAsia="宋体" w:cs="Times New Roman"/>
                      <w:b w:val="0"/>
                      <w:bCs w:val="0"/>
                      <w:i w:val="0"/>
                      <w:iCs w:val="0"/>
                      <w:color w:val="000000" w:themeColor="text1"/>
                      <w:sz w:val="21"/>
                      <w:szCs w:val="21"/>
                      <w:u w:val="none"/>
                      <w:lang w:val="en-US"/>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S31.1</w:t>
                  </w:r>
                </w:p>
                <w:p w14:paraId="46E4838D">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W36.5</w:t>
                  </w:r>
                </w:p>
              </w:tc>
            </w:tr>
            <w:tr w14:paraId="3A9D30D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5" w:type="pct"/>
                  <w:vMerge w:val="continue"/>
                  <w:tcBorders>
                    <w:tl2br w:val="nil"/>
                    <w:tr2bl w:val="nil"/>
                  </w:tcBorders>
                  <w:noWrap w:val="0"/>
                  <w:vAlign w:val="center"/>
                </w:tcPr>
                <w:p w14:paraId="62904093">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442" w:type="pct"/>
                  <w:tcBorders>
                    <w:tl2br w:val="nil"/>
                    <w:tr2bl w:val="nil"/>
                  </w:tcBorders>
                  <w:noWrap w:val="0"/>
                  <w:tcMar>
                    <w:left w:w="11" w:type="dxa"/>
                    <w:right w:w="11" w:type="dxa"/>
                  </w:tcMar>
                  <w:vAlign w:val="center"/>
                </w:tcPr>
                <w:p w14:paraId="1973523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2"/>
                      <w:sz w:val="21"/>
                      <w:szCs w:val="21"/>
                      <w:u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模具炉</w:t>
                  </w:r>
                </w:p>
              </w:tc>
              <w:tc>
                <w:tcPr>
                  <w:tcW w:w="383" w:type="pct"/>
                  <w:tcBorders>
                    <w:tl2br w:val="nil"/>
                    <w:tr2bl w:val="nil"/>
                  </w:tcBorders>
                  <w:noWrap w:val="0"/>
                  <w:tcMar>
                    <w:left w:w="11" w:type="dxa"/>
                    <w:right w:w="11" w:type="dxa"/>
                  </w:tcMar>
                  <w:vAlign w:val="center"/>
                </w:tcPr>
                <w:p w14:paraId="62CCFDE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75</w:t>
                  </w:r>
                </w:p>
              </w:tc>
              <w:tc>
                <w:tcPr>
                  <w:tcW w:w="471" w:type="pct"/>
                  <w:vMerge w:val="continue"/>
                  <w:tcBorders>
                    <w:tl2br w:val="nil"/>
                    <w:tr2bl w:val="nil"/>
                  </w:tcBorders>
                  <w:noWrap w:val="0"/>
                  <w:vAlign w:val="center"/>
                </w:tcPr>
                <w:p w14:paraId="5B5F57EE">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267" w:type="pct"/>
                  <w:tcBorders>
                    <w:tl2br w:val="nil"/>
                    <w:tr2bl w:val="nil"/>
                  </w:tcBorders>
                  <w:noWrap w:val="0"/>
                  <w:tcMar>
                    <w:left w:w="11" w:type="dxa"/>
                    <w:right w:w="11" w:type="dxa"/>
                  </w:tcMar>
                  <w:vAlign w:val="center"/>
                </w:tcPr>
                <w:p w14:paraId="7A09372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-28</w:t>
                  </w:r>
                </w:p>
              </w:tc>
              <w:tc>
                <w:tcPr>
                  <w:tcW w:w="314" w:type="pct"/>
                  <w:tcBorders>
                    <w:tl2br w:val="nil"/>
                    <w:tr2bl w:val="nil"/>
                  </w:tcBorders>
                  <w:noWrap w:val="0"/>
                  <w:vAlign w:val="center"/>
                </w:tcPr>
                <w:p w14:paraId="19B631D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-5</w:t>
                  </w:r>
                </w:p>
              </w:tc>
              <w:tc>
                <w:tcPr>
                  <w:tcW w:w="310" w:type="pct"/>
                  <w:tcBorders>
                    <w:tl2br w:val="nil"/>
                    <w:tr2bl w:val="nil"/>
                  </w:tcBorders>
                  <w:noWrap w:val="0"/>
                  <w:vAlign w:val="center"/>
                </w:tcPr>
                <w:p w14:paraId="0C09654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1.2</w:t>
                  </w:r>
                </w:p>
              </w:tc>
              <w:tc>
                <w:tcPr>
                  <w:tcW w:w="440" w:type="pct"/>
                  <w:tcBorders>
                    <w:tl2br w:val="nil"/>
                    <w:tr2bl w:val="nil"/>
                  </w:tcBorders>
                  <w:noWrap w:val="0"/>
                  <w:tcMar>
                    <w:left w:w="11" w:type="dxa"/>
                    <w:right w:w="11" w:type="dxa"/>
                  </w:tcMar>
                  <w:vAlign w:val="center"/>
                </w:tcPr>
                <w:p w14:paraId="564C3FAA">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N</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35</w:t>
                  </w:r>
                </w:p>
                <w:p w14:paraId="7529800D">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E</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81</w:t>
                  </w:r>
                </w:p>
                <w:p w14:paraId="51CE059D">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S</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23</w:t>
                  </w:r>
                </w:p>
                <w:p w14:paraId="1B26B642">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W</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15</w:t>
                  </w:r>
                </w:p>
              </w:tc>
              <w:tc>
                <w:tcPr>
                  <w:tcW w:w="465" w:type="pct"/>
                  <w:tcBorders>
                    <w:tl2br w:val="nil"/>
                    <w:tr2bl w:val="nil"/>
                  </w:tcBorders>
                  <w:noWrap w:val="0"/>
                  <w:tcMar>
                    <w:left w:w="11" w:type="dxa"/>
                    <w:right w:w="11" w:type="dxa"/>
                  </w:tcMar>
                  <w:vAlign w:val="center"/>
                </w:tcPr>
                <w:p w14:paraId="2A80E399">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N</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44.1</w:t>
                  </w:r>
                </w:p>
                <w:p w14:paraId="10E2927C">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E</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36.9</w:t>
                  </w:r>
                </w:p>
                <w:p w14:paraId="14921CBE">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S</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47.2</w:t>
                  </w:r>
                </w:p>
                <w:p w14:paraId="557B567C">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highlight w:val="no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W</w:t>
                  </w: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51.5</w:t>
                  </w:r>
                </w:p>
              </w:tc>
              <w:tc>
                <w:tcPr>
                  <w:tcW w:w="410" w:type="pct"/>
                  <w:vMerge w:val="continue"/>
                  <w:tcBorders>
                    <w:tl2br w:val="nil"/>
                    <w:tr2bl w:val="nil"/>
                  </w:tcBorders>
                  <w:noWrap w:val="0"/>
                  <w:vAlign w:val="center"/>
                </w:tcPr>
                <w:p w14:paraId="2838D7B5">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pPr>
                </w:p>
              </w:tc>
              <w:tc>
                <w:tcPr>
                  <w:tcW w:w="597" w:type="pct"/>
                  <w:tcBorders>
                    <w:tl2br w:val="nil"/>
                    <w:tr2bl w:val="nil"/>
                  </w:tcBorders>
                  <w:noWrap w:val="0"/>
                  <w:vAlign w:val="center"/>
                </w:tcPr>
                <w:p w14:paraId="2D392769">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15</w:t>
                  </w:r>
                </w:p>
              </w:tc>
              <w:tc>
                <w:tcPr>
                  <w:tcW w:w="620" w:type="pct"/>
                  <w:tcBorders>
                    <w:tl2br w:val="nil"/>
                    <w:tr2bl w:val="nil"/>
                  </w:tcBorders>
                  <w:noWrap w:val="0"/>
                  <w:vAlign w:val="center"/>
                </w:tcPr>
                <w:p w14:paraId="73B538B8">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N29.1</w:t>
                  </w:r>
                </w:p>
                <w:p w14:paraId="325D7B95">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Fonts w:hint="default" w:ascii="Times New Roman" w:hAnsi="Times New Roman" w:eastAsia="宋体" w:cs="Times New Roman"/>
                      <w:b w:val="0"/>
                      <w:bCs w:val="0"/>
                      <w:i w:val="0"/>
                      <w:iCs w:val="0"/>
                      <w:color w:val="000000" w:themeColor="text1"/>
                      <w:sz w:val="21"/>
                      <w:szCs w:val="21"/>
                      <w:u w:val="none"/>
                      <w:lang w:val="en-US"/>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E21.9</w:t>
                  </w:r>
                </w:p>
                <w:p w14:paraId="24D3FD64">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Fonts w:hint="default" w:ascii="Times New Roman" w:hAnsi="Times New Roman" w:eastAsia="宋体" w:cs="Times New Roman"/>
                      <w:b w:val="0"/>
                      <w:bCs w:val="0"/>
                      <w:i w:val="0"/>
                      <w:iCs w:val="0"/>
                      <w:color w:val="000000" w:themeColor="text1"/>
                      <w:sz w:val="21"/>
                      <w:szCs w:val="21"/>
                      <w:u w:val="none"/>
                      <w:lang w:val="en-US"/>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S32.8</w:t>
                  </w:r>
                </w:p>
                <w:p w14:paraId="65BD5D48">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W36.5</w:t>
                  </w:r>
                </w:p>
              </w:tc>
            </w:tr>
            <w:tr w14:paraId="5965F21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5" w:type="pct"/>
                  <w:vMerge w:val="continue"/>
                  <w:tcBorders>
                    <w:tl2br w:val="nil"/>
                    <w:tr2bl w:val="nil"/>
                  </w:tcBorders>
                  <w:noWrap w:val="0"/>
                  <w:vAlign w:val="center"/>
                </w:tcPr>
                <w:p w14:paraId="738EACAB">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442" w:type="pct"/>
                  <w:tcBorders>
                    <w:tl2br w:val="nil"/>
                    <w:tr2bl w:val="nil"/>
                  </w:tcBorders>
                  <w:noWrap w:val="0"/>
                  <w:tcMar>
                    <w:left w:w="11" w:type="dxa"/>
                    <w:right w:w="11" w:type="dxa"/>
                  </w:tcMar>
                  <w:vAlign w:val="center"/>
                </w:tcPr>
                <w:p w14:paraId="5189255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2"/>
                      <w:sz w:val="21"/>
                      <w:szCs w:val="21"/>
                      <w:u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冷床</w:t>
                  </w:r>
                </w:p>
              </w:tc>
              <w:tc>
                <w:tcPr>
                  <w:tcW w:w="383" w:type="pct"/>
                  <w:tcBorders>
                    <w:tl2br w:val="nil"/>
                    <w:tr2bl w:val="nil"/>
                  </w:tcBorders>
                  <w:noWrap w:val="0"/>
                  <w:tcMar>
                    <w:left w:w="11" w:type="dxa"/>
                    <w:right w:w="11" w:type="dxa"/>
                  </w:tcMar>
                  <w:vAlign w:val="center"/>
                </w:tcPr>
                <w:p w14:paraId="0A83335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90</w:t>
                  </w:r>
                </w:p>
              </w:tc>
              <w:tc>
                <w:tcPr>
                  <w:tcW w:w="471" w:type="pct"/>
                  <w:vMerge w:val="continue"/>
                  <w:tcBorders>
                    <w:tl2br w:val="nil"/>
                    <w:tr2bl w:val="nil"/>
                  </w:tcBorders>
                  <w:noWrap w:val="0"/>
                  <w:vAlign w:val="center"/>
                </w:tcPr>
                <w:p w14:paraId="07AFC17C">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267" w:type="pct"/>
                  <w:tcBorders>
                    <w:tl2br w:val="nil"/>
                    <w:tr2bl w:val="nil"/>
                  </w:tcBorders>
                  <w:noWrap w:val="0"/>
                  <w:tcMar>
                    <w:left w:w="11" w:type="dxa"/>
                    <w:right w:w="11" w:type="dxa"/>
                  </w:tcMar>
                  <w:vAlign w:val="center"/>
                </w:tcPr>
                <w:p w14:paraId="1FD9618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-8</w:t>
                  </w:r>
                </w:p>
              </w:tc>
              <w:tc>
                <w:tcPr>
                  <w:tcW w:w="314" w:type="pct"/>
                  <w:tcBorders>
                    <w:tl2br w:val="nil"/>
                    <w:tr2bl w:val="nil"/>
                  </w:tcBorders>
                  <w:noWrap w:val="0"/>
                  <w:vAlign w:val="center"/>
                </w:tcPr>
                <w:p w14:paraId="61B1015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3</w:t>
                  </w:r>
                </w:p>
              </w:tc>
              <w:tc>
                <w:tcPr>
                  <w:tcW w:w="310" w:type="pct"/>
                  <w:tcBorders>
                    <w:tl2br w:val="nil"/>
                    <w:tr2bl w:val="nil"/>
                  </w:tcBorders>
                  <w:noWrap w:val="0"/>
                  <w:vAlign w:val="center"/>
                </w:tcPr>
                <w:p w14:paraId="1D077CA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1.0</w:t>
                  </w:r>
                </w:p>
              </w:tc>
              <w:tc>
                <w:tcPr>
                  <w:tcW w:w="440" w:type="pct"/>
                  <w:tcBorders>
                    <w:tl2br w:val="nil"/>
                    <w:tr2bl w:val="nil"/>
                  </w:tcBorders>
                  <w:noWrap w:val="0"/>
                  <w:tcMar>
                    <w:left w:w="11" w:type="dxa"/>
                    <w:right w:w="11" w:type="dxa"/>
                  </w:tcMar>
                  <w:vAlign w:val="center"/>
                </w:tcPr>
                <w:p w14:paraId="2C6DE233">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N</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25</w:t>
                  </w:r>
                </w:p>
                <w:p w14:paraId="7D036A0F">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E</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20</w:t>
                  </w:r>
                </w:p>
                <w:p w14:paraId="135FA8FD">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S</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30</w:t>
                  </w:r>
                </w:p>
                <w:p w14:paraId="379A8A91">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W</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50</w:t>
                  </w:r>
                </w:p>
              </w:tc>
              <w:tc>
                <w:tcPr>
                  <w:tcW w:w="465" w:type="pct"/>
                  <w:tcBorders>
                    <w:tl2br w:val="nil"/>
                    <w:tr2bl w:val="nil"/>
                  </w:tcBorders>
                  <w:noWrap w:val="0"/>
                  <w:tcMar>
                    <w:left w:w="11" w:type="dxa"/>
                    <w:right w:w="11" w:type="dxa"/>
                  </w:tcMar>
                  <w:vAlign w:val="center"/>
                </w:tcPr>
                <w:p w14:paraId="74D4E962">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N</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62</w:t>
                  </w:r>
                </w:p>
                <w:p w14:paraId="39B80CA7">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E</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64</w:t>
                  </w:r>
                </w:p>
                <w:p w14:paraId="51CCA5BF">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S</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60.5</w:t>
                  </w:r>
                </w:p>
                <w:p w14:paraId="57004C50">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highlight w:val="no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W</w:t>
                  </w: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56</w:t>
                  </w:r>
                </w:p>
              </w:tc>
              <w:tc>
                <w:tcPr>
                  <w:tcW w:w="410" w:type="pct"/>
                  <w:vMerge w:val="continue"/>
                  <w:tcBorders>
                    <w:tl2br w:val="nil"/>
                    <w:tr2bl w:val="nil"/>
                  </w:tcBorders>
                  <w:noWrap w:val="0"/>
                  <w:vAlign w:val="center"/>
                </w:tcPr>
                <w:p w14:paraId="12197EF0">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pPr>
                </w:p>
              </w:tc>
              <w:tc>
                <w:tcPr>
                  <w:tcW w:w="597" w:type="pct"/>
                  <w:tcBorders>
                    <w:tl2br w:val="nil"/>
                    <w:tr2bl w:val="nil"/>
                  </w:tcBorders>
                  <w:noWrap w:val="0"/>
                  <w:vAlign w:val="center"/>
                </w:tcPr>
                <w:p w14:paraId="19024D04">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15</w:t>
                  </w:r>
                </w:p>
              </w:tc>
              <w:tc>
                <w:tcPr>
                  <w:tcW w:w="620" w:type="pct"/>
                  <w:tcBorders>
                    <w:tl2br w:val="nil"/>
                    <w:tr2bl w:val="nil"/>
                  </w:tcBorders>
                  <w:noWrap w:val="0"/>
                  <w:vAlign w:val="center"/>
                </w:tcPr>
                <w:p w14:paraId="2D3CD86B">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N47</w:t>
                  </w:r>
                </w:p>
                <w:p w14:paraId="64BC0638">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Fonts w:hint="default" w:ascii="Times New Roman" w:hAnsi="Times New Roman" w:eastAsia="宋体" w:cs="Times New Roman"/>
                      <w:b w:val="0"/>
                      <w:bCs w:val="0"/>
                      <w:i w:val="0"/>
                      <w:iCs w:val="0"/>
                      <w:color w:val="000000" w:themeColor="text1"/>
                      <w:sz w:val="21"/>
                      <w:szCs w:val="21"/>
                      <w:u w:val="none"/>
                      <w:lang w:val="en-US"/>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E49</w:t>
                  </w:r>
                </w:p>
                <w:p w14:paraId="492CF424">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Fonts w:hint="default" w:ascii="Times New Roman" w:hAnsi="Times New Roman" w:eastAsia="宋体" w:cs="Times New Roman"/>
                      <w:b w:val="0"/>
                      <w:bCs w:val="0"/>
                      <w:i w:val="0"/>
                      <w:iCs w:val="0"/>
                      <w:color w:val="000000" w:themeColor="text1"/>
                      <w:sz w:val="21"/>
                      <w:szCs w:val="21"/>
                      <w:u w:val="none"/>
                      <w:lang w:val="en-US"/>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S45.5</w:t>
                  </w:r>
                </w:p>
                <w:p w14:paraId="6E9D2968">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W41</w:t>
                  </w:r>
                </w:p>
              </w:tc>
            </w:tr>
            <w:tr w14:paraId="311E7FA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5" w:type="pct"/>
                  <w:vMerge w:val="continue"/>
                  <w:tcBorders>
                    <w:tl2br w:val="nil"/>
                    <w:tr2bl w:val="nil"/>
                  </w:tcBorders>
                  <w:noWrap w:val="0"/>
                  <w:vAlign w:val="center"/>
                </w:tcPr>
                <w:p w14:paraId="5B45B1D2">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442" w:type="pct"/>
                  <w:tcBorders>
                    <w:tl2br w:val="nil"/>
                    <w:tr2bl w:val="nil"/>
                  </w:tcBorders>
                  <w:noWrap w:val="0"/>
                  <w:tcMar>
                    <w:left w:w="11" w:type="dxa"/>
                    <w:right w:w="11" w:type="dxa"/>
                  </w:tcMar>
                  <w:vAlign w:val="center"/>
                </w:tcPr>
                <w:p w14:paraId="24CA5E8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冷床</w:t>
                  </w:r>
                </w:p>
              </w:tc>
              <w:tc>
                <w:tcPr>
                  <w:tcW w:w="383" w:type="pct"/>
                  <w:tcBorders>
                    <w:tl2br w:val="nil"/>
                    <w:tr2bl w:val="nil"/>
                  </w:tcBorders>
                  <w:noWrap w:val="0"/>
                  <w:tcMar>
                    <w:left w:w="11" w:type="dxa"/>
                    <w:right w:w="11" w:type="dxa"/>
                  </w:tcMar>
                  <w:vAlign w:val="center"/>
                </w:tcPr>
                <w:p w14:paraId="3127405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90</w:t>
                  </w:r>
                </w:p>
              </w:tc>
              <w:tc>
                <w:tcPr>
                  <w:tcW w:w="471" w:type="pct"/>
                  <w:vMerge w:val="continue"/>
                  <w:tcBorders>
                    <w:tl2br w:val="nil"/>
                    <w:tr2bl w:val="nil"/>
                  </w:tcBorders>
                  <w:noWrap w:val="0"/>
                  <w:vAlign w:val="center"/>
                </w:tcPr>
                <w:p w14:paraId="3E12B739">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267" w:type="pct"/>
                  <w:tcBorders>
                    <w:tl2br w:val="nil"/>
                    <w:tr2bl w:val="nil"/>
                  </w:tcBorders>
                  <w:noWrap w:val="0"/>
                  <w:tcMar>
                    <w:left w:w="11" w:type="dxa"/>
                    <w:right w:w="11" w:type="dxa"/>
                  </w:tcMar>
                  <w:vAlign w:val="center"/>
                </w:tcPr>
                <w:p w14:paraId="34FE930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-12</w:t>
                  </w:r>
                </w:p>
              </w:tc>
              <w:tc>
                <w:tcPr>
                  <w:tcW w:w="314" w:type="pct"/>
                  <w:tcBorders>
                    <w:tl2br w:val="nil"/>
                    <w:tr2bl w:val="nil"/>
                  </w:tcBorders>
                  <w:noWrap w:val="0"/>
                  <w:vAlign w:val="center"/>
                </w:tcPr>
                <w:p w14:paraId="0D906E5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3</w:t>
                  </w:r>
                </w:p>
              </w:tc>
              <w:tc>
                <w:tcPr>
                  <w:tcW w:w="310" w:type="pct"/>
                  <w:tcBorders>
                    <w:tl2br w:val="nil"/>
                    <w:tr2bl w:val="nil"/>
                  </w:tcBorders>
                  <w:noWrap w:val="0"/>
                  <w:vAlign w:val="center"/>
                </w:tcPr>
                <w:p w14:paraId="093B967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1.0</w:t>
                  </w:r>
                </w:p>
              </w:tc>
              <w:tc>
                <w:tcPr>
                  <w:tcW w:w="440" w:type="pct"/>
                  <w:tcBorders>
                    <w:tl2br w:val="nil"/>
                    <w:tr2bl w:val="nil"/>
                  </w:tcBorders>
                  <w:noWrap w:val="0"/>
                  <w:tcMar>
                    <w:left w:w="11" w:type="dxa"/>
                    <w:right w:w="11" w:type="dxa"/>
                  </w:tcMar>
                  <w:vAlign w:val="center"/>
                </w:tcPr>
                <w:p w14:paraId="104E92FA">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N</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40</w:t>
                  </w:r>
                </w:p>
                <w:p w14:paraId="55B2B0CA">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E</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20</w:t>
                  </w:r>
                </w:p>
                <w:p w14:paraId="2A0416A4">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S</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15</w:t>
                  </w:r>
                </w:p>
                <w:p w14:paraId="2ADA209F">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W</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50</w:t>
                  </w:r>
                </w:p>
              </w:tc>
              <w:tc>
                <w:tcPr>
                  <w:tcW w:w="465" w:type="pct"/>
                  <w:tcBorders>
                    <w:tl2br w:val="nil"/>
                    <w:tr2bl w:val="nil"/>
                  </w:tcBorders>
                  <w:noWrap w:val="0"/>
                  <w:tcMar>
                    <w:left w:w="11" w:type="dxa"/>
                    <w:right w:w="11" w:type="dxa"/>
                  </w:tcMar>
                  <w:vAlign w:val="center"/>
                </w:tcPr>
                <w:p w14:paraId="1305B677">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N</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58</w:t>
                  </w:r>
                </w:p>
                <w:p w14:paraId="03A52F1F">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E</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64</w:t>
                  </w:r>
                </w:p>
                <w:p w14:paraId="4265D434">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S</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65.5</w:t>
                  </w:r>
                </w:p>
                <w:p w14:paraId="4B37CFAF">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W</w:t>
                  </w: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56</w:t>
                  </w:r>
                </w:p>
              </w:tc>
              <w:tc>
                <w:tcPr>
                  <w:tcW w:w="410" w:type="pct"/>
                  <w:vMerge w:val="continue"/>
                  <w:tcBorders>
                    <w:tl2br w:val="nil"/>
                    <w:tr2bl w:val="nil"/>
                  </w:tcBorders>
                  <w:noWrap w:val="0"/>
                  <w:vAlign w:val="center"/>
                </w:tcPr>
                <w:p w14:paraId="4F675661">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pPr>
                </w:p>
              </w:tc>
              <w:tc>
                <w:tcPr>
                  <w:tcW w:w="597" w:type="pct"/>
                  <w:tcBorders>
                    <w:tl2br w:val="nil"/>
                    <w:tr2bl w:val="nil"/>
                  </w:tcBorders>
                  <w:noWrap w:val="0"/>
                  <w:vAlign w:val="center"/>
                </w:tcPr>
                <w:p w14:paraId="120D87E4">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15</w:t>
                  </w:r>
                </w:p>
              </w:tc>
              <w:tc>
                <w:tcPr>
                  <w:tcW w:w="620" w:type="pct"/>
                  <w:tcBorders>
                    <w:tl2br w:val="nil"/>
                    <w:tr2bl w:val="nil"/>
                  </w:tcBorders>
                  <w:noWrap w:val="0"/>
                  <w:vAlign w:val="center"/>
                </w:tcPr>
                <w:p w14:paraId="0A9EC214">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N43</w:t>
                  </w:r>
                </w:p>
                <w:p w14:paraId="74FE0892">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Fonts w:hint="default" w:ascii="Times New Roman" w:hAnsi="Times New Roman" w:eastAsia="宋体" w:cs="Times New Roman"/>
                      <w:b w:val="0"/>
                      <w:bCs w:val="0"/>
                      <w:i w:val="0"/>
                      <w:iCs w:val="0"/>
                      <w:color w:val="000000" w:themeColor="text1"/>
                      <w:sz w:val="21"/>
                      <w:szCs w:val="21"/>
                      <w:u w:val="none"/>
                      <w:lang w:val="en-US"/>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E49</w:t>
                  </w:r>
                </w:p>
                <w:p w14:paraId="3EE33FE9">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Fonts w:hint="default" w:ascii="Times New Roman" w:hAnsi="Times New Roman" w:eastAsia="宋体" w:cs="Times New Roman"/>
                      <w:b w:val="0"/>
                      <w:bCs w:val="0"/>
                      <w:i w:val="0"/>
                      <w:iCs w:val="0"/>
                      <w:color w:val="000000" w:themeColor="text1"/>
                      <w:sz w:val="21"/>
                      <w:szCs w:val="21"/>
                      <w:u w:val="none"/>
                      <w:lang w:val="en-US"/>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S51.5</w:t>
                  </w:r>
                </w:p>
                <w:p w14:paraId="4E5FFE22">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W41</w:t>
                  </w:r>
                </w:p>
              </w:tc>
            </w:tr>
            <w:tr w14:paraId="11FE0C0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5" w:type="pct"/>
                  <w:vMerge w:val="continue"/>
                  <w:tcBorders>
                    <w:tl2br w:val="nil"/>
                    <w:tr2bl w:val="nil"/>
                  </w:tcBorders>
                  <w:noWrap w:val="0"/>
                  <w:vAlign w:val="center"/>
                </w:tcPr>
                <w:p w14:paraId="0A3C6FB3">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442" w:type="pct"/>
                  <w:tcBorders>
                    <w:tl2br w:val="nil"/>
                    <w:tr2bl w:val="nil"/>
                  </w:tcBorders>
                  <w:noWrap w:val="0"/>
                  <w:tcMar>
                    <w:left w:w="11" w:type="dxa"/>
                    <w:right w:w="11" w:type="dxa"/>
                  </w:tcMar>
                  <w:vAlign w:val="center"/>
                </w:tcPr>
                <w:p w14:paraId="3B0F4A6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冷床</w:t>
                  </w:r>
                </w:p>
              </w:tc>
              <w:tc>
                <w:tcPr>
                  <w:tcW w:w="383" w:type="pct"/>
                  <w:tcBorders>
                    <w:tl2br w:val="nil"/>
                    <w:tr2bl w:val="nil"/>
                  </w:tcBorders>
                  <w:noWrap w:val="0"/>
                  <w:tcMar>
                    <w:left w:w="11" w:type="dxa"/>
                    <w:right w:w="11" w:type="dxa"/>
                  </w:tcMar>
                  <w:vAlign w:val="center"/>
                </w:tcPr>
                <w:p w14:paraId="69C1DC1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90</w:t>
                  </w:r>
                </w:p>
              </w:tc>
              <w:tc>
                <w:tcPr>
                  <w:tcW w:w="471" w:type="pct"/>
                  <w:vMerge w:val="continue"/>
                  <w:tcBorders>
                    <w:tl2br w:val="nil"/>
                    <w:tr2bl w:val="nil"/>
                  </w:tcBorders>
                  <w:noWrap w:val="0"/>
                  <w:vAlign w:val="center"/>
                </w:tcPr>
                <w:p w14:paraId="6A80BB14">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267" w:type="pct"/>
                  <w:tcBorders>
                    <w:tl2br w:val="nil"/>
                    <w:tr2bl w:val="nil"/>
                  </w:tcBorders>
                  <w:noWrap w:val="0"/>
                  <w:tcMar>
                    <w:left w:w="11" w:type="dxa"/>
                    <w:right w:w="11" w:type="dxa"/>
                  </w:tcMar>
                  <w:vAlign w:val="center"/>
                </w:tcPr>
                <w:p w14:paraId="44A2257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-23</w:t>
                  </w:r>
                </w:p>
              </w:tc>
              <w:tc>
                <w:tcPr>
                  <w:tcW w:w="314" w:type="pct"/>
                  <w:tcBorders>
                    <w:tl2br w:val="nil"/>
                    <w:tr2bl w:val="nil"/>
                  </w:tcBorders>
                  <w:noWrap w:val="0"/>
                  <w:vAlign w:val="center"/>
                </w:tcPr>
                <w:p w14:paraId="2267452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-6</w:t>
                  </w:r>
                </w:p>
              </w:tc>
              <w:tc>
                <w:tcPr>
                  <w:tcW w:w="310" w:type="pct"/>
                  <w:tcBorders>
                    <w:tl2br w:val="nil"/>
                    <w:tr2bl w:val="nil"/>
                  </w:tcBorders>
                  <w:noWrap w:val="0"/>
                  <w:vAlign w:val="center"/>
                </w:tcPr>
                <w:p w14:paraId="1C2803C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1.0</w:t>
                  </w:r>
                </w:p>
              </w:tc>
              <w:tc>
                <w:tcPr>
                  <w:tcW w:w="440" w:type="pct"/>
                  <w:tcBorders>
                    <w:tl2br w:val="nil"/>
                    <w:tr2bl w:val="nil"/>
                  </w:tcBorders>
                  <w:noWrap w:val="0"/>
                  <w:tcMar>
                    <w:left w:w="11" w:type="dxa"/>
                    <w:right w:w="11" w:type="dxa"/>
                  </w:tcMar>
                  <w:vAlign w:val="center"/>
                </w:tcPr>
                <w:p w14:paraId="32EDA78A">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N</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25</w:t>
                  </w:r>
                </w:p>
                <w:p w14:paraId="0414735E">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E</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50</w:t>
                  </w:r>
                </w:p>
                <w:p w14:paraId="5061EEEA">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S</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30</w:t>
                  </w:r>
                </w:p>
                <w:p w14:paraId="787202FC">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W</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20</w:t>
                  </w:r>
                </w:p>
              </w:tc>
              <w:tc>
                <w:tcPr>
                  <w:tcW w:w="465" w:type="pct"/>
                  <w:tcBorders>
                    <w:tl2br w:val="nil"/>
                    <w:tr2bl w:val="nil"/>
                  </w:tcBorders>
                  <w:noWrap w:val="0"/>
                  <w:tcMar>
                    <w:left w:w="11" w:type="dxa"/>
                    <w:right w:w="11" w:type="dxa"/>
                  </w:tcMar>
                  <w:vAlign w:val="center"/>
                </w:tcPr>
                <w:p w14:paraId="303BDEB2">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N</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62</w:t>
                  </w:r>
                </w:p>
                <w:p w14:paraId="201898F5">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E</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56</w:t>
                  </w:r>
                </w:p>
                <w:p w14:paraId="09A8BC52">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S</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60.5</w:t>
                  </w:r>
                </w:p>
                <w:p w14:paraId="5C63C0E1">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highlight w:val="no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W</w:t>
                  </w: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64</w:t>
                  </w:r>
                </w:p>
              </w:tc>
              <w:tc>
                <w:tcPr>
                  <w:tcW w:w="410" w:type="pct"/>
                  <w:vMerge w:val="continue"/>
                  <w:tcBorders>
                    <w:tl2br w:val="nil"/>
                    <w:tr2bl w:val="nil"/>
                  </w:tcBorders>
                  <w:noWrap w:val="0"/>
                  <w:vAlign w:val="center"/>
                </w:tcPr>
                <w:p w14:paraId="28F8D5F1">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pPr>
                </w:p>
              </w:tc>
              <w:tc>
                <w:tcPr>
                  <w:tcW w:w="597" w:type="pct"/>
                  <w:tcBorders>
                    <w:tl2br w:val="nil"/>
                    <w:tr2bl w:val="nil"/>
                  </w:tcBorders>
                  <w:noWrap w:val="0"/>
                  <w:vAlign w:val="center"/>
                </w:tcPr>
                <w:p w14:paraId="68EC90EA">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15</w:t>
                  </w:r>
                </w:p>
              </w:tc>
              <w:tc>
                <w:tcPr>
                  <w:tcW w:w="620" w:type="pct"/>
                  <w:tcBorders>
                    <w:tl2br w:val="nil"/>
                    <w:tr2bl w:val="nil"/>
                  </w:tcBorders>
                  <w:noWrap w:val="0"/>
                  <w:vAlign w:val="center"/>
                </w:tcPr>
                <w:p w14:paraId="1312D4CA">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N47</w:t>
                  </w:r>
                </w:p>
                <w:p w14:paraId="4087F712">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Fonts w:hint="default" w:ascii="Times New Roman" w:hAnsi="Times New Roman" w:eastAsia="宋体" w:cs="Times New Roman"/>
                      <w:b w:val="0"/>
                      <w:bCs w:val="0"/>
                      <w:i w:val="0"/>
                      <w:iCs w:val="0"/>
                      <w:color w:val="000000" w:themeColor="text1"/>
                      <w:sz w:val="21"/>
                      <w:szCs w:val="21"/>
                      <w:u w:val="none"/>
                      <w:lang w:val="en-US"/>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E41</w:t>
                  </w:r>
                </w:p>
                <w:p w14:paraId="7E2C1D6C">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Fonts w:hint="default" w:ascii="Times New Roman" w:hAnsi="Times New Roman" w:eastAsia="宋体" w:cs="Times New Roman"/>
                      <w:b w:val="0"/>
                      <w:bCs w:val="0"/>
                      <w:i w:val="0"/>
                      <w:iCs w:val="0"/>
                      <w:color w:val="000000" w:themeColor="text1"/>
                      <w:sz w:val="21"/>
                      <w:szCs w:val="21"/>
                      <w:u w:val="none"/>
                      <w:lang w:val="en-US"/>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S45.5</w:t>
                  </w:r>
                </w:p>
                <w:p w14:paraId="6E49902A">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W49</w:t>
                  </w:r>
                </w:p>
              </w:tc>
            </w:tr>
            <w:tr w14:paraId="60254BF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5" w:type="pct"/>
                  <w:vMerge w:val="continue"/>
                  <w:tcBorders>
                    <w:tl2br w:val="nil"/>
                    <w:tr2bl w:val="nil"/>
                  </w:tcBorders>
                  <w:noWrap w:val="0"/>
                  <w:vAlign w:val="center"/>
                </w:tcPr>
                <w:p w14:paraId="281DEC3E">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442" w:type="pct"/>
                  <w:tcBorders>
                    <w:tl2br w:val="nil"/>
                    <w:tr2bl w:val="nil"/>
                  </w:tcBorders>
                  <w:noWrap w:val="0"/>
                  <w:tcMar>
                    <w:left w:w="11" w:type="dxa"/>
                    <w:right w:w="11" w:type="dxa"/>
                  </w:tcMar>
                  <w:vAlign w:val="center"/>
                </w:tcPr>
                <w:p w14:paraId="79BC450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冷床</w:t>
                  </w:r>
                </w:p>
              </w:tc>
              <w:tc>
                <w:tcPr>
                  <w:tcW w:w="383" w:type="pct"/>
                  <w:tcBorders>
                    <w:tl2br w:val="nil"/>
                    <w:tr2bl w:val="nil"/>
                  </w:tcBorders>
                  <w:noWrap w:val="0"/>
                  <w:tcMar>
                    <w:left w:w="11" w:type="dxa"/>
                    <w:right w:w="11" w:type="dxa"/>
                  </w:tcMar>
                  <w:vAlign w:val="center"/>
                </w:tcPr>
                <w:p w14:paraId="155B701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90</w:t>
                  </w:r>
                </w:p>
              </w:tc>
              <w:tc>
                <w:tcPr>
                  <w:tcW w:w="471" w:type="pct"/>
                  <w:vMerge w:val="continue"/>
                  <w:tcBorders>
                    <w:tl2br w:val="nil"/>
                    <w:tr2bl w:val="nil"/>
                  </w:tcBorders>
                  <w:noWrap w:val="0"/>
                  <w:vAlign w:val="center"/>
                </w:tcPr>
                <w:p w14:paraId="1D6FC81B">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267" w:type="pct"/>
                  <w:tcBorders>
                    <w:tl2br w:val="nil"/>
                    <w:tr2bl w:val="nil"/>
                  </w:tcBorders>
                  <w:noWrap w:val="0"/>
                  <w:tcMar>
                    <w:left w:w="11" w:type="dxa"/>
                    <w:right w:w="11" w:type="dxa"/>
                  </w:tcMar>
                  <w:vAlign w:val="center"/>
                </w:tcPr>
                <w:p w14:paraId="3A982F4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-28</w:t>
                  </w:r>
                </w:p>
              </w:tc>
              <w:tc>
                <w:tcPr>
                  <w:tcW w:w="314" w:type="pct"/>
                  <w:tcBorders>
                    <w:tl2br w:val="nil"/>
                    <w:tr2bl w:val="nil"/>
                  </w:tcBorders>
                  <w:noWrap w:val="0"/>
                  <w:vAlign w:val="center"/>
                </w:tcPr>
                <w:p w14:paraId="3E5375E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-6</w:t>
                  </w:r>
                </w:p>
              </w:tc>
              <w:tc>
                <w:tcPr>
                  <w:tcW w:w="310" w:type="pct"/>
                  <w:tcBorders>
                    <w:tl2br w:val="nil"/>
                    <w:tr2bl w:val="nil"/>
                  </w:tcBorders>
                  <w:noWrap w:val="0"/>
                  <w:vAlign w:val="center"/>
                </w:tcPr>
                <w:p w14:paraId="022623F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1.0</w:t>
                  </w:r>
                </w:p>
              </w:tc>
              <w:tc>
                <w:tcPr>
                  <w:tcW w:w="440" w:type="pct"/>
                  <w:tcBorders>
                    <w:tl2br w:val="nil"/>
                    <w:tr2bl w:val="nil"/>
                  </w:tcBorders>
                  <w:noWrap w:val="0"/>
                  <w:tcMar>
                    <w:left w:w="11" w:type="dxa"/>
                    <w:right w:w="11" w:type="dxa"/>
                  </w:tcMar>
                  <w:vAlign w:val="center"/>
                </w:tcPr>
                <w:p w14:paraId="3FA3E32C">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N</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40</w:t>
                  </w:r>
                </w:p>
                <w:p w14:paraId="5FC198C1">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E</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50</w:t>
                  </w:r>
                </w:p>
                <w:p w14:paraId="19659537">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S</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15</w:t>
                  </w:r>
                </w:p>
                <w:p w14:paraId="5340E4D7">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W</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20</w:t>
                  </w:r>
                </w:p>
              </w:tc>
              <w:tc>
                <w:tcPr>
                  <w:tcW w:w="465" w:type="pct"/>
                  <w:tcBorders>
                    <w:tl2br w:val="nil"/>
                    <w:tr2bl w:val="nil"/>
                  </w:tcBorders>
                  <w:noWrap w:val="0"/>
                  <w:tcMar>
                    <w:left w:w="11" w:type="dxa"/>
                    <w:right w:w="11" w:type="dxa"/>
                  </w:tcMar>
                  <w:vAlign w:val="center"/>
                </w:tcPr>
                <w:p w14:paraId="61EED828">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N</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58</w:t>
                  </w:r>
                </w:p>
                <w:p w14:paraId="53A8F875">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E</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56</w:t>
                  </w:r>
                </w:p>
                <w:p w14:paraId="2F41934D">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S</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65.5</w:t>
                  </w:r>
                </w:p>
                <w:p w14:paraId="67AEB9A7">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highlight w:val="no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W</w:t>
                  </w: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64</w:t>
                  </w:r>
                </w:p>
              </w:tc>
              <w:tc>
                <w:tcPr>
                  <w:tcW w:w="410" w:type="pct"/>
                  <w:vMerge w:val="continue"/>
                  <w:tcBorders>
                    <w:tl2br w:val="nil"/>
                    <w:tr2bl w:val="nil"/>
                  </w:tcBorders>
                  <w:noWrap w:val="0"/>
                  <w:vAlign w:val="center"/>
                </w:tcPr>
                <w:p w14:paraId="49B78727">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pPr>
                </w:p>
              </w:tc>
              <w:tc>
                <w:tcPr>
                  <w:tcW w:w="597" w:type="pct"/>
                  <w:tcBorders>
                    <w:tl2br w:val="nil"/>
                    <w:tr2bl w:val="nil"/>
                  </w:tcBorders>
                  <w:noWrap w:val="0"/>
                  <w:vAlign w:val="center"/>
                </w:tcPr>
                <w:p w14:paraId="43C8B466">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15</w:t>
                  </w:r>
                </w:p>
              </w:tc>
              <w:tc>
                <w:tcPr>
                  <w:tcW w:w="620" w:type="pct"/>
                  <w:tcBorders>
                    <w:tl2br w:val="nil"/>
                    <w:tr2bl w:val="nil"/>
                  </w:tcBorders>
                  <w:noWrap w:val="0"/>
                  <w:vAlign w:val="center"/>
                </w:tcPr>
                <w:p w14:paraId="2964497F">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N43</w:t>
                  </w:r>
                </w:p>
                <w:p w14:paraId="6C18B517">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Fonts w:hint="default" w:ascii="Times New Roman" w:hAnsi="Times New Roman" w:eastAsia="宋体" w:cs="Times New Roman"/>
                      <w:b w:val="0"/>
                      <w:bCs w:val="0"/>
                      <w:i w:val="0"/>
                      <w:iCs w:val="0"/>
                      <w:color w:val="000000" w:themeColor="text1"/>
                      <w:sz w:val="21"/>
                      <w:szCs w:val="21"/>
                      <w:u w:val="none"/>
                      <w:lang w:val="en-US"/>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E43</w:t>
                  </w:r>
                </w:p>
                <w:p w14:paraId="46526A7C">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Fonts w:hint="default" w:ascii="Times New Roman" w:hAnsi="Times New Roman" w:eastAsia="宋体" w:cs="Times New Roman"/>
                      <w:b w:val="0"/>
                      <w:bCs w:val="0"/>
                      <w:i w:val="0"/>
                      <w:iCs w:val="0"/>
                      <w:color w:val="000000" w:themeColor="text1"/>
                      <w:sz w:val="21"/>
                      <w:szCs w:val="21"/>
                      <w:u w:val="none"/>
                      <w:lang w:val="en-US"/>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S51.5</w:t>
                  </w:r>
                </w:p>
                <w:p w14:paraId="6C0CC1B1">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W49</w:t>
                  </w:r>
                </w:p>
              </w:tc>
            </w:tr>
            <w:tr w14:paraId="1BB17F8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5" w:type="pct"/>
                  <w:vMerge w:val="continue"/>
                  <w:tcBorders>
                    <w:tl2br w:val="nil"/>
                    <w:tr2bl w:val="nil"/>
                  </w:tcBorders>
                  <w:noWrap w:val="0"/>
                  <w:vAlign w:val="center"/>
                </w:tcPr>
                <w:p w14:paraId="12691AEE">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442" w:type="pct"/>
                  <w:tcBorders>
                    <w:tl2br w:val="nil"/>
                    <w:tr2bl w:val="nil"/>
                  </w:tcBorders>
                  <w:noWrap w:val="0"/>
                  <w:tcMar>
                    <w:left w:w="11" w:type="dxa"/>
                    <w:right w:w="11" w:type="dxa"/>
                  </w:tcMar>
                  <w:vAlign w:val="center"/>
                </w:tcPr>
                <w:p w14:paraId="29C0FDC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时效炉</w:t>
                  </w:r>
                </w:p>
              </w:tc>
              <w:tc>
                <w:tcPr>
                  <w:tcW w:w="383" w:type="pct"/>
                  <w:tcBorders>
                    <w:tl2br w:val="nil"/>
                    <w:tr2bl w:val="nil"/>
                  </w:tcBorders>
                  <w:noWrap w:val="0"/>
                  <w:tcMar>
                    <w:left w:w="11" w:type="dxa"/>
                    <w:right w:w="11" w:type="dxa"/>
                  </w:tcMar>
                  <w:vAlign w:val="center"/>
                </w:tcPr>
                <w:p w14:paraId="384AB1A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lang w:val="en-US"/>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85</w:t>
                  </w:r>
                </w:p>
              </w:tc>
              <w:tc>
                <w:tcPr>
                  <w:tcW w:w="471" w:type="pct"/>
                  <w:vMerge w:val="continue"/>
                  <w:tcBorders>
                    <w:tl2br w:val="nil"/>
                    <w:tr2bl w:val="nil"/>
                  </w:tcBorders>
                  <w:noWrap w:val="0"/>
                  <w:vAlign w:val="center"/>
                </w:tcPr>
                <w:p w14:paraId="27BD5C9B">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267" w:type="pct"/>
                  <w:tcBorders>
                    <w:tl2br w:val="nil"/>
                    <w:tr2bl w:val="nil"/>
                  </w:tcBorders>
                  <w:noWrap w:val="0"/>
                  <w:tcMar>
                    <w:left w:w="11" w:type="dxa"/>
                    <w:right w:w="11" w:type="dxa"/>
                  </w:tcMar>
                  <w:vAlign w:val="center"/>
                </w:tcPr>
                <w:p w14:paraId="5536CCD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-9</w:t>
                  </w:r>
                </w:p>
              </w:tc>
              <w:tc>
                <w:tcPr>
                  <w:tcW w:w="314" w:type="pct"/>
                  <w:tcBorders>
                    <w:tl2br w:val="nil"/>
                    <w:tr2bl w:val="nil"/>
                  </w:tcBorders>
                  <w:noWrap w:val="0"/>
                  <w:vAlign w:val="center"/>
                </w:tcPr>
                <w:p w14:paraId="502CB32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0</w:t>
                  </w:r>
                </w:p>
              </w:tc>
              <w:tc>
                <w:tcPr>
                  <w:tcW w:w="310" w:type="pct"/>
                  <w:tcBorders>
                    <w:tl2br w:val="nil"/>
                    <w:tr2bl w:val="nil"/>
                  </w:tcBorders>
                  <w:noWrap w:val="0"/>
                  <w:vAlign w:val="center"/>
                </w:tcPr>
                <w:p w14:paraId="4B341BE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lang w:val="en-US"/>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1.5</w:t>
                  </w:r>
                </w:p>
              </w:tc>
              <w:tc>
                <w:tcPr>
                  <w:tcW w:w="440" w:type="pct"/>
                  <w:tcBorders>
                    <w:tl2br w:val="nil"/>
                    <w:tr2bl w:val="nil"/>
                  </w:tcBorders>
                  <w:noWrap w:val="0"/>
                  <w:tcMar>
                    <w:left w:w="11" w:type="dxa"/>
                    <w:right w:w="11" w:type="dxa"/>
                  </w:tcMar>
                  <w:vAlign w:val="center"/>
                </w:tcPr>
                <w:p w14:paraId="48A09DA5">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N</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27</w:t>
                  </w:r>
                </w:p>
                <w:p w14:paraId="39658A8E">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E</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42</w:t>
                  </w:r>
                </w:p>
                <w:p w14:paraId="16547530">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S</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28</w:t>
                  </w:r>
                </w:p>
                <w:p w14:paraId="4515A8FF">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W</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44</w:t>
                  </w:r>
                </w:p>
              </w:tc>
              <w:tc>
                <w:tcPr>
                  <w:tcW w:w="465" w:type="pct"/>
                  <w:tcBorders>
                    <w:tl2br w:val="nil"/>
                    <w:tr2bl w:val="nil"/>
                  </w:tcBorders>
                  <w:noWrap w:val="0"/>
                  <w:tcMar>
                    <w:left w:w="11" w:type="dxa"/>
                    <w:right w:w="11" w:type="dxa"/>
                  </w:tcMar>
                  <w:vAlign w:val="center"/>
                </w:tcPr>
                <w:p w14:paraId="5DE0BF27">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N</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56.4</w:t>
                  </w:r>
                </w:p>
                <w:p w14:paraId="35AA68A6">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E</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52.5</w:t>
                  </w:r>
                </w:p>
                <w:p w14:paraId="2D3D8015">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S</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56.4</w:t>
                  </w:r>
                </w:p>
                <w:p w14:paraId="6D1D0273">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highlight w:val="no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W</w:t>
                  </w: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52.1</w:t>
                  </w:r>
                </w:p>
              </w:tc>
              <w:tc>
                <w:tcPr>
                  <w:tcW w:w="410" w:type="pct"/>
                  <w:vMerge w:val="continue"/>
                  <w:tcBorders>
                    <w:tl2br w:val="nil"/>
                    <w:tr2bl w:val="nil"/>
                  </w:tcBorders>
                  <w:noWrap w:val="0"/>
                  <w:vAlign w:val="center"/>
                </w:tcPr>
                <w:p w14:paraId="3E621094">
                  <w:pPr>
                    <w:pStyle w:val="114"/>
                    <w:keepNext w:val="0"/>
                    <w:keepLines w:val="0"/>
                    <w:pageBreakBefore w:val="0"/>
                    <w:widowControl w:val="0"/>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pPr>
                </w:p>
              </w:tc>
              <w:tc>
                <w:tcPr>
                  <w:tcW w:w="597" w:type="pct"/>
                  <w:tcBorders>
                    <w:tl2br w:val="nil"/>
                    <w:tr2bl w:val="nil"/>
                  </w:tcBorders>
                  <w:noWrap w:val="0"/>
                  <w:vAlign w:val="center"/>
                </w:tcPr>
                <w:p w14:paraId="4C32DDA9">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15</w:t>
                  </w:r>
                </w:p>
              </w:tc>
              <w:tc>
                <w:tcPr>
                  <w:tcW w:w="620" w:type="pct"/>
                  <w:tcBorders>
                    <w:tl2br w:val="nil"/>
                    <w:tr2bl w:val="nil"/>
                  </w:tcBorders>
                  <w:noWrap w:val="0"/>
                  <w:vAlign w:val="center"/>
                </w:tcPr>
                <w:p w14:paraId="65AFDA38">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N41.4</w:t>
                  </w:r>
                </w:p>
                <w:p w14:paraId="317D5A39">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Fonts w:hint="default" w:ascii="Times New Roman" w:hAnsi="Times New Roman" w:eastAsia="宋体" w:cs="Times New Roman"/>
                      <w:b w:val="0"/>
                      <w:bCs w:val="0"/>
                      <w:i w:val="0"/>
                      <w:iCs w:val="0"/>
                      <w:color w:val="000000" w:themeColor="text1"/>
                      <w:sz w:val="21"/>
                      <w:szCs w:val="21"/>
                      <w:u w:val="none"/>
                      <w:lang w:val="en-US"/>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E37.5</w:t>
                  </w:r>
                </w:p>
                <w:p w14:paraId="29013A08">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Fonts w:hint="default" w:ascii="Times New Roman" w:hAnsi="Times New Roman" w:eastAsia="宋体" w:cs="Times New Roman"/>
                      <w:b w:val="0"/>
                      <w:bCs w:val="0"/>
                      <w:i w:val="0"/>
                      <w:iCs w:val="0"/>
                      <w:color w:val="000000" w:themeColor="text1"/>
                      <w:sz w:val="21"/>
                      <w:szCs w:val="21"/>
                      <w:u w:val="none"/>
                      <w:lang w:val="en-US"/>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S41.4</w:t>
                  </w:r>
                </w:p>
                <w:p w14:paraId="6EDA53AC">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center"/>
                    <w:textAlignment w:val="cente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pPr>
                  <w: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t>W37.1</w:t>
                  </w:r>
                </w:p>
              </w:tc>
            </w:tr>
            <w:tr w14:paraId="3624496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12"/>
                  <w:tcBorders>
                    <w:tl2br w:val="nil"/>
                    <w:tr2bl w:val="nil"/>
                  </w:tcBorders>
                  <w:noWrap w:val="0"/>
                  <w:vAlign w:val="center"/>
                </w:tcPr>
                <w:p w14:paraId="3018CD7D">
                  <w:pPr>
                    <w:keepNext w:val="0"/>
                    <w:keepLines w:val="0"/>
                    <w:pageBreakBefore w:val="0"/>
                    <w:widowControl/>
                    <w:suppressLineNumbers w:val="0"/>
                    <w:kinsoku/>
                    <w:wordWrap/>
                    <w:overflowPunct/>
                    <w:topLinePunct w:val="0"/>
                    <w:autoSpaceDE/>
                    <w:autoSpaceDN/>
                    <w:bidi w:val="0"/>
                    <w:snapToGrid w:val="0"/>
                    <w:spacing w:line="240" w:lineRule="auto"/>
                    <w:ind w:firstLine="0" w:firstLineChars="0"/>
                    <w:jc w:val="both"/>
                    <w:textAlignment w:val="center"/>
                    <w:rPr>
                      <w:rStyle w:val="88"/>
                      <w:rFonts w:hint="default" w:ascii="Times New Roman" w:hAnsi="Times New Roman" w:eastAsia="宋体" w:cs="Times New Roman"/>
                      <w:b w:val="0"/>
                      <w:bCs w:val="0"/>
                      <w:color w:val="000000" w:themeColor="text1"/>
                      <w:sz w:val="21"/>
                      <w:szCs w:val="21"/>
                      <w:lang w:val="en-US" w:eastAsia="zh-CN" w:bidi="ar"/>
                      <w14:textFill>
                        <w14:solidFill>
                          <w14:schemeClr w14:val="tx1"/>
                        </w14:solidFill>
                      </w14:textFill>
                    </w:rPr>
                  </w:pPr>
                  <w:r>
                    <w:rPr>
                      <w:rFonts w:hint="default" w:ascii="Times New Roman" w:hAnsi="Times New Roman" w:eastAsia="宋体" w:cs="Times New Roman"/>
                      <w:b w:val="0"/>
                      <w:bCs/>
                      <w:color w:val="000000" w:themeColor="text1"/>
                      <w:kern w:val="0"/>
                      <w:sz w:val="21"/>
                      <w:szCs w:val="21"/>
                      <w:highlight w:val="none"/>
                      <w:u w:val="none"/>
                      <w:lang w:val="en-US" w:eastAsia="zh-CN" w:bidi="ar-SA"/>
                      <w14:textFill>
                        <w14:solidFill>
                          <w14:schemeClr w14:val="tx1"/>
                        </w14:solidFill>
                      </w14:textFill>
                    </w:rPr>
                    <w:t>注：1、表中坐标以厂界中心（117.334071641,30.481698678）为坐标原点，正东向为X轴正方向，正北向为Y轴正方向。2、建筑隔声量参考《环境工程手册 环境噪声控制卷》。</w:t>
                  </w:r>
                </w:p>
              </w:tc>
            </w:tr>
          </w:tbl>
          <w:p w14:paraId="7DC7AEF0">
            <w:pPr>
              <w:bidi w:val="0"/>
              <w:spacing w:line="240" w:lineRule="auto"/>
              <w:ind w:left="0" w:leftChars="0" w:firstLine="0" w:firstLineChars="0"/>
              <w:rPr>
                <w:rFonts w:hint="default" w:ascii="Times New Roman" w:hAnsi="Times New Roman" w:cs="Times New Roman"/>
                <w:color w:val="000000" w:themeColor="text1"/>
                <w:sz w:val="24"/>
                <w:szCs w:val="24"/>
                <w14:textFill>
                  <w14:solidFill>
                    <w14:schemeClr w14:val="tx1"/>
                  </w14:solidFill>
                </w14:textFill>
              </w:rPr>
            </w:pPr>
            <w:r>
              <w:rPr>
                <w:rFonts w:hint="eastAsia" w:cs="Times New Roman"/>
                <w:b/>
                <w:bCs/>
                <w:color w:val="000000" w:themeColor="text1"/>
                <w:sz w:val="24"/>
                <w:szCs w:val="24"/>
                <w:lang w:val="en-US" w:eastAsia="zh-CN"/>
                <w14:textFill>
                  <w14:solidFill>
                    <w14:schemeClr w14:val="tx1"/>
                  </w14:solidFill>
                </w14:textFill>
              </w:rPr>
              <w:t>4.2.</w:t>
            </w:r>
            <w:r>
              <w:rPr>
                <w:rFonts w:hint="default" w:ascii="Times New Roman" w:hAnsi="Times New Roman" w:cs="Times New Roman"/>
                <w:b/>
                <w:bCs/>
                <w:color w:val="000000" w:themeColor="text1"/>
                <w:sz w:val="24"/>
                <w:szCs w:val="24"/>
                <w14:textFill>
                  <w14:solidFill>
                    <w14:schemeClr w14:val="tx1"/>
                  </w14:solidFill>
                </w14:textFill>
              </w:rPr>
              <w:t>3.2</w:t>
            </w:r>
            <w:r>
              <w:rPr>
                <w:rFonts w:hint="eastAsia" w:cs="Times New Roman"/>
                <w:b/>
                <w:bCs/>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b/>
                <w:bCs/>
                <w:color w:val="000000" w:themeColor="text1"/>
                <w:sz w:val="24"/>
                <w:szCs w:val="24"/>
                <w14:textFill>
                  <w14:solidFill>
                    <w14:schemeClr w14:val="tx1"/>
                  </w14:solidFill>
                </w14:textFill>
              </w:rPr>
              <w:t>噪声影响分析</w:t>
            </w:r>
          </w:p>
          <w:p w14:paraId="2401A766">
            <w:pPr>
              <w:spacing w:line="360" w:lineRule="auto"/>
              <w:ind w:firstLine="480" w:firstLine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（1）评价标准</w:t>
            </w:r>
          </w:p>
          <w:p w14:paraId="06EB6AB6">
            <w:pPr>
              <w:spacing w:line="360" w:lineRule="auto"/>
              <w:ind w:firstLine="480" w:firstLineChars="200"/>
              <w:contextualSpacing/>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厂界噪声执行《工业企业厂界环境噪声排放标准》（GB12348-2008）中的3类标准。</w:t>
            </w:r>
          </w:p>
          <w:p w14:paraId="176CD1EB">
            <w:pPr>
              <w:bidi w:val="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（2）</w:t>
            </w:r>
            <w:r>
              <w:rPr>
                <w:rFonts w:hint="default" w:ascii="Times New Roman" w:hAnsi="Times New Roman" w:cs="Times New Roman"/>
                <w:color w:val="000000" w:themeColor="text1"/>
                <w:sz w:val="24"/>
                <w:szCs w:val="24"/>
                <w:lang w:val="en-US" w:eastAsia="zh-CN"/>
                <w14:textFill>
                  <w14:solidFill>
                    <w14:schemeClr w14:val="tx1"/>
                  </w14:solidFill>
                </w14:textFill>
              </w:rPr>
              <w:t>噪声环境影响预测分析</w:t>
            </w:r>
          </w:p>
          <w:p w14:paraId="20C4BE22">
            <w:pPr>
              <w:spacing w:line="360" w:lineRule="auto"/>
              <w:ind w:firstLine="436" w:firstLineChars="182"/>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根据《环境影响评价技术导则 声环境》（HJ2.4-2021）附录推荐的预测模型和计算公式进行噪声影响预测，计算模式如下：</w:t>
            </w:r>
          </w:p>
          <w:p w14:paraId="793B1CF9">
            <w:pPr>
              <w:bidi w:val="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①</w:t>
            </w:r>
            <w:r>
              <w:rPr>
                <w:rFonts w:hint="default" w:ascii="Times New Roman" w:hAnsi="Times New Roman" w:cs="Times New Roman"/>
                <w:color w:val="000000" w:themeColor="text1"/>
                <w:sz w:val="24"/>
                <w:szCs w:val="24"/>
                <w14:textFill>
                  <w14:solidFill>
                    <w14:schemeClr w14:val="tx1"/>
                  </w14:solidFill>
                </w14:textFill>
              </w:rPr>
              <w:t>室内声源</w:t>
            </w:r>
          </w:p>
          <w:p w14:paraId="1CF4D64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A.计算某一室内声源靠近围护结构处产生的倍频带声压级。计算公式如下：</w:t>
            </w:r>
          </w:p>
          <w:p w14:paraId="7998FD52">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drawing>
                <wp:inline distT="0" distB="0" distL="114300" distR="114300">
                  <wp:extent cx="2838450" cy="733425"/>
                  <wp:effectExtent l="0" t="0" r="0" b="952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27"/>
                          <a:stretch>
                            <a:fillRect/>
                          </a:stretch>
                        </pic:blipFill>
                        <pic:spPr>
                          <a:xfrm>
                            <a:off x="0" y="0"/>
                            <a:ext cx="2838450" cy="733425"/>
                          </a:xfrm>
                          <a:prstGeom prst="rect">
                            <a:avLst/>
                          </a:prstGeom>
                          <a:noFill/>
                          <a:ln>
                            <a:noFill/>
                          </a:ln>
                        </pic:spPr>
                      </pic:pic>
                    </a:graphicData>
                  </a:graphic>
                </wp:inline>
              </w:drawing>
            </w:r>
          </w:p>
          <w:p w14:paraId="1B48AC5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式中：Lp1—靠近开口处（或窗户）室内某倍频带的声压级或A声级，dB；</w:t>
            </w:r>
          </w:p>
          <w:p w14:paraId="1BC8AD9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1200" w:firstLineChars="5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Lw—点声源声功率级（A计权或倍频带）；</w:t>
            </w:r>
          </w:p>
          <w:p w14:paraId="3CE595F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1200" w:firstLineChars="5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Q—指向性因数；通常对无指向性声源，当声源放在房间中心时，Q=1；当放在一面墙的中心时，Q=2；当放在两面墙夹角处时，Q=4，当放在三面墙夹角处时，Q=8；</w:t>
            </w:r>
          </w:p>
          <w:p w14:paraId="6A7E446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1200" w:firstLineChars="5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R—房间常数，R=Sα/(1−α)，S为房间内表面面积，m</w:t>
            </w:r>
            <w:r>
              <w:rPr>
                <w:rFonts w:hint="default" w:ascii="Times New Roman" w:hAnsi="Times New Roman" w:cs="Times New Roman"/>
                <w:color w:val="000000" w:themeColor="text1"/>
                <w:sz w:val="24"/>
                <w:szCs w:val="24"/>
                <w:vertAlign w:val="superscript"/>
                <w:lang w:val="en-US" w:eastAsia="zh-CN"/>
                <w14:textFill>
                  <w14:solidFill>
                    <w14:schemeClr w14:val="tx1"/>
                  </w14:solidFill>
                </w14:textFill>
              </w:rPr>
              <w:t>2</w:t>
            </w:r>
            <w:r>
              <w:rPr>
                <w:rFonts w:hint="default" w:ascii="Times New Roman" w:hAnsi="Times New Roman" w:cs="Times New Roman"/>
                <w:color w:val="000000" w:themeColor="text1"/>
                <w:sz w:val="24"/>
                <w:szCs w:val="24"/>
                <w:lang w:val="en-US" w:eastAsia="zh-CN"/>
                <w14:textFill>
                  <w14:solidFill>
                    <w14:schemeClr w14:val="tx1"/>
                  </w14:solidFill>
                </w14:textFill>
              </w:rPr>
              <w:t>，α为平均吸声系数；</w:t>
            </w:r>
          </w:p>
          <w:p w14:paraId="65436DC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1200" w:firstLineChars="5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r—声源到靠近围护结构某点处的距离，m。</w:t>
            </w:r>
          </w:p>
          <w:p w14:paraId="6379705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B.计算出所有室内声源在围护结构处产生的i倍频带叠加声压级。计算公式如下：</w:t>
            </w:r>
          </w:p>
          <w:p w14:paraId="7E279AD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drawing>
                <wp:inline distT="0" distB="0" distL="114300" distR="114300">
                  <wp:extent cx="2714625" cy="771525"/>
                  <wp:effectExtent l="0" t="0" r="9525" b="952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28"/>
                          <a:stretch>
                            <a:fillRect/>
                          </a:stretch>
                        </pic:blipFill>
                        <pic:spPr>
                          <a:xfrm>
                            <a:off x="0" y="0"/>
                            <a:ext cx="2714625" cy="771525"/>
                          </a:xfrm>
                          <a:prstGeom prst="rect">
                            <a:avLst/>
                          </a:prstGeom>
                          <a:noFill/>
                          <a:ln>
                            <a:noFill/>
                          </a:ln>
                        </pic:spPr>
                      </pic:pic>
                    </a:graphicData>
                  </a:graphic>
                </wp:inline>
              </w:drawing>
            </w:r>
          </w:p>
          <w:p w14:paraId="0CE5F4D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式中：Lpli(T)—靠近围护结构处室内N个声源i倍频带的叠加声压级，dB；</w:t>
            </w:r>
          </w:p>
          <w:p w14:paraId="12D11B8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1200" w:firstLineChars="500"/>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Lplij—室内j声源i倍频带的声压级，dB；</w:t>
            </w:r>
          </w:p>
          <w:p w14:paraId="4756D33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1200" w:firstLineChars="500"/>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N—室内声源总数。</w:t>
            </w:r>
          </w:p>
          <w:p w14:paraId="438BD25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1200" w:firstLineChars="500"/>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C.计算出靠近室外维护结构处的声压级。计算公式如下：</w:t>
            </w:r>
          </w:p>
          <w:p w14:paraId="7C5B621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drawing>
                <wp:inline distT="0" distB="0" distL="114300" distR="114300">
                  <wp:extent cx="2914650" cy="409575"/>
                  <wp:effectExtent l="0" t="0" r="0" b="952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29"/>
                          <a:stretch>
                            <a:fillRect/>
                          </a:stretch>
                        </pic:blipFill>
                        <pic:spPr>
                          <a:xfrm>
                            <a:off x="0" y="0"/>
                            <a:ext cx="2914650" cy="409575"/>
                          </a:xfrm>
                          <a:prstGeom prst="rect">
                            <a:avLst/>
                          </a:prstGeom>
                          <a:noFill/>
                          <a:ln>
                            <a:noFill/>
                          </a:ln>
                        </pic:spPr>
                      </pic:pic>
                    </a:graphicData>
                  </a:graphic>
                </wp:inline>
              </w:drawing>
            </w:r>
          </w:p>
          <w:p w14:paraId="4DF4037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式中：Lp2i(T)—靠近围护结构处室外N个声源i倍频带的叠加声压级，dB；</w:t>
            </w:r>
          </w:p>
          <w:p w14:paraId="5A89C4D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1200" w:firstLineChars="500"/>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Lp1i(T)—靠近围护结构处室内N个声源i倍频带的叠加声压级，dB；</w:t>
            </w:r>
          </w:p>
          <w:p w14:paraId="0B84F24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1200" w:firstLineChars="500"/>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TLi—围护结构i倍频带的隔声量，dB；</w:t>
            </w:r>
          </w:p>
          <w:p w14:paraId="131D760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D.将室外声源的声压级和透过面积换算成等效的室外声源，计算出中心位置位于透声面积（S）处的等效</w:t>
            </w:r>
            <w:r>
              <w:rPr>
                <w:rFonts w:hint="eastAsia" w:cs="Times New Roman"/>
                <w:color w:val="000000" w:themeColor="text1"/>
                <w:sz w:val="24"/>
                <w:szCs w:val="24"/>
                <w:lang w:val="en-US" w:eastAsia="zh-CN"/>
                <w14:textFill>
                  <w14:solidFill>
                    <w14:schemeClr w14:val="tx1"/>
                  </w14:solidFill>
                </w14:textFill>
              </w:rPr>
              <w:t>声</w:t>
            </w:r>
            <w:r>
              <w:rPr>
                <w:rFonts w:hint="default" w:ascii="Times New Roman" w:hAnsi="Times New Roman" w:cs="Times New Roman"/>
                <w:color w:val="000000" w:themeColor="text1"/>
                <w:sz w:val="24"/>
                <w:szCs w:val="24"/>
                <w:lang w:val="en-US" w:eastAsia="zh-CN"/>
                <w14:textFill>
                  <w14:solidFill>
                    <w14:schemeClr w14:val="tx1"/>
                  </w14:solidFill>
                </w14:textFill>
              </w:rPr>
              <w:t>源的倍频带声功率级。计算公式如下：</w:t>
            </w:r>
          </w:p>
          <w:p w14:paraId="4EB538E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drawing>
                <wp:inline distT="0" distB="0" distL="114300" distR="114300">
                  <wp:extent cx="2124075" cy="361950"/>
                  <wp:effectExtent l="0" t="0" r="9525" b="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30"/>
                          <a:stretch>
                            <a:fillRect/>
                          </a:stretch>
                        </pic:blipFill>
                        <pic:spPr>
                          <a:xfrm>
                            <a:off x="0" y="0"/>
                            <a:ext cx="2124075" cy="361950"/>
                          </a:xfrm>
                          <a:prstGeom prst="rect">
                            <a:avLst/>
                          </a:prstGeom>
                          <a:noFill/>
                          <a:ln>
                            <a:noFill/>
                          </a:ln>
                        </pic:spPr>
                      </pic:pic>
                    </a:graphicData>
                  </a:graphic>
                </wp:inline>
              </w:drawing>
            </w:r>
          </w:p>
          <w:p w14:paraId="5B838C6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1200" w:firstLineChars="500"/>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式中：Lw—中心位置位于透声面积（S）处的等效声源的倍频带声功率级，dB；</w:t>
            </w:r>
          </w:p>
          <w:p w14:paraId="1EA983E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1200" w:firstLineChars="500"/>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Lp2（T）—靠近围护结构处室外声源的声压级，dB；</w:t>
            </w:r>
          </w:p>
          <w:p w14:paraId="30C2E9F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1200" w:firstLineChars="500"/>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S—透声面积，m</w:t>
            </w:r>
            <w:r>
              <w:rPr>
                <w:rFonts w:hint="default" w:ascii="Times New Roman" w:hAnsi="Times New Roman" w:cs="Times New Roman"/>
                <w:color w:val="000000" w:themeColor="text1"/>
                <w:sz w:val="24"/>
                <w:szCs w:val="24"/>
                <w:vertAlign w:val="superscript"/>
                <w:lang w:val="en-US" w:eastAsia="zh-CN"/>
                <w14:textFill>
                  <w14:solidFill>
                    <w14:schemeClr w14:val="tx1"/>
                  </w14:solidFill>
                </w14:textFill>
              </w:rPr>
              <w:t>2</w:t>
            </w:r>
            <w:r>
              <w:rPr>
                <w:rFonts w:hint="default" w:ascii="Times New Roman" w:hAnsi="Times New Roman" w:cs="Times New Roman"/>
                <w:color w:val="000000" w:themeColor="text1"/>
                <w:sz w:val="24"/>
                <w:szCs w:val="24"/>
                <w:lang w:val="en-US" w:eastAsia="zh-CN"/>
                <w14:textFill>
                  <w14:solidFill>
                    <w14:schemeClr w14:val="tx1"/>
                  </w14:solidFill>
                </w14:textFill>
              </w:rPr>
              <w:t>；</w:t>
            </w:r>
          </w:p>
          <w:p w14:paraId="52E919E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然后按室外声源预测方法计算预测点处的A声级。</w:t>
            </w:r>
          </w:p>
          <w:p w14:paraId="6AF5B6FF">
            <w:pPr>
              <w:bidi w:val="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②</w:t>
            </w:r>
            <w:r>
              <w:rPr>
                <w:rFonts w:hint="default" w:ascii="Times New Roman" w:hAnsi="Times New Roman" w:cs="Times New Roman"/>
                <w:color w:val="000000" w:themeColor="text1"/>
                <w:sz w:val="24"/>
                <w:szCs w:val="24"/>
                <w14:textFill>
                  <w14:solidFill>
                    <w14:schemeClr w14:val="tx1"/>
                  </w14:solidFill>
                </w14:textFill>
              </w:rPr>
              <w:t>户外声传播衰减计算</w:t>
            </w:r>
          </w:p>
          <w:p w14:paraId="1A6F7FC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户外声传播衰减包括几何发散（Adiv）、大气吸收（Aatm）、地面效应（Agr）、屏障屏蔽（Abar）、其他多方面效应（Amisc）引起的衰减。</w:t>
            </w:r>
          </w:p>
          <w:p w14:paraId="1610FB6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a.在环境影响评价中，应根据声源声功率级或参考位置处的声压级、户外声传播衰减，计算预测点的声级，可按下式计算：</w:t>
            </w:r>
          </w:p>
          <w:p w14:paraId="0E37326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m:oMathPara>
              <m:oMath>
                <m:sSub>
                  <m:sSubPr>
                    <m:ctrlPr>
                      <w:rPr>
                        <w:rFonts w:hint="default" w:ascii="Cambria Math" w:hAnsi="Cambria Math" w:cs="Times New Roman"/>
                        <w:color w:val="000000" w:themeColor="text1"/>
                        <w:sz w:val="24"/>
                        <w:szCs w:val="24"/>
                        <w:lang w:val="en-US" w:eastAsia="zh-CN"/>
                        <w14:textFill>
                          <w14:solidFill>
                            <w14:schemeClr w14:val="tx1"/>
                          </w14:solidFill>
                        </w14:textFill>
                      </w:rPr>
                    </m:ctrlPr>
                  </m:sSubPr>
                  <m:e>
                    <m:r>
                      <m:rPr>
                        <m:sty m:val="p"/>
                      </m:rPr>
                      <w:rPr>
                        <w:rFonts w:hint="default" w:ascii="Cambria Math" w:hAnsi="Cambria Math" w:cs="Times New Roman"/>
                        <w:color w:val="000000" w:themeColor="text1"/>
                        <w:sz w:val="24"/>
                        <w:szCs w:val="24"/>
                        <w:lang w:val="en-US" w:eastAsia="zh-CN"/>
                        <w14:textFill>
                          <w14:solidFill>
                            <w14:schemeClr w14:val="tx1"/>
                          </w14:solidFill>
                        </w14:textFill>
                      </w:rPr>
                      <m:t>L</m:t>
                    </m:r>
                    <m:ctrlPr>
                      <w:rPr>
                        <w:rFonts w:hint="default" w:ascii="Cambria Math" w:hAnsi="Cambria Math" w:cs="Times New Roman"/>
                        <w:color w:val="000000" w:themeColor="text1"/>
                        <w:sz w:val="24"/>
                        <w:szCs w:val="24"/>
                        <w:lang w:val="en-US" w:eastAsia="zh-CN"/>
                        <w14:textFill>
                          <w14:solidFill>
                            <w14:schemeClr w14:val="tx1"/>
                          </w14:solidFill>
                        </w14:textFill>
                      </w:rPr>
                    </m:ctrlPr>
                  </m:e>
                  <m:sub>
                    <m:r>
                      <m:rPr>
                        <m:sty m:val="p"/>
                      </m:rPr>
                      <w:rPr>
                        <w:rFonts w:hint="default" w:ascii="Cambria Math" w:hAnsi="Cambria Math" w:cs="Times New Roman"/>
                        <w:color w:val="000000" w:themeColor="text1"/>
                        <w:sz w:val="24"/>
                        <w:szCs w:val="24"/>
                        <w:lang w:val="en-US" w:eastAsia="zh-CN"/>
                        <w14:textFill>
                          <w14:solidFill>
                            <w14:schemeClr w14:val="tx1"/>
                          </w14:solidFill>
                        </w14:textFill>
                      </w:rPr>
                      <m:t>p</m:t>
                    </m:r>
                    <m:ctrlPr>
                      <w:rPr>
                        <w:rFonts w:hint="default" w:ascii="Cambria Math" w:hAnsi="Cambria Math" w:cs="Times New Roman"/>
                        <w:color w:val="000000" w:themeColor="text1"/>
                        <w:sz w:val="24"/>
                        <w:szCs w:val="24"/>
                        <w:lang w:val="en-US" w:eastAsia="zh-CN"/>
                        <w14:textFill>
                          <w14:solidFill>
                            <w14:schemeClr w14:val="tx1"/>
                          </w14:solidFill>
                        </w14:textFill>
                      </w:rPr>
                    </m:ctrlPr>
                  </m:sub>
                </m:sSub>
                <m:d>
                  <m:dPr>
                    <m:begChr m:val="（"/>
                    <m:endChr m:val="）"/>
                    <m:ctrlPr>
                      <w:rPr>
                        <w:rFonts w:hint="default" w:ascii="Cambria Math" w:hAnsi="Cambria Math" w:cs="Times New Roman"/>
                        <w:color w:val="000000" w:themeColor="text1"/>
                        <w:sz w:val="24"/>
                        <w:szCs w:val="24"/>
                        <w:lang w:val="en-US" w:eastAsia="zh-CN"/>
                        <w14:textFill>
                          <w14:solidFill>
                            <w14:schemeClr w14:val="tx1"/>
                          </w14:solidFill>
                        </w14:textFill>
                      </w:rPr>
                    </m:ctrlPr>
                  </m:dPr>
                  <m:e>
                    <m:r>
                      <m:rPr>
                        <m:sty m:val="p"/>
                      </m:rPr>
                      <w:rPr>
                        <w:rFonts w:hint="default" w:ascii="Cambria Math" w:hAnsi="Cambria Math" w:cs="Times New Roman"/>
                        <w:color w:val="000000" w:themeColor="text1"/>
                        <w:sz w:val="24"/>
                        <w:szCs w:val="24"/>
                        <w:lang w:val="en-US" w:eastAsia="zh-CN"/>
                        <w14:textFill>
                          <w14:solidFill>
                            <w14:schemeClr w14:val="tx1"/>
                          </w14:solidFill>
                        </w14:textFill>
                      </w:rPr>
                      <m:t>r</m:t>
                    </m:r>
                    <m:ctrlPr>
                      <w:rPr>
                        <w:rFonts w:hint="default" w:ascii="Cambria Math" w:hAnsi="Cambria Math" w:cs="Times New Roman"/>
                        <w:color w:val="000000" w:themeColor="text1"/>
                        <w:sz w:val="24"/>
                        <w:szCs w:val="24"/>
                        <w:lang w:val="en-US" w:eastAsia="zh-CN"/>
                        <w14:textFill>
                          <w14:solidFill>
                            <w14:schemeClr w14:val="tx1"/>
                          </w14:solidFill>
                        </w14:textFill>
                      </w:rPr>
                    </m:ctrlPr>
                  </m:e>
                </m:d>
                <m:r>
                  <m:rPr>
                    <m:sty m:val="p"/>
                  </m:rPr>
                  <w:rPr>
                    <w:rFonts w:hint="default" w:ascii="Cambria Math" w:hAnsi="Cambria Math" w:cs="Times New Roman"/>
                    <w:color w:val="000000" w:themeColor="text1"/>
                    <w:sz w:val="24"/>
                    <w:szCs w:val="24"/>
                    <w:lang w:val="en-US" w:eastAsia="zh-CN"/>
                    <w14:textFill>
                      <w14:solidFill>
                        <w14:schemeClr w14:val="tx1"/>
                      </w14:solidFill>
                    </w14:textFill>
                  </w:rPr>
                  <m:t>=</m:t>
                </m:r>
                <m:sSub>
                  <m:sSubPr>
                    <m:ctrlPr>
                      <w:rPr>
                        <w:rFonts w:hint="default" w:ascii="Cambria Math" w:hAnsi="Cambria Math" w:cs="Times New Roman"/>
                        <w:color w:val="000000" w:themeColor="text1"/>
                        <w:sz w:val="24"/>
                        <w:szCs w:val="24"/>
                        <w:lang w:val="en-US" w:eastAsia="zh-CN"/>
                        <w14:textFill>
                          <w14:solidFill>
                            <w14:schemeClr w14:val="tx1"/>
                          </w14:solidFill>
                        </w14:textFill>
                      </w:rPr>
                    </m:ctrlPr>
                  </m:sSubPr>
                  <m:e>
                    <m:r>
                      <m:rPr>
                        <m:sty m:val="p"/>
                      </m:rPr>
                      <w:rPr>
                        <w:rFonts w:hint="default" w:ascii="Cambria Math" w:hAnsi="Cambria Math" w:cs="Times New Roman"/>
                        <w:color w:val="000000" w:themeColor="text1"/>
                        <w:sz w:val="24"/>
                        <w:szCs w:val="24"/>
                        <w:lang w:val="en-US" w:eastAsia="zh-CN"/>
                        <w14:textFill>
                          <w14:solidFill>
                            <w14:schemeClr w14:val="tx1"/>
                          </w14:solidFill>
                        </w14:textFill>
                      </w:rPr>
                      <m:t>L</m:t>
                    </m:r>
                    <m:ctrlPr>
                      <w:rPr>
                        <w:rFonts w:hint="default" w:ascii="Cambria Math" w:hAnsi="Cambria Math" w:cs="Times New Roman"/>
                        <w:color w:val="000000" w:themeColor="text1"/>
                        <w:sz w:val="24"/>
                        <w:szCs w:val="24"/>
                        <w:lang w:val="en-US" w:eastAsia="zh-CN"/>
                        <w14:textFill>
                          <w14:solidFill>
                            <w14:schemeClr w14:val="tx1"/>
                          </w14:solidFill>
                        </w14:textFill>
                      </w:rPr>
                    </m:ctrlPr>
                  </m:e>
                  <m:sub>
                    <m:r>
                      <m:rPr>
                        <m:sty m:val="p"/>
                      </m:rPr>
                      <w:rPr>
                        <w:rFonts w:hint="default" w:ascii="Cambria Math" w:hAnsi="Cambria Math" w:cs="Times New Roman"/>
                        <w:color w:val="000000" w:themeColor="text1"/>
                        <w:sz w:val="24"/>
                        <w:szCs w:val="24"/>
                        <w:lang w:val="en-US" w:eastAsia="zh-CN"/>
                        <w14:textFill>
                          <w14:solidFill>
                            <w14:schemeClr w14:val="tx1"/>
                          </w14:solidFill>
                        </w14:textFill>
                      </w:rPr>
                      <m:t>p</m:t>
                    </m:r>
                    <m:ctrlPr>
                      <w:rPr>
                        <w:rFonts w:hint="default" w:ascii="Cambria Math" w:hAnsi="Cambria Math" w:cs="Times New Roman"/>
                        <w:color w:val="000000" w:themeColor="text1"/>
                        <w:sz w:val="24"/>
                        <w:szCs w:val="24"/>
                        <w:lang w:val="en-US" w:eastAsia="zh-CN"/>
                        <w14:textFill>
                          <w14:solidFill>
                            <w14:schemeClr w14:val="tx1"/>
                          </w14:solidFill>
                        </w14:textFill>
                      </w:rPr>
                    </m:ctrlPr>
                  </m:sub>
                </m:sSub>
                <m:d>
                  <m:dPr>
                    <m:begChr m:val="（"/>
                    <m:endChr m:val="）"/>
                    <m:ctrlPr>
                      <w:rPr>
                        <w:rFonts w:hint="default" w:ascii="Cambria Math" w:hAnsi="Cambria Math" w:cs="Times New Roman"/>
                        <w:color w:val="000000" w:themeColor="text1"/>
                        <w:sz w:val="24"/>
                        <w:szCs w:val="24"/>
                        <w:lang w:val="en-US" w:eastAsia="zh-CN"/>
                        <w14:textFill>
                          <w14:solidFill>
                            <w14:schemeClr w14:val="tx1"/>
                          </w14:solidFill>
                        </w14:textFill>
                      </w:rPr>
                    </m:ctrlPr>
                  </m:dPr>
                  <m:e>
                    <m:sSub>
                      <m:sSubPr>
                        <m:ctrlPr>
                          <w:rPr>
                            <w:rFonts w:hint="default" w:ascii="Cambria Math" w:hAnsi="Cambria Math" w:cs="Times New Roman"/>
                            <w:color w:val="000000" w:themeColor="text1"/>
                            <w:sz w:val="24"/>
                            <w:szCs w:val="24"/>
                            <w:lang w:val="en-US" w:eastAsia="zh-CN"/>
                            <w14:textFill>
                              <w14:solidFill>
                                <w14:schemeClr w14:val="tx1"/>
                              </w14:solidFill>
                            </w14:textFill>
                          </w:rPr>
                        </m:ctrlPr>
                      </m:sSubPr>
                      <m:e>
                        <m:r>
                          <m:rPr>
                            <m:sty m:val="p"/>
                          </m:rPr>
                          <w:rPr>
                            <w:rFonts w:hint="default" w:ascii="Cambria Math" w:hAnsi="Cambria Math" w:cs="Times New Roman"/>
                            <w:color w:val="000000" w:themeColor="text1"/>
                            <w:sz w:val="24"/>
                            <w:szCs w:val="24"/>
                            <w:lang w:val="en-US" w:eastAsia="zh-CN"/>
                            <w14:textFill>
                              <w14:solidFill>
                                <w14:schemeClr w14:val="tx1"/>
                              </w14:solidFill>
                            </w14:textFill>
                          </w:rPr>
                          <m:t>r</m:t>
                        </m:r>
                        <m:ctrlPr>
                          <w:rPr>
                            <w:rFonts w:hint="default" w:ascii="Cambria Math" w:hAnsi="Cambria Math" w:cs="Times New Roman"/>
                            <w:color w:val="000000" w:themeColor="text1"/>
                            <w:sz w:val="24"/>
                            <w:szCs w:val="24"/>
                            <w:lang w:val="en-US" w:eastAsia="zh-CN"/>
                            <w14:textFill>
                              <w14:solidFill>
                                <w14:schemeClr w14:val="tx1"/>
                              </w14:solidFill>
                            </w14:textFill>
                          </w:rPr>
                        </m:ctrlPr>
                      </m:e>
                      <m:sub>
                        <m:r>
                          <m:rPr>
                            <m:sty m:val="p"/>
                          </m:rPr>
                          <w:rPr>
                            <w:rFonts w:hint="default" w:ascii="Cambria Math" w:hAnsi="Cambria Math" w:cs="Times New Roman"/>
                            <w:color w:val="000000" w:themeColor="text1"/>
                            <w:sz w:val="24"/>
                            <w:szCs w:val="24"/>
                            <w:lang w:val="en-US" w:eastAsia="zh-CN"/>
                            <w14:textFill>
                              <w14:solidFill>
                                <w14:schemeClr w14:val="tx1"/>
                              </w14:solidFill>
                            </w14:textFill>
                          </w:rPr>
                          <m:t>0</m:t>
                        </m:r>
                        <m:ctrlPr>
                          <w:rPr>
                            <w:rFonts w:hint="default" w:ascii="Cambria Math" w:hAnsi="Cambria Math" w:cs="Times New Roman"/>
                            <w:color w:val="000000" w:themeColor="text1"/>
                            <w:sz w:val="24"/>
                            <w:szCs w:val="24"/>
                            <w:lang w:val="en-US" w:eastAsia="zh-CN"/>
                            <w14:textFill>
                              <w14:solidFill>
                                <w14:schemeClr w14:val="tx1"/>
                              </w14:solidFill>
                            </w14:textFill>
                          </w:rPr>
                        </m:ctrlPr>
                      </m:sub>
                    </m:sSub>
                    <m:ctrlPr>
                      <w:rPr>
                        <w:rFonts w:hint="default" w:ascii="Cambria Math" w:hAnsi="Cambria Math" w:cs="Times New Roman"/>
                        <w:color w:val="000000" w:themeColor="text1"/>
                        <w:sz w:val="24"/>
                        <w:szCs w:val="24"/>
                        <w:lang w:val="en-US" w:eastAsia="zh-CN"/>
                        <w14:textFill>
                          <w14:solidFill>
                            <w14:schemeClr w14:val="tx1"/>
                          </w14:solidFill>
                        </w14:textFill>
                      </w:rPr>
                    </m:ctrlPr>
                  </m:e>
                </m:d>
                <m:r>
                  <m:rPr>
                    <m:sty m:val="p"/>
                  </m:rPr>
                  <w:rPr>
                    <w:rFonts w:hint="default" w:ascii="Cambria Math" w:hAnsi="Cambria Math" w:cs="Times New Roman"/>
                    <w:color w:val="000000" w:themeColor="text1"/>
                    <w:sz w:val="24"/>
                    <w:szCs w:val="24"/>
                    <w:lang w:val="en-US" w:eastAsia="zh-CN"/>
                    <w14:textFill>
                      <w14:solidFill>
                        <w14:schemeClr w14:val="tx1"/>
                      </w14:solidFill>
                    </w14:textFill>
                  </w:rPr>
                  <m:t>+</m:t>
                </m:r>
                <m:sSub>
                  <m:sSubPr>
                    <m:ctrlPr>
                      <w:rPr>
                        <w:rFonts w:hint="default" w:ascii="Cambria Math" w:hAnsi="Cambria Math" w:cs="Times New Roman"/>
                        <w:color w:val="000000" w:themeColor="text1"/>
                        <w:sz w:val="24"/>
                        <w:szCs w:val="24"/>
                        <w:lang w:val="en-US" w:eastAsia="zh-CN"/>
                        <w14:textFill>
                          <w14:solidFill>
                            <w14:schemeClr w14:val="tx1"/>
                          </w14:solidFill>
                        </w14:textFill>
                      </w:rPr>
                    </m:ctrlPr>
                  </m:sSubPr>
                  <m:e>
                    <m:r>
                      <m:rPr>
                        <m:sty m:val="p"/>
                      </m:rPr>
                      <w:rPr>
                        <w:rFonts w:hint="default" w:ascii="Cambria Math" w:hAnsi="Cambria Math" w:cs="Times New Roman"/>
                        <w:color w:val="000000" w:themeColor="text1"/>
                        <w:sz w:val="24"/>
                        <w:szCs w:val="24"/>
                        <w:lang w:val="en-US" w:eastAsia="zh-CN"/>
                        <w14:textFill>
                          <w14:solidFill>
                            <w14:schemeClr w14:val="tx1"/>
                          </w14:solidFill>
                        </w14:textFill>
                      </w:rPr>
                      <m:t>D</m:t>
                    </m:r>
                    <m:ctrlPr>
                      <w:rPr>
                        <w:rFonts w:hint="default" w:ascii="Cambria Math" w:hAnsi="Cambria Math" w:cs="Times New Roman"/>
                        <w:color w:val="000000" w:themeColor="text1"/>
                        <w:sz w:val="24"/>
                        <w:szCs w:val="24"/>
                        <w:lang w:val="en-US" w:eastAsia="zh-CN"/>
                        <w14:textFill>
                          <w14:solidFill>
                            <w14:schemeClr w14:val="tx1"/>
                          </w14:solidFill>
                        </w14:textFill>
                      </w:rPr>
                    </m:ctrlPr>
                  </m:e>
                  <m:sub>
                    <m:r>
                      <m:rPr>
                        <m:sty m:val="p"/>
                      </m:rPr>
                      <w:rPr>
                        <w:rFonts w:hint="default" w:ascii="Cambria Math" w:hAnsi="Cambria Math" w:cs="Times New Roman"/>
                        <w:color w:val="000000" w:themeColor="text1"/>
                        <w:sz w:val="24"/>
                        <w:szCs w:val="24"/>
                        <w:lang w:val="en-US" w:eastAsia="zh-CN"/>
                        <w14:textFill>
                          <w14:solidFill>
                            <w14:schemeClr w14:val="tx1"/>
                          </w14:solidFill>
                        </w14:textFill>
                      </w:rPr>
                      <m:t>c</m:t>
                    </m:r>
                    <m:ctrlPr>
                      <w:rPr>
                        <w:rFonts w:hint="default" w:ascii="Cambria Math" w:hAnsi="Cambria Math" w:cs="Times New Roman"/>
                        <w:color w:val="000000" w:themeColor="text1"/>
                        <w:sz w:val="24"/>
                        <w:szCs w:val="24"/>
                        <w:lang w:val="en-US" w:eastAsia="zh-CN"/>
                        <w14:textFill>
                          <w14:solidFill>
                            <w14:schemeClr w14:val="tx1"/>
                          </w14:solidFill>
                        </w14:textFill>
                      </w:rPr>
                    </m:ctrlPr>
                  </m:sub>
                </m:sSub>
                <m:r>
                  <m:rPr>
                    <m:sty m:val="p"/>
                  </m:rPr>
                  <w:rPr>
                    <w:rFonts w:hint="default" w:ascii="Cambria Math" w:hAnsi="Cambria Math" w:cs="Times New Roman"/>
                    <w:color w:val="000000" w:themeColor="text1"/>
                    <w:sz w:val="24"/>
                    <w:szCs w:val="24"/>
                    <w:lang w:val="en-US" w:eastAsia="zh-CN"/>
                    <w14:textFill>
                      <w14:solidFill>
                        <w14:schemeClr w14:val="tx1"/>
                      </w14:solidFill>
                    </w14:textFill>
                  </w:rPr>
                  <m:t>−</m:t>
                </m:r>
                <m:d>
                  <m:dPr>
                    <m:begChr m:val="（"/>
                    <m:endChr m:val="）"/>
                    <m:ctrlPr>
                      <w:rPr>
                        <w:rFonts w:hint="default" w:ascii="Cambria Math" w:hAnsi="Cambria Math" w:cs="Times New Roman"/>
                        <w:color w:val="000000" w:themeColor="text1"/>
                        <w:sz w:val="24"/>
                        <w:szCs w:val="24"/>
                        <w:lang w:val="en-US" w:eastAsia="zh-CN"/>
                        <w14:textFill>
                          <w14:solidFill>
                            <w14:schemeClr w14:val="tx1"/>
                          </w14:solidFill>
                        </w14:textFill>
                      </w:rPr>
                    </m:ctrlPr>
                  </m:dPr>
                  <m:e>
                    <m:sSub>
                      <m:sSubPr>
                        <m:ctrlPr>
                          <w:rPr>
                            <w:rFonts w:hint="default" w:ascii="Cambria Math" w:hAnsi="Cambria Math" w:cs="Times New Roman"/>
                            <w:color w:val="000000" w:themeColor="text1"/>
                            <w:sz w:val="24"/>
                            <w:szCs w:val="24"/>
                            <w:lang w:val="en-US" w:eastAsia="zh-CN"/>
                            <w14:textFill>
                              <w14:solidFill>
                                <w14:schemeClr w14:val="tx1"/>
                              </w14:solidFill>
                            </w14:textFill>
                          </w:rPr>
                        </m:ctrlPr>
                      </m:sSubPr>
                      <m:e>
                        <m:r>
                          <m:rPr>
                            <m:sty m:val="p"/>
                          </m:rPr>
                          <w:rPr>
                            <w:rFonts w:hint="default" w:ascii="Cambria Math" w:hAnsi="Cambria Math" w:cs="Times New Roman"/>
                            <w:color w:val="000000" w:themeColor="text1"/>
                            <w:sz w:val="24"/>
                            <w:szCs w:val="24"/>
                            <w:lang w:val="en-US" w:eastAsia="zh-CN"/>
                            <w14:textFill>
                              <w14:solidFill>
                                <w14:schemeClr w14:val="tx1"/>
                              </w14:solidFill>
                            </w14:textFill>
                          </w:rPr>
                          <m:t>A</m:t>
                        </m:r>
                        <m:ctrlPr>
                          <w:rPr>
                            <w:rFonts w:hint="default" w:ascii="Cambria Math" w:hAnsi="Cambria Math" w:cs="Times New Roman"/>
                            <w:color w:val="000000" w:themeColor="text1"/>
                            <w:sz w:val="24"/>
                            <w:szCs w:val="24"/>
                            <w:lang w:val="en-US" w:eastAsia="zh-CN"/>
                            <w14:textFill>
                              <w14:solidFill>
                                <w14:schemeClr w14:val="tx1"/>
                              </w14:solidFill>
                            </w14:textFill>
                          </w:rPr>
                        </m:ctrlPr>
                      </m:e>
                      <m:sub>
                        <m:r>
                          <m:rPr>
                            <m:nor/>
                            <m:sty m:val="p"/>
                          </m:rPr>
                          <w:rPr>
                            <w:rFonts w:hint="default" w:ascii="Cambria Math" w:hAnsi="Cambria Math" w:cs="Times New Roman"/>
                            <w:b w:val="0"/>
                            <w:i w:val="0"/>
                            <w:color w:val="000000" w:themeColor="text1"/>
                            <w:sz w:val="24"/>
                            <w:szCs w:val="24"/>
                            <w:lang w:val="en-US" w:eastAsia="zh-CN"/>
                            <w14:textFill>
                              <w14:solidFill>
                                <w14:schemeClr w14:val="tx1"/>
                              </w14:solidFill>
                            </w14:textFill>
                          </w:rPr>
                          <m:t>div</m:t>
                        </m:r>
                        <m:ctrlPr>
                          <w:rPr>
                            <w:rFonts w:hint="default" w:ascii="Cambria Math" w:hAnsi="Cambria Math" w:cs="Times New Roman"/>
                            <w:color w:val="000000" w:themeColor="text1"/>
                            <w:sz w:val="24"/>
                            <w:szCs w:val="24"/>
                            <w:lang w:val="en-US" w:eastAsia="zh-CN"/>
                            <w14:textFill>
                              <w14:solidFill>
                                <w14:schemeClr w14:val="tx1"/>
                              </w14:solidFill>
                            </w14:textFill>
                          </w:rPr>
                        </m:ctrlPr>
                      </m:sub>
                    </m:sSub>
                    <m:r>
                      <m:rPr>
                        <m:sty m:val="p"/>
                      </m:rPr>
                      <w:rPr>
                        <w:rFonts w:hint="default" w:ascii="Cambria Math" w:hAnsi="Cambria Math" w:cs="Times New Roman"/>
                        <w:color w:val="000000" w:themeColor="text1"/>
                        <w:sz w:val="24"/>
                        <w:szCs w:val="24"/>
                        <w:lang w:val="en-US" w:eastAsia="zh-CN"/>
                        <w14:textFill>
                          <w14:solidFill>
                            <w14:schemeClr w14:val="tx1"/>
                          </w14:solidFill>
                        </w14:textFill>
                      </w:rPr>
                      <m:t>+</m:t>
                    </m:r>
                    <m:sSub>
                      <m:sSubPr>
                        <m:ctrlPr>
                          <w:rPr>
                            <w:rFonts w:hint="default" w:ascii="Cambria Math" w:hAnsi="Cambria Math" w:cs="Times New Roman"/>
                            <w:color w:val="000000" w:themeColor="text1"/>
                            <w:sz w:val="24"/>
                            <w:szCs w:val="24"/>
                            <w:lang w:val="en-US" w:eastAsia="zh-CN"/>
                            <w14:textFill>
                              <w14:solidFill>
                                <w14:schemeClr w14:val="tx1"/>
                              </w14:solidFill>
                            </w14:textFill>
                          </w:rPr>
                        </m:ctrlPr>
                      </m:sSubPr>
                      <m:e>
                        <m:r>
                          <m:rPr>
                            <m:sty m:val="p"/>
                          </m:rPr>
                          <w:rPr>
                            <w:rFonts w:hint="default" w:ascii="Cambria Math" w:hAnsi="Cambria Math" w:cs="Times New Roman"/>
                            <w:color w:val="000000" w:themeColor="text1"/>
                            <w:sz w:val="24"/>
                            <w:szCs w:val="24"/>
                            <w:lang w:val="en-US" w:eastAsia="zh-CN"/>
                            <w14:textFill>
                              <w14:solidFill>
                                <w14:schemeClr w14:val="tx1"/>
                              </w14:solidFill>
                            </w14:textFill>
                          </w:rPr>
                          <m:t>A</m:t>
                        </m:r>
                        <m:ctrlPr>
                          <w:rPr>
                            <w:rFonts w:hint="default" w:ascii="Cambria Math" w:hAnsi="Cambria Math" w:cs="Times New Roman"/>
                            <w:color w:val="000000" w:themeColor="text1"/>
                            <w:sz w:val="24"/>
                            <w:szCs w:val="24"/>
                            <w:lang w:val="en-US" w:eastAsia="zh-CN"/>
                            <w14:textFill>
                              <w14:solidFill>
                                <w14:schemeClr w14:val="tx1"/>
                              </w14:solidFill>
                            </w14:textFill>
                          </w:rPr>
                        </m:ctrlPr>
                      </m:e>
                      <m:sub>
                        <m:r>
                          <m:rPr>
                            <m:nor/>
                            <m:sty m:val="p"/>
                          </m:rPr>
                          <w:rPr>
                            <w:rFonts w:hint="default" w:ascii="Cambria Math" w:hAnsi="Cambria Math" w:cs="Times New Roman"/>
                            <w:b w:val="0"/>
                            <w:i w:val="0"/>
                            <w:color w:val="000000" w:themeColor="text1"/>
                            <w:sz w:val="24"/>
                            <w:szCs w:val="24"/>
                            <w:lang w:val="en-US" w:eastAsia="zh-CN"/>
                            <w14:textFill>
                              <w14:solidFill>
                                <w14:schemeClr w14:val="tx1"/>
                              </w14:solidFill>
                            </w14:textFill>
                          </w:rPr>
                          <m:t>atm</m:t>
                        </m:r>
                        <m:ctrlPr>
                          <w:rPr>
                            <w:rFonts w:hint="default" w:ascii="Cambria Math" w:hAnsi="Cambria Math" w:cs="Times New Roman"/>
                            <w:color w:val="000000" w:themeColor="text1"/>
                            <w:sz w:val="24"/>
                            <w:szCs w:val="24"/>
                            <w:lang w:val="en-US" w:eastAsia="zh-CN"/>
                            <w14:textFill>
                              <w14:solidFill>
                                <w14:schemeClr w14:val="tx1"/>
                              </w14:solidFill>
                            </w14:textFill>
                          </w:rPr>
                        </m:ctrlPr>
                      </m:sub>
                    </m:sSub>
                    <m:r>
                      <m:rPr>
                        <m:sty m:val="p"/>
                      </m:rPr>
                      <w:rPr>
                        <w:rFonts w:hint="default" w:ascii="Cambria Math" w:hAnsi="Cambria Math" w:cs="Times New Roman"/>
                        <w:color w:val="000000" w:themeColor="text1"/>
                        <w:sz w:val="24"/>
                        <w:szCs w:val="24"/>
                        <w:lang w:val="en-US" w:eastAsia="zh-CN"/>
                        <w14:textFill>
                          <w14:solidFill>
                            <w14:schemeClr w14:val="tx1"/>
                          </w14:solidFill>
                        </w14:textFill>
                      </w:rPr>
                      <m:t>+</m:t>
                    </m:r>
                    <m:sSub>
                      <m:sSubPr>
                        <m:ctrlPr>
                          <w:rPr>
                            <w:rFonts w:hint="default" w:ascii="Cambria Math" w:hAnsi="Cambria Math" w:cs="Times New Roman"/>
                            <w:color w:val="000000" w:themeColor="text1"/>
                            <w:sz w:val="24"/>
                            <w:szCs w:val="24"/>
                            <w:lang w:val="en-US" w:eastAsia="zh-CN"/>
                            <w14:textFill>
                              <w14:solidFill>
                                <w14:schemeClr w14:val="tx1"/>
                              </w14:solidFill>
                            </w14:textFill>
                          </w:rPr>
                        </m:ctrlPr>
                      </m:sSubPr>
                      <m:e>
                        <m:r>
                          <m:rPr>
                            <m:sty m:val="p"/>
                          </m:rPr>
                          <w:rPr>
                            <w:rFonts w:hint="default" w:ascii="Cambria Math" w:hAnsi="Cambria Math" w:cs="Times New Roman"/>
                            <w:color w:val="000000" w:themeColor="text1"/>
                            <w:sz w:val="24"/>
                            <w:szCs w:val="24"/>
                            <w:lang w:val="en-US" w:eastAsia="zh-CN"/>
                            <w14:textFill>
                              <w14:solidFill>
                                <w14:schemeClr w14:val="tx1"/>
                              </w14:solidFill>
                            </w14:textFill>
                          </w:rPr>
                          <m:t>A</m:t>
                        </m:r>
                        <m:ctrlPr>
                          <w:rPr>
                            <w:rFonts w:hint="default" w:ascii="Cambria Math" w:hAnsi="Cambria Math" w:cs="Times New Roman"/>
                            <w:color w:val="000000" w:themeColor="text1"/>
                            <w:sz w:val="24"/>
                            <w:szCs w:val="24"/>
                            <w:lang w:val="en-US" w:eastAsia="zh-CN"/>
                            <w14:textFill>
                              <w14:solidFill>
                                <w14:schemeClr w14:val="tx1"/>
                              </w14:solidFill>
                            </w14:textFill>
                          </w:rPr>
                        </m:ctrlPr>
                      </m:e>
                      <m:sub>
                        <m:r>
                          <m:rPr>
                            <m:nor/>
                            <m:sty m:val="p"/>
                          </m:rPr>
                          <w:rPr>
                            <w:rFonts w:hint="default" w:ascii="Cambria Math" w:hAnsi="Cambria Math" w:cs="Times New Roman"/>
                            <w:b w:val="0"/>
                            <w:i w:val="0"/>
                            <w:color w:val="000000" w:themeColor="text1"/>
                            <w:sz w:val="24"/>
                            <w:szCs w:val="24"/>
                            <w:lang w:val="en-US" w:eastAsia="zh-CN"/>
                            <w14:textFill>
                              <w14:solidFill>
                                <w14:schemeClr w14:val="tx1"/>
                              </w14:solidFill>
                            </w14:textFill>
                          </w:rPr>
                          <m:t>gr</m:t>
                        </m:r>
                        <m:ctrlPr>
                          <w:rPr>
                            <w:rFonts w:hint="default" w:ascii="Cambria Math" w:hAnsi="Cambria Math" w:cs="Times New Roman"/>
                            <w:color w:val="000000" w:themeColor="text1"/>
                            <w:sz w:val="24"/>
                            <w:szCs w:val="24"/>
                            <w:lang w:val="en-US" w:eastAsia="zh-CN"/>
                            <w14:textFill>
                              <w14:solidFill>
                                <w14:schemeClr w14:val="tx1"/>
                              </w14:solidFill>
                            </w14:textFill>
                          </w:rPr>
                        </m:ctrlPr>
                      </m:sub>
                    </m:sSub>
                    <m:r>
                      <m:rPr>
                        <m:sty m:val="p"/>
                      </m:rPr>
                      <w:rPr>
                        <w:rFonts w:hint="default" w:ascii="Cambria Math" w:hAnsi="Cambria Math" w:cs="Times New Roman"/>
                        <w:color w:val="000000" w:themeColor="text1"/>
                        <w:sz w:val="24"/>
                        <w:szCs w:val="24"/>
                        <w:lang w:val="en-US" w:eastAsia="zh-CN"/>
                        <w14:textFill>
                          <w14:solidFill>
                            <w14:schemeClr w14:val="tx1"/>
                          </w14:solidFill>
                        </w14:textFill>
                      </w:rPr>
                      <m:t>+</m:t>
                    </m:r>
                    <m:sSub>
                      <m:sSubPr>
                        <m:ctrlPr>
                          <w:rPr>
                            <w:rFonts w:hint="default" w:ascii="Cambria Math" w:hAnsi="Cambria Math" w:cs="Times New Roman"/>
                            <w:color w:val="000000" w:themeColor="text1"/>
                            <w:sz w:val="24"/>
                            <w:szCs w:val="24"/>
                            <w:lang w:val="en-US" w:eastAsia="zh-CN"/>
                            <w14:textFill>
                              <w14:solidFill>
                                <w14:schemeClr w14:val="tx1"/>
                              </w14:solidFill>
                            </w14:textFill>
                          </w:rPr>
                        </m:ctrlPr>
                      </m:sSubPr>
                      <m:e>
                        <m:r>
                          <m:rPr>
                            <m:sty m:val="p"/>
                          </m:rPr>
                          <w:rPr>
                            <w:rFonts w:hint="default" w:ascii="Cambria Math" w:hAnsi="Cambria Math" w:cs="Times New Roman"/>
                            <w:color w:val="000000" w:themeColor="text1"/>
                            <w:sz w:val="24"/>
                            <w:szCs w:val="24"/>
                            <w:lang w:val="en-US" w:eastAsia="zh-CN"/>
                            <w14:textFill>
                              <w14:solidFill>
                                <w14:schemeClr w14:val="tx1"/>
                              </w14:solidFill>
                            </w14:textFill>
                          </w:rPr>
                          <m:t>A</m:t>
                        </m:r>
                        <m:ctrlPr>
                          <w:rPr>
                            <w:rFonts w:hint="default" w:ascii="Cambria Math" w:hAnsi="Cambria Math" w:cs="Times New Roman"/>
                            <w:color w:val="000000" w:themeColor="text1"/>
                            <w:sz w:val="24"/>
                            <w:szCs w:val="24"/>
                            <w:lang w:val="en-US" w:eastAsia="zh-CN"/>
                            <w14:textFill>
                              <w14:solidFill>
                                <w14:schemeClr w14:val="tx1"/>
                              </w14:solidFill>
                            </w14:textFill>
                          </w:rPr>
                        </m:ctrlPr>
                      </m:e>
                      <m:sub>
                        <m:r>
                          <m:rPr>
                            <m:sty m:val="p"/>
                          </m:rPr>
                          <w:rPr>
                            <w:rFonts w:hint="default" w:ascii="Cambria Math" w:hAnsi="Cambria Math" w:cs="Times New Roman"/>
                            <w:color w:val="000000" w:themeColor="text1"/>
                            <w:sz w:val="24"/>
                            <w:szCs w:val="24"/>
                            <w:lang w:val="en-US" w:eastAsia="zh-CN"/>
                            <w14:textFill>
                              <w14:solidFill>
                                <w14:schemeClr w14:val="tx1"/>
                              </w14:solidFill>
                            </w14:textFill>
                          </w:rPr>
                          <m:t>bar</m:t>
                        </m:r>
                        <m:ctrlPr>
                          <w:rPr>
                            <w:rFonts w:hint="default" w:ascii="Cambria Math" w:hAnsi="Cambria Math" w:cs="Times New Roman"/>
                            <w:color w:val="000000" w:themeColor="text1"/>
                            <w:sz w:val="24"/>
                            <w:szCs w:val="24"/>
                            <w:lang w:val="en-US" w:eastAsia="zh-CN"/>
                            <w14:textFill>
                              <w14:solidFill>
                                <w14:schemeClr w14:val="tx1"/>
                              </w14:solidFill>
                            </w14:textFill>
                          </w:rPr>
                        </m:ctrlPr>
                      </m:sub>
                    </m:sSub>
                    <m:r>
                      <m:rPr>
                        <m:sty m:val="p"/>
                      </m:rPr>
                      <w:rPr>
                        <w:rFonts w:hint="default" w:ascii="Cambria Math" w:hAnsi="Cambria Math" w:cs="Times New Roman"/>
                        <w:color w:val="000000" w:themeColor="text1"/>
                        <w:sz w:val="24"/>
                        <w:szCs w:val="24"/>
                        <w:lang w:val="en-US" w:eastAsia="zh-CN"/>
                        <w14:textFill>
                          <w14:solidFill>
                            <w14:schemeClr w14:val="tx1"/>
                          </w14:solidFill>
                        </w14:textFill>
                      </w:rPr>
                      <m:t>+</m:t>
                    </m:r>
                    <m:sSub>
                      <m:sSubPr>
                        <m:ctrlPr>
                          <w:rPr>
                            <w:rFonts w:hint="default" w:ascii="Cambria Math" w:hAnsi="Cambria Math" w:cs="Times New Roman"/>
                            <w:color w:val="000000" w:themeColor="text1"/>
                            <w:sz w:val="24"/>
                            <w:szCs w:val="24"/>
                            <w:lang w:val="en-US" w:eastAsia="zh-CN"/>
                            <w14:textFill>
                              <w14:solidFill>
                                <w14:schemeClr w14:val="tx1"/>
                              </w14:solidFill>
                            </w14:textFill>
                          </w:rPr>
                        </m:ctrlPr>
                      </m:sSubPr>
                      <m:e>
                        <m:r>
                          <m:rPr>
                            <m:sty m:val="p"/>
                          </m:rPr>
                          <w:rPr>
                            <w:rFonts w:hint="default" w:ascii="Cambria Math" w:hAnsi="Cambria Math" w:cs="Times New Roman"/>
                            <w:color w:val="000000" w:themeColor="text1"/>
                            <w:sz w:val="24"/>
                            <w:szCs w:val="24"/>
                            <w:lang w:val="en-US" w:eastAsia="zh-CN"/>
                            <w14:textFill>
                              <w14:solidFill>
                                <w14:schemeClr w14:val="tx1"/>
                              </w14:solidFill>
                            </w14:textFill>
                          </w:rPr>
                          <m:t>A</m:t>
                        </m:r>
                        <m:ctrlPr>
                          <w:rPr>
                            <w:rFonts w:hint="default" w:ascii="Cambria Math" w:hAnsi="Cambria Math" w:cs="Times New Roman"/>
                            <w:color w:val="000000" w:themeColor="text1"/>
                            <w:sz w:val="24"/>
                            <w:szCs w:val="24"/>
                            <w:lang w:val="en-US" w:eastAsia="zh-CN"/>
                            <w14:textFill>
                              <w14:solidFill>
                                <w14:schemeClr w14:val="tx1"/>
                              </w14:solidFill>
                            </w14:textFill>
                          </w:rPr>
                        </m:ctrlPr>
                      </m:e>
                      <m:sub>
                        <m:r>
                          <m:rPr>
                            <m:nor/>
                            <m:sty m:val="p"/>
                          </m:rPr>
                          <w:rPr>
                            <w:rFonts w:hint="default" w:ascii="Cambria Math" w:hAnsi="Cambria Math" w:cs="Times New Roman"/>
                            <w:b w:val="0"/>
                            <w:i w:val="0"/>
                            <w:color w:val="000000" w:themeColor="text1"/>
                            <w:sz w:val="24"/>
                            <w:szCs w:val="24"/>
                            <w:lang w:val="en-US" w:eastAsia="zh-CN"/>
                            <w14:textFill>
                              <w14:solidFill>
                                <w14:schemeClr w14:val="tx1"/>
                              </w14:solidFill>
                            </w14:textFill>
                          </w:rPr>
                          <m:t>misc</m:t>
                        </m:r>
                        <m:ctrlPr>
                          <w:rPr>
                            <w:rFonts w:hint="default" w:ascii="Cambria Math" w:hAnsi="Cambria Math" w:cs="Times New Roman"/>
                            <w:color w:val="000000" w:themeColor="text1"/>
                            <w:sz w:val="24"/>
                            <w:szCs w:val="24"/>
                            <w:lang w:val="en-US" w:eastAsia="zh-CN"/>
                            <w14:textFill>
                              <w14:solidFill>
                                <w14:schemeClr w14:val="tx1"/>
                              </w14:solidFill>
                            </w14:textFill>
                          </w:rPr>
                        </m:ctrlPr>
                      </m:sub>
                    </m:sSub>
                    <m:ctrlPr>
                      <w:rPr>
                        <w:rFonts w:hint="default" w:ascii="Cambria Math" w:hAnsi="Cambria Math" w:cs="Times New Roman"/>
                        <w:color w:val="000000" w:themeColor="text1"/>
                        <w:sz w:val="24"/>
                        <w:szCs w:val="24"/>
                        <w:lang w:val="en-US" w:eastAsia="zh-CN"/>
                        <w14:textFill>
                          <w14:solidFill>
                            <w14:schemeClr w14:val="tx1"/>
                          </w14:solidFill>
                        </w14:textFill>
                      </w:rPr>
                    </m:ctrlPr>
                  </m:e>
                </m:d>
              </m:oMath>
            </m:oMathPara>
          </w:p>
          <w:p w14:paraId="424ADB6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式中：Lp（r）—预测点处声压级，dB；</w:t>
            </w:r>
          </w:p>
          <w:p w14:paraId="040160F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1200" w:firstLineChars="500"/>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Lp（r0）—参考位置r0处的声压级，dB；</w:t>
            </w:r>
          </w:p>
          <w:p w14:paraId="12AC6B5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1200" w:firstLineChars="500"/>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DC—指向性校正，它描述点声源的等效连续声压级与产生声功率级Lw的全向点声源在规定方向的声级的偏差程度，dB；</w:t>
            </w:r>
          </w:p>
          <w:p w14:paraId="652157C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1200" w:firstLineChars="500"/>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Adiv—几何发散引起的衰减，dB；</w:t>
            </w:r>
          </w:p>
          <w:p w14:paraId="60AA7CC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1200" w:firstLineChars="500"/>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Aatm—大气吸收引起的衰减，dB；</w:t>
            </w:r>
          </w:p>
          <w:p w14:paraId="1297484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1200" w:firstLineChars="500"/>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Agr—地面效应引起的衰减，dB；</w:t>
            </w:r>
          </w:p>
          <w:p w14:paraId="646718E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1200" w:firstLineChars="500"/>
              <w:jc w:val="both"/>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Abar—障碍物屏蔽引起的衰减，dB；</w:t>
            </w:r>
          </w:p>
          <w:p w14:paraId="4C0DB2A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1200" w:firstLineChars="500"/>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Amisc—其他多方面效应引起的衰减，dB。</w:t>
            </w:r>
          </w:p>
          <w:p w14:paraId="0D45C89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b.预测点的A声级LA(r)可按下式计算，即将8个倍频带声压级合成，计算出预测点的A声级(LA(r))。</w:t>
            </w:r>
          </w:p>
          <w:p w14:paraId="325821C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object>
                <v:shape id="_x0000_i1028" o:spt="75" type="#_x0000_t75" style="height:53.35pt;width:224.65pt;" o:ole="t" filled="f" o:preferrelative="t" stroked="f" coordsize="21600,21600">
                  <v:path/>
                  <v:fill on="f" focussize="0,0"/>
                  <v:stroke on="f"/>
                  <v:imagedata r:id="rId32" o:title=""/>
                  <o:lock v:ext="edit" aspectratio="t"/>
                  <w10:wrap type="none"/>
                  <w10:anchorlock/>
                </v:shape>
                <o:OLEObject Type="Embed" ProgID="Equation.3" ShapeID="_x0000_i1028" DrawAspect="Content" ObjectID="_1468075728" r:id="rId31">
                  <o:LockedField>false</o:LockedField>
                </o:OLEObject>
              </w:object>
            </w:r>
          </w:p>
          <w:p w14:paraId="565242A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式中：LA（r）—距离声源r处的A声级，dB（A）；</w:t>
            </w:r>
          </w:p>
          <w:p w14:paraId="5DCC9FB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1200" w:firstLineChars="500"/>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LPi（r）—预测点（r）处，第i倍频带声压级，dB（A）；</w:t>
            </w:r>
          </w:p>
          <w:p w14:paraId="5C64AB8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1200" w:firstLineChars="5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ΔLi—第i倍频带的A计权网络修正值，dB（A）。</w:t>
            </w:r>
          </w:p>
          <w:p w14:paraId="446981BA">
            <w:pPr>
              <w:bidi w:val="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（3）声环境影响预测</w:t>
            </w:r>
          </w:p>
          <w:p w14:paraId="753616EC">
            <w:pPr>
              <w:bidi w:val="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项目在设备选型过程中充分考虑了声学指标，尽量选用振动小、噪声低的设备，墙体在土建施工中采用隔声、吸音材料处理，设备的设计安装中采用了一系列减振降噪措施，墙体的隔声、吸音效果较好，</w:t>
            </w:r>
            <w:r>
              <w:rPr>
                <w:rFonts w:hint="eastAsia" w:cs="Times New Roman"/>
                <w:color w:val="000000" w:themeColor="text1"/>
                <w:sz w:val="24"/>
                <w:szCs w:val="24"/>
                <w:lang w:eastAsia="zh-CN"/>
                <w14:textFill>
                  <w14:solidFill>
                    <w14:schemeClr w14:val="tx1"/>
                  </w14:solidFill>
                </w14:textFill>
              </w:rPr>
              <w:t>拟建项目</w:t>
            </w:r>
            <w:r>
              <w:rPr>
                <w:rFonts w:hint="default" w:ascii="Times New Roman" w:hAnsi="Times New Roman" w:cs="Times New Roman"/>
                <w:color w:val="000000" w:themeColor="text1"/>
                <w:sz w:val="24"/>
                <w:szCs w:val="24"/>
                <w14:textFill>
                  <w14:solidFill>
                    <w14:schemeClr w14:val="tx1"/>
                  </w14:solidFill>
                </w14:textFill>
              </w:rPr>
              <w:t>墙体起到声屏障作用。预测结果见下表。</w:t>
            </w:r>
          </w:p>
          <w:p w14:paraId="133906DB">
            <w:pPr>
              <w:pStyle w:val="38"/>
              <w:bidi w:val="0"/>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表4-</w:t>
            </w:r>
            <w:r>
              <w:rPr>
                <w:rFonts w:hint="eastAsia" w:cs="Times New Roman"/>
                <w:color w:val="000000" w:themeColor="text1"/>
                <w:sz w:val="21"/>
                <w:szCs w:val="21"/>
                <w:lang w:val="en-US" w:eastAsia="zh-CN"/>
                <w14:textFill>
                  <w14:solidFill>
                    <w14:schemeClr w14:val="tx1"/>
                  </w14:solidFill>
                </w14:textFill>
              </w:rPr>
              <w:t>20</w:t>
            </w:r>
            <w:r>
              <w:rPr>
                <w:rFonts w:hint="default" w:ascii="Times New Roman" w:hAnsi="Times New Roman" w:cs="Times New Roman"/>
                <w:color w:val="000000" w:themeColor="text1"/>
                <w:sz w:val="21"/>
                <w:szCs w:val="21"/>
                <w:lang w:val="en-US" w:eastAsia="zh-CN"/>
                <w14:textFill>
                  <w14:solidFill>
                    <w14:schemeClr w14:val="tx1"/>
                  </w14:solidFill>
                </w14:textFill>
              </w:rPr>
              <w:t xml:space="preserve">  环境噪声影响预测评价结果  单位：dB(A)</w:t>
            </w:r>
          </w:p>
          <w:tbl>
            <w:tblPr>
              <w:tblStyle w:val="30"/>
              <w:tblW w:w="4998"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13"/>
              <w:gridCol w:w="713"/>
              <w:gridCol w:w="713"/>
              <w:gridCol w:w="714"/>
              <w:gridCol w:w="713"/>
              <w:gridCol w:w="714"/>
              <w:gridCol w:w="713"/>
              <w:gridCol w:w="714"/>
              <w:gridCol w:w="713"/>
              <w:gridCol w:w="715"/>
            </w:tblGrid>
            <w:tr w14:paraId="19E0E14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PrEx>
              <w:trPr>
                <w:jc w:val="center"/>
              </w:trPr>
              <w:tc>
                <w:tcPr>
                  <w:tcW w:w="453" w:type="pct"/>
                  <w:vMerge w:val="restart"/>
                  <w:tcBorders>
                    <w:tl2br w:val="nil"/>
                    <w:tr2bl w:val="nil"/>
                  </w:tcBorders>
                  <w:noWrap w:val="0"/>
                  <w:vAlign w:val="center"/>
                </w:tcPr>
                <w:p w14:paraId="15935BE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vertAlign w:val="baseline"/>
                      <w14:textFill>
                        <w14:solidFill>
                          <w14:schemeClr w14:val="tx1"/>
                        </w14:solidFill>
                      </w14:textFill>
                    </w:rPr>
                  </w:pPr>
                  <w:r>
                    <w:rPr>
                      <w:rFonts w:hint="default" w:ascii="Times New Roman" w:hAnsi="Times New Roman" w:cs="Times New Roman"/>
                      <w:color w:val="000000" w:themeColor="text1"/>
                      <w:vertAlign w:val="baseline"/>
                      <w14:textFill>
                        <w14:solidFill>
                          <w14:schemeClr w14:val="tx1"/>
                        </w14:solidFill>
                      </w14:textFill>
                    </w:rPr>
                    <w:t>厂界</w:t>
                  </w:r>
                </w:p>
              </w:tc>
              <w:tc>
                <w:tcPr>
                  <w:tcW w:w="908" w:type="pct"/>
                  <w:gridSpan w:val="2"/>
                  <w:tcBorders>
                    <w:tl2br w:val="nil"/>
                    <w:tr2bl w:val="nil"/>
                  </w:tcBorders>
                  <w:noWrap w:val="0"/>
                  <w:vAlign w:val="center"/>
                </w:tcPr>
                <w:p w14:paraId="5E7EEAD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vertAlign w:val="baseline"/>
                      <w14:textFill>
                        <w14:solidFill>
                          <w14:schemeClr w14:val="tx1"/>
                        </w14:solidFill>
                      </w14:textFill>
                    </w:rPr>
                  </w:pPr>
                  <w:r>
                    <w:rPr>
                      <w:rFonts w:hint="default" w:ascii="Times New Roman" w:hAnsi="Times New Roman" w:cs="Times New Roman"/>
                      <w:color w:val="000000" w:themeColor="text1"/>
                      <w:vertAlign w:val="baseline"/>
                      <w14:textFill>
                        <w14:solidFill>
                          <w14:schemeClr w14:val="tx1"/>
                        </w14:solidFill>
                      </w14:textFill>
                    </w:rPr>
                    <w:t>噪声背景值/</w:t>
                  </w:r>
                </w:p>
                <w:p w14:paraId="05B5D6D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vertAlign w:val="baseline"/>
                      <w14:textFill>
                        <w14:solidFill>
                          <w14:schemeClr w14:val="tx1"/>
                        </w14:solidFill>
                      </w14:textFill>
                    </w:rPr>
                  </w:pPr>
                  <w:r>
                    <w:rPr>
                      <w:rFonts w:hint="default" w:ascii="Times New Roman" w:hAnsi="Times New Roman" w:cs="Times New Roman"/>
                      <w:color w:val="000000" w:themeColor="text1"/>
                      <w:vertAlign w:val="baseline"/>
                      <w14:textFill>
                        <w14:solidFill>
                          <w14:schemeClr w14:val="tx1"/>
                        </w14:solidFill>
                      </w14:textFill>
                    </w:rPr>
                    <w:t>dB(A)</w:t>
                  </w:r>
                </w:p>
              </w:tc>
              <w:tc>
                <w:tcPr>
                  <w:tcW w:w="909" w:type="pct"/>
                  <w:gridSpan w:val="2"/>
                  <w:tcBorders>
                    <w:tl2br w:val="nil"/>
                    <w:tr2bl w:val="nil"/>
                  </w:tcBorders>
                  <w:noWrap w:val="0"/>
                  <w:vAlign w:val="center"/>
                </w:tcPr>
                <w:p w14:paraId="1DABAA8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vertAlign w:val="baseline"/>
                      <w14:textFill>
                        <w14:solidFill>
                          <w14:schemeClr w14:val="tx1"/>
                        </w14:solidFill>
                      </w14:textFill>
                    </w:rPr>
                  </w:pPr>
                  <w:r>
                    <w:rPr>
                      <w:rFonts w:hint="default" w:ascii="Times New Roman" w:hAnsi="Times New Roman" w:cs="Times New Roman"/>
                      <w:color w:val="000000" w:themeColor="text1"/>
                      <w:vertAlign w:val="baseline"/>
                      <w14:textFill>
                        <w14:solidFill>
                          <w14:schemeClr w14:val="tx1"/>
                        </w14:solidFill>
                      </w14:textFill>
                    </w:rPr>
                    <w:t>噪声贡献值/</w:t>
                  </w:r>
                </w:p>
                <w:p w14:paraId="03DD458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vertAlign w:val="baseline"/>
                      <w14:textFill>
                        <w14:solidFill>
                          <w14:schemeClr w14:val="tx1"/>
                        </w14:solidFill>
                      </w14:textFill>
                    </w:rPr>
                  </w:pPr>
                  <w:r>
                    <w:rPr>
                      <w:rFonts w:hint="default" w:ascii="Times New Roman" w:hAnsi="Times New Roman" w:cs="Times New Roman"/>
                      <w:color w:val="000000" w:themeColor="text1"/>
                      <w:vertAlign w:val="baseline"/>
                      <w14:textFill>
                        <w14:solidFill>
                          <w14:schemeClr w14:val="tx1"/>
                        </w14:solidFill>
                      </w14:textFill>
                    </w:rPr>
                    <w:t>dB(A)</w:t>
                  </w:r>
                </w:p>
              </w:tc>
              <w:tc>
                <w:tcPr>
                  <w:tcW w:w="909" w:type="pct"/>
                  <w:gridSpan w:val="2"/>
                  <w:tcBorders>
                    <w:tl2br w:val="nil"/>
                    <w:tr2bl w:val="nil"/>
                  </w:tcBorders>
                  <w:noWrap w:val="0"/>
                  <w:vAlign w:val="center"/>
                </w:tcPr>
                <w:p w14:paraId="7382819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vertAlign w:val="baseline"/>
                      <w14:textFill>
                        <w14:solidFill>
                          <w14:schemeClr w14:val="tx1"/>
                        </w14:solidFill>
                      </w14:textFill>
                    </w:rPr>
                  </w:pPr>
                  <w:r>
                    <w:rPr>
                      <w:rFonts w:hint="default" w:ascii="Times New Roman" w:hAnsi="Times New Roman" w:cs="Times New Roman"/>
                      <w:color w:val="000000" w:themeColor="text1"/>
                      <w:vertAlign w:val="baseline"/>
                      <w14:textFill>
                        <w14:solidFill>
                          <w14:schemeClr w14:val="tx1"/>
                        </w14:solidFill>
                      </w14:textFill>
                    </w:rPr>
                    <w:t>噪声预测值/</w:t>
                  </w:r>
                </w:p>
                <w:p w14:paraId="61D8527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vertAlign w:val="baseline"/>
                      <w14:textFill>
                        <w14:solidFill>
                          <w14:schemeClr w14:val="tx1"/>
                        </w14:solidFill>
                      </w14:textFill>
                    </w:rPr>
                  </w:pPr>
                  <w:r>
                    <w:rPr>
                      <w:rFonts w:hint="default" w:ascii="Times New Roman" w:hAnsi="Times New Roman" w:cs="Times New Roman"/>
                      <w:color w:val="000000" w:themeColor="text1"/>
                      <w:vertAlign w:val="baseline"/>
                      <w14:textFill>
                        <w14:solidFill>
                          <w14:schemeClr w14:val="tx1"/>
                        </w14:solidFill>
                      </w14:textFill>
                    </w:rPr>
                    <w:t>dB(A)</w:t>
                  </w:r>
                </w:p>
              </w:tc>
              <w:tc>
                <w:tcPr>
                  <w:tcW w:w="909" w:type="pct"/>
                  <w:gridSpan w:val="2"/>
                  <w:tcBorders>
                    <w:tl2br w:val="nil"/>
                    <w:tr2bl w:val="nil"/>
                  </w:tcBorders>
                  <w:noWrap w:val="0"/>
                  <w:vAlign w:val="center"/>
                </w:tcPr>
                <w:p w14:paraId="1971CC9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highlight w:val="none"/>
                      <w:vertAlign w:val="baseline"/>
                      <w14:textFill>
                        <w14:solidFill>
                          <w14:schemeClr w14:val="tx1"/>
                        </w14:solidFill>
                      </w14:textFill>
                    </w:rPr>
                  </w:pPr>
                  <w:r>
                    <w:rPr>
                      <w:rFonts w:hint="default" w:ascii="Times New Roman" w:hAnsi="Times New Roman" w:cs="Times New Roman"/>
                      <w:color w:val="000000" w:themeColor="text1"/>
                      <w:highlight w:val="none"/>
                      <w:vertAlign w:val="baseline"/>
                      <w14:textFill>
                        <w14:solidFill>
                          <w14:schemeClr w14:val="tx1"/>
                        </w14:solidFill>
                      </w14:textFill>
                    </w:rPr>
                    <w:t>噪声标准/</w:t>
                  </w:r>
                </w:p>
                <w:p w14:paraId="2BEB8AB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highlight w:val="yellow"/>
                      <w:vertAlign w:val="baseline"/>
                      <w14:textFill>
                        <w14:solidFill>
                          <w14:schemeClr w14:val="tx1"/>
                        </w14:solidFill>
                      </w14:textFill>
                    </w:rPr>
                  </w:pPr>
                  <w:r>
                    <w:rPr>
                      <w:rFonts w:hint="default" w:ascii="Times New Roman" w:hAnsi="Times New Roman" w:cs="Times New Roman"/>
                      <w:color w:val="000000" w:themeColor="text1"/>
                      <w:highlight w:val="none"/>
                      <w:vertAlign w:val="baseline"/>
                      <w14:textFill>
                        <w14:solidFill>
                          <w14:schemeClr w14:val="tx1"/>
                        </w14:solidFill>
                      </w14:textFill>
                    </w:rPr>
                    <w:t>dB(A)</w:t>
                  </w:r>
                </w:p>
              </w:tc>
              <w:tc>
                <w:tcPr>
                  <w:tcW w:w="909" w:type="pct"/>
                  <w:gridSpan w:val="2"/>
                  <w:tcBorders>
                    <w:tl2br w:val="nil"/>
                    <w:tr2bl w:val="nil"/>
                  </w:tcBorders>
                  <w:noWrap w:val="0"/>
                  <w:vAlign w:val="center"/>
                </w:tcPr>
                <w:p w14:paraId="4D4E34A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vertAlign w:val="baseline"/>
                      <w14:textFill>
                        <w14:solidFill>
                          <w14:schemeClr w14:val="tx1"/>
                        </w14:solidFill>
                      </w14:textFill>
                    </w:rPr>
                  </w:pPr>
                  <w:r>
                    <w:rPr>
                      <w:rFonts w:hint="default" w:ascii="Times New Roman" w:hAnsi="Times New Roman" w:cs="Times New Roman"/>
                      <w:color w:val="000000" w:themeColor="text1"/>
                      <w:vertAlign w:val="baseline"/>
                      <w14:textFill>
                        <w14:solidFill>
                          <w14:schemeClr w14:val="tx1"/>
                        </w14:solidFill>
                      </w14:textFill>
                    </w:rPr>
                    <w:t>超标和达</w:t>
                  </w:r>
                </w:p>
                <w:p w14:paraId="5DE8BFF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vertAlign w:val="baseline"/>
                      <w14:textFill>
                        <w14:solidFill>
                          <w14:schemeClr w14:val="tx1"/>
                        </w14:solidFill>
                      </w14:textFill>
                    </w:rPr>
                  </w:pPr>
                  <w:r>
                    <w:rPr>
                      <w:rFonts w:hint="default" w:ascii="Times New Roman" w:hAnsi="Times New Roman" w:cs="Times New Roman"/>
                      <w:color w:val="000000" w:themeColor="text1"/>
                      <w:vertAlign w:val="baseline"/>
                      <w14:textFill>
                        <w14:solidFill>
                          <w14:schemeClr w14:val="tx1"/>
                        </w14:solidFill>
                      </w14:textFill>
                    </w:rPr>
                    <w:t>标情况</w:t>
                  </w:r>
                </w:p>
              </w:tc>
            </w:tr>
            <w:tr w14:paraId="62E7F97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53" w:type="pct"/>
                  <w:vMerge w:val="continue"/>
                  <w:tcBorders>
                    <w:tl2br w:val="nil"/>
                    <w:tr2bl w:val="nil"/>
                  </w:tcBorders>
                  <w:noWrap w:val="0"/>
                  <w:vAlign w:val="center"/>
                </w:tcPr>
                <w:p w14:paraId="4602964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vertAlign w:val="baseline"/>
                      <w14:textFill>
                        <w14:solidFill>
                          <w14:schemeClr w14:val="tx1"/>
                        </w14:solidFill>
                      </w14:textFill>
                    </w:rPr>
                  </w:pPr>
                </w:p>
              </w:tc>
              <w:tc>
                <w:tcPr>
                  <w:tcW w:w="454" w:type="pct"/>
                  <w:tcBorders>
                    <w:tl2br w:val="nil"/>
                    <w:tr2bl w:val="nil"/>
                  </w:tcBorders>
                  <w:noWrap w:val="0"/>
                  <w:vAlign w:val="center"/>
                </w:tcPr>
                <w:p w14:paraId="501F448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vertAlign w:val="baseline"/>
                      <w14:textFill>
                        <w14:solidFill>
                          <w14:schemeClr w14:val="tx1"/>
                        </w14:solidFill>
                      </w14:textFill>
                    </w:rPr>
                  </w:pPr>
                  <w:r>
                    <w:rPr>
                      <w:rFonts w:hint="default" w:ascii="Times New Roman" w:hAnsi="Times New Roman" w:cs="Times New Roman"/>
                      <w:color w:val="000000" w:themeColor="text1"/>
                      <w:vertAlign w:val="baseline"/>
                      <w14:textFill>
                        <w14:solidFill>
                          <w14:schemeClr w14:val="tx1"/>
                        </w14:solidFill>
                      </w14:textFill>
                    </w:rPr>
                    <w:t>昼间</w:t>
                  </w:r>
                </w:p>
              </w:tc>
              <w:tc>
                <w:tcPr>
                  <w:tcW w:w="454" w:type="pct"/>
                  <w:tcBorders>
                    <w:tl2br w:val="nil"/>
                    <w:tr2bl w:val="nil"/>
                  </w:tcBorders>
                  <w:noWrap w:val="0"/>
                  <w:vAlign w:val="center"/>
                </w:tcPr>
                <w:p w14:paraId="064CF07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vertAlign w:val="baseline"/>
                      <w14:textFill>
                        <w14:solidFill>
                          <w14:schemeClr w14:val="tx1"/>
                        </w14:solidFill>
                      </w14:textFill>
                    </w:rPr>
                  </w:pPr>
                  <w:r>
                    <w:rPr>
                      <w:rFonts w:hint="default" w:ascii="Times New Roman" w:hAnsi="Times New Roman" w:cs="Times New Roman"/>
                      <w:color w:val="000000" w:themeColor="text1"/>
                      <w:vertAlign w:val="baseline"/>
                      <w14:textFill>
                        <w14:solidFill>
                          <w14:schemeClr w14:val="tx1"/>
                        </w14:solidFill>
                      </w14:textFill>
                    </w:rPr>
                    <w:t>夜间</w:t>
                  </w:r>
                </w:p>
              </w:tc>
              <w:tc>
                <w:tcPr>
                  <w:tcW w:w="454" w:type="pct"/>
                  <w:tcBorders>
                    <w:tl2br w:val="nil"/>
                    <w:tr2bl w:val="nil"/>
                  </w:tcBorders>
                  <w:noWrap w:val="0"/>
                  <w:vAlign w:val="center"/>
                </w:tcPr>
                <w:p w14:paraId="5FB9CB6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vertAlign w:val="baseline"/>
                      <w14:textFill>
                        <w14:solidFill>
                          <w14:schemeClr w14:val="tx1"/>
                        </w14:solidFill>
                      </w14:textFill>
                    </w:rPr>
                    <w:t>昼间</w:t>
                  </w:r>
                </w:p>
              </w:tc>
              <w:tc>
                <w:tcPr>
                  <w:tcW w:w="455" w:type="pct"/>
                  <w:tcBorders>
                    <w:tl2br w:val="nil"/>
                    <w:tr2bl w:val="nil"/>
                  </w:tcBorders>
                  <w:noWrap w:val="0"/>
                  <w:vAlign w:val="center"/>
                </w:tcPr>
                <w:p w14:paraId="2E3D641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vertAlign w:val="baseline"/>
                      <w14:textFill>
                        <w14:solidFill>
                          <w14:schemeClr w14:val="tx1"/>
                        </w14:solidFill>
                      </w14:textFill>
                    </w:rPr>
                    <w:t>夜间</w:t>
                  </w:r>
                </w:p>
              </w:tc>
              <w:tc>
                <w:tcPr>
                  <w:tcW w:w="454" w:type="pct"/>
                  <w:tcBorders>
                    <w:tl2br w:val="nil"/>
                    <w:tr2bl w:val="nil"/>
                  </w:tcBorders>
                  <w:noWrap w:val="0"/>
                  <w:vAlign w:val="center"/>
                </w:tcPr>
                <w:p w14:paraId="664835D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vertAlign w:val="baseline"/>
                      <w14:textFill>
                        <w14:solidFill>
                          <w14:schemeClr w14:val="tx1"/>
                        </w14:solidFill>
                      </w14:textFill>
                    </w:rPr>
                    <w:t>昼间</w:t>
                  </w:r>
                </w:p>
              </w:tc>
              <w:tc>
                <w:tcPr>
                  <w:tcW w:w="455" w:type="pct"/>
                  <w:tcBorders>
                    <w:tl2br w:val="nil"/>
                    <w:tr2bl w:val="nil"/>
                  </w:tcBorders>
                  <w:noWrap w:val="0"/>
                  <w:vAlign w:val="center"/>
                </w:tcPr>
                <w:p w14:paraId="4489F0A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vertAlign w:val="baseline"/>
                      <w14:textFill>
                        <w14:solidFill>
                          <w14:schemeClr w14:val="tx1"/>
                        </w14:solidFill>
                      </w14:textFill>
                    </w:rPr>
                    <w:t>夜间</w:t>
                  </w:r>
                </w:p>
              </w:tc>
              <w:tc>
                <w:tcPr>
                  <w:tcW w:w="454" w:type="pct"/>
                  <w:tcBorders>
                    <w:tl2br w:val="nil"/>
                    <w:tr2bl w:val="nil"/>
                  </w:tcBorders>
                  <w:noWrap w:val="0"/>
                  <w:vAlign w:val="center"/>
                </w:tcPr>
                <w:p w14:paraId="14D4E33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4"/>
                      <w:highlight w:val="yellow"/>
                      <w:vertAlign w:val="baseline"/>
                      <w:lang w:val="en-US" w:eastAsia="zh-CN" w:bidi="ar-SA"/>
                      <w14:textFill>
                        <w14:solidFill>
                          <w14:schemeClr w14:val="tx1"/>
                        </w14:solidFill>
                      </w14:textFill>
                    </w:rPr>
                  </w:pPr>
                  <w:r>
                    <w:rPr>
                      <w:rFonts w:hint="default" w:ascii="Times New Roman" w:hAnsi="Times New Roman" w:cs="Times New Roman"/>
                      <w:color w:val="000000" w:themeColor="text1"/>
                      <w:highlight w:val="none"/>
                      <w:vertAlign w:val="baseline"/>
                      <w14:textFill>
                        <w14:solidFill>
                          <w14:schemeClr w14:val="tx1"/>
                        </w14:solidFill>
                      </w14:textFill>
                    </w:rPr>
                    <w:t>昼间</w:t>
                  </w:r>
                </w:p>
              </w:tc>
              <w:tc>
                <w:tcPr>
                  <w:tcW w:w="455" w:type="pct"/>
                  <w:tcBorders>
                    <w:tl2br w:val="nil"/>
                    <w:tr2bl w:val="nil"/>
                  </w:tcBorders>
                  <w:noWrap w:val="0"/>
                  <w:vAlign w:val="center"/>
                </w:tcPr>
                <w:p w14:paraId="4202E55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4"/>
                      <w:highlight w:val="yellow"/>
                      <w:vertAlign w:val="baseline"/>
                      <w:lang w:val="en-US" w:eastAsia="zh-CN" w:bidi="ar-SA"/>
                      <w14:textFill>
                        <w14:solidFill>
                          <w14:schemeClr w14:val="tx1"/>
                        </w14:solidFill>
                      </w14:textFill>
                    </w:rPr>
                  </w:pPr>
                  <w:r>
                    <w:rPr>
                      <w:rFonts w:hint="default" w:ascii="Times New Roman" w:hAnsi="Times New Roman" w:cs="Times New Roman"/>
                      <w:color w:val="000000" w:themeColor="text1"/>
                      <w:highlight w:val="none"/>
                      <w:vertAlign w:val="baseline"/>
                      <w14:textFill>
                        <w14:solidFill>
                          <w14:schemeClr w14:val="tx1"/>
                        </w14:solidFill>
                      </w14:textFill>
                    </w:rPr>
                    <w:t>夜间</w:t>
                  </w:r>
                </w:p>
              </w:tc>
              <w:tc>
                <w:tcPr>
                  <w:tcW w:w="454" w:type="pct"/>
                  <w:tcBorders>
                    <w:tl2br w:val="nil"/>
                    <w:tr2bl w:val="nil"/>
                  </w:tcBorders>
                  <w:noWrap w:val="0"/>
                  <w:vAlign w:val="center"/>
                </w:tcPr>
                <w:p w14:paraId="31082D8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vertAlign w:val="baseline"/>
                      <w14:textFill>
                        <w14:solidFill>
                          <w14:schemeClr w14:val="tx1"/>
                        </w14:solidFill>
                      </w14:textFill>
                    </w:rPr>
                    <w:t>昼间</w:t>
                  </w:r>
                </w:p>
              </w:tc>
              <w:tc>
                <w:tcPr>
                  <w:tcW w:w="455" w:type="pct"/>
                  <w:tcBorders>
                    <w:tl2br w:val="nil"/>
                    <w:tr2bl w:val="nil"/>
                  </w:tcBorders>
                  <w:noWrap w:val="0"/>
                  <w:vAlign w:val="center"/>
                </w:tcPr>
                <w:p w14:paraId="3BE4E17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vertAlign w:val="baseline"/>
                      <w14:textFill>
                        <w14:solidFill>
                          <w14:schemeClr w14:val="tx1"/>
                        </w14:solidFill>
                      </w14:textFill>
                    </w:rPr>
                    <w:t>夜间</w:t>
                  </w:r>
                </w:p>
              </w:tc>
            </w:tr>
            <w:tr w14:paraId="450A374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53" w:type="pct"/>
                  <w:tcBorders>
                    <w:tl2br w:val="nil"/>
                    <w:tr2bl w:val="nil"/>
                  </w:tcBorders>
                  <w:noWrap w:val="0"/>
                  <w:vAlign w:val="center"/>
                </w:tcPr>
                <w:p w14:paraId="29E15F5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vertAlign w:val="baseline"/>
                      <w14:textFill>
                        <w14:solidFill>
                          <w14:schemeClr w14:val="tx1"/>
                        </w14:solidFill>
                      </w14:textFill>
                    </w:rPr>
                  </w:pPr>
                  <w:r>
                    <w:rPr>
                      <w:rFonts w:hint="default" w:ascii="Times New Roman" w:hAnsi="Times New Roman" w:cs="Times New Roman"/>
                      <w:color w:val="000000" w:themeColor="text1"/>
                      <w:vertAlign w:val="baseline"/>
                      <w14:textFill>
                        <w14:solidFill>
                          <w14:schemeClr w14:val="tx1"/>
                        </w14:solidFill>
                      </w14:textFill>
                    </w:rPr>
                    <w:t>东厂界</w:t>
                  </w:r>
                </w:p>
              </w:tc>
              <w:tc>
                <w:tcPr>
                  <w:tcW w:w="454" w:type="pct"/>
                  <w:tcBorders>
                    <w:tl2br w:val="nil"/>
                    <w:tr2bl w:val="nil"/>
                  </w:tcBorders>
                  <w:noWrap w:val="0"/>
                  <w:vAlign w:val="center"/>
                </w:tcPr>
                <w:p w14:paraId="1333D9B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vertAlign w:val="baseline"/>
                      <w:lang w:val="en-US" w:eastAsia="zh-CN"/>
                      <w14:textFill>
                        <w14:solidFill>
                          <w14:schemeClr w14:val="tx1"/>
                        </w14:solidFill>
                      </w14:textFill>
                    </w:rPr>
                    <w:t>/</w:t>
                  </w:r>
                </w:p>
              </w:tc>
              <w:tc>
                <w:tcPr>
                  <w:tcW w:w="454" w:type="pct"/>
                  <w:tcBorders>
                    <w:tl2br w:val="nil"/>
                    <w:tr2bl w:val="nil"/>
                  </w:tcBorders>
                  <w:noWrap w:val="0"/>
                  <w:vAlign w:val="center"/>
                </w:tcPr>
                <w:p w14:paraId="0B351CC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vertAlign w:val="baseline"/>
                      <w:lang w:val="en-US" w:eastAsia="zh-CN"/>
                      <w14:textFill>
                        <w14:solidFill>
                          <w14:schemeClr w14:val="tx1"/>
                        </w14:solidFill>
                      </w14:textFill>
                    </w:rPr>
                    <w:t>/</w:t>
                  </w:r>
                </w:p>
              </w:tc>
              <w:tc>
                <w:tcPr>
                  <w:tcW w:w="713" w:type="dxa"/>
                  <w:tcBorders>
                    <w:tl2br w:val="nil"/>
                    <w:tr2bl w:val="nil"/>
                  </w:tcBorders>
                  <w:noWrap w:val="0"/>
                  <w:vAlign w:val="center"/>
                </w:tcPr>
                <w:p w14:paraId="3B37C0B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themeColor="text1"/>
                      <w:vertAlign w:val="baseline"/>
                      <w:lang w:val="en-US" w:eastAsia="zh-CN"/>
                      <w14:textFill>
                        <w14:solidFill>
                          <w14:schemeClr w14:val="tx1"/>
                        </w14:solidFill>
                      </w14:textFill>
                    </w:rPr>
                  </w:pPr>
                  <w:r>
                    <w:rPr>
                      <w:rFonts w:hint="eastAsia" w:cs="Times New Roman"/>
                      <w:bCs/>
                      <w:color w:val="000000" w:themeColor="text1"/>
                      <w:szCs w:val="21"/>
                      <w:lang w:val="en-US" w:eastAsia="zh-CN"/>
                      <w14:textFill>
                        <w14:solidFill>
                          <w14:schemeClr w14:val="tx1"/>
                        </w14:solidFill>
                      </w14:textFill>
                    </w:rPr>
                    <w:t>47.3</w:t>
                  </w:r>
                </w:p>
              </w:tc>
              <w:tc>
                <w:tcPr>
                  <w:tcW w:w="714" w:type="dxa"/>
                  <w:tcBorders>
                    <w:tl2br w:val="nil"/>
                    <w:tr2bl w:val="nil"/>
                  </w:tcBorders>
                  <w:noWrap w:val="0"/>
                  <w:vAlign w:val="center"/>
                </w:tcPr>
                <w:p w14:paraId="37B0891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color w:val="000000" w:themeColor="text1"/>
                      <w:vertAlign w:val="baseline"/>
                      <w14:textFill>
                        <w14:solidFill>
                          <w14:schemeClr w14:val="tx1"/>
                        </w14:solidFill>
                      </w14:textFill>
                    </w:rPr>
                  </w:pPr>
                  <w:r>
                    <w:rPr>
                      <w:rFonts w:hint="eastAsia" w:cs="Times New Roman"/>
                      <w:bCs/>
                      <w:color w:val="000000" w:themeColor="text1"/>
                      <w:szCs w:val="21"/>
                      <w:lang w:val="en-US" w:eastAsia="zh-CN"/>
                      <w14:textFill>
                        <w14:solidFill>
                          <w14:schemeClr w14:val="tx1"/>
                        </w14:solidFill>
                      </w14:textFill>
                    </w:rPr>
                    <w:t>47.3</w:t>
                  </w:r>
                </w:p>
              </w:tc>
              <w:tc>
                <w:tcPr>
                  <w:tcW w:w="454" w:type="pct"/>
                  <w:tcBorders>
                    <w:tl2br w:val="nil"/>
                    <w:tr2bl w:val="nil"/>
                  </w:tcBorders>
                  <w:noWrap w:val="0"/>
                  <w:vAlign w:val="center"/>
                </w:tcPr>
                <w:p w14:paraId="2A07A91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vertAlign w:val="baseline"/>
                      <w:lang w:val="en-US" w:eastAsia="zh-CN"/>
                      <w14:textFill>
                        <w14:solidFill>
                          <w14:schemeClr w14:val="tx1"/>
                        </w14:solidFill>
                      </w14:textFill>
                    </w:rPr>
                  </w:pPr>
                  <w:r>
                    <w:rPr>
                      <w:rFonts w:hint="default" w:ascii="Times New Roman" w:hAnsi="Times New Roman" w:cs="Times New Roman"/>
                      <w:color w:val="000000" w:themeColor="text1"/>
                      <w:vertAlign w:val="baseline"/>
                      <w:lang w:val="en-US" w:eastAsia="zh-CN"/>
                      <w14:textFill>
                        <w14:solidFill>
                          <w14:schemeClr w14:val="tx1"/>
                        </w14:solidFill>
                      </w14:textFill>
                    </w:rPr>
                    <w:t>/</w:t>
                  </w:r>
                </w:p>
              </w:tc>
              <w:tc>
                <w:tcPr>
                  <w:tcW w:w="455" w:type="pct"/>
                  <w:tcBorders>
                    <w:tl2br w:val="nil"/>
                    <w:tr2bl w:val="nil"/>
                  </w:tcBorders>
                  <w:noWrap w:val="0"/>
                  <w:vAlign w:val="center"/>
                </w:tcPr>
                <w:p w14:paraId="5C096C7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vertAlign w:val="baseline"/>
                      <w14:textFill>
                        <w14:solidFill>
                          <w14:schemeClr w14:val="tx1"/>
                        </w14:solidFill>
                      </w14:textFill>
                    </w:rPr>
                  </w:pPr>
                  <w:r>
                    <w:rPr>
                      <w:rFonts w:hint="default" w:ascii="Times New Roman" w:hAnsi="Times New Roman" w:cs="Times New Roman"/>
                      <w:color w:val="000000" w:themeColor="text1"/>
                      <w:vertAlign w:val="baseline"/>
                      <w:lang w:val="en-US" w:eastAsia="zh-CN"/>
                      <w14:textFill>
                        <w14:solidFill>
                          <w14:schemeClr w14:val="tx1"/>
                        </w14:solidFill>
                      </w14:textFill>
                    </w:rPr>
                    <w:t>/</w:t>
                  </w:r>
                </w:p>
              </w:tc>
              <w:tc>
                <w:tcPr>
                  <w:tcW w:w="454" w:type="pct"/>
                  <w:tcBorders>
                    <w:tl2br w:val="nil"/>
                    <w:tr2bl w:val="nil"/>
                  </w:tcBorders>
                  <w:noWrap w:val="0"/>
                  <w:vAlign w:val="center"/>
                </w:tcPr>
                <w:p w14:paraId="12FBC32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highlight w:val="yellow"/>
                      <w:vertAlign w:val="baseline"/>
                      <w:lang w:val="en-US" w:eastAsia="zh-CN"/>
                      <w14:textFill>
                        <w14:solidFill>
                          <w14:schemeClr w14:val="tx1"/>
                        </w14:solidFill>
                      </w14:textFill>
                    </w:rPr>
                  </w:pPr>
                  <w:r>
                    <w:rPr>
                      <w:rFonts w:hint="eastAsia" w:cs="Times New Roman"/>
                      <w:color w:val="000000" w:themeColor="text1"/>
                      <w:highlight w:val="none"/>
                      <w:vertAlign w:val="baseline"/>
                      <w:lang w:val="en-US" w:eastAsia="zh-CN"/>
                      <w14:textFill>
                        <w14:solidFill>
                          <w14:schemeClr w14:val="tx1"/>
                        </w14:solidFill>
                      </w14:textFill>
                    </w:rPr>
                    <w:t>65</w:t>
                  </w:r>
                </w:p>
              </w:tc>
              <w:tc>
                <w:tcPr>
                  <w:tcW w:w="455" w:type="pct"/>
                  <w:tcBorders>
                    <w:tl2br w:val="nil"/>
                    <w:tr2bl w:val="nil"/>
                  </w:tcBorders>
                  <w:noWrap w:val="0"/>
                  <w:vAlign w:val="center"/>
                </w:tcPr>
                <w:p w14:paraId="3991667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highlight w:val="yellow"/>
                      <w:vertAlign w:val="baseline"/>
                      <w:lang w:val="en-US" w:eastAsia="zh-CN"/>
                      <w14:textFill>
                        <w14:solidFill>
                          <w14:schemeClr w14:val="tx1"/>
                        </w14:solidFill>
                      </w14:textFill>
                    </w:rPr>
                  </w:pPr>
                  <w:r>
                    <w:rPr>
                      <w:rFonts w:hint="eastAsia" w:ascii="Times New Roman" w:hAnsi="Times New Roman" w:cs="Times New Roman"/>
                      <w:color w:val="000000" w:themeColor="text1"/>
                      <w:highlight w:val="none"/>
                      <w:vertAlign w:val="baseline"/>
                      <w:lang w:val="en-US" w:eastAsia="zh-CN"/>
                      <w14:textFill>
                        <w14:solidFill>
                          <w14:schemeClr w14:val="tx1"/>
                        </w14:solidFill>
                      </w14:textFill>
                    </w:rPr>
                    <w:t>5</w:t>
                  </w:r>
                  <w:r>
                    <w:rPr>
                      <w:rFonts w:hint="eastAsia" w:cs="Times New Roman"/>
                      <w:color w:val="000000" w:themeColor="text1"/>
                      <w:highlight w:val="none"/>
                      <w:vertAlign w:val="baseline"/>
                      <w:lang w:val="en-US" w:eastAsia="zh-CN"/>
                      <w14:textFill>
                        <w14:solidFill>
                          <w14:schemeClr w14:val="tx1"/>
                        </w14:solidFill>
                      </w14:textFill>
                    </w:rPr>
                    <w:t>5</w:t>
                  </w:r>
                </w:p>
              </w:tc>
              <w:tc>
                <w:tcPr>
                  <w:tcW w:w="454" w:type="pct"/>
                  <w:tcBorders>
                    <w:tl2br w:val="nil"/>
                    <w:tr2bl w:val="nil"/>
                  </w:tcBorders>
                  <w:noWrap w:val="0"/>
                  <w:vAlign w:val="center"/>
                </w:tcPr>
                <w:p w14:paraId="729BA0C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vertAlign w:val="baseline"/>
                      <w:lang w:val="en-US" w:eastAsia="zh-CN"/>
                      <w14:textFill>
                        <w14:solidFill>
                          <w14:schemeClr w14:val="tx1"/>
                        </w14:solidFill>
                      </w14:textFill>
                    </w:rPr>
                  </w:pPr>
                  <w:r>
                    <w:rPr>
                      <w:rFonts w:hint="default" w:ascii="Times New Roman" w:hAnsi="Times New Roman" w:cs="Times New Roman"/>
                      <w:color w:val="000000" w:themeColor="text1"/>
                      <w:vertAlign w:val="baseline"/>
                      <w:lang w:val="en-US" w:eastAsia="zh-CN"/>
                      <w14:textFill>
                        <w14:solidFill>
                          <w14:schemeClr w14:val="tx1"/>
                        </w14:solidFill>
                      </w14:textFill>
                    </w:rPr>
                    <w:t>达标</w:t>
                  </w:r>
                </w:p>
              </w:tc>
              <w:tc>
                <w:tcPr>
                  <w:tcW w:w="455" w:type="pct"/>
                  <w:tcBorders>
                    <w:tl2br w:val="nil"/>
                    <w:tr2bl w:val="nil"/>
                  </w:tcBorders>
                  <w:noWrap w:val="0"/>
                  <w:vAlign w:val="center"/>
                </w:tcPr>
                <w:p w14:paraId="38D7115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vertAlign w:val="baseline"/>
                      <w14:textFill>
                        <w14:solidFill>
                          <w14:schemeClr w14:val="tx1"/>
                        </w14:solidFill>
                      </w14:textFill>
                    </w:rPr>
                  </w:pPr>
                  <w:r>
                    <w:rPr>
                      <w:rFonts w:hint="default" w:ascii="Times New Roman" w:hAnsi="Times New Roman" w:cs="Times New Roman"/>
                      <w:color w:val="000000" w:themeColor="text1"/>
                      <w:vertAlign w:val="baseline"/>
                      <w:lang w:val="en-US" w:eastAsia="zh-CN"/>
                      <w14:textFill>
                        <w14:solidFill>
                          <w14:schemeClr w14:val="tx1"/>
                        </w14:solidFill>
                      </w14:textFill>
                    </w:rPr>
                    <w:t>达标</w:t>
                  </w:r>
                </w:p>
              </w:tc>
            </w:tr>
            <w:tr w14:paraId="7672100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53" w:type="pct"/>
                  <w:tcBorders>
                    <w:tl2br w:val="nil"/>
                    <w:tr2bl w:val="nil"/>
                  </w:tcBorders>
                  <w:noWrap w:val="0"/>
                  <w:vAlign w:val="center"/>
                </w:tcPr>
                <w:p w14:paraId="496323A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vertAlign w:val="baseline"/>
                      <w14:textFill>
                        <w14:solidFill>
                          <w14:schemeClr w14:val="tx1"/>
                        </w14:solidFill>
                      </w14:textFill>
                    </w:rPr>
                  </w:pPr>
                  <w:r>
                    <w:rPr>
                      <w:rFonts w:hint="default" w:ascii="Times New Roman" w:hAnsi="Times New Roman" w:cs="Times New Roman"/>
                      <w:color w:val="000000" w:themeColor="text1"/>
                      <w:vertAlign w:val="baseline"/>
                      <w14:textFill>
                        <w14:solidFill>
                          <w14:schemeClr w14:val="tx1"/>
                        </w14:solidFill>
                      </w14:textFill>
                    </w:rPr>
                    <w:t>南厂界</w:t>
                  </w:r>
                </w:p>
              </w:tc>
              <w:tc>
                <w:tcPr>
                  <w:tcW w:w="454" w:type="pct"/>
                  <w:tcBorders>
                    <w:tl2br w:val="nil"/>
                    <w:tr2bl w:val="nil"/>
                  </w:tcBorders>
                  <w:noWrap w:val="0"/>
                  <w:vAlign w:val="center"/>
                </w:tcPr>
                <w:p w14:paraId="1BBF965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vertAlign w:val="baseline"/>
                      <w:lang w:val="en-US" w:eastAsia="zh-CN"/>
                      <w14:textFill>
                        <w14:solidFill>
                          <w14:schemeClr w14:val="tx1"/>
                        </w14:solidFill>
                      </w14:textFill>
                    </w:rPr>
                    <w:t>/</w:t>
                  </w:r>
                </w:p>
              </w:tc>
              <w:tc>
                <w:tcPr>
                  <w:tcW w:w="454" w:type="pct"/>
                  <w:tcBorders>
                    <w:tl2br w:val="nil"/>
                    <w:tr2bl w:val="nil"/>
                  </w:tcBorders>
                  <w:noWrap w:val="0"/>
                  <w:vAlign w:val="center"/>
                </w:tcPr>
                <w:p w14:paraId="354BEF6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vertAlign w:val="baseline"/>
                      <w:lang w:val="en-US" w:eastAsia="zh-CN"/>
                      <w14:textFill>
                        <w14:solidFill>
                          <w14:schemeClr w14:val="tx1"/>
                        </w14:solidFill>
                      </w14:textFill>
                    </w:rPr>
                    <w:t>/</w:t>
                  </w:r>
                </w:p>
              </w:tc>
              <w:tc>
                <w:tcPr>
                  <w:tcW w:w="713" w:type="dxa"/>
                  <w:tcBorders>
                    <w:tl2br w:val="nil"/>
                    <w:tr2bl w:val="nil"/>
                  </w:tcBorders>
                  <w:noWrap w:val="0"/>
                  <w:vAlign w:val="center"/>
                </w:tcPr>
                <w:p w14:paraId="73FA7B6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themeColor="text1"/>
                      <w:vertAlign w:val="baseline"/>
                      <w:lang w:val="en-US" w:eastAsia="zh-CN"/>
                      <w14:textFill>
                        <w14:solidFill>
                          <w14:schemeClr w14:val="tx1"/>
                        </w14:solidFill>
                      </w14:textFill>
                    </w:rPr>
                  </w:pPr>
                  <w:r>
                    <w:rPr>
                      <w:rFonts w:hint="eastAsia" w:cs="Times New Roman"/>
                      <w:bCs/>
                      <w:color w:val="000000" w:themeColor="text1"/>
                      <w:szCs w:val="21"/>
                      <w:lang w:val="en-US" w:eastAsia="zh-CN"/>
                      <w14:textFill>
                        <w14:solidFill>
                          <w14:schemeClr w14:val="tx1"/>
                        </w14:solidFill>
                      </w14:textFill>
                    </w:rPr>
                    <w:t>51.5</w:t>
                  </w:r>
                </w:p>
              </w:tc>
              <w:tc>
                <w:tcPr>
                  <w:tcW w:w="714" w:type="dxa"/>
                  <w:tcBorders>
                    <w:tl2br w:val="nil"/>
                    <w:tr2bl w:val="nil"/>
                  </w:tcBorders>
                  <w:noWrap w:val="0"/>
                  <w:vAlign w:val="center"/>
                </w:tcPr>
                <w:p w14:paraId="70694D9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color w:val="000000" w:themeColor="text1"/>
                      <w:vertAlign w:val="baseline"/>
                      <w:lang w:val="en-US"/>
                      <w14:textFill>
                        <w14:solidFill>
                          <w14:schemeClr w14:val="tx1"/>
                        </w14:solidFill>
                      </w14:textFill>
                    </w:rPr>
                  </w:pPr>
                  <w:r>
                    <w:rPr>
                      <w:rFonts w:hint="eastAsia" w:cs="Times New Roman"/>
                      <w:bCs/>
                      <w:color w:val="000000" w:themeColor="text1"/>
                      <w:szCs w:val="21"/>
                      <w:lang w:val="en-US" w:eastAsia="zh-CN"/>
                      <w14:textFill>
                        <w14:solidFill>
                          <w14:schemeClr w14:val="tx1"/>
                        </w14:solidFill>
                      </w14:textFill>
                    </w:rPr>
                    <w:t>51.5</w:t>
                  </w:r>
                </w:p>
              </w:tc>
              <w:tc>
                <w:tcPr>
                  <w:tcW w:w="454" w:type="pct"/>
                  <w:tcBorders>
                    <w:tl2br w:val="nil"/>
                    <w:tr2bl w:val="nil"/>
                  </w:tcBorders>
                  <w:noWrap w:val="0"/>
                  <w:vAlign w:val="center"/>
                </w:tcPr>
                <w:p w14:paraId="737AF7C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vertAlign w:val="baseline"/>
                      <w:lang w:val="en-US" w:eastAsia="zh-CN"/>
                      <w14:textFill>
                        <w14:solidFill>
                          <w14:schemeClr w14:val="tx1"/>
                        </w14:solidFill>
                      </w14:textFill>
                    </w:rPr>
                    <w:t>/</w:t>
                  </w:r>
                </w:p>
              </w:tc>
              <w:tc>
                <w:tcPr>
                  <w:tcW w:w="455" w:type="pct"/>
                  <w:tcBorders>
                    <w:tl2br w:val="nil"/>
                    <w:tr2bl w:val="nil"/>
                  </w:tcBorders>
                  <w:noWrap w:val="0"/>
                  <w:vAlign w:val="center"/>
                </w:tcPr>
                <w:p w14:paraId="4518047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vertAlign w:val="baseline"/>
                      <w:lang w:val="en-US" w:eastAsia="zh-CN"/>
                      <w14:textFill>
                        <w14:solidFill>
                          <w14:schemeClr w14:val="tx1"/>
                        </w14:solidFill>
                      </w14:textFill>
                    </w:rPr>
                    <w:t>/</w:t>
                  </w:r>
                </w:p>
              </w:tc>
              <w:tc>
                <w:tcPr>
                  <w:tcW w:w="713" w:type="dxa"/>
                  <w:tcBorders>
                    <w:tl2br w:val="nil"/>
                    <w:tr2bl w:val="nil"/>
                  </w:tcBorders>
                  <w:noWrap w:val="0"/>
                  <w:vAlign w:val="center"/>
                </w:tcPr>
                <w:p w14:paraId="495EE14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4"/>
                      <w:highlight w:val="yellow"/>
                      <w:vertAlign w:val="baseline"/>
                      <w:lang w:val="en-US" w:eastAsia="zh-CN" w:bidi="ar-SA"/>
                      <w14:textFill>
                        <w14:solidFill>
                          <w14:schemeClr w14:val="tx1"/>
                        </w14:solidFill>
                      </w14:textFill>
                    </w:rPr>
                  </w:pPr>
                  <w:r>
                    <w:rPr>
                      <w:rFonts w:hint="eastAsia" w:cs="Times New Roman"/>
                      <w:color w:val="000000" w:themeColor="text1"/>
                      <w:highlight w:val="none"/>
                      <w:vertAlign w:val="baseline"/>
                      <w:lang w:val="en-US" w:eastAsia="zh-CN"/>
                      <w14:textFill>
                        <w14:solidFill>
                          <w14:schemeClr w14:val="tx1"/>
                        </w14:solidFill>
                      </w14:textFill>
                    </w:rPr>
                    <w:t>65</w:t>
                  </w:r>
                </w:p>
              </w:tc>
              <w:tc>
                <w:tcPr>
                  <w:tcW w:w="714" w:type="dxa"/>
                  <w:tcBorders>
                    <w:tl2br w:val="nil"/>
                    <w:tr2bl w:val="nil"/>
                  </w:tcBorders>
                  <w:noWrap w:val="0"/>
                  <w:vAlign w:val="center"/>
                </w:tcPr>
                <w:p w14:paraId="45312B1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4"/>
                      <w:highlight w:val="yellow"/>
                      <w:vertAlign w:val="baseline"/>
                      <w:lang w:val="en-US" w:eastAsia="zh-CN" w:bidi="ar-SA"/>
                      <w14:textFill>
                        <w14:solidFill>
                          <w14:schemeClr w14:val="tx1"/>
                        </w14:solidFill>
                      </w14:textFill>
                    </w:rPr>
                  </w:pPr>
                  <w:r>
                    <w:rPr>
                      <w:rFonts w:hint="eastAsia" w:ascii="Times New Roman" w:hAnsi="Times New Roman" w:cs="Times New Roman"/>
                      <w:color w:val="000000" w:themeColor="text1"/>
                      <w:highlight w:val="none"/>
                      <w:vertAlign w:val="baseline"/>
                      <w:lang w:val="en-US" w:eastAsia="zh-CN"/>
                      <w14:textFill>
                        <w14:solidFill>
                          <w14:schemeClr w14:val="tx1"/>
                        </w14:solidFill>
                      </w14:textFill>
                    </w:rPr>
                    <w:t>5</w:t>
                  </w:r>
                  <w:r>
                    <w:rPr>
                      <w:rFonts w:hint="eastAsia" w:cs="Times New Roman"/>
                      <w:color w:val="000000" w:themeColor="text1"/>
                      <w:highlight w:val="none"/>
                      <w:vertAlign w:val="baseline"/>
                      <w:lang w:val="en-US" w:eastAsia="zh-CN"/>
                      <w14:textFill>
                        <w14:solidFill>
                          <w14:schemeClr w14:val="tx1"/>
                        </w14:solidFill>
                      </w14:textFill>
                    </w:rPr>
                    <w:t>5</w:t>
                  </w:r>
                </w:p>
              </w:tc>
              <w:tc>
                <w:tcPr>
                  <w:tcW w:w="454" w:type="pct"/>
                  <w:tcBorders>
                    <w:tl2br w:val="nil"/>
                    <w:tr2bl w:val="nil"/>
                  </w:tcBorders>
                  <w:noWrap w:val="0"/>
                  <w:vAlign w:val="center"/>
                </w:tcPr>
                <w:p w14:paraId="3F579D8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vertAlign w:val="baseline"/>
                      <w:lang w:val="en-US" w:eastAsia="zh-CN"/>
                      <w14:textFill>
                        <w14:solidFill>
                          <w14:schemeClr w14:val="tx1"/>
                        </w14:solidFill>
                      </w14:textFill>
                    </w:rPr>
                    <w:t>达标</w:t>
                  </w:r>
                </w:p>
              </w:tc>
              <w:tc>
                <w:tcPr>
                  <w:tcW w:w="455" w:type="pct"/>
                  <w:tcBorders>
                    <w:tl2br w:val="nil"/>
                    <w:tr2bl w:val="nil"/>
                  </w:tcBorders>
                  <w:noWrap w:val="0"/>
                  <w:vAlign w:val="center"/>
                </w:tcPr>
                <w:p w14:paraId="1EC53DB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vertAlign w:val="baseline"/>
                      <w:lang w:val="en-US" w:eastAsia="zh-CN"/>
                      <w14:textFill>
                        <w14:solidFill>
                          <w14:schemeClr w14:val="tx1"/>
                        </w14:solidFill>
                      </w14:textFill>
                    </w:rPr>
                    <w:t>达标</w:t>
                  </w:r>
                </w:p>
              </w:tc>
            </w:tr>
            <w:tr w14:paraId="63348FF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53" w:type="pct"/>
                  <w:tcBorders>
                    <w:tl2br w:val="nil"/>
                    <w:tr2bl w:val="nil"/>
                  </w:tcBorders>
                  <w:noWrap w:val="0"/>
                  <w:vAlign w:val="center"/>
                </w:tcPr>
                <w:p w14:paraId="632BEC2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vertAlign w:val="baseline"/>
                      <w14:textFill>
                        <w14:solidFill>
                          <w14:schemeClr w14:val="tx1"/>
                        </w14:solidFill>
                      </w14:textFill>
                    </w:rPr>
                  </w:pPr>
                  <w:r>
                    <w:rPr>
                      <w:rFonts w:hint="default" w:ascii="Times New Roman" w:hAnsi="Times New Roman" w:cs="Times New Roman"/>
                      <w:color w:val="000000" w:themeColor="text1"/>
                      <w:vertAlign w:val="baseline"/>
                      <w14:textFill>
                        <w14:solidFill>
                          <w14:schemeClr w14:val="tx1"/>
                        </w14:solidFill>
                      </w14:textFill>
                    </w:rPr>
                    <w:t>西厂界</w:t>
                  </w:r>
                </w:p>
              </w:tc>
              <w:tc>
                <w:tcPr>
                  <w:tcW w:w="454" w:type="pct"/>
                  <w:tcBorders>
                    <w:tl2br w:val="nil"/>
                    <w:tr2bl w:val="nil"/>
                  </w:tcBorders>
                  <w:noWrap w:val="0"/>
                  <w:vAlign w:val="center"/>
                </w:tcPr>
                <w:p w14:paraId="7EED305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vertAlign w:val="baseline"/>
                      <w:lang w:val="en-US" w:eastAsia="zh-CN"/>
                      <w14:textFill>
                        <w14:solidFill>
                          <w14:schemeClr w14:val="tx1"/>
                        </w14:solidFill>
                      </w14:textFill>
                    </w:rPr>
                    <w:t>/</w:t>
                  </w:r>
                </w:p>
              </w:tc>
              <w:tc>
                <w:tcPr>
                  <w:tcW w:w="454" w:type="pct"/>
                  <w:tcBorders>
                    <w:tl2br w:val="nil"/>
                    <w:tr2bl w:val="nil"/>
                  </w:tcBorders>
                  <w:noWrap w:val="0"/>
                  <w:vAlign w:val="center"/>
                </w:tcPr>
                <w:p w14:paraId="5F17390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vertAlign w:val="baseline"/>
                      <w:lang w:val="en-US" w:eastAsia="zh-CN"/>
                      <w14:textFill>
                        <w14:solidFill>
                          <w14:schemeClr w14:val="tx1"/>
                        </w14:solidFill>
                      </w14:textFill>
                    </w:rPr>
                    <w:t>/</w:t>
                  </w:r>
                </w:p>
              </w:tc>
              <w:tc>
                <w:tcPr>
                  <w:tcW w:w="713" w:type="dxa"/>
                  <w:tcBorders>
                    <w:tl2br w:val="nil"/>
                    <w:tr2bl w:val="nil"/>
                  </w:tcBorders>
                  <w:noWrap w:val="0"/>
                  <w:vAlign w:val="center"/>
                </w:tcPr>
                <w:p w14:paraId="09D91ED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themeColor="text1"/>
                      <w:vertAlign w:val="baseline"/>
                      <w:lang w:val="en-US" w:eastAsia="zh-CN"/>
                      <w14:textFill>
                        <w14:solidFill>
                          <w14:schemeClr w14:val="tx1"/>
                        </w14:solidFill>
                      </w14:textFill>
                    </w:rPr>
                  </w:pPr>
                  <w:r>
                    <w:rPr>
                      <w:rFonts w:hint="eastAsia" w:cs="Times New Roman"/>
                      <w:bCs/>
                      <w:color w:val="000000" w:themeColor="text1"/>
                      <w:szCs w:val="21"/>
                      <w:lang w:val="en-US" w:eastAsia="zh-CN"/>
                      <w14:textFill>
                        <w14:solidFill>
                          <w14:schemeClr w14:val="tx1"/>
                        </w14:solidFill>
                      </w14:textFill>
                    </w:rPr>
                    <w:t>45.4</w:t>
                  </w:r>
                </w:p>
              </w:tc>
              <w:tc>
                <w:tcPr>
                  <w:tcW w:w="714" w:type="dxa"/>
                  <w:tcBorders>
                    <w:tl2br w:val="nil"/>
                    <w:tr2bl w:val="nil"/>
                  </w:tcBorders>
                  <w:noWrap w:val="0"/>
                  <w:vAlign w:val="center"/>
                </w:tcPr>
                <w:p w14:paraId="43F1CA4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color w:val="000000" w:themeColor="text1"/>
                      <w:vertAlign w:val="baseline"/>
                      <w:lang w:val="en-US"/>
                      <w14:textFill>
                        <w14:solidFill>
                          <w14:schemeClr w14:val="tx1"/>
                        </w14:solidFill>
                      </w14:textFill>
                    </w:rPr>
                  </w:pPr>
                  <w:r>
                    <w:rPr>
                      <w:rFonts w:hint="eastAsia" w:cs="Times New Roman"/>
                      <w:bCs/>
                      <w:color w:val="000000" w:themeColor="text1"/>
                      <w:szCs w:val="21"/>
                      <w:lang w:val="en-US" w:eastAsia="zh-CN"/>
                      <w14:textFill>
                        <w14:solidFill>
                          <w14:schemeClr w14:val="tx1"/>
                        </w14:solidFill>
                      </w14:textFill>
                    </w:rPr>
                    <w:t>45.4</w:t>
                  </w:r>
                </w:p>
              </w:tc>
              <w:tc>
                <w:tcPr>
                  <w:tcW w:w="454" w:type="pct"/>
                  <w:tcBorders>
                    <w:tl2br w:val="nil"/>
                    <w:tr2bl w:val="nil"/>
                  </w:tcBorders>
                  <w:noWrap w:val="0"/>
                  <w:vAlign w:val="center"/>
                </w:tcPr>
                <w:p w14:paraId="1C97F50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vertAlign w:val="baseline"/>
                      <w:lang w:val="en-US" w:eastAsia="zh-CN"/>
                      <w14:textFill>
                        <w14:solidFill>
                          <w14:schemeClr w14:val="tx1"/>
                        </w14:solidFill>
                      </w14:textFill>
                    </w:rPr>
                    <w:t>/</w:t>
                  </w:r>
                </w:p>
              </w:tc>
              <w:tc>
                <w:tcPr>
                  <w:tcW w:w="455" w:type="pct"/>
                  <w:tcBorders>
                    <w:tl2br w:val="nil"/>
                    <w:tr2bl w:val="nil"/>
                  </w:tcBorders>
                  <w:noWrap w:val="0"/>
                  <w:vAlign w:val="center"/>
                </w:tcPr>
                <w:p w14:paraId="156BB07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vertAlign w:val="baseline"/>
                      <w:lang w:val="en-US" w:eastAsia="zh-CN"/>
                      <w14:textFill>
                        <w14:solidFill>
                          <w14:schemeClr w14:val="tx1"/>
                        </w14:solidFill>
                      </w14:textFill>
                    </w:rPr>
                    <w:t>/</w:t>
                  </w:r>
                </w:p>
              </w:tc>
              <w:tc>
                <w:tcPr>
                  <w:tcW w:w="713" w:type="dxa"/>
                  <w:tcBorders>
                    <w:tl2br w:val="nil"/>
                    <w:tr2bl w:val="nil"/>
                  </w:tcBorders>
                  <w:noWrap w:val="0"/>
                  <w:vAlign w:val="center"/>
                </w:tcPr>
                <w:p w14:paraId="0CA4C5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4"/>
                      <w:highlight w:val="yellow"/>
                      <w:vertAlign w:val="baseline"/>
                      <w:lang w:val="en-US" w:eastAsia="zh-CN" w:bidi="ar-SA"/>
                      <w14:textFill>
                        <w14:solidFill>
                          <w14:schemeClr w14:val="tx1"/>
                        </w14:solidFill>
                      </w14:textFill>
                    </w:rPr>
                  </w:pPr>
                  <w:r>
                    <w:rPr>
                      <w:rFonts w:hint="eastAsia" w:cs="Times New Roman"/>
                      <w:color w:val="000000" w:themeColor="text1"/>
                      <w:highlight w:val="none"/>
                      <w:vertAlign w:val="baseline"/>
                      <w:lang w:val="en-US" w:eastAsia="zh-CN"/>
                      <w14:textFill>
                        <w14:solidFill>
                          <w14:schemeClr w14:val="tx1"/>
                        </w14:solidFill>
                      </w14:textFill>
                    </w:rPr>
                    <w:t>65</w:t>
                  </w:r>
                </w:p>
              </w:tc>
              <w:tc>
                <w:tcPr>
                  <w:tcW w:w="714" w:type="dxa"/>
                  <w:tcBorders>
                    <w:tl2br w:val="nil"/>
                    <w:tr2bl w:val="nil"/>
                  </w:tcBorders>
                  <w:noWrap w:val="0"/>
                  <w:vAlign w:val="center"/>
                </w:tcPr>
                <w:p w14:paraId="3C94089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4"/>
                      <w:highlight w:val="yellow"/>
                      <w:vertAlign w:val="baseline"/>
                      <w:lang w:val="en-US" w:eastAsia="zh-CN" w:bidi="ar-SA"/>
                      <w14:textFill>
                        <w14:solidFill>
                          <w14:schemeClr w14:val="tx1"/>
                        </w14:solidFill>
                      </w14:textFill>
                    </w:rPr>
                  </w:pPr>
                  <w:r>
                    <w:rPr>
                      <w:rFonts w:hint="eastAsia" w:ascii="Times New Roman" w:hAnsi="Times New Roman" w:cs="Times New Roman"/>
                      <w:color w:val="000000" w:themeColor="text1"/>
                      <w:highlight w:val="none"/>
                      <w:vertAlign w:val="baseline"/>
                      <w:lang w:val="en-US" w:eastAsia="zh-CN"/>
                      <w14:textFill>
                        <w14:solidFill>
                          <w14:schemeClr w14:val="tx1"/>
                        </w14:solidFill>
                      </w14:textFill>
                    </w:rPr>
                    <w:t>5</w:t>
                  </w:r>
                  <w:r>
                    <w:rPr>
                      <w:rFonts w:hint="eastAsia" w:cs="Times New Roman"/>
                      <w:color w:val="000000" w:themeColor="text1"/>
                      <w:highlight w:val="none"/>
                      <w:vertAlign w:val="baseline"/>
                      <w:lang w:val="en-US" w:eastAsia="zh-CN"/>
                      <w14:textFill>
                        <w14:solidFill>
                          <w14:schemeClr w14:val="tx1"/>
                        </w14:solidFill>
                      </w14:textFill>
                    </w:rPr>
                    <w:t>5</w:t>
                  </w:r>
                </w:p>
              </w:tc>
              <w:tc>
                <w:tcPr>
                  <w:tcW w:w="454" w:type="pct"/>
                  <w:tcBorders>
                    <w:tl2br w:val="nil"/>
                    <w:tr2bl w:val="nil"/>
                  </w:tcBorders>
                  <w:noWrap w:val="0"/>
                  <w:vAlign w:val="center"/>
                </w:tcPr>
                <w:p w14:paraId="470ADF6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vertAlign w:val="baseline"/>
                      <w:lang w:val="en-US" w:eastAsia="zh-CN"/>
                      <w14:textFill>
                        <w14:solidFill>
                          <w14:schemeClr w14:val="tx1"/>
                        </w14:solidFill>
                      </w14:textFill>
                    </w:rPr>
                    <w:t>达标</w:t>
                  </w:r>
                </w:p>
              </w:tc>
              <w:tc>
                <w:tcPr>
                  <w:tcW w:w="455" w:type="pct"/>
                  <w:tcBorders>
                    <w:tl2br w:val="nil"/>
                    <w:tr2bl w:val="nil"/>
                  </w:tcBorders>
                  <w:noWrap w:val="0"/>
                  <w:vAlign w:val="center"/>
                </w:tcPr>
                <w:p w14:paraId="530DCC7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vertAlign w:val="baseline"/>
                      <w:lang w:val="en-US" w:eastAsia="zh-CN"/>
                      <w14:textFill>
                        <w14:solidFill>
                          <w14:schemeClr w14:val="tx1"/>
                        </w14:solidFill>
                      </w14:textFill>
                    </w:rPr>
                    <w:t>达标</w:t>
                  </w:r>
                </w:p>
              </w:tc>
            </w:tr>
            <w:tr w14:paraId="5DDF5CB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53" w:type="pct"/>
                  <w:tcBorders>
                    <w:tl2br w:val="nil"/>
                    <w:tr2bl w:val="nil"/>
                  </w:tcBorders>
                  <w:noWrap w:val="0"/>
                  <w:vAlign w:val="center"/>
                </w:tcPr>
                <w:p w14:paraId="261C0E1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vertAlign w:val="baseline"/>
                      <w14:textFill>
                        <w14:solidFill>
                          <w14:schemeClr w14:val="tx1"/>
                        </w14:solidFill>
                      </w14:textFill>
                    </w:rPr>
                  </w:pPr>
                  <w:r>
                    <w:rPr>
                      <w:rFonts w:hint="default" w:ascii="Times New Roman" w:hAnsi="Times New Roman" w:cs="Times New Roman"/>
                      <w:color w:val="000000" w:themeColor="text1"/>
                      <w:vertAlign w:val="baseline"/>
                      <w14:textFill>
                        <w14:solidFill>
                          <w14:schemeClr w14:val="tx1"/>
                        </w14:solidFill>
                      </w14:textFill>
                    </w:rPr>
                    <w:t>北厂界</w:t>
                  </w:r>
                </w:p>
              </w:tc>
              <w:tc>
                <w:tcPr>
                  <w:tcW w:w="454" w:type="pct"/>
                  <w:tcBorders>
                    <w:tl2br w:val="nil"/>
                    <w:tr2bl w:val="nil"/>
                  </w:tcBorders>
                  <w:noWrap w:val="0"/>
                  <w:vAlign w:val="center"/>
                </w:tcPr>
                <w:p w14:paraId="29D3440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vertAlign w:val="baseline"/>
                      <w:lang w:val="en-US" w:eastAsia="zh-CN"/>
                      <w14:textFill>
                        <w14:solidFill>
                          <w14:schemeClr w14:val="tx1"/>
                        </w14:solidFill>
                      </w14:textFill>
                    </w:rPr>
                    <w:t>/</w:t>
                  </w:r>
                </w:p>
              </w:tc>
              <w:tc>
                <w:tcPr>
                  <w:tcW w:w="454" w:type="pct"/>
                  <w:tcBorders>
                    <w:tl2br w:val="nil"/>
                    <w:tr2bl w:val="nil"/>
                  </w:tcBorders>
                  <w:noWrap w:val="0"/>
                  <w:vAlign w:val="center"/>
                </w:tcPr>
                <w:p w14:paraId="7FAB37F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vertAlign w:val="baseline"/>
                      <w:lang w:val="en-US" w:eastAsia="zh-CN"/>
                      <w14:textFill>
                        <w14:solidFill>
                          <w14:schemeClr w14:val="tx1"/>
                        </w14:solidFill>
                      </w14:textFill>
                    </w:rPr>
                    <w:t>/</w:t>
                  </w:r>
                </w:p>
              </w:tc>
              <w:tc>
                <w:tcPr>
                  <w:tcW w:w="713" w:type="dxa"/>
                  <w:tcBorders>
                    <w:tl2br w:val="nil"/>
                    <w:tr2bl w:val="nil"/>
                  </w:tcBorders>
                  <w:noWrap w:val="0"/>
                  <w:vAlign w:val="center"/>
                </w:tcPr>
                <w:p w14:paraId="3478C02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4"/>
                      <w:vertAlign w:val="baseline"/>
                      <w:lang w:val="en-US" w:eastAsia="zh-CN" w:bidi="ar-SA"/>
                      <w14:textFill>
                        <w14:solidFill>
                          <w14:schemeClr w14:val="tx1"/>
                        </w14:solidFill>
                      </w14:textFill>
                    </w:rPr>
                  </w:pPr>
                  <w:r>
                    <w:rPr>
                      <w:rFonts w:hint="eastAsia" w:cs="Times New Roman"/>
                      <w:bCs/>
                      <w:color w:val="000000" w:themeColor="text1"/>
                      <w:szCs w:val="21"/>
                      <w:lang w:val="en-US" w:eastAsia="zh-CN"/>
                      <w14:textFill>
                        <w14:solidFill>
                          <w14:schemeClr w14:val="tx1"/>
                        </w14:solidFill>
                      </w14:textFill>
                    </w:rPr>
                    <w:t>40.3</w:t>
                  </w:r>
                </w:p>
              </w:tc>
              <w:tc>
                <w:tcPr>
                  <w:tcW w:w="714" w:type="dxa"/>
                  <w:tcBorders>
                    <w:tl2br w:val="nil"/>
                    <w:tr2bl w:val="nil"/>
                  </w:tcBorders>
                  <w:noWrap w:val="0"/>
                  <w:vAlign w:val="center"/>
                </w:tcPr>
                <w:p w14:paraId="0837CDA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4"/>
                      <w:vertAlign w:val="baseline"/>
                      <w:lang w:val="en-US" w:eastAsia="zh-CN" w:bidi="ar-SA"/>
                      <w14:textFill>
                        <w14:solidFill>
                          <w14:schemeClr w14:val="tx1"/>
                        </w14:solidFill>
                      </w14:textFill>
                    </w:rPr>
                  </w:pPr>
                  <w:r>
                    <w:rPr>
                      <w:rFonts w:hint="eastAsia" w:cs="Times New Roman"/>
                      <w:bCs/>
                      <w:color w:val="000000" w:themeColor="text1"/>
                      <w:szCs w:val="21"/>
                      <w:lang w:val="en-US" w:eastAsia="zh-CN"/>
                      <w14:textFill>
                        <w14:solidFill>
                          <w14:schemeClr w14:val="tx1"/>
                        </w14:solidFill>
                      </w14:textFill>
                    </w:rPr>
                    <w:t>40.3</w:t>
                  </w:r>
                </w:p>
              </w:tc>
              <w:tc>
                <w:tcPr>
                  <w:tcW w:w="454" w:type="pct"/>
                  <w:tcBorders>
                    <w:tl2br w:val="nil"/>
                    <w:tr2bl w:val="nil"/>
                  </w:tcBorders>
                  <w:noWrap w:val="0"/>
                  <w:vAlign w:val="center"/>
                </w:tcPr>
                <w:p w14:paraId="195B05F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vertAlign w:val="baseline"/>
                      <w:lang w:val="en-US" w:eastAsia="zh-CN"/>
                      <w14:textFill>
                        <w14:solidFill>
                          <w14:schemeClr w14:val="tx1"/>
                        </w14:solidFill>
                      </w14:textFill>
                    </w:rPr>
                    <w:t>/</w:t>
                  </w:r>
                </w:p>
              </w:tc>
              <w:tc>
                <w:tcPr>
                  <w:tcW w:w="455" w:type="pct"/>
                  <w:tcBorders>
                    <w:tl2br w:val="nil"/>
                    <w:tr2bl w:val="nil"/>
                  </w:tcBorders>
                  <w:noWrap w:val="0"/>
                  <w:vAlign w:val="center"/>
                </w:tcPr>
                <w:p w14:paraId="5373C82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vertAlign w:val="baseline"/>
                      <w:lang w:val="en-US" w:eastAsia="zh-CN"/>
                      <w14:textFill>
                        <w14:solidFill>
                          <w14:schemeClr w14:val="tx1"/>
                        </w14:solidFill>
                      </w14:textFill>
                    </w:rPr>
                    <w:t>/</w:t>
                  </w:r>
                </w:p>
              </w:tc>
              <w:tc>
                <w:tcPr>
                  <w:tcW w:w="713" w:type="dxa"/>
                  <w:tcBorders>
                    <w:tl2br w:val="nil"/>
                    <w:tr2bl w:val="nil"/>
                  </w:tcBorders>
                  <w:noWrap w:val="0"/>
                  <w:vAlign w:val="center"/>
                </w:tcPr>
                <w:p w14:paraId="67E3AD5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4"/>
                      <w:highlight w:val="yellow"/>
                      <w:vertAlign w:val="baseline"/>
                      <w:lang w:val="en-US" w:eastAsia="zh-CN" w:bidi="ar-SA"/>
                      <w14:textFill>
                        <w14:solidFill>
                          <w14:schemeClr w14:val="tx1"/>
                        </w14:solidFill>
                      </w14:textFill>
                    </w:rPr>
                  </w:pPr>
                  <w:r>
                    <w:rPr>
                      <w:rFonts w:hint="eastAsia" w:cs="Times New Roman"/>
                      <w:color w:val="000000" w:themeColor="text1"/>
                      <w:highlight w:val="none"/>
                      <w:vertAlign w:val="baseline"/>
                      <w:lang w:val="en-US" w:eastAsia="zh-CN"/>
                      <w14:textFill>
                        <w14:solidFill>
                          <w14:schemeClr w14:val="tx1"/>
                        </w14:solidFill>
                      </w14:textFill>
                    </w:rPr>
                    <w:t>65</w:t>
                  </w:r>
                </w:p>
              </w:tc>
              <w:tc>
                <w:tcPr>
                  <w:tcW w:w="714" w:type="dxa"/>
                  <w:tcBorders>
                    <w:tl2br w:val="nil"/>
                    <w:tr2bl w:val="nil"/>
                  </w:tcBorders>
                  <w:noWrap w:val="0"/>
                  <w:vAlign w:val="center"/>
                </w:tcPr>
                <w:p w14:paraId="382571F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4"/>
                      <w:highlight w:val="yellow"/>
                      <w:vertAlign w:val="baseline"/>
                      <w:lang w:val="en-US" w:eastAsia="zh-CN" w:bidi="ar-SA"/>
                      <w14:textFill>
                        <w14:solidFill>
                          <w14:schemeClr w14:val="tx1"/>
                        </w14:solidFill>
                      </w14:textFill>
                    </w:rPr>
                  </w:pPr>
                  <w:r>
                    <w:rPr>
                      <w:rFonts w:hint="eastAsia" w:ascii="Times New Roman" w:hAnsi="Times New Roman" w:cs="Times New Roman"/>
                      <w:color w:val="000000" w:themeColor="text1"/>
                      <w:highlight w:val="none"/>
                      <w:vertAlign w:val="baseline"/>
                      <w:lang w:val="en-US" w:eastAsia="zh-CN"/>
                      <w14:textFill>
                        <w14:solidFill>
                          <w14:schemeClr w14:val="tx1"/>
                        </w14:solidFill>
                      </w14:textFill>
                    </w:rPr>
                    <w:t>5</w:t>
                  </w:r>
                  <w:r>
                    <w:rPr>
                      <w:rFonts w:hint="eastAsia" w:cs="Times New Roman"/>
                      <w:color w:val="000000" w:themeColor="text1"/>
                      <w:highlight w:val="none"/>
                      <w:vertAlign w:val="baseline"/>
                      <w:lang w:val="en-US" w:eastAsia="zh-CN"/>
                      <w14:textFill>
                        <w14:solidFill>
                          <w14:schemeClr w14:val="tx1"/>
                        </w14:solidFill>
                      </w14:textFill>
                    </w:rPr>
                    <w:t>5</w:t>
                  </w:r>
                </w:p>
              </w:tc>
              <w:tc>
                <w:tcPr>
                  <w:tcW w:w="454" w:type="pct"/>
                  <w:tcBorders>
                    <w:tl2br w:val="nil"/>
                    <w:tr2bl w:val="nil"/>
                  </w:tcBorders>
                  <w:noWrap w:val="0"/>
                  <w:vAlign w:val="center"/>
                </w:tcPr>
                <w:p w14:paraId="1109E92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vertAlign w:val="baseline"/>
                      <w:lang w:val="en-US" w:eastAsia="zh-CN"/>
                      <w14:textFill>
                        <w14:solidFill>
                          <w14:schemeClr w14:val="tx1"/>
                        </w14:solidFill>
                      </w14:textFill>
                    </w:rPr>
                    <w:t>达标</w:t>
                  </w:r>
                </w:p>
              </w:tc>
              <w:tc>
                <w:tcPr>
                  <w:tcW w:w="455" w:type="pct"/>
                  <w:tcBorders>
                    <w:tl2br w:val="nil"/>
                    <w:tr2bl w:val="nil"/>
                  </w:tcBorders>
                  <w:noWrap w:val="0"/>
                  <w:vAlign w:val="center"/>
                </w:tcPr>
                <w:p w14:paraId="101B615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4"/>
                      <w:vertAlign w:val="baseline"/>
                      <w:lang w:val="en-US" w:eastAsia="zh-CN" w:bidi="ar-SA"/>
                      <w14:textFill>
                        <w14:solidFill>
                          <w14:schemeClr w14:val="tx1"/>
                        </w14:solidFill>
                      </w14:textFill>
                    </w:rPr>
                  </w:pPr>
                  <w:r>
                    <w:rPr>
                      <w:rFonts w:hint="default" w:ascii="Times New Roman" w:hAnsi="Times New Roman" w:cs="Times New Roman"/>
                      <w:color w:val="000000" w:themeColor="text1"/>
                      <w:vertAlign w:val="baseline"/>
                      <w:lang w:val="en-US" w:eastAsia="zh-CN"/>
                      <w14:textFill>
                        <w14:solidFill>
                          <w14:schemeClr w14:val="tx1"/>
                        </w14:solidFill>
                      </w14:textFill>
                    </w:rPr>
                    <w:t>达标</w:t>
                  </w:r>
                </w:p>
              </w:tc>
            </w:tr>
          </w:tbl>
          <w:p w14:paraId="7B8AED8D">
            <w:pPr>
              <w:bidi w:val="0"/>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b w:val="0"/>
                <w:bCs/>
                <w:color w:val="000000" w:themeColor="text1"/>
                <w:sz w:val="24"/>
                <w:szCs w:val="24"/>
                <w14:textFill>
                  <w14:solidFill>
                    <w14:schemeClr w14:val="tx1"/>
                  </w14:solidFill>
                </w14:textFill>
              </w:rPr>
              <w:t>项目建成后，根据预测结果，建设项目运营时的噪声预测值各厂界均满足《</w:t>
            </w:r>
            <w:r>
              <w:rPr>
                <w:rFonts w:hint="default" w:ascii="Times New Roman" w:hAnsi="Times New Roman" w:cs="Times New Roman"/>
                <w:color w:val="000000" w:themeColor="text1"/>
                <w:sz w:val="24"/>
                <w:szCs w:val="24"/>
                <w14:textFill>
                  <w14:solidFill>
                    <w14:schemeClr w14:val="tx1"/>
                  </w14:solidFill>
                </w14:textFill>
              </w:rPr>
              <w:t>工业企业厂界环境噪声排放标准》（GB12348-2008）中</w:t>
            </w:r>
            <w:r>
              <w:rPr>
                <w:rFonts w:hint="eastAsia" w:cs="Times New Roman"/>
                <w:color w:val="000000" w:themeColor="text1"/>
                <w:sz w:val="24"/>
                <w:szCs w:val="24"/>
                <w:lang w:val="en-US" w:eastAsia="zh-CN"/>
                <w14:textFill>
                  <w14:solidFill>
                    <w14:schemeClr w14:val="tx1"/>
                  </w14:solidFill>
                </w14:textFill>
              </w:rPr>
              <w:t>3</w:t>
            </w:r>
            <w:r>
              <w:rPr>
                <w:rFonts w:hint="default" w:ascii="Times New Roman" w:hAnsi="Times New Roman" w:cs="Times New Roman"/>
                <w:color w:val="000000" w:themeColor="text1"/>
                <w:sz w:val="24"/>
                <w:szCs w:val="24"/>
                <w14:textFill>
                  <w14:solidFill>
                    <w14:schemeClr w14:val="tx1"/>
                  </w14:solidFill>
                </w14:textFill>
              </w:rPr>
              <w:t>类标准限值要求，对周边环境影响较小。且项目周围50m范围内无环境敏感目标，不会对周围环境产生超标影响。</w:t>
            </w:r>
          </w:p>
          <w:p w14:paraId="5BADB45D">
            <w:pPr>
              <w:bidi w:val="0"/>
              <w:ind w:left="0" w:leftChars="0" w:firstLine="0" w:firstLineChars="0"/>
              <w:rPr>
                <w:rFonts w:hint="default" w:ascii="Times New Roman" w:hAnsi="Times New Roman" w:cs="Times New Roman"/>
                <w:color w:val="000000" w:themeColor="text1"/>
                <w:sz w:val="24"/>
                <w:szCs w:val="24"/>
                <w14:textFill>
                  <w14:solidFill>
                    <w14:schemeClr w14:val="tx1"/>
                  </w14:solidFill>
                </w14:textFill>
              </w:rPr>
            </w:pPr>
            <w:r>
              <w:rPr>
                <w:rFonts w:hint="eastAsia" w:cs="Times New Roman"/>
                <w:b/>
                <w:bCs/>
                <w:color w:val="000000" w:themeColor="text1"/>
                <w:sz w:val="24"/>
                <w:szCs w:val="24"/>
                <w:lang w:val="en-US" w:eastAsia="zh-CN"/>
                <w14:textFill>
                  <w14:solidFill>
                    <w14:schemeClr w14:val="tx1"/>
                  </w14:solidFill>
                </w14:textFill>
              </w:rPr>
              <w:t>4.2.</w:t>
            </w:r>
            <w:r>
              <w:rPr>
                <w:rFonts w:hint="default" w:ascii="Times New Roman" w:hAnsi="Times New Roman" w:cs="Times New Roman"/>
                <w:b/>
                <w:bCs/>
                <w:color w:val="000000" w:themeColor="text1"/>
                <w:sz w:val="24"/>
                <w:szCs w:val="24"/>
                <w14:textFill>
                  <w14:solidFill>
                    <w14:schemeClr w14:val="tx1"/>
                  </w14:solidFill>
                </w14:textFill>
              </w:rPr>
              <w:t>3.3</w:t>
            </w:r>
            <w:r>
              <w:rPr>
                <w:rFonts w:hint="eastAsia" w:cs="Times New Roman"/>
                <w:b/>
                <w:bCs/>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b/>
                <w:bCs/>
                <w:color w:val="000000" w:themeColor="text1"/>
                <w:sz w:val="24"/>
                <w:szCs w:val="24"/>
                <w14:textFill>
                  <w14:solidFill>
                    <w14:schemeClr w14:val="tx1"/>
                  </w14:solidFill>
                </w14:textFill>
              </w:rPr>
              <w:t>噪声污染防治措施可行性分析</w:t>
            </w:r>
          </w:p>
          <w:p w14:paraId="40C4DBA7">
            <w:pPr>
              <w:bidi w:val="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（1）项目在选用和购买设备时，采用生产效率高且性能好的先进性设备，噪声产生源强小，从源头控制噪声。</w:t>
            </w:r>
          </w:p>
          <w:p w14:paraId="45F0569B">
            <w:pPr>
              <w:bidi w:val="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2）项目的总体布局上，将噪声源强较高的设备布置远离厂区边界，加大了噪声的距离衰减，同时生产设备安置在生产车间内，同时企业加强生产区域门窗的隔声性能，在生产过程中，考虑建筑物门窗基本关闭的情况，生产车间整体降噪能力可达</w:t>
            </w:r>
            <w:r>
              <w:rPr>
                <w:rFonts w:hint="eastAsia" w:cs="Times New Roman"/>
                <w:color w:val="000000" w:themeColor="text1"/>
                <w:sz w:val="24"/>
                <w:szCs w:val="24"/>
                <w:lang w:val="en-US" w:eastAsia="zh-CN"/>
                <w14:textFill>
                  <w14:solidFill>
                    <w14:schemeClr w14:val="tx1"/>
                  </w14:solidFill>
                </w14:textFill>
              </w:rPr>
              <w:t>15</w:t>
            </w:r>
            <w:r>
              <w:rPr>
                <w:rFonts w:hint="default" w:ascii="Times New Roman" w:hAnsi="Times New Roman" w:cs="Times New Roman"/>
                <w:color w:val="000000" w:themeColor="text1"/>
                <w:sz w:val="24"/>
                <w:szCs w:val="24"/>
                <w14:textFill>
                  <w14:solidFill>
                    <w14:schemeClr w14:val="tx1"/>
                  </w14:solidFill>
                </w14:textFill>
              </w:rPr>
              <w:t>dB(A)以上。</w:t>
            </w:r>
          </w:p>
          <w:p w14:paraId="2A43B5B6">
            <w:pPr>
              <w:bidi w:val="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（3）废气处理风机外安装隔声罩、下方加装减振垫、配置消声箱，隔声量达到25dB(A)。</w:t>
            </w:r>
          </w:p>
          <w:p w14:paraId="6012D014">
            <w:pPr>
              <w:bidi w:val="0"/>
              <w:rPr>
                <w:rFonts w:hint="eastAsia" w:ascii="Times New Roman" w:hAnsi="Times New Roman" w:eastAsia="宋体" w:cs="Times New Roman"/>
                <w:color w:val="000000" w:themeColor="text1"/>
                <w:sz w:val="24"/>
                <w:szCs w:val="24"/>
                <w:lang w:eastAsia="zh-CN"/>
                <w14:textFill>
                  <w14:solidFill>
                    <w14:schemeClr w14:val="tx1"/>
                  </w14:solidFill>
                </w14:textFill>
              </w:rPr>
            </w:pPr>
            <w:r>
              <w:rPr>
                <w:rFonts w:hint="eastAsia" w:cs="Times New Roman"/>
                <w:color w:val="000000" w:themeColor="text1"/>
                <w:sz w:val="24"/>
                <w:szCs w:val="24"/>
                <w:lang w:eastAsia="zh-CN"/>
                <w14:textFill>
                  <w14:solidFill>
                    <w14:schemeClr w14:val="tx1"/>
                  </w14:solidFill>
                </w14:textFill>
              </w:rPr>
              <w:t>（</w:t>
            </w:r>
            <w:r>
              <w:rPr>
                <w:rFonts w:hint="eastAsia" w:cs="Times New Roman"/>
                <w:color w:val="000000" w:themeColor="text1"/>
                <w:sz w:val="24"/>
                <w:szCs w:val="24"/>
                <w:lang w:val="en-US" w:eastAsia="zh-CN"/>
                <w14:textFill>
                  <w14:solidFill>
                    <w14:schemeClr w14:val="tx1"/>
                  </w14:solidFill>
                </w14:textFill>
              </w:rPr>
              <w:t>4</w:t>
            </w:r>
            <w:r>
              <w:rPr>
                <w:rFonts w:hint="eastAsia" w:cs="Times New Roman"/>
                <w:color w:val="000000" w:themeColor="text1"/>
                <w:sz w:val="24"/>
                <w:szCs w:val="24"/>
                <w:lang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生产期间车间门窗紧闭，加强隔音效果。</w:t>
            </w:r>
          </w:p>
          <w:p w14:paraId="23E95F88">
            <w:pPr>
              <w:bidi w:val="0"/>
              <w:rPr>
                <w:rFonts w:hint="default" w:ascii="Times New Roman" w:hAnsi="Times New Roman" w:cs="Times New Roman"/>
                <w:color w:val="000000" w:themeColor="text1"/>
                <w:sz w:val="24"/>
                <w:szCs w:val="24"/>
                <w14:textFill>
                  <w14:solidFill>
                    <w14:schemeClr w14:val="tx1"/>
                  </w14:solidFill>
                </w14:textFill>
              </w:rPr>
            </w:pPr>
            <w:r>
              <w:rPr>
                <w:rFonts w:hint="eastAsia" w:cs="Times New Roman"/>
                <w:color w:val="000000" w:themeColor="text1"/>
                <w:sz w:val="24"/>
                <w:szCs w:val="24"/>
                <w:lang w:eastAsia="zh-CN"/>
                <w14:textFill>
                  <w14:solidFill>
                    <w14:schemeClr w14:val="tx1"/>
                  </w14:solidFill>
                </w14:textFill>
              </w:rPr>
              <w:t>（</w:t>
            </w:r>
            <w:r>
              <w:rPr>
                <w:rFonts w:hint="eastAsia" w:cs="Times New Roman"/>
                <w:color w:val="000000" w:themeColor="text1"/>
                <w:sz w:val="24"/>
                <w:szCs w:val="24"/>
                <w:lang w:val="en-US" w:eastAsia="zh-CN"/>
                <w14:textFill>
                  <w14:solidFill>
                    <w14:schemeClr w14:val="tx1"/>
                  </w14:solidFill>
                </w14:textFill>
              </w:rPr>
              <w:t>5</w:t>
            </w:r>
            <w:r>
              <w:rPr>
                <w:rFonts w:hint="eastAsia" w:cs="Times New Roman"/>
                <w:color w:val="000000" w:themeColor="text1"/>
                <w:sz w:val="24"/>
                <w:szCs w:val="24"/>
                <w:lang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要求对生产车间通风系统的进、排风口安装足够消声量的消声器。</w:t>
            </w:r>
          </w:p>
          <w:p w14:paraId="33A7E3D8">
            <w:pPr>
              <w:bidi w:val="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以上噪声治理措施容易实施，技术成熟可靠，投资费用较少，在经济上是可行的。</w:t>
            </w:r>
          </w:p>
          <w:p w14:paraId="5D6E6E52">
            <w:pPr>
              <w:bidi w:val="0"/>
              <w:ind w:left="0" w:leftChars="0" w:firstLine="0" w:firstLineChars="0"/>
              <w:rPr>
                <w:rFonts w:hint="default" w:ascii="Times New Roman" w:hAnsi="Times New Roman" w:cs="Times New Roman"/>
                <w:b/>
                <w:bCs/>
                <w:color w:val="000000" w:themeColor="text1"/>
                <w:sz w:val="24"/>
                <w:szCs w:val="24"/>
                <w14:textFill>
                  <w14:solidFill>
                    <w14:schemeClr w14:val="tx1"/>
                  </w14:solidFill>
                </w14:textFill>
              </w:rPr>
            </w:pPr>
            <w:r>
              <w:rPr>
                <w:rFonts w:hint="eastAsia" w:cs="Times New Roman"/>
                <w:b/>
                <w:bCs/>
                <w:color w:val="000000" w:themeColor="text1"/>
                <w:sz w:val="24"/>
                <w:szCs w:val="24"/>
                <w:lang w:val="en-US" w:eastAsia="zh-CN"/>
                <w14:textFill>
                  <w14:solidFill>
                    <w14:schemeClr w14:val="tx1"/>
                  </w14:solidFill>
                </w14:textFill>
              </w:rPr>
              <w:t>4.2.</w:t>
            </w:r>
            <w:r>
              <w:rPr>
                <w:rFonts w:hint="default" w:ascii="Times New Roman" w:hAnsi="Times New Roman" w:cs="Times New Roman"/>
                <w:b/>
                <w:bCs/>
                <w:color w:val="000000" w:themeColor="text1"/>
                <w:sz w:val="24"/>
                <w:szCs w:val="24"/>
                <w14:textFill>
                  <w14:solidFill>
                    <w14:schemeClr w14:val="tx1"/>
                  </w14:solidFill>
                </w14:textFill>
              </w:rPr>
              <w:t>3.4</w:t>
            </w:r>
            <w:r>
              <w:rPr>
                <w:rFonts w:hint="eastAsia" w:cs="Times New Roman"/>
                <w:b/>
                <w:bCs/>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b/>
                <w:bCs/>
                <w:color w:val="000000" w:themeColor="text1"/>
                <w:sz w:val="24"/>
                <w:szCs w:val="24"/>
                <w14:textFill>
                  <w14:solidFill>
                    <w14:schemeClr w14:val="tx1"/>
                  </w14:solidFill>
                </w14:textFill>
              </w:rPr>
              <w:t>监测计划</w:t>
            </w:r>
          </w:p>
          <w:p w14:paraId="785198A4">
            <w:pPr>
              <w:bidi w:val="0"/>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根据</w:t>
            </w:r>
            <w:r>
              <w:rPr>
                <w:rFonts w:hint="default" w:ascii="Times New Roman" w:hAnsi="Times New Roman" w:cs="Times New Roman"/>
                <w:b w:val="0"/>
                <w:bCs/>
                <w:color w:val="000000" w:themeColor="text1"/>
                <w:sz w:val="24"/>
                <w:szCs w:val="24"/>
                <w:lang w:eastAsia="zh-CN"/>
                <w14:textFill>
                  <w14:solidFill>
                    <w14:schemeClr w14:val="tx1"/>
                  </w14:solidFill>
                </w14:textFill>
              </w:rPr>
              <w:t>《排污单位自行监测技术指南 总则》（HJ819-2017）、《排污单位自行监测规范》（DB34/T 5173-2025）</w:t>
            </w:r>
            <w:r>
              <w:rPr>
                <w:rFonts w:hint="default" w:ascii="Times New Roman" w:hAnsi="Times New Roman" w:cs="Times New Roman"/>
                <w:color w:val="000000" w:themeColor="text1"/>
                <w:sz w:val="24"/>
                <w:szCs w:val="24"/>
                <w14:textFill>
                  <w14:solidFill>
                    <w14:schemeClr w14:val="tx1"/>
                  </w14:solidFill>
                </w14:textFill>
              </w:rPr>
              <w:t>，本次报告建议制定如下噪声监测计划。</w:t>
            </w:r>
          </w:p>
          <w:p w14:paraId="1FB6703C">
            <w:pPr>
              <w:pStyle w:val="38"/>
              <w:bidi w:val="0"/>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表4-</w:t>
            </w:r>
            <w:r>
              <w:rPr>
                <w:rFonts w:hint="eastAsia" w:cs="Times New Roman"/>
                <w:color w:val="000000" w:themeColor="text1"/>
                <w:sz w:val="21"/>
                <w:szCs w:val="21"/>
                <w:lang w:val="en-US" w:eastAsia="zh-CN"/>
                <w14:textFill>
                  <w14:solidFill>
                    <w14:schemeClr w14:val="tx1"/>
                  </w14:solidFill>
                </w14:textFill>
              </w:rPr>
              <w:t>21</w:t>
            </w:r>
            <w:r>
              <w:rPr>
                <w:rFonts w:hint="default" w:ascii="Times New Roman" w:hAnsi="Times New Roman" w:cs="Times New Roman"/>
                <w:color w:val="000000" w:themeColor="text1"/>
                <w:sz w:val="21"/>
                <w:szCs w:val="21"/>
                <w14:textFill>
                  <w14:solidFill>
                    <w14:schemeClr w14:val="tx1"/>
                  </w14:solidFill>
                </w14:textFill>
              </w:rPr>
              <w:t xml:space="preserve">  </w:t>
            </w:r>
            <w:r>
              <w:rPr>
                <w:rFonts w:hint="eastAsia" w:cs="Times New Roman"/>
                <w:color w:val="000000" w:themeColor="text1"/>
                <w:sz w:val="21"/>
                <w:szCs w:val="21"/>
                <w:lang w:eastAsia="zh-CN"/>
                <w14:textFill>
                  <w14:solidFill>
                    <w14:schemeClr w14:val="tx1"/>
                  </w14:solidFill>
                </w14:textFill>
              </w:rPr>
              <w:t>拟建项目</w:t>
            </w:r>
            <w:r>
              <w:rPr>
                <w:rFonts w:hint="default" w:ascii="Times New Roman" w:hAnsi="Times New Roman" w:cs="Times New Roman"/>
                <w:color w:val="000000" w:themeColor="text1"/>
                <w:sz w:val="21"/>
                <w:szCs w:val="21"/>
                <w14:textFill>
                  <w14:solidFill>
                    <w14:schemeClr w14:val="tx1"/>
                  </w14:solidFill>
                </w14:textFill>
              </w:rPr>
              <w:t>噪声环境监测计划</w:t>
            </w:r>
          </w:p>
          <w:tbl>
            <w:tblPr>
              <w:tblStyle w:val="29"/>
              <w:tblW w:w="4998"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945"/>
              <w:gridCol w:w="790"/>
              <w:gridCol w:w="1143"/>
              <w:gridCol w:w="1223"/>
              <w:gridCol w:w="1132"/>
              <w:gridCol w:w="2613"/>
            </w:tblGrid>
            <w:tr w14:paraId="76A7060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602" w:type="pct"/>
                  <w:tcBorders>
                    <w:tl2br w:val="nil"/>
                    <w:tr2bl w:val="nil"/>
                  </w:tcBorders>
                  <w:noWrap w:val="0"/>
                  <w:vAlign w:val="center"/>
                </w:tcPr>
                <w:p w14:paraId="4EEECF29">
                  <w:pPr>
                    <w:pStyle w:val="13"/>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cs="Times New Roman"/>
                      <w:b/>
                      <w:bCs/>
                      <w:color w:val="000000" w:themeColor="text1"/>
                      <w:sz w:val="21"/>
                      <w:szCs w:val="21"/>
                      <w14:textFill>
                        <w14:solidFill>
                          <w14:schemeClr w14:val="tx1"/>
                        </w14:solidFill>
                      </w14:textFill>
                    </w:rPr>
                  </w:pPr>
                  <w:r>
                    <w:rPr>
                      <w:rFonts w:hint="default" w:ascii="Times New Roman" w:hAnsi="Times New Roman" w:cs="Times New Roman"/>
                      <w:b/>
                      <w:bCs/>
                      <w:color w:val="000000" w:themeColor="text1"/>
                      <w:sz w:val="21"/>
                      <w:szCs w:val="21"/>
                      <w14:textFill>
                        <w14:solidFill>
                          <w14:schemeClr w14:val="tx1"/>
                        </w14:solidFill>
                      </w14:textFill>
                    </w:rPr>
                    <w:t>监测内容</w:t>
                  </w:r>
                </w:p>
              </w:tc>
              <w:tc>
                <w:tcPr>
                  <w:tcW w:w="503" w:type="pct"/>
                  <w:tcBorders>
                    <w:tl2br w:val="nil"/>
                    <w:tr2bl w:val="nil"/>
                  </w:tcBorders>
                  <w:noWrap w:val="0"/>
                  <w:vAlign w:val="center"/>
                </w:tcPr>
                <w:p w14:paraId="6FD548A9">
                  <w:pPr>
                    <w:pStyle w:val="13"/>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cs="Times New Roman"/>
                      <w:b/>
                      <w:bCs/>
                      <w:color w:val="000000" w:themeColor="text1"/>
                      <w:sz w:val="21"/>
                      <w:szCs w:val="21"/>
                      <w14:textFill>
                        <w14:solidFill>
                          <w14:schemeClr w14:val="tx1"/>
                        </w14:solidFill>
                      </w14:textFill>
                    </w:rPr>
                  </w:pPr>
                  <w:r>
                    <w:rPr>
                      <w:rFonts w:hint="default" w:ascii="Times New Roman" w:hAnsi="Times New Roman" w:cs="Times New Roman"/>
                      <w:b/>
                      <w:bCs/>
                      <w:color w:val="000000" w:themeColor="text1"/>
                      <w:sz w:val="21"/>
                      <w:szCs w:val="21"/>
                      <w14:textFill>
                        <w14:solidFill>
                          <w14:schemeClr w14:val="tx1"/>
                        </w14:solidFill>
                      </w14:textFill>
                    </w:rPr>
                    <w:t>监测点</w:t>
                  </w:r>
                </w:p>
              </w:tc>
              <w:tc>
                <w:tcPr>
                  <w:tcW w:w="728" w:type="pct"/>
                  <w:tcBorders>
                    <w:tl2br w:val="nil"/>
                    <w:tr2bl w:val="nil"/>
                  </w:tcBorders>
                  <w:noWrap w:val="0"/>
                  <w:vAlign w:val="center"/>
                </w:tcPr>
                <w:p w14:paraId="3AAD20B7">
                  <w:pPr>
                    <w:pStyle w:val="13"/>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cs="Times New Roman"/>
                      <w:b/>
                      <w:bCs/>
                      <w:color w:val="000000" w:themeColor="text1"/>
                      <w:sz w:val="21"/>
                      <w:szCs w:val="21"/>
                      <w14:textFill>
                        <w14:solidFill>
                          <w14:schemeClr w14:val="tx1"/>
                        </w14:solidFill>
                      </w14:textFill>
                    </w:rPr>
                  </w:pPr>
                  <w:r>
                    <w:rPr>
                      <w:rFonts w:hint="default" w:ascii="Times New Roman" w:hAnsi="Times New Roman" w:cs="Times New Roman"/>
                      <w:b/>
                      <w:bCs/>
                      <w:color w:val="000000" w:themeColor="text1"/>
                      <w:sz w:val="21"/>
                      <w:szCs w:val="21"/>
                      <w14:textFill>
                        <w14:solidFill>
                          <w14:schemeClr w14:val="tx1"/>
                        </w14:solidFill>
                      </w14:textFill>
                    </w:rPr>
                    <w:t>监测项目</w:t>
                  </w:r>
                </w:p>
              </w:tc>
              <w:tc>
                <w:tcPr>
                  <w:tcW w:w="779" w:type="pct"/>
                  <w:tcBorders>
                    <w:tl2br w:val="nil"/>
                    <w:tr2bl w:val="nil"/>
                  </w:tcBorders>
                  <w:noWrap w:val="0"/>
                  <w:vAlign w:val="center"/>
                </w:tcPr>
                <w:p w14:paraId="32E56CAA">
                  <w:pPr>
                    <w:pStyle w:val="13"/>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cs="Times New Roman"/>
                      <w:b/>
                      <w:bCs/>
                      <w:color w:val="000000" w:themeColor="text1"/>
                      <w:sz w:val="21"/>
                      <w:szCs w:val="21"/>
                      <w14:textFill>
                        <w14:solidFill>
                          <w14:schemeClr w14:val="tx1"/>
                        </w14:solidFill>
                      </w14:textFill>
                    </w:rPr>
                  </w:pPr>
                  <w:r>
                    <w:rPr>
                      <w:rFonts w:hint="default" w:ascii="Times New Roman" w:hAnsi="Times New Roman" w:cs="Times New Roman"/>
                      <w:b/>
                      <w:bCs/>
                      <w:color w:val="000000" w:themeColor="text1"/>
                      <w:sz w:val="21"/>
                      <w:szCs w:val="21"/>
                      <w14:textFill>
                        <w14:solidFill>
                          <w14:schemeClr w14:val="tx1"/>
                        </w14:solidFill>
                      </w14:textFill>
                    </w:rPr>
                    <w:t>监测频率</w:t>
                  </w:r>
                </w:p>
              </w:tc>
              <w:tc>
                <w:tcPr>
                  <w:tcW w:w="721" w:type="pct"/>
                  <w:tcBorders>
                    <w:tl2br w:val="nil"/>
                    <w:tr2bl w:val="nil"/>
                  </w:tcBorders>
                  <w:noWrap w:val="0"/>
                  <w:vAlign w:val="center"/>
                </w:tcPr>
                <w:p w14:paraId="0DAC330D">
                  <w:pPr>
                    <w:pStyle w:val="13"/>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cs="Times New Roman"/>
                      <w:b/>
                      <w:bCs/>
                      <w:color w:val="000000" w:themeColor="text1"/>
                      <w:sz w:val="21"/>
                      <w:szCs w:val="21"/>
                      <w14:textFill>
                        <w14:solidFill>
                          <w14:schemeClr w14:val="tx1"/>
                        </w14:solidFill>
                      </w14:textFill>
                    </w:rPr>
                  </w:pPr>
                  <w:r>
                    <w:rPr>
                      <w:rFonts w:hint="default" w:ascii="Times New Roman" w:hAnsi="Times New Roman" w:cs="Times New Roman"/>
                      <w:b/>
                      <w:bCs/>
                      <w:color w:val="000000" w:themeColor="text1"/>
                      <w:sz w:val="21"/>
                      <w:szCs w:val="21"/>
                      <w14:textFill>
                        <w14:solidFill>
                          <w14:schemeClr w14:val="tx1"/>
                        </w14:solidFill>
                      </w14:textFill>
                    </w:rPr>
                    <w:t>监测方式</w:t>
                  </w:r>
                </w:p>
              </w:tc>
              <w:tc>
                <w:tcPr>
                  <w:tcW w:w="1664" w:type="pct"/>
                  <w:tcBorders>
                    <w:tl2br w:val="nil"/>
                    <w:tr2bl w:val="nil"/>
                  </w:tcBorders>
                  <w:noWrap w:val="0"/>
                  <w:vAlign w:val="center"/>
                </w:tcPr>
                <w:p w14:paraId="6C95636D">
                  <w:pPr>
                    <w:pStyle w:val="13"/>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cs="Times New Roman"/>
                      <w:b/>
                      <w:bCs/>
                      <w:color w:val="000000" w:themeColor="text1"/>
                      <w:sz w:val="21"/>
                      <w:szCs w:val="21"/>
                      <w14:textFill>
                        <w14:solidFill>
                          <w14:schemeClr w14:val="tx1"/>
                        </w14:solidFill>
                      </w14:textFill>
                    </w:rPr>
                  </w:pPr>
                  <w:r>
                    <w:rPr>
                      <w:rFonts w:hint="default" w:ascii="Times New Roman" w:hAnsi="Times New Roman" w:cs="Times New Roman"/>
                      <w:b/>
                      <w:bCs/>
                      <w:color w:val="000000" w:themeColor="text1"/>
                      <w:sz w:val="21"/>
                      <w:szCs w:val="21"/>
                      <w14:textFill>
                        <w14:solidFill>
                          <w14:schemeClr w14:val="tx1"/>
                        </w14:solidFill>
                      </w14:textFill>
                    </w:rPr>
                    <w:t>执行标准</w:t>
                  </w:r>
                </w:p>
              </w:tc>
            </w:tr>
            <w:tr w14:paraId="488CF42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602" w:type="pct"/>
                  <w:tcBorders>
                    <w:tl2br w:val="nil"/>
                    <w:tr2bl w:val="nil"/>
                  </w:tcBorders>
                  <w:noWrap w:val="0"/>
                  <w:vAlign w:val="center"/>
                </w:tcPr>
                <w:p w14:paraId="0D7CB988">
                  <w:pPr>
                    <w:pStyle w:val="13"/>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噪声</w:t>
                  </w:r>
                </w:p>
              </w:tc>
              <w:tc>
                <w:tcPr>
                  <w:tcW w:w="503" w:type="pct"/>
                  <w:tcBorders>
                    <w:tl2br w:val="nil"/>
                    <w:tr2bl w:val="nil"/>
                  </w:tcBorders>
                  <w:noWrap w:val="0"/>
                  <w:vAlign w:val="center"/>
                </w:tcPr>
                <w:p w14:paraId="488595E4">
                  <w:pPr>
                    <w:pStyle w:val="13"/>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厂界四周</w:t>
                  </w:r>
                </w:p>
              </w:tc>
              <w:tc>
                <w:tcPr>
                  <w:tcW w:w="728" w:type="pct"/>
                  <w:tcBorders>
                    <w:tl2br w:val="nil"/>
                    <w:tr2bl w:val="nil"/>
                  </w:tcBorders>
                  <w:noWrap w:val="0"/>
                  <w:vAlign w:val="center"/>
                </w:tcPr>
                <w:p w14:paraId="182AA93E">
                  <w:pPr>
                    <w:pStyle w:val="13"/>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连续等效声级Leq(A)</w:t>
                  </w:r>
                </w:p>
              </w:tc>
              <w:tc>
                <w:tcPr>
                  <w:tcW w:w="779" w:type="pct"/>
                  <w:tcBorders>
                    <w:tl2br w:val="nil"/>
                    <w:tr2bl w:val="nil"/>
                  </w:tcBorders>
                  <w:noWrap w:val="0"/>
                  <w:vAlign w:val="center"/>
                </w:tcPr>
                <w:p w14:paraId="619493BA">
                  <w:pPr>
                    <w:pStyle w:val="13"/>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每季度一次</w:t>
                  </w:r>
                </w:p>
              </w:tc>
              <w:tc>
                <w:tcPr>
                  <w:tcW w:w="721" w:type="pct"/>
                  <w:tcBorders>
                    <w:tl2br w:val="nil"/>
                    <w:tr2bl w:val="nil"/>
                  </w:tcBorders>
                  <w:noWrap w:val="0"/>
                  <w:vAlign w:val="center"/>
                </w:tcPr>
                <w:p w14:paraId="477D2E84">
                  <w:pPr>
                    <w:pStyle w:val="13"/>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委托有资质单位监测</w:t>
                  </w:r>
                </w:p>
              </w:tc>
              <w:tc>
                <w:tcPr>
                  <w:tcW w:w="1664" w:type="pct"/>
                  <w:tcBorders>
                    <w:tl2br w:val="nil"/>
                    <w:tr2bl w:val="nil"/>
                  </w:tcBorders>
                  <w:noWrap w:val="0"/>
                  <w:vAlign w:val="center"/>
                </w:tcPr>
                <w:p w14:paraId="0B5FF9D1">
                  <w:pPr>
                    <w:pStyle w:val="13"/>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《工业企业厂界环境噪声排放标准》（GB12348-2008）</w:t>
                  </w:r>
                  <w:r>
                    <w:rPr>
                      <w:rFonts w:hint="eastAsia" w:ascii="Times New Roman" w:hAnsi="Times New Roman" w:cs="Times New Roman"/>
                      <w:color w:val="000000" w:themeColor="text1"/>
                      <w:sz w:val="21"/>
                      <w:szCs w:val="21"/>
                      <w:lang w:val="en-US" w:eastAsia="zh-CN"/>
                      <w14:textFill>
                        <w14:solidFill>
                          <w14:schemeClr w14:val="tx1"/>
                        </w14:solidFill>
                      </w14:textFill>
                    </w:rPr>
                    <w:t>3</w:t>
                  </w:r>
                  <w:r>
                    <w:rPr>
                      <w:rFonts w:hint="default" w:ascii="Times New Roman" w:hAnsi="Times New Roman" w:cs="Times New Roman"/>
                      <w:color w:val="000000" w:themeColor="text1"/>
                      <w:sz w:val="21"/>
                      <w:szCs w:val="21"/>
                      <w14:textFill>
                        <w14:solidFill>
                          <w14:schemeClr w14:val="tx1"/>
                        </w14:solidFill>
                      </w14:textFill>
                    </w:rPr>
                    <w:t>类</w:t>
                  </w:r>
                </w:p>
              </w:tc>
            </w:tr>
          </w:tbl>
          <w:p w14:paraId="12259008">
            <w:pPr>
              <w:bidi w:val="0"/>
              <w:ind w:left="0" w:leftChars="0" w:firstLine="0" w:firstLineChars="0"/>
              <w:rPr>
                <w:rFonts w:hint="default" w:ascii="Times New Roman" w:hAnsi="Times New Roman" w:cs="Times New Roman"/>
                <w:b/>
                <w:bCs/>
                <w:color w:val="000000" w:themeColor="text1"/>
                <w:sz w:val="24"/>
                <w:szCs w:val="24"/>
                <w:lang w:val="en-US" w:eastAsia="zh-CN"/>
                <w14:textFill>
                  <w14:solidFill>
                    <w14:schemeClr w14:val="tx1"/>
                  </w14:solidFill>
                </w14:textFill>
              </w:rPr>
            </w:pPr>
            <w:r>
              <w:rPr>
                <w:rFonts w:hint="eastAsia" w:cs="Times New Roman"/>
                <w:b/>
                <w:bCs/>
                <w:color w:val="000000" w:themeColor="text1"/>
                <w:sz w:val="24"/>
                <w:szCs w:val="24"/>
                <w:lang w:val="en-US" w:eastAsia="zh-CN"/>
                <w14:textFill>
                  <w14:solidFill>
                    <w14:schemeClr w14:val="tx1"/>
                  </w14:solidFill>
                </w14:textFill>
              </w:rPr>
              <w:t>4.2.</w:t>
            </w:r>
            <w:r>
              <w:rPr>
                <w:rFonts w:hint="default" w:ascii="Times New Roman" w:hAnsi="Times New Roman" w:cs="Times New Roman"/>
                <w:b/>
                <w:bCs/>
                <w:color w:val="000000" w:themeColor="text1"/>
                <w:sz w:val="24"/>
                <w:szCs w:val="24"/>
                <w:lang w:val="en-US" w:eastAsia="zh-CN"/>
                <w14:textFill>
                  <w14:solidFill>
                    <w14:schemeClr w14:val="tx1"/>
                  </w14:solidFill>
                </w14:textFill>
              </w:rPr>
              <w:t>4</w:t>
            </w:r>
            <w:r>
              <w:rPr>
                <w:rFonts w:hint="eastAsia" w:cs="Times New Roman"/>
                <w:b/>
                <w:bCs/>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b/>
                <w:bCs/>
                <w:color w:val="000000" w:themeColor="text1"/>
                <w:sz w:val="24"/>
                <w:szCs w:val="24"/>
                <w:lang w:val="en-US" w:eastAsia="zh-CN"/>
                <w14:textFill>
                  <w14:solidFill>
                    <w14:schemeClr w14:val="tx1"/>
                  </w14:solidFill>
                </w14:textFill>
              </w:rPr>
              <w:t>固体废物产生情况及防治措施</w:t>
            </w:r>
          </w:p>
          <w:p w14:paraId="3DB7117D">
            <w:pPr>
              <w:pStyle w:val="5"/>
              <w:bidi w:val="0"/>
              <w:ind w:left="0" w:leftChars="0" w:firstLine="0" w:firstLineChars="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4.2.</w:t>
            </w:r>
            <w:r>
              <w:rPr>
                <w:rFonts w:hint="default" w:ascii="Times New Roman" w:hAnsi="Times New Roman" w:cs="Times New Roman"/>
                <w:color w:val="000000" w:themeColor="text1"/>
                <w:sz w:val="24"/>
                <w:szCs w:val="24"/>
                <w:lang w:val="en-US" w:eastAsia="zh-CN"/>
                <w14:textFill>
                  <w14:solidFill>
                    <w14:schemeClr w14:val="tx1"/>
                  </w14:solidFill>
                </w14:textFill>
              </w:rPr>
              <w:t>4.1</w:t>
            </w:r>
            <w:r>
              <w:rPr>
                <w:rFonts w:hint="eastAsia"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固体废物污染源强汇总</w:t>
            </w:r>
          </w:p>
          <w:p w14:paraId="0EB83289">
            <w:pPr>
              <w:bidi w:val="0"/>
              <w:rPr>
                <w:rFonts w:hint="default"/>
                <w:color w:val="000000" w:themeColor="text1"/>
                <w:lang w:val="en-US"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拟建项目</w:t>
            </w:r>
            <w:r>
              <w:rPr>
                <w:rFonts w:hint="default" w:ascii="Times New Roman" w:hAnsi="Times New Roman" w:cs="Times New Roman"/>
                <w:color w:val="000000" w:themeColor="text1"/>
                <w:sz w:val="24"/>
                <w:szCs w:val="24"/>
                <w:lang w:val="en-US" w:eastAsia="zh-CN"/>
                <w14:textFill>
                  <w14:solidFill>
                    <w14:schemeClr w14:val="tx1"/>
                  </w14:solidFill>
                </w14:textFill>
              </w:rPr>
              <w:t>运营过程产生的固体废物有</w:t>
            </w:r>
            <w:r>
              <w:rPr>
                <w:rFonts w:hint="default" w:ascii="Times New Roman" w:hAnsi="Times New Roman" w:cs="Times New Roman"/>
                <w:b w:val="0"/>
                <w:bCs w:val="0"/>
                <w:color w:val="000000" w:themeColor="text1"/>
                <w:sz w:val="24"/>
                <w:szCs w:val="24"/>
                <w:lang w:val="en-US" w:eastAsia="zh-CN"/>
                <w14:textFill>
                  <w14:solidFill>
                    <w14:schemeClr w14:val="tx1"/>
                  </w14:solidFill>
                </w14:textFill>
              </w:rPr>
              <w:t>员工生活垃圾、</w:t>
            </w:r>
            <w:r>
              <w:rPr>
                <w:rFonts w:hint="eastAsia" w:cs="Times New Roman"/>
                <w:b w:val="0"/>
                <w:bCs w:val="0"/>
                <w:color w:val="000000" w:themeColor="text1"/>
                <w:sz w:val="24"/>
                <w:szCs w:val="24"/>
                <w:lang w:val="en-US" w:eastAsia="zh-CN"/>
                <w14:textFill>
                  <w14:solidFill>
                    <w14:schemeClr w14:val="tx1"/>
                  </w14:solidFill>
                </w14:textFill>
              </w:rPr>
              <w:t>废包装材料、废润滑油桶、</w:t>
            </w:r>
            <w:r>
              <w:rPr>
                <w:rFonts w:hint="eastAsia" w:cs="Times New Roman"/>
                <w:color w:val="000000" w:themeColor="text1"/>
                <w:sz w:val="24"/>
                <w:szCs w:val="24"/>
                <w:lang w:val="en-US" w:eastAsia="zh-CN"/>
                <w14:textFill>
                  <w14:solidFill>
                    <w14:schemeClr w14:val="tx1"/>
                  </w14:solidFill>
                </w14:textFill>
              </w:rPr>
              <w:t>废润滑油、废液压油桶、废液压油、含油</w:t>
            </w:r>
            <w:r>
              <w:rPr>
                <w:rFonts w:hint="default" w:ascii="Times New Roman" w:hAnsi="Times New Roman" w:cs="Times New Roman"/>
                <w:color w:val="000000" w:themeColor="text1"/>
                <w:sz w:val="24"/>
                <w:szCs w:val="24"/>
                <w:lang w:val="en-US" w:eastAsia="zh-CN"/>
                <w14:textFill>
                  <w14:solidFill>
                    <w14:schemeClr w14:val="tx1"/>
                  </w14:solidFill>
                </w14:textFill>
              </w:rPr>
              <w:t>抹布手套</w:t>
            </w:r>
            <w:r>
              <w:rPr>
                <w:rFonts w:hint="eastAsia" w:cs="Times New Roman"/>
                <w:color w:val="000000" w:themeColor="text1"/>
                <w:sz w:val="24"/>
                <w:szCs w:val="24"/>
                <w:lang w:val="en-US" w:eastAsia="zh-CN"/>
                <w14:textFill>
                  <w14:solidFill>
                    <w14:schemeClr w14:val="tx1"/>
                  </w14:solidFill>
                </w14:textFill>
              </w:rPr>
              <w:t>、挤压边角料、金属边角料、不合格品。</w:t>
            </w:r>
          </w:p>
          <w:p w14:paraId="2013B847">
            <w:pPr>
              <w:bidi w:val="0"/>
              <w:rPr>
                <w:rFonts w:hint="default" w:ascii="Times New Roman" w:hAnsi="Times New Roman" w:cs="Times New Roman"/>
                <w:b/>
                <w:bCs/>
                <w:color w:val="000000" w:themeColor="text1"/>
                <w:sz w:val="24"/>
                <w:szCs w:val="24"/>
                <w:lang w:val="en-US" w:eastAsia="zh-CN"/>
                <w14:textFill>
                  <w14:solidFill>
                    <w14:schemeClr w14:val="tx1"/>
                  </w14:solidFill>
                </w14:textFill>
              </w:rPr>
            </w:pPr>
            <w:r>
              <w:rPr>
                <w:rFonts w:hint="default" w:ascii="Times New Roman" w:hAnsi="Times New Roman" w:cs="Times New Roman"/>
                <w:b/>
                <w:bCs/>
                <w:color w:val="000000" w:themeColor="text1"/>
                <w:sz w:val="24"/>
                <w:szCs w:val="24"/>
                <w:lang w:val="en-US" w:eastAsia="zh-CN"/>
                <w14:textFill>
                  <w14:solidFill>
                    <w14:schemeClr w14:val="tx1"/>
                  </w14:solidFill>
                </w14:textFill>
              </w:rPr>
              <w:t>一般固废：</w:t>
            </w:r>
          </w:p>
          <w:p w14:paraId="4CA0322E">
            <w:pPr>
              <w:numPr>
                <w:ilvl w:val="0"/>
                <w:numId w:val="4"/>
              </w:numPr>
              <w:bidi w:val="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废包装材料</w:t>
            </w:r>
          </w:p>
          <w:p w14:paraId="1CCA6CAE">
            <w:pPr>
              <w:numPr>
                <w:ilvl w:val="0"/>
                <w:numId w:val="0"/>
              </w:numPr>
              <w:bidi w:val="0"/>
              <w:ind w:firstLine="480" w:firstLineChars="200"/>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项目包装过程</w:t>
            </w:r>
            <w:r>
              <w:rPr>
                <w:rFonts w:hint="default" w:ascii="Times New Roman" w:hAnsi="Times New Roman" w:eastAsia="宋体" w:cs="Times New Roman"/>
                <w:color w:val="000000" w:themeColor="text1"/>
                <w:sz w:val="24"/>
                <w:szCs w:val="24"/>
                <w:lang w:eastAsia="zh-CN"/>
                <w14:textFill>
                  <w14:solidFill>
                    <w14:schemeClr w14:val="tx1"/>
                  </w14:solidFill>
                </w14:textFill>
              </w:rPr>
              <w:t>和拆包装过程</w:t>
            </w:r>
            <w:r>
              <w:rPr>
                <w:rFonts w:hint="default" w:ascii="Times New Roman" w:hAnsi="Times New Roman" w:eastAsia="宋体" w:cs="Times New Roman"/>
                <w:color w:val="000000" w:themeColor="text1"/>
                <w:sz w:val="24"/>
                <w:szCs w:val="24"/>
                <w14:textFill>
                  <w14:solidFill>
                    <w14:schemeClr w14:val="tx1"/>
                  </w14:solidFill>
                </w14:textFill>
              </w:rPr>
              <w:t>会产生一定的废弃包装材料，成分主要为纸箱、塑料袋等，根据企业提供的资料，废包装材料的产生量约为</w:t>
            </w:r>
            <w:r>
              <w:rPr>
                <w:rFonts w:hint="eastAsia" w:cs="Times New Roman"/>
                <w:color w:val="000000" w:themeColor="text1"/>
                <w:sz w:val="24"/>
                <w:szCs w:val="24"/>
                <w:lang w:val="en-US" w:eastAsia="zh-CN"/>
                <w14:textFill>
                  <w14:solidFill>
                    <w14:schemeClr w14:val="tx1"/>
                  </w14:solidFill>
                </w14:textFill>
              </w:rPr>
              <w:t>5.0</w:t>
            </w:r>
            <w:r>
              <w:rPr>
                <w:rFonts w:hint="default" w:ascii="Times New Roman" w:hAnsi="Times New Roman" w:eastAsia="宋体" w:cs="Times New Roman"/>
                <w:color w:val="000000" w:themeColor="text1"/>
                <w:sz w:val="24"/>
                <w:szCs w:val="24"/>
                <w14:textFill>
                  <w14:solidFill>
                    <w14:schemeClr w14:val="tx1"/>
                  </w14:solidFill>
                </w14:textFill>
              </w:rPr>
              <w:t>t/a，属于一般固体废物。</w:t>
            </w:r>
            <w:r>
              <w:rPr>
                <w:rFonts w:hint="default" w:ascii="Times New Roman" w:hAnsi="Times New Roman" w:eastAsia="宋体" w:cs="Times New Roman"/>
                <w:color w:val="000000" w:themeColor="text1"/>
                <w:kern w:val="0"/>
                <w:sz w:val="24"/>
                <w:szCs w:val="24"/>
                <w14:textFill>
                  <w14:solidFill>
                    <w14:schemeClr w14:val="tx1"/>
                  </w14:solidFill>
                </w14:textFill>
              </w:rPr>
              <w:t>根据</w:t>
            </w:r>
            <w:r>
              <w:rPr>
                <w:rFonts w:hint="default" w:ascii="Times New Roman" w:hAnsi="Times New Roman" w:eastAsia="宋体" w:cs="Times New Roman"/>
                <w:color w:val="000000" w:themeColor="text1"/>
                <w:sz w:val="24"/>
                <w:szCs w:val="24"/>
                <w14:textFill>
                  <w14:solidFill>
                    <w14:schemeClr w14:val="tx1"/>
                  </w14:solidFill>
                </w14:textFill>
              </w:rPr>
              <w:t>《固体废物分类与代码目录》（公告2024年第4号）</w:t>
            </w:r>
            <w:r>
              <w:rPr>
                <w:rFonts w:hint="default" w:ascii="Times New Roman" w:hAnsi="Times New Roman" w:eastAsia="宋体" w:cs="Times New Roman"/>
                <w:color w:val="000000" w:themeColor="text1"/>
                <w:kern w:val="0"/>
                <w:sz w:val="24"/>
                <w:szCs w:val="24"/>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废塑料、废纸壳</w:t>
            </w:r>
            <w:r>
              <w:rPr>
                <w:rFonts w:hint="default" w:ascii="Times New Roman" w:hAnsi="Times New Roman" w:eastAsia="宋体" w:cs="Times New Roman"/>
                <w:color w:val="000000" w:themeColor="text1"/>
                <w:kern w:val="0"/>
                <w:sz w:val="24"/>
                <w:szCs w:val="24"/>
                <w14:textFill>
                  <w14:solidFill>
                    <w14:schemeClr w14:val="tx1"/>
                  </w14:solidFill>
                </w14:textFill>
              </w:rPr>
              <w:t>属于</w:t>
            </w:r>
            <w:r>
              <w:rPr>
                <w:rFonts w:hint="default" w:ascii="Times New Roman" w:hAnsi="Times New Roman" w:eastAsia="宋体" w:cs="Times New Roman"/>
                <w:color w:val="000000" w:themeColor="text1"/>
                <w:sz w:val="24"/>
                <w:szCs w:val="24"/>
                <w14:textFill>
                  <w14:solidFill>
                    <w14:schemeClr w14:val="tx1"/>
                  </w14:solidFill>
                </w14:textFill>
              </w:rPr>
              <w:t>分类编号为废物类别SW17，</w:t>
            </w:r>
            <w:r>
              <w:rPr>
                <w:rFonts w:hint="default" w:ascii="Times New Roman" w:hAnsi="Times New Roman" w:eastAsia="宋体" w:cs="Times New Roman"/>
                <w:color w:val="000000" w:themeColor="text1"/>
                <w:kern w:val="0"/>
                <w:sz w:val="24"/>
                <w:szCs w:val="24"/>
                <w14:textFill>
                  <w14:solidFill>
                    <w14:schemeClr w14:val="tx1"/>
                  </w14:solidFill>
                </w14:textFill>
              </w:rPr>
              <w:t>废物代码为900-003-S17，</w:t>
            </w:r>
            <w:r>
              <w:rPr>
                <w:rFonts w:hint="default" w:ascii="Times New Roman" w:hAnsi="Times New Roman" w:eastAsia="宋体" w:cs="Times New Roman"/>
                <w:color w:val="000000" w:themeColor="text1"/>
                <w:sz w:val="24"/>
                <w:szCs w:val="24"/>
                <w14:textFill>
                  <w14:solidFill>
                    <w14:schemeClr w14:val="tx1"/>
                  </w14:solidFill>
                </w14:textFill>
              </w:rPr>
              <w:t>收集后暂存一般固废间，定期出售给有关单位，综合利用</w:t>
            </w:r>
            <w:r>
              <w:rPr>
                <w:rFonts w:hint="default" w:ascii="Times New Roman" w:hAnsi="Times New Roman" w:cs="Times New Roman"/>
                <w:color w:val="000000" w:themeColor="text1"/>
                <w:sz w:val="24"/>
                <w:szCs w:val="24"/>
                <w:lang w:eastAsia="zh-CN"/>
                <w14:textFill>
                  <w14:solidFill>
                    <w14:schemeClr w14:val="tx1"/>
                  </w14:solidFill>
                </w14:textFill>
              </w:rPr>
              <w:t>。</w:t>
            </w:r>
          </w:p>
          <w:p w14:paraId="0319C039">
            <w:pPr>
              <w:bidi w:val="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（2）挤压边角料、金属边角料、不合格品</w:t>
            </w:r>
          </w:p>
          <w:p w14:paraId="6E8F2119">
            <w:pPr>
              <w:spacing w:line="360" w:lineRule="auto"/>
              <w:ind w:firstLine="480" w:firstLine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项目在进行切割</w:t>
            </w:r>
            <w:r>
              <w:rPr>
                <w:rFonts w:hint="eastAsia" w:cs="Times New Roman"/>
                <w:color w:val="000000" w:themeColor="text1"/>
                <w:sz w:val="24"/>
                <w:szCs w:val="24"/>
                <w:lang w:val="en-US" w:eastAsia="zh-CN"/>
                <w14:textFill>
                  <w14:solidFill>
                    <w14:schemeClr w14:val="tx1"/>
                  </w14:solidFill>
                </w14:textFill>
              </w:rPr>
              <w:t>、挤压、检验等</w:t>
            </w:r>
            <w:r>
              <w:rPr>
                <w:rFonts w:hint="default" w:ascii="Times New Roman" w:hAnsi="Times New Roman" w:cs="Times New Roman"/>
                <w:color w:val="000000" w:themeColor="text1"/>
                <w:sz w:val="24"/>
                <w:szCs w:val="24"/>
                <w:lang w:val="en-US" w:eastAsia="zh-CN"/>
                <w14:textFill>
                  <w14:solidFill>
                    <w14:schemeClr w14:val="tx1"/>
                  </w14:solidFill>
                </w14:textFill>
              </w:rPr>
              <w:t>工序过程中，会产生边角料</w:t>
            </w:r>
            <w:r>
              <w:rPr>
                <w:rFonts w:hint="eastAsia" w:cs="Times New Roman"/>
                <w:color w:val="000000" w:themeColor="text1"/>
                <w:sz w:val="24"/>
                <w:szCs w:val="24"/>
                <w:lang w:val="en-US" w:eastAsia="zh-CN"/>
                <w14:textFill>
                  <w14:solidFill>
                    <w14:schemeClr w14:val="tx1"/>
                  </w14:solidFill>
                </w14:textFill>
              </w:rPr>
              <w:t>、不合格品</w:t>
            </w:r>
            <w:r>
              <w:rPr>
                <w:rFonts w:hint="default" w:ascii="Times New Roman" w:hAnsi="Times New Roman" w:cs="Times New Roman"/>
                <w:color w:val="000000" w:themeColor="text1"/>
                <w:sz w:val="24"/>
                <w:szCs w:val="24"/>
                <w:lang w:val="en-US" w:eastAsia="zh-CN"/>
                <w14:textFill>
                  <w14:solidFill>
                    <w14:schemeClr w14:val="tx1"/>
                  </w14:solidFill>
                </w14:textFill>
              </w:rPr>
              <w:t>，项目边角料的产生量约为</w:t>
            </w:r>
            <w:r>
              <w:rPr>
                <w:rFonts w:hint="eastAsia" w:cs="Times New Roman"/>
                <w:color w:val="000000" w:themeColor="text1"/>
                <w:sz w:val="24"/>
                <w:szCs w:val="24"/>
                <w:lang w:val="en-US" w:eastAsia="zh-CN"/>
                <w14:textFill>
                  <w14:solidFill>
                    <w14:schemeClr w14:val="tx1"/>
                  </w14:solidFill>
                </w14:textFill>
              </w:rPr>
              <w:t>20</w:t>
            </w:r>
            <w:r>
              <w:rPr>
                <w:rFonts w:hint="default" w:ascii="Times New Roman" w:hAnsi="Times New Roman" w:cs="Times New Roman"/>
                <w:color w:val="000000" w:themeColor="text1"/>
                <w:sz w:val="24"/>
                <w:szCs w:val="24"/>
                <w:lang w:val="en-US" w:eastAsia="zh-CN"/>
                <w14:textFill>
                  <w14:solidFill>
                    <w14:schemeClr w14:val="tx1"/>
                  </w14:solidFill>
                </w14:textFill>
              </w:rPr>
              <w:t>t/a，根据《固体废物分类与代码目录》（生态环境部公告2024年第</w:t>
            </w:r>
            <w:r>
              <w:rPr>
                <w:rFonts w:hint="eastAsia" w:cs="Times New Roman"/>
                <w:color w:val="000000" w:themeColor="text1"/>
                <w:sz w:val="24"/>
                <w:szCs w:val="24"/>
                <w:lang w:val="en-US" w:eastAsia="zh-CN"/>
                <w14:textFill>
                  <w14:solidFill>
                    <w14:schemeClr w14:val="tx1"/>
                  </w14:solidFill>
                </w14:textFill>
              </w:rPr>
              <w:t>4</w:t>
            </w:r>
            <w:r>
              <w:rPr>
                <w:rFonts w:hint="default" w:ascii="Times New Roman" w:hAnsi="Times New Roman" w:cs="Times New Roman"/>
                <w:color w:val="000000" w:themeColor="text1"/>
                <w:sz w:val="24"/>
                <w:szCs w:val="24"/>
                <w:lang w:val="en-US" w:eastAsia="zh-CN"/>
                <w14:textFill>
                  <w14:solidFill>
                    <w14:schemeClr w14:val="tx1"/>
                  </w14:solidFill>
                </w14:textFill>
              </w:rPr>
              <w:t>号）废有色金属。工业生产活动中产生的以有色金属（铜、铅、锌、镍、钴、锡、锑、铝、镁等）为主要成分的边角料、残次品，以及报废机动车和报废机械设备拆解产生的以有色金属为主要成分的零部件等</w:t>
            </w:r>
            <w:r>
              <w:rPr>
                <w:rFonts w:hint="default" w:ascii="Times New Roman" w:hAnsi="Times New Roman" w:eastAsia="宋体" w:cs="Times New Roman"/>
                <w:color w:val="000000" w:themeColor="text1"/>
                <w:kern w:val="0"/>
                <w:sz w:val="24"/>
                <w:szCs w:val="24"/>
                <w14:textFill>
                  <w14:solidFill>
                    <w14:schemeClr w14:val="tx1"/>
                  </w14:solidFill>
                </w14:textFill>
              </w:rPr>
              <w:t>属于</w:t>
            </w:r>
            <w:r>
              <w:rPr>
                <w:rFonts w:hint="default" w:ascii="Times New Roman" w:hAnsi="Times New Roman" w:eastAsia="宋体" w:cs="Times New Roman"/>
                <w:color w:val="000000" w:themeColor="text1"/>
                <w:sz w:val="24"/>
                <w:szCs w:val="24"/>
                <w14:textFill>
                  <w14:solidFill>
                    <w14:schemeClr w14:val="tx1"/>
                  </w14:solidFill>
                </w14:textFill>
              </w:rPr>
              <w:t>分类编号为废物类别SW</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59</w:t>
            </w:r>
            <w:r>
              <w:rPr>
                <w:rFonts w:hint="default" w:ascii="Times New Roman" w:hAnsi="Times New Roman" w:eastAsia="宋体" w:cs="Times New Roman"/>
                <w:color w:val="000000" w:themeColor="text1"/>
                <w:sz w:val="24"/>
                <w:szCs w:val="24"/>
                <w14:textFill>
                  <w14:solidFill>
                    <w14:schemeClr w14:val="tx1"/>
                  </w14:solidFill>
                </w14:textFill>
              </w:rPr>
              <w:t>，</w:t>
            </w:r>
            <w:r>
              <w:rPr>
                <w:rFonts w:hint="default" w:ascii="Times New Roman" w:hAnsi="Times New Roman" w:eastAsia="宋体" w:cs="Times New Roman"/>
                <w:color w:val="000000" w:themeColor="text1"/>
                <w:kern w:val="0"/>
                <w:sz w:val="24"/>
                <w:szCs w:val="24"/>
                <w14:textFill>
                  <w14:solidFill>
                    <w14:schemeClr w14:val="tx1"/>
                  </w14:solidFill>
                </w14:textFill>
              </w:rPr>
              <w:t>废物代码为900-002-S17，</w:t>
            </w:r>
            <w:r>
              <w:rPr>
                <w:rFonts w:hint="default" w:ascii="Times New Roman" w:hAnsi="Times New Roman" w:cs="Times New Roman"/>
                <w:color w:val="000000" w:themeColor="text1"/>
                <w:sz w:val="24"/>
                <w:szCs w:val="24"/>
                <w:lang w:val="en-US" w:eastAsia="zh-CN"/>
                <w14:textFill>
                  <w14:solidFill>
                    <w14:schemeClr w14:val="tx1"/>
                  </w14:solidFill>
                </w14:textFill>
              </w:rPr>
              <w:t>收集后暂存一般固废间，定期出售给有关单位，综合利用。</w:t>
            </w:r>
          </w:p>
          <w:p w14:paraId="53DD3C77">
            <w:pPr>
              <w:bidi w:val="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eastAsia" w:cs="Times New Roman"/>
                <w:color w:val="000000" w:themeColor="text1"/>
                <w:sz w:val="24"/>
                <w:szCs w:val="24"/>
                <w:lang w:val="en-US" w:eastAsia="zh-CN"/>
                <w14:textFill>
                  <w14:solidFill>
                    <w14:schemeClr w14:val="tx1"/>
                  </w14:solidFill>
                </w14:textFill>
              </w:rPr>
              <w:t>3</w:t>
            </w:r>
            <w:r>
              <w:rPr>
                <w:rFonts w:hint="default" w:ascii="Times New Roman" w:hAnsi="Times New Roman" w:cs="Times New Roman"/>
                <w:color w:val="000000" w:themeColor="text1"/>
                <w:sz w:val="24"/>
                <w:szCs w:val="24"/>
                <w:lang w:val="en-US" w:eastAsia="zh-CN"/>
                <w14:textFill>
                  <w14:solidFill>
                    <w14:schemeClr w14:val="tx1"/>
                  </w14:solidFill>
                </w14:textFill>
              </w:rPr>
              <w:t>）员工生活产生的生活垃圾</w:t>
            </w:r>
          </w:p>
          <w:p w14:paraId="71B3D745">
            <w:pPr>
              <w:keepNext w:val="0"/>
              <w:keepLines w:val="0"/>
              <w:widowControl/>
              <w:suppressLineNumbers w:val="0"/>
              <w:jc w:val="both"/>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项目劳动定员</w:t>
            </w:r>
            <w:r>
              <w:rPr>
                <w:rFonts w:hint="eastAsia" w:cs="Times New Roman"/>
                <w:color w:val="000000" w:themeColor="text1"/>
                <w:sz w:val="24"/>
                <w:szCs w:val="24"/>
                <w:lang w:val="en-US" w:eastAsia="zh-CN"/>
                <w14:textFill>
                  <w14:solidFill>
                    <w14:schemeClr w14:val="tx1"/>
                  </w14:solidFill>
                </w14:textFill>
              </w:rPr>
              <w:t>20</w:t>
            </w:r>
            <w:r>
              <w:rPr>
                <w:rFonts w:hint="default" w:ascii="Times New Roman" w:hAnsi="Times New Roman" w:cs="Times New Roman"/>
                <w:color w:val="000000" w:themeColor="text1"/>
                <w:sz w:val="24"/>
                <w:szCs w:val="24"/>
                <w:lang w:val="en-US" w:eastAsia="zh-CN"/>
                <w14:textFill>
                  <w14:solidFill>
                    <w14:schemeClr w14:val="tx1"/>
                  </w14:solidFill>
                </w14:textFill>
              </w:rPr>
              <w:t>人，生活垃圾产生量按0.5kg/人﹒d，年工作</w:t>
            </w:r>
            <w:r>
              <w:rPr>
                <w:rFonts w:hint="eastAsia" w:cs="Times New Roman"/>
                <w:color w:val="000000" w:themeColor="text1"/>
                <w:sz w:val="24"/>
                <w:szCs w:val="24"/>
                <w:lang w:val="en-US" w:eastAsia="zh-CN"/>
                <w14:textFill>
                  <w14:solidFill>
                    <w14:schemeClr w14:val="tx1"/>
                  </w14:solidFill>
                </w14:textFill>
              </w:rPr>
              <w:t>300</w:t>
            </w:r>
            <w:r>
              <w:rPr>
                <w:rFonts w:hint="default" w:ascii="Times New Roman" w:hAnsi="Times New Roman" w:cs="Times New Roman"/>
                <w:color w:val="000000" w:themeColor="text1"/>
                <w:sz w:val="24"/>
                <w:szCs w:val="24"/>
                <w:lang w:val="en-US" w:eastAsia="zh-CN"/>
                <w14:textFill>
                  <w14:solidFill>
                    <w14:schemeClr w14:val="tx1"/>
                  </w14:solidFill>
                </w14:textFill>
              </w:rPr>
              <w:t>天，则员工生活垃圾产生量约为</w:t>
            </w:r>
            <w:r>
              <w:rPr>
                <w:rFonts w:hint="eastAsia" w:cs="Times New Roman"/>
                <w:color w:val="000000" w:themeColor="text1"/>
                <w:sz w:val="24"/>
                <w:szCs w:val="24"/>
                <w:lang w:val="en-US" w:eastAsia="zh-CN"/>
                <w14:textFill>
                  <w14:solidFill>
                    <w14:schemeClr w14:val="tx1"/>
                  </w14:solidFill>
                </w14:textFill>
              </w:rPr>
              <w:t>3</w:t>
            </w:r>
            <w:r>
              <w:rPr>
                <w:rFonts w:hint="default" w:ascii="Times New Roman" w:hAnsi="Times New Roman" w:cs="Times New Roman"/>
                <w:color w:val="000000" w:themeColor="text1"/>
                <w:sz w:val="24"/>
                <w:szCs w:val="24"/>
                <w:lang w:val="en-US" w:eastAsia="zh-CN"/>
                <w14:textFill>
                  <w14:solidFill>
                    <w14:schemeClr w14:val="tx1"/>
                  </w14:solidFill>
                </w14:textFill>
              </w:rPr>
              <w:t>t/a，委托环卫工人定期清理。根据《固体废物分类与代码目录》（公告2024年第4号），生活垃圾属于S64其他垃圾，代码为900-099-S64。</w:t>
            </w:r>
          </w:p>
          <w:p w14:paraId="220136F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000000" w:themeColor="text1"/>
                <w:sz w:val="21"/>
                <w:szCs w:val="21"/>
                <w14:textFill>
                  <w14:solidFill>
                    <w14:schemeClr w14:val="tx1"/>
                  </w14:solidFill>
                </w14:textFill>
              </w:rPr>
            </w:pPr>
            <w:r>
              <w:rPr>
                <w:rFonts w:hint="default" w:ascii="Times New Roman" w:hAnsi="Times New Roman" w:cs="Times New Roman"/>
                <w:b/>
                <w:bCs/>
                <w:color w:val="000000" w:themeColor="text1"/>
                <w:sz w:val="21"/>
                <w:szCs w:val="21"/>
                <w14:textFill>
                  <w14:solidFill>
                    <w14:schemeClr w14:val="tx1"/>
                  </w14:solidFill>
                </w14:textFill>
              </w:rPr>
              <w:t>表4-</w:t>
            </w:r>
            <w:r>
              <w:rPr>
                <w:rFonts w:hint="eastAsia" w:cs="Times New Roman"/>
                <w:b/>
                <w:bCs/>
                <w:color w:val="000000" w:themeColor="text1"/>
                <w:sz w:val="21"/>
                <w:szCs w:val="21"/>
                <w:lang w:val="en-US" w:eastAsia="zh-CN"/>
                <w14:textFill>
                  <w14:solidFill>
                    <w14:schemeClr w14:val="tx1"/>
                  </w14:solidFill>
                </w14:textFill>
              </w:rPr>
              <w:t>22</w:t>
            </w:r>
            <w:r>
              <w:rPr>
                <w:rFonts w:hint="default" w:ascii="Times New Roman" w:hAnsi="Times New Roman" w:cs="Times New Roman"/>
                <w:b/>
                <w:bCs/>
                <w:color w:val="000000" w:themeColor="text1"/>
                <w:sz w:val="21"/>
                <w:szCs w:val="21"/>
                <w:lang w:val="en-US" w:eastAsia="zh-CN"/>
                <w14:textFill>
                  <w14:solidFill>
                    <w14:schemeClr w14:val="tx1"/>
                  </w14:solidFill>
                </w14:textFill>
              </w:rPr>
              <w:t xml:space="preserve"> </w:t>
            </w:r>
            <w:r>
              <w:rPr>
                <w:rFonts w:hint="default" w:ascii="Times New Roman" w:hAnsi="Times New Roman" w:cs="Times New Roman"/>
                <w:b/>
                <w:bCs/>
                <w:color w:val="000000" w:themeColor="text1"/>
                <w:sz w:val="21"/>
                <w:szCs w:val="21"/>
                <w14:textFill>
                  <w14:solidFill>
                    <w14:schemeClr w14:val="tx1"/>
                  </w14:solidFill>
                </w14:textFill>
              </w:rPr>
              <w:t xml:space="preserve"> 项目一般固废产生及处置情况</w:t>
            </w:r>
          </w:p>
          <w:tbl>
            <w:tblPr>
              <w:tblStyle w:val="29"/>
              <w:tblW w:w="4996"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37"/>
              <w:gridCol w:w="1022"/>
              <w:gridCol w:w="945"/>
              <w:gridCol w:w="1313"/>
              <w:gridCol w:w="559"/>
              <w:gridCol w:w="1108"/>
              <w:gridCol w:w="2459"/>
            </w:tblGrid>
            <w:tr w14:paraId="6FC3D31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279" w:type="pct"/>
                  <w:tcBorders>
                    <w:tl2br w:val="nil"/>
                    <w:tr2bl w:val="nil"/>
                  </w:tcBorders>
                  <w:vAlign w:val="center"/>
                </w:tcPr>
                <w:p w14:paraId="19D145B7">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right="0"/>
                    <w:textAlignment w:val="auto"/>
                    <w:rPr>
                      <w:rFonts w:hint="default" w:ascii="Times New Roman" w:hAnsi="Times New Roman" w:cs="Times New Roman"/>
                      <w:b w:val="0"/>
                      <w:bCs w:val="0"/>
                      <w:color w:val="000000" w:themeColor="text1"/>
                      <w:sz w:val="21"/>
                      <w:szCs w:val="21"/>
                      <w14:textFill>
                        <w14:solidFill>
                          <w14:schemeClr w14:val="tx1"/>
                        </w14:solidFill>
                      </w14:textFill>
                    </w:rPr>
                  </w:pPr>
                  <w:r>
                    <w:rPr>
                      <w:rFonts w:hint="default" w:ascii="Times New Roman" w:hAnsi="Times New Roman" w:cs="Times New Roman"/>
                      <w:b w:val="0"/>
                      <w:bCs w:val="0"/>
                      <w:color w:val="000000" w:themeColor="text1"/>
                      <w:sz w:val="21"/>
                      <w:szCs w:val="21"/>
                      <w14:textFill>
                        <w14:solidFill>
                          <w14:schemeClr w14:val="tx1"/>
                        </w14:solidFill>
                      </w14:textFill>
                    </w:rPr>
                    <w:t>序号</w:t>
                  </w:r>
                </w:p>
              </w:tc>
              <w:tc>
                <w:tcPr>
                  <w:tcW w:w="651" w:type="pct"/>
                  <w:tcBorders>
                    <w:tl2br w:val="nil"/>
                    <w:tr2bl w:val="nil"/>
                  </w:tcBorders>
                  <w:vAlign w:val="center"/>
                </w:tcPr>
                <w:p w14:paraId="524E6557">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right="0"/>
                    <w:textAlignment w:val="auto"/>
                    <w:rPr>
                      <w:rFonts w:hint="default" w:ascii="Times New Roman" w:hAnsi="Times New Roman" w:cs="Times New Roman"/>
                      <w:b w:val="0"/>
                      <w:bCs w:val="0"/>
                      <w:color w:val="000000" w:themeColor="text1"/>
                      <w:sz w:val="21"/>
                      <w:szCs w:val="21"/>
                      <w14:textFill>
                        <w14:solidFill>
                          <w14:schemeClr w14:val="tx1"/>
                        </w14:solidFill>
                      </w14:textFill>
                    </w:rPr>
                  </w:pPr>
                  <w:r>
                    <w:rPr>
                      <w:rFonts w:hint="default" w:ascii="Times New Roman" w:hAnsi="Times New Roman" w:cs="Times New Roman"/>
                      <w:b w:val="0"/>
                      <w:bCs w:val="0"/>
                      <w:color w:val="000000" w:themeColor="text1"/>
                      <w:sz w:val="21"/>
                      <w:szCs w:val="21"/>
                      <w14:textFill>
                        <w14:solidFill>
                          <w14:schemeClr w14:val="tx1"/>
                        </w14:solidFill>
                      </w14:textFill>
                    </w:rPr>
                    <w:t>来源</w:t>
                  </w:r>
                </w:p>
              </w:tc>
              <w:tc>
                <w:tcPr>
                  <w:tcW w:w="602" w:type="pct"/>
                  <w:tcBorders>
                    <w:tl2br w:val="nil"/>
                    <w:tr2bl w:val="nil"/>
                  </w:tcBorders>
                  <w:vAlign w:val="center"/>
                </w:tcPr>
                <w:p w14:paraId="378A73FD">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right="0"/>
                    <w:textAlignment w:val="auto"/>
                    <w:rPr>
                      <w:rFonts w:hint="default" w:ascii="Times New Roman" w:hAnsi="Times New Roman" w:cs="Times New Roman"/>
                      <w:b w:val="0"/>
                      <w:bCs w:val="0"/>
                      <w:color w:val="000000" w:themeColor="text1"/>
                      <w:sz w:val="21"/>
                      <w:szCs w:val="21"/>
                      <w14:textFill>
                        <w14:solidFill>
                          <w14:schemeClr w14:val="tx1"/>
                        </w14:solidFill>
                      </w14:textFill>
                    </w:rPr>
                  </w:pPr>
                  <w:r>
                    <w:rPr>
                      <w:rFonts w:hint="default" w:ascii="Times New Roman" w:hAnsi="Times New Roman" w:cs="Times New Roman"/>
                      <w:b w:val="0"/>
                      <w:bCs w:val="0"/>
                      <w:color w:val="000000" w:themeColor="text1"/>
                      <w:sz w:val="21"/>
                      <w:szCs w:val="21"/>
                      <w14:textFill>
                        <w14:solidFill>
                          <w14:schemeClr w14:val="tx1"/>
                        </w14:solidFill>
                      </w14:textFill>
                    </w:rPr>
                    <w:t>名称</w:t>
                  </w:r>
                </w:p>
              </w:tc>
              <w:tc>
                <w:tcPr>
                  <w:tcW w:w="837" w:type="pct"/>
                  <w:tcBorders>
                    <w:tl2br w:val="nil"/>
                    <w:tr2bl w:val="nil"/>
                  </w:tcBorders>
                  <w:vAlign w:val="center"/>
                </w:tcPr>
                <w:p w14:paraId="4262A7F5">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right="0"/>
                    <w:textAlignment w:val="auto"/>
                    <w:rPr>
                      <w:rFonts w:hint="default" w:ascii="Times New Roman" w:hAnsi="Times New Roman" w:cs="Times New Roman"/>
                      <w:b w:val="0"/>
                      <w:bCs w:val="0"/>
                      <w:color w:val="000000" w:themeColor="text1"/>
                      <w:sz w:val="21"/>
                      <w:szCs w:val="21"/>
                      <w14:textFill>
                        <w14:solidFill>
                          <w14:schemeClr w14:val="tx1"/>
                        </w14:solidFill>
                      </w14:textFill>
                    </w:rPr>
                  </w:pPr>
                  <w:r>
                    <w:rPr>
                      <w:rFonts w:hint="default" w:ascii="Times New Roman" w:hAnsi="Times New Roman" w:cs="Times New Roman"/>
                      <w:b w:val="0"/>
                      <w:bCs w:val="0"/>
                      <w:color w:val="000000" w:themeColor="text1"/>
                      <w:sz w:val="21"/>
                      <w:szCs w:val="21"/>
                      <w14:textFill>
                        <w14:solidFill>
                          <w14:schemeClr w14:val="tx1"/>
                        </w14:solidFill>
                      </w14:textFill>
                    </w:rPr>
                    <w:t>固废代码</w:t>
                  </w:r>
                </w:p>
              </w:tc>
              <w:tc>
                <w:tcPr>
                  <w:tcW w:w="355" w:type="pct"/>
                  <w:tcBorders>
                    <w:tl2br w:val="nil"/>
                    <w:tr2bl w:val="nil"/>
                  </w:tcBorders>
                  <w:vAlign w:val="center"/>
                </w:tcPr>
                <w:p w14:paraId="693BC02D">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right="0"/>
                    <w:textAlignment w:val="auto"/>
                    <w:rPr>
                      <w:rFonts w:hint="default" w:ascii="Times New Roman" w:hAnsi="Times New Roman" w:cs="Times New Roman"/>
                      <w:b w:val="0"/>
                      <w:bCs w:val="0"/>
                      <w:color w:val="000000" w:themeColor="text1"/>
                      <w:sz w:val="21"/>
                      <w:szCs w:val="21"/>
                      <w14:textFill>
                        <w14:solidFill>
                          <w14:schemeClr w14:val="tx1"/>
                        </w14:solidFill>
                      </w14:textFill>
                    </w:rPr>
                  </w:pPr>
                  <w:r>
                    <w:rPr>
                      <w:rFonts w:hint="default" w:ascii="Times New Roman" w:hAnsi="Times New Roman" w:cs="Times New Roman"/>
                      <w:b w:val="0"/>
                      <w:bCs w:val="0"/>
                      <w:color w:val="000000" w:themeColor="text1"/>
                      <w:sz w:val="21"/>
                      <w:szCs w:val="21"/>
                      <w14:textFill>
                        <w14:solidFill>
                          <w14:schemeClr w14:val="tx1"/>
                        </w14:solidFill>
                      </w14:textFill>
                    </w:rPr>
                    <w:t>性状</w:t>
                  </w:r>
                </w:p>
              </w:tc>
              <w:tc>
                <w:tcPr>
                  <w:tcW w:w="706" w:type="pct"/>
                  <w:tcBorders>
                    <w:tl2br w:val="nil"/>
                    <w:tr2bl w:val="nil"/>
                  </w:tcBorders>
                  <w:vAlign w:val="center"/>
                </w:tcPr>
                <w:p w14:paraId="56339A71">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right="0"/>
                    <w:textAlignment w:val="auto"/>
                    <w:rPr>
                      <w:rFonts w:hint="default" w:ascii="Times New Roman" w:hAnsi="Times New Roman" w:cs="Times New Roman"/>
                      <w:b w:val="0"/>
                      <w:bCs w:val="0"/>
                      <w:color w:val="000000" w:themeColor="text1"/>
                      <w:sz w:val="21"/>
                      <w:szCs w:val="21"/>
                      <w14:textFill>
                        <w14:solidFill>
                          <w14:schemeClr w14:val="tx1"/>
                        </w14:solidFill>
                      </w14:textFill>
                    </w:rPr>
                  </w:pPr>
                  <w:r>
                    <w:rPr>
                      <w:rFonts w:hint="default" w:ascii="Times New Roman" w:hAnsi="Times New Roman" w:cs="Times New Roman"/>
                      <w:b w:val="0"/>
                      <w:bCs w:val="0"/>
                      <w:color w:val="000000" w:themeColor="text1"/>
                      <w:sz w:val="21"/>
                      <w:szCs w:val="21"/>
                      <w14:textFill>
                        <w14:solidFill>
                          <w14:schemeClr w14:val="tx1"/>
                        </w14:solidFill>
                      </w14:textFill>
                    </w:rPr>
                    <w:t>产生量（t/a）</w:t>
                  </w:r>
                </w:p>
              </w:tc>
              <w:tc>
                <w:tcPr>
                  <w:tcW w:w="1567" w:type="pct"/>
                  <w:tcBorders>
                    <w:tl2br w:val="nil"/>
                    <w:tr2bl w:val="nil"/>
                  </w:tcBorders>
                  <w:vAlign w:val="center"/>
                </w:tcPr>
                <w:p w14:paraId="57F1C077">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right="0"/>
                    <w:textAlignment w:val="auto"/>
                    <w:rPr>
                      <w:rFonts w:hint="default" w:ascii="Times New Roman" w:hAnsi="Times New Roman" w:cs="Times New Roman"/>
                      <w:b w:val="0"/>
                      <w:bCs w:val="0"/>
                      <w:color w:val="000000" w:themeColor="text1"/>
                      <w:sz w:val="21"/>
                      <w:szCs w:val="21"/>
                      <w14:textFill>
                        <w14:solidFill>
                          <w14:schemeClr w14:val="tx1"/>
                        </w14:solidFill>
                      </w14:textFill>
                    </w:rPr>
                  </w:pPr>
                  <w:r>
                    <w:rPr>
                      <w:rFonts w:hint="default" w:ascii="Times New Roman" w:hAnsi="Times New Roman" w:cs="Times New Roman"/>
                      <w:b w:val="0"/>
                      <w:bCs w:val="0"/>
                      <w:color w:val="000000" w:themeColor="text1"/>
                      <w:sz w:val="21"/>
                      <w:szCs w:val="21"/>
                      <w14:textFill>
                        <w14:solidFill>
                          <w14:schemeClr w14:val="tx1"/>
                        </w14:solidFill>
                      </w14:textFill>
                    </w:rPr>
                    <w:t>处理或处置方式</w:t>
                  </w:r>
                </w:p>
              </w:tc>
            </w:tr>
            <w:tr w14:paraId="50AC12B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9" w:type="pct"/>
                  <w:tcBorders>
                    <w:tl2br w:val="nil"/>
                    <w:tr2bl w:val="nil"/>
                  </w:tcBorders>
                  <w:vAlign w:val="center"/>
                </w:tcPr>
                <w:p w14:paraId="7C183A57">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right="0"/>
                    <w:textAlignment w:val="auto"/>
                    <w:rPr>
                      <w:rFonts w:hint="default" w:ascii="Times New Roman" w:hAnsi="Times New Roman"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cs="Times New Roman"/>
                      <w:b w:val="0"/>
                      <w:bCs w:val="0"/>
                      <w:color w:val="000000" w:themeColor="text1"/>
                      <w:sz w:val="21"/>
                      <w:szCs w:val="21"/>
                      <w:lang w:val="en-US" w:eastAsia="zh-CN"/>
                      <w14:textFill>
                        <w14:solidFill>
                          <w14:schemeClr w14:val="tx1"/>
                        </w14:solidFill>
                      </w14:textFill>
                    </w:rPr>
                    <w:t>1</w:t>
                  </w:r>
                </w:p>
              </w:tc>
              <w:tc>
                <w:tcPr>
                  <w:tcW w:w="651" w:type="pct"/>
                  <w:tcBorders>
                    <w:tl2br w:val="nil"/>
                    <w:tr2bl w:val="nil"/>
                  </w:tcBorders>
                  <w:vAlign w:val="center"/>
                </w:tcPr>
                <w:p w14:paraId="74E2FB40">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right="0"/>
                    <w:textAlignment w:val="auto"/>
                    <w:rPr>
                      <w:rFonts w:hint="default" w:ascii="Times New Roman" w:hAnsi="Times New Roman" w:cs="Times New Roman"/>
                      <w:b w:val="0"/>
                      <w:bCs w:val="0"/>
                      <w:color w:val="000000" w:themeColor="text1"/>
                      <w:sz w:val="21"/>
                      <w:szCs w:val="21"/>
                      <w:lang w:eastAsia="zh-CN"/>
                      <w14:textFill>
                        <w14:solidFill>
                          <w14:schemeClr w14:val="tx1"/>
                        </w14:solidFill>
                      </w14:textFill>
                    </w:rPr>
                  </w:pPr>
                  <w:r>
                    <w:rPr>
                      <w:rFonts w:hint="default" w:ascii="Times New Roman" w:hAnsi="Times New Roman" w:cs="Times New Roman"/>
                      <w:b w:val="0"/>
                      <w:bCs w:val="0"/>
                      <w:color w:val="000000" w:themeColor="text1"/>
                      <w:sz w:val="21"/>
                      <w:szCs w:val="21"/>
                      <w:lang w:eastAsia="zh-CN"/>
                      <w14:textFill>
                        <w14:solidFill>
                          <w14:schemeClr w14:val="tx1"/>
                        </w14:solidFill>
                      </w14:textFill>
                    </w:rPr>
                    <w:t>拆包、包装</w:t>
                  </w:r>
                </w:p>
              </w:tc>
              <w:tc>
                <w:tcPr>
                  <w:tcW w:w="602" w:type="pct"/>
                  <w:tcBorders>
                    <w:tl2br w:val="nil"/>
                    <w:tr2bl w:val="nil"/>
                  </w:tcBorders>
                  <w:vAlign w:val="center"/>
                </w:tcPr>
                <w:p w14:paraId="1BE17752">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right="0"/>
                    <w:textAlignment w:val="auto"/>
                    <w:rPr>
                      <w:rFonts w:hint="default" w:ascii="Times New Roman" w:hAnsi="Times New Roman" w:cs="Times New Roman"/>
                      <w:b w:val="0"/>
                      <w:bCs w:val="0"/>
                      <w:color w:val="000000" w:themeColor="text1"/>
                      <w:sz w:val="21"/>
                      <w:szCs w:val="21"/>
                      <w:lang w:eastAsia="zh-CN"/>
                      <w14:textFill>
                        <w14:solidFill>
                          <w14:schemeClr w14:val="tx1"/>
                        </w14:solidFill>
                      </w14:textFill>
                    </w:rPr>
                  </w:pPr>
                  <w:r>
                    <w:rPr>
                      <w:rFonts w:hint="default" w:ascii="Times New Roman" w:hAnsi="Times New Roman" w:cs="Times New Roman"/>
                      <w:b w:val="0"/>
                      <w:bCs w:val="0"/>
                      <w:color w:val="000000" w:themeColor="text1"/>
                      <w:sz w:val="21"/>
                      <w:szCs w:val="21"/>
                      <w:lang w:eastAsia="zh-CN"/>
                      <w14:textFill>
                        <w14:solidFill>
                          <w14:schemeClr w14:val="tx1"/>
                        </w14:solidFill>
                      </w14:textFill>
                    </w:rPr>
                    <w:t>废包装材料</w:t>
                  </w:r>
                </w:p>
              </w:tc>
              <w:tc>
                <w:tcPr>
                  <w:tcW w:w="837" w:type="pct"/>
                  <w:tcBorders>
                    <w:tl2br w:val="nil"/>
                    <w:tr2bl w:val="nil"/>
                  </w:tcBorders>
                  <w:vAlign w:val="center"/>
                </w:tcPr>
                <w:p w14:paraId="57D009B8">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right="0"/>
                    <w:textAlignment w:val="auto"/>
                    <w:rPr>
                      <w:rFonts w:hint="default" w:ascii="Times New Roman" w:hAnsi="Times New Roman"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14:textFill>
                        <w14:solidFill>
                          <w14:schemeClr w14:val="tx1"/>
                        </w14:solidFill>
                      </w14:textFill>
                    </w:rPr>
                    <w:t>900-003-S17</w:t>
                  </w:r>
                </w:p>
              </w:tc>
              <w:tc>
                <w:tcPr>
                  <w:tcW w:w="355" w:type="pct"/>
                  <w:tcBorders>
                    <w:tl2br w:val="nil"/>
                    <w:tr2bl w:val="nil"/>
                  </w:tcBorders>
                  <w:vAlign w:val="center"/>
                </w:tcPr>
                <w:p w14:paraId="0960AF53">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right="0"/>
                    <w:textAlignment w:val="auto"/>
                    <w:rPr>
                      <w:rFonts w:hint="default" w:ascii="Times New Roman" w:hAnsi="Times New Roman" w:cs="Times New Roman"/>
                      <w:b w:val="0"/>
                      <w:bCs w:val="0"/>
                      <w:color w:val="000000" w:themeColor="text1"/>
                      <w:sz w:val="21"/>
                      <w:szCs w:val="21"/>
                      <w:lang w:eastAsia="zh-CN"/>
                      <w14:textFill>
                        <w14:solidFill>
                          <w14:schemeClr w14:val="tx1"/>
                        </w14:solidFill>
                      </w14:textFill>
                    </w:rPr>
                  </w:pPr>
                  <w:r>
                    <w:rPr>
                      <w:rFonts w:hint="default" w:ascii="Times New Roman" w:hAnsi="Times New Roman" w:cs="Times New Roman"/>
                      <w:b w:val="0"/>
                      <w:bCs w:val="0"/>
                      <w:color w:val="000000" w:themeColor="text1"/>
                      <w:sz w:val="21"/>
                      <w:szCs w:val="21"/>
                      <w:lang w:eastAsia="zh-CN"/>
                      <w14:textFill>
                        <w14:solidFill>
                          <w14:schemeClr w14:val="tx1"/>
                        </w14:solidFill>
                      </w14:textFill>
                    </w:rPr>
                    <w:t>固态</w:t>
                  </w:r>
                </w:p>
              </w:tc>
              <w:tc>
                <w:tcPr>
                  <w:tcW w:w="706" w:type="pct"/>
                  <w:tcBorders>
                    <w:tl2br w:val="nil"/>
                    <w:tr2bl w:val="nil"/>
                  </w:tcBorders>
                  <w:vAlign w:val="center"/>
                </w:tcPr>
                <w:p w14:paraId="29021F1E">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right="0"/>
                    <w:textAlignment w:val="auto"/>
                    <w:rPr>
                      <w:rFonts w:hint="default" w:ascii="Times New Roman" w:hAnsi="Times New Roman" w:cs="Times New Roman"/>
                      <w:b w:val="0"/>
                      <w:bCs w:val="0"/>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5.0</w:t>
                  </w:r>
                </w:p>
              </w:tc>
              <w:tc>
                <w:tcPr>
                  <w:tcW w:w="1567" w:type="pct"/>
                  <w:tcBorders>
                    <w:tl2br w:val="nil"/>
                    <w:tr2bl w:val="nil"/>
                  </w:tcBorders>
                  <w:vAlign w:val="center"/>
                </w:tcPr>
                <w:p w14:paraId="3D3036D3">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right="0"/>
                    <w:textAlignment w:val="auto"/>
                    <w:rPr>
                      <w:rFonts w:hint="default" w:ascii="Times New Roman" w:hAnsi="Times New Roman" w:cs="Times New Roman"/>
                      <w:b w:val="0"/>
                      <w:bCs w:val="0"/>
                      <w:color w:val="000000" w:themeColor="text1"/>
                      <w:sz w:val="21"/>
                      <w:szCs w:val="21"/>
                      <w14:textFill>
                        <w14:solidFill>
                          <w14:schemeClr w14:val="tx1"/>
                        </w14:solidFill>
                      </w14:textFill>
                    </w:rPr>
                  </w:pPr>
                  <w:r>
                    <w:rPr>
                      <w:rFonts w:hint="default" w:ascii="Times New Roman" w:hAnsi="Times New Roman" w:cs="Times New Roman"/>
                      <w:b w:val="0"/>
                      <w:bCs w:val="0"/>
                      <w:color w:val="000000" w:themeColor="text1"/>
                      <w:sz w:val="21"/>
                      <w:szCs w:val="21"/>
                      <w14:textFill>
                        <w14:solidFill>
                          <w14:schemeClr w14:val="tx1"/>
                        </w14:solidFill>
                      </w14:textFill>
                    </w:rPr>
                    <w:t>收集后外售综合利用</w:t>
                  </w:r>
                </w:p>
              </w:tc>
            </w:tr>
            <w:tr w14:paraId="438A4D5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279" w:type="pct"/>
                  <w:tcBorders>
                    <w:tl2br w:val="nil"/>
                    <w:tr2bl w:val="nil"/>
                  </w:tcBorders>
                  <w:vAlign w:val="center"/>
                </w:tcPr>
                <w:p w14:paraId="2D6D33C9">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right="0"/>
                    <w:textAlignment w:val="auto"/>
                    <w:rPr>
                      <w:rFonts w:hint="default" w:ascii="Times New Roman" w:hAnsi="Times New Roman" w:cs="Times New Roman"/>
                      <w:b w:val="0"/>
                      <w:bCs w:val="0"/>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2</w:t>
                  </w:r>
                </w:p>
              </w:tc>
              <w:tc>
                <w:tcPr>
                  <w:tcW w:w="651" w:type="pct"/>
                  <w:tcBorders>
                    <w:tl2br w:val="nil"/>
                    <w:tr2bl w:val="nil"/>
                  </w:tcBorders>
                  <w:vAlign w:val="center"/>
                </w:tcPr>
                <w:p w14:paraId="23D80CC3">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rightChars="0" w:firstLine="0" w:firstLineChars="0"/>
                    <w:textAlignment w:val="auto"/>
                    <w:rPr>
                      <w:rFonts w:hint="default" w:ascii="Times New Roman" w:hAnsi="Times New Roman" w:cs="Times New Roman"/>
                      <w:b w:val="0"/>
                      <w:bCs w:val="0"/>
                      <w:color w:val="000000" w:themeColor="text1"/>
                      <w:sz w:val="21"/>
                      <w:szCs w:val="21"/>
                      <w14:textFill>
                        <w14:solidFill>
                          <w14:schemeClr w14:val="tx1"/>
                        </w14:solidFill>
                      </w14:textFill>
                    </w:rPr>
                  </w:pPr>
                  <w:r>
                    <w:rPr>
                      <w:rFonts w:hint="default" w:ascii="Times New Roman" w:hAnsi="Times New Roman" w:cs="Times New Roman"/>
                      <w:b w:val="0"/>
                      <w:bCs w:val="0"/>
                      <w:color w:val="000000" w:themeColor="text1"/>
                      <w:sz w:val="21"/>
                      <w:szCs w:val="21"/>
                      <w14:textFill>
                        <w14:solidFill>
                          <w14:schemeClr w14:val="tx1"/>
                        </w14:solidFill>
                      </w14:textFill>
                    </w:rPr>
                    <w:t>切割、挤压、检验</w:t>
                  </w:r>
                </w:p>
              </w:tc>
              <w:tc>
                <w:tcPr>
                  <w:tcW w:w="602" w:type="pct"/>
                  <w:tcBorders>
                    <w:tl2br w:val="nil"/>
                    <w:tr2bl w:val="nil"/>
                  </w:tcBorders>
                  <w:vAlign w:val="center"/>
                </w:tcPr>
                <w:p w14:paraId="0CDF05AB">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rightChars="0" w:firstLine="0" w:firstLineChars="0"/>
                    <w:textAlignment w:val="auto"/>
                    <w:rPr>
                      <w:rFonts w:hint="eastAsia" w:ascii="Times New Roman" w:hAnsi="Times New Roman" w:cs="Times New Roman"/>
                      <w:b w:val="0"/>
                      <w:bCs w:val="0"/>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挤压边角料、金属边角料、不合格品</w:t>
                  </w:r>
                </w:p>
              </w:tc>
              <w:tc>
                <w:tcPr>
                  <w:tcW w:w="837" w:type="pct"/>
                  <w:tcBorders>
                    <w:tl2br w:val="nil"/>
                    <w:tr2bl w:val="nil"/>
                  </w:tcBorders>
                  <w:vAlign w:val="center"/>
                </w:tcPr>
                <w:p w14:paraId="1D01CA65">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rightChars="0" w:firstLine="0" w:firstLineChars="0"/>
                    <w:textAlignment w:val="auto"/>
                    <w:rPr>
                      <w:rFonts w:hint="default" w:ascii="Times New Roman" w:hAnsi="Times New Roman" w:cs="Times New Roman"/>
                      <w:b w:val="0"/>
                      <w:bCs w:val="0"/>
                      <w:color w:val="000000" w:themeColor="text1"/>
                      <w:sz w:val="21"/>
                      <w:szCs w:val="21"/>
                      <w14:textFill>
                        <w14:solidFill>
                          <w14:schemeClr w14:val="tx1"/>
                        </w14:solidFill>
                      </w14:textFill>
                    </w:rPr>
                  </w:pPr>
                  <w:r>
                    <w:rPr>
                      <w:rFonts w:hint="default" w:ascii="Times New Roman" w:hAnsi="Times New Roman" w:cs="Times New Roman"/>
                      <w:b w:val="0"/>
                      <w:bCs w:val="0"/>
                      <w:color w:val="000000" w:themeColor="text1"/>
                      <w:sz w:val="21"/>
                      <w:szCs w:val="21"/>
                      <w14:textFill>
                        <w14:solidFill>
                          <w14:schemeClr w14:val="tx1"/>
                        </w14:solidFill>
                      </w14:textFill>
                    </w:rPr>
                    <w:t>900-002-S17</w:t>
                  </w:r>
                </w:p>
              </w:tc>
              <w:tc>
                <w:tcPr>
                  <w:tcW w:w="355" w:type="pct"/>
                  <w:tcBorders>
                    <w:tl2br w:val="nil"/>
                    <w:tr2bl w:val="nil"/>
                  </w:tcBorders>
                  <w:vAlign w:val="center"/>
                </w:tcPr>
                <w:p w14:paraId="29466200">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rightChars="0" w:firstLine="0" w:firstLineChars="0"/>
                    <w:textAlignment w:val="auto"/>
                    <w:rPr>
                      <w:rFonts w:hint="eastAsia" w:ascii="Times New Roman" w:hAnsi="Times New Roman" w:cs="Times New Roman"/>
                      <w:b w:val="0"/>
                      <w:bCs w:val="0"/>
                      <w:color w:val="000000" w:themeColor="text1"/>
                      <w:sz w:val="21"/>
                      <w:szCs w:val="21"/>
                      <w:lang w:eastAsia="zh-CN"/>
                      <w14:textFill>
                        <w14:solidFill>
                          <w14:schemeClr w14:val="tx1"/>
                        </w14:solidFill>
                      </w14:textFill>
                    </w:rPr>
                  </w:pPr>
                  <w:r>
                    <w:rPr>
                      <w:rFonts w:hint="eastAsia" w:ascii="Times New Roman" w:hAnsi="Times New Roman" w:cs="Times New Roman"/>
                      <w:b w:val="0"/>
                      <w:bCs w:val="0"/>
                      <w:color w:val="000000" w:themeColor="text1"/>
                      <w:sz w:val="21"/>
                      <w:szCs w:val="21"/>
                      <w:lang w:eastAsia="zh-CN"/>
                      <w14:textFill>
                        <w14:solidFill>
                          <w14:schemeClr w14:val="tx1"/>
                        </w14:solidFill>
                      </w14:textFill>
                    </w:rPr>
                    <w:t>固态</w:t>
                  </w:r>
                </w:p>
              </w:tc>
              <w:tc>
                <w:tcPr>
                  <w:tcW w:w="706" w:type="pct"/>
                  <w:tcBorders>
                    <w:tl2br w:val="nil"/>
                    <w:tr2bl w:val="nil"/>
                  </w:tcBorders>
                  <w:vAlign w:val="center"/>
                </w:tcPr>
                <w:p w14:paraId="59CFB632">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rightChars="0" w:firstLine="0" w:firstLineChars="0"/>
                    <w:textAlignment w:val="auto"/>
                    <w:rPr>
                      <w:rFonts w:hint="default" w:ascii="Times New Roman" w:hAnsi="Times New Roman" w:cs="Times New Roman"/>
                      <w:b w:val="0"/>
                      <w:bCs w:val="0"/>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20</w:t>
                  </w:r>
                </w:p>
              </w:tc>
              <w:tc>
                <w:tcPr>
                  <w:tcW w:w="1567" w:type="pct"/>
                  <w:tcBorders>
                    <w:tl2br w:val="nil"/>
                    <w:tr2bl w:val="nil"/>
                  </w:tcBorders>
                  <w:vAlign w:val="center"/>
                </w:tcPr>
                <w:p w14:paraId="5EC0EDF5">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rightChars="0" w:firstLine="0" w:firstLineChars="0"/>
                    <w:textAlignment w:val="auto"/>
                    <w:rPr>
                      <w:rFonts w:hint="default" w:ascii="Times New Roman" w:hAnsi="Times New Roman" w:cs="Times New Roman"/>
                      <w:b w:val="0"/>
                      <w:bCs w:val="0"/>
                      <w:color w:val="000000" w:themeColor="text1"/>
                      <w:sz w:val="21"/>
                      <w:szCs w:val="21"/>
                      <w14:textFill>
                        <w14:solidFill>
                          <w14:schemeClr w14:val="tx1"/>
                        </w14:solidFill>
                      </w14:textFill>
                    </w:rPr>
                  </w:pPr>
                  <w:r>
                    <w:rPr>
                      <w:rFonts w:hint="default" w:ascii="Times New Roman" w:hAnsi="Times New Roman" w:cs="Times New Roman"/>
                      <w:b w:val="0"/>
                      <w:bCs w:val="0"/>
                      <w:color w:val="000000" w:themeColor="text1"/>
                      <w:sz w:val="21"/>
                      <w:szCs w:val="21"/>
                      <w14:textFill>
                        <w14:solidFill>
                          <w14:schemeClr w14:val="tx1"/>
                        </w14:solidFill>
                      </w14:textFill>
                    </w:rPr>
                    <w:t>收集后外售综合利用</w:t>
                  </w:r>
                </w:p>
              </w:tc>
            </w:tr>
            <w:tr w14:paraId="45736DF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279" w:type="pct"/>
                  <w:tcBorders>
                    <w:tl2br w:val="nil"/>
                    <w:tr2bl w:val="nil"/>
                  </w:tcBorders>
                  <w:vAlign w:val="center"/>
                </w:tcPr>
                <w:p w14:paraId="3DB5860F">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right="0"/>
                    <w:textAlignment w:val="auto"/>
                    <w:rPr>
                      <w:rFonts w:hint="default" w:ascii="Times New Roman" w:hAnsi="Times New Roman" w:cs="Times New Roman"/>
                      <w:b w:val="0"/>
                      <w:bCs w:val="0"/>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3</w:t>
                  </w:r>
                </w:p>
              </w:tc>
              <w:tc>
                <w:tcPr>
                  <w:tcW w:w="651" w:type="pct"/>
                  <w:tcBorders>
                    <w:tl2br w:val="nil"/>
                    <w:tr2bl w:val="nil"/>
                  </w:tcBorders>
                  <w:vAlign w:val="center"/>
                </w:tcPr>
                <w:p w14:paraId="77F27463">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rightChars="0" w:firstLine="0" w:firstLineChars="0"/>
                    <w:textAlignment w:val="auto"/>
                    <w:rPr>
                      <w:rFonts w:hint="default" w:ascii="Times New Roman" w:hAnsi="Times New Roman" w:cs="Times New Roman"/>
                      <w:b w:val="0"/>
                      <w:bCs w:val="0"/>
                      <w:color w:val="000000" w:themeColor="text1"/>
                      <w:sz w:val="21"/>
                      <w:szCs w:val="21"/>
                      <w14:textFill>
                        <w14:solidFill>
                          <w14:schemeClr w14:val="tx1"/>
                        </w14:solidFill>
                      </w14:textFill>
                    </w:rPr>
                  </w:pPr>
                  <w:r>
                    <w:rPr>
                      <w:rFonts w:hint="default" w:ascii="Times New Roman" w:hAnsi="Times New Roman" w:cs="Times New Roman"/>
                      <w:b w:val="0"/>
                      <w:bCs w:val="0"/>
                      <w:color w:val="000000" w:themeColor="text1"/>
                      <w:sz w:val="21"/>
                      <w:szCs w:val="21"/>
                      <w14:textFill>
                        <w14:solidFill>
                          <w14:schemeClr w14:val="tx1"/>
                        </w14:solidFill>
                      </w14:textFill>
                    </w:rPr>
                    <w:t>工人生活办公</w:t>
                  </w:r>
                </w:p>
              </w:tc>
              <w:tc>
                <w:tcPr>
                  <w:tcW w:w="602" w:type="pct"/>
                  <w:tcBorders>
                    <w:tl2br w:val="nil"/>
                    <w:tr2bl w:val="nil"/>
                  </w:tcBorders>
                  <w:vAlign w:val="center"/>
                </w:tcPr>
                <w:p w14:paraId="3DDEBB6F">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rightChars="0" w:firstLine="0" w:firstLineChars="0"/>
                    <w:textAlignment w:val="auto"/>
                    <w:rPr>
                      <w:rFonts w:hint="default" w:ascii="Times New Roman" w:hAnsi="Times New Roman" w:cs="Times New Roman"/>
                      <w:b w:val="0"/>
                      <w:bCs w:val="0"/>
                      <w:color w:val="000000" w:themeColor="text1"/>
                      <w:sz w:val="21"/>
                      <w:szCs w:val="21"/>
                      <w14:textFill>
                        <w14:solidFill>
                          <w14:schemeClr w14:val="tx1"/>
                        </w14:solidFill>
                      </w14:textFill>
                    </w:rPr>
                  </w:pPr>
                  <w:r>
                    <w:rPr>
                      <w:rFonts w:hint="default" w:ascii="Times New Roman" w:hAnsi="Times New Roman" w:cs="Times New Roman"/>
                      <w:b w:val="0"/>
                      <w:bCs w:val="0"/>
                      <w:color w:val="000000" w:themeColor="text1"/>
                      <w:sz w:val="21"/>
                      <w:szCs w:val="21"/>
                      <w14:textFill>
                        <w14:solidFill>
                          <w14:schemeClr w14:val="tx1"/>
                        </w14:solidFill>
                      </w14:textFill>
                    </w:rPr>
                    <w:t>生活垃圾</w:t>
                  </w:r>
                </w:p>
              </w:tc>
              <w:tc>
                <w:tcPr>
                  <w:tcW w:w="837" w:type="pct"/>
                  <w:tcBorders>
                    <w:tl2br w:val="nil"/>
                    <w:tr2bl w:val="nil"/>
                  </w:tcBorders>
                  <w:vAlign w:val="center"/>
                </w:tcPr>
                <w:p w14:paraId="58B2A77E">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rightChars="0" w:firstLine="0" w:firstLineChars="0"/>
                    <w:textAlignment w:val="auto"/>
                    <w:rPr>
                      <w:rFonts w:hint="default" w:ascii="Times New Roman" w:hAnsi="Times New Roman" w:cs="Times New Roman"/>
                      <w:b w:val="0"/>
                      <w:bCs w:val="0"/>
                      <w:color w:val="000000" w:themeColor="text1"/>
                      <w:sz w:val="21"/>
                      <w:szCs w:val="21"/>
                      <w14:textFill>
                        <w14:solidFill>
                          <w14:schemeClr w14:val="tx1"/>
                        </w14:solidFill>
                      </w14:textFill>
                    </w:rPr>
                  </w:pPr>
                  <w:r>
                    <w:rPr>
                      <w:rFonts w:hint="default" w:ascii="Times New Roman" w:hAnsi="Times New Roman" w:cs="Times New Roman"/>
                      <w:b w:val="0"/>
                      <w:bCs w:val="0"/>
                      <w:color w:val="000000" w:themeColor="text1"/>
                      <w:sz w:val="21"/>
                      <w:szCs w:val="21"/>
                      <w14:textFill>
                        <w14:solidFill>
                          <w14:schemeClr w14:val="tx1"/>
                        </w14:solidFill>
                      </w14:textFill>
                    </w:rPr>
                    <w:t>900-099-S64</w:t>
                  </w:r>
                </w:p>
              </w:tc>
              <w:tc>
                <w:tcPr>
                  <w:tcW w:w="355" w:type="pct"/>
                  <w:tcBorders>
                    <w:tl2br w:val="nil"/>
                    <w:tr2bl w:val="nil"/>
                  </w:tcBorders>
                  <w:vAlign w:val="center"/>
                </w:tcPr>
                <w:p w14:paraId="181208C3">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rightChars="0" w:firstLine="0" w:firstLineChars="0"/>
                    <w:textAlignment w:val="auto"/>
                    <w:rPr>
                      <w:rFonts w:hint="default" w:ascii="Times New Roman" w:hAnsi="Times New Roman" w:cs="Times New Roman"/>
                      <w:b w:val="0"/>
                      <w:bCs w:val="0"/>
                      <w:color w:val="000000" w:themeColor="text1"/>
                      <w:sz w:val="21"/>
                      <w:szCs w:val="21"/>
                      <w14:textFill>
                        <w14:solidFill>
                          <w14:schemeClr w14:val="tx1"/>
                        </w14:solidFill>
                      </w14:textFill>
                    </w:rPr>
                  </w:pPr>
                  <w:r>
                    <w:rPr>
                      <w:rFonts w:hint="default" w:ascii="Times New Roman" w:hAnsi="Times New Roman" w:cs="Times New Roman"/>
                      <w:b w:val="0"/>
                      <w:bCs w:val="0"/>
                      <w:color w:val="000000" w:themeColor="text1"/>
                      <w:sz w:val="21"/>
                      <w:szCs w:val="21"/>
                      <w14:textFill>
                        <w14:solidFill>
                          <w14:schemeClr w14:val="tx1"/>
                        </w14:solidFill>
                      </w14:textFill>
                    </w:rPr>
                    <w:t>固态</w:t>
                  </w:r>
                </w:p>
              </w:tc>
              <w:tc>
                <w:tcPr>
                  <w:tcW w:w="706" w:type="pct"/>
                  <w:tcBorders>
                    <w:tl2br w:val="nil"/>
                    <w:tr2bl w:val="nil"/>
                  </w:tcBorders>
                  <w:vAlign w:val="center"/>
                </w:tcPr>
                <w:p w14:paraId="7D17FA33">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rightChars="0" w:firstLine="0" w:firstLineChars="0"/>
                    <w:textAlignment w:val="auto"/>
                    <w:rPr>
                      <w:rFonts w:hint="default" w:ascii="Times New Roman" w:hAnsi="Times New Roman" w:cs="Times New Roman"/>
                      <w:b w:val="0"/>
                      <w:bCs w:val="0"/>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3</w:t>
                  </w:r>
                </w:p>
              </w:tc>
              <w:tc>
                <w:tcPr>
                  <w:tcW w:w="1567" w:type="pct"/>
                  <w:tcBorders>
                    <w:tl2br w:val="nil"/>
                    <w:tr2bl w:val="nil"/>
                  </w:tcBorders>
                  <w:vAlign w:val="center"/>
                </w:tcPr>
                <w:p w14:paraId="5DB815A1">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rightChars="0" w:firstLine="0" w:firstLineChars="0"/>
                    <w:textAlignment w:val="auto"/>
                    <w:rPr>
                      <w:rFonts w:hint="default" w:ascii="Times New Roman" w:hAnsi="Times New Roman" w:cs="Times New Roman"/>
                      <w:b w:val="0"/>
                      <w:bCs w:val="0"/>
                      <w:color w:val="000000" w:themeColor="text1"/>
                      <w:sz w:val="21"/>
                      <w:szCs w:val="21"/>
                      <w14:textFill>
                        <w14:solidFill>
                          <w14:schemeClr w14:val="tx1"/>
                        </w14:solidFill>
                      </w14:textFill>
                    </w:rPr>
                  </w:pPr>
                  <w:r>
                    <w:rPr>
                      <w:rFonts w:hint="default" w:ascii="Times New Roman" w:hAnsi="Times New Roman" w:cs="Times New Roman"/>
                      <w:b w:val="0"/>
                      <w:bCs w:val="0"/>
                      <w:color w:val="000000" w:themeColor="text1"/>
                      <w:sz w:val="21"/>
                      <w:szCs w:val="21"/>
                      <w14:textFill>
                        <w14:solidFill>
                          <w14:schemeClr w14:val="tx1"/>
                        </w14:solidFill>
                      </w14:textFill>
                    </w:rPr>
                    <w:t>定期委托环卫部门进行清理</w:t>
                  </w:r>
                </w:p>
              </w:tc>
            </w:tr>
            <w:tr w14:paraId="768E95C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25" w:type="pct"/>
                  <w:gridSpan w:val="5"/>
                  <w:tcBorders>
                    <w:tl2br w:val="nil"/>
                    <w:tr2bl w:val="nil"/>
                  </w:tcBorders>
                  <w:vAlign w:val="center"/>
                </w:tcPr>
                <w:p w14:paraId="4DF6F1FF">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right="0"/>
                    <w:textAlignment w:val="auto"/>
                    <w:rPr>
                      <w:rFonts w:hint="default" w:ascii="Times New Roman" w:hAnsi="Times New Roman" w:cs="Times New Roman"/>
                      <w:b w:val="0"/>
                      <w:bCs w:val="0"/>
                      <w:color w:val="000000" w:themeColor="text1"/>
                      <w:sz w:val="21"/>
                      <w:szCs w:val="21"/>
                      <w14:textFill>
                        <w14:solidFill>
                          <w14:schemeClr w14:val="tx1"/>
                        </w14:solidFill>
                      </w14:textFill>
                    </w:rPr>
                  </w:pPr>
                  <w:r>
                    <w:rPr>
                      <w:rFonts w:hint="default" w:ascii="Times New Roman" w:hAnsi="Times New Roman" w:cs="Times New Roman"/>
                      <w:b w:val="0"/>
                      <w:bCs w:val="0"/>
                      <w:color w:val="000000" w:themeColor="text1"/>
                      <w:sz w:val="21"/>
                      <w:szCs w:val="21"/>
                      <w14:textFill>
                        <w14:solidFill>
                          <w14:schemeClr w14:val="tx1"/>
                        </w14:solidFill>
                      </w14:textFill>
                    </w:rPr>
                    <w:t>合计</w:t>
                  </w:r>
                </w:p>
              </w:tc>
              <w:tc>
                <w:tcPr>
                  <w:tcW w:w="706" w:type="pct"/>
                  <w:tcBorders>
                    <w:tl2br w:val="nil"/>
                    <w:tr2bl w:val="nil"/>
                  </w:tcBorders>
                  <w:vAlign w:val="center"/>
                </w:tcPr>
                <w:p w14:paraId="1D93764A">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right="0"/>
                    <w:textAlignment w:val="auto"/>
                    <w:rPr>
                      <w:rFonts w:hint="default" w:ascii="Times New Roman" w:hAnsi="Times New Roman" w:cs="Times New Roman"/>
                      <w:b w:val="0"/>
                      <w:bCs w:val="0"/>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28</w:t>
                  </w:r>
                </w:p>
              </w:tc>
              <w:tc>
                <w:tcPr>
                  <w:tcW w:w="1567" w:type="pct"/>
                  <w:tcBorders>
                    <w:tl2br w:val="nil"/>
                    <w:tr2bl w:val="nil"/>
                  </w:tcBorders>
                  <w:vAlign w:val="center"/>
                </w:tcPr>
                <w:p w14:paraId="3C6F4D48">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right="0"/>
                    <w:textAlignment w:val="auto"/>
                    <w:rPr>
                      <w:rFonts w:hint="default" w:ascii="Times New Roman" w:hAnsi="Times New Roman" w:cs="Times New Roman"/>
                      <w:b w:val="0"/>
                      <w:bCs w:val="0"/>
                      <w:color w:val="000000" w:themeColor="text1"/>
                      <w:sz w:val="21"/>
                      <w:szCs w:val="21"/>
                      <w14:textFill>
                        <w14:solidFill>
                          <w14:schemeClr w14:val="tx1"/>
                        </w14:solidFill>
                      </w14:textFill>
                    </w:rPr>
                  </w:pPr>
                  <w:r>
                    <w:rPr>
                      <w:rFonts w:hint="default" w:ascii="Times New Roman" w:hAnsi="Times New Roman" w:cs="Times New Roman"/>
                      <w:b w:val="0"/>
                      <w:bCs w:val="0"/>
                      <w:color w:val="000000" w:themeColor="text1"/>
                      <w:sz w:val="21"/>
                      <w:szCs w:val="21"/>
                      <w14:textFill>
                        <w14:solidFill>
                          <w14:schemeClr w14:val="tx1"/>
                        </w14:solidFill>
                      </w14:textFill>
                    </w:rPr>
                    <w:t>/</w:t>
                  </w:r>
                </w:p>
              </w:tc>
            </w:tr>
          </w:tbl>
          <w:p w14:paraId="4EB7AE20">
            <w:pPr>
              <w:bidi w:val="0"/>
              <w:rPr>
                <w:rFonts w:hint="default" w:ascii="Times New Roman" w:hAnsi="Times New Roman" w:cs="Times New Roman"/>
                <w:b/>
                <w:bCs/>
                <w:color w:val="000000" w:themeColor="text1"/>
                <w:sz w:val="24"/>
                <w:szCs w:val="24"/>
                <w:lang w:val="en-US" w:eastAsia="zh-CN"/>
                <w14:textFill>
                  <w14:solidFill>
                    <w14:schemeClr w14:val="tx1"/>
                  </w14:solidFill>
                </w14:textFill>
              </w:rPr>
            </w:pPr>
            <w:r>
              <w:rPr>
                <w:rFonts w:hint="default" w:ascii="Times New Roman" w:hAnsi="Times New Roman" w:cs="Times New Roman"/>
                <w:b/>
                <w:bCs/>
                <w:color w:val="000000" w:themeColor="text1"/>
                <w:sz w:val="24"/>
                <w:szCs w:val="24"/>
                <w:lang w:val="en-US" w:eastAsia="zh-CN"/>
                <w14:textFill>
                  <w14:solidFill>
                    <w14:schemeClr w14:val="tx1"/>
                  </w14:solidFill>
                </w14:textFill>
              </w:rPr>
              <w:t>危险废物：</w:t>
            </w:r>
          </w:p>
          <w:p w14:paraId="38552E3D">
            <w:pPr>
              <w:bidi w:val="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（1）</w:t>
            </w:r>
            <w:r>
              <w:rPr>
                <w:rFonts w:hint="default" w:ascii="Times New Roman" w:hAnsi="Times New Roman" w:cs="Times New Roman"/>
                <w:b w:val="0"/>
                <w:bCs/>
                <w:color w:val="000000" w:themeColor="text1"/>
                <w:sz w:val="24"/>
                <w:szCs w:val="24"/>
                <w:lang w:val="en-US" w:eastAsia="zh-CN"/>
                <w14:textFill>
                  <w14:solidFill>
                    <w14:schemeClr w14:val="tx1"/>
                  </w14:solidFill>
                </w14:textFill>
              </w:rPr>
              <w:t>废包装桶</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eastAsia" w:cs="Times New Roman"/>
                <w:b w:val="0"/>
                <w:bCs w:val="0"/>
                <w:color w:val="000000" w:themeColor="text1"/>
                <w:sz w:val="24"/>
                <w:szCs w:val="24"/>
                <w:lang w:val="en-US" w:eastAsia="zh-CN"/>
                <w14:textFill>
                  <w14:solidFill>
                    <w14:schemeClr w14:val="tx1"/>
                  </w14:solidFill>
                </w14:textFill>
              </w:rPr>
              <w:t>废润滑油桶、废液压油桶</w:t>
            </w:r>
            <w:r>
              <w:rPr>
                <w:rFonts w:hint="default" w:ascii="Times New Roman" w:hAnsi="Times New Roman" w:cs="Times New Roman"/>
                <w:color w:val="000000" w:themeColor="text1"/>
                <w:sz w:val="24"/>
                <w:szCs w:val="24"/>
                <w:lang w:val="en-US" w:eastAsia="zh-CN"/>
                <w14:textFill>
                  <w14:solidFill>
                    <w14:schemeClr w14:val="tx1"/>
                  </w14:solidFill>
                </w14:textFill>
              </w:rPr>
              <w:t>）</w:t>
            </w:r>
          </w:p>
          <w:p w14:paraId="54508280">
            <w:pPr>
              <w:bidi w:val="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eastAsia="zh-CN"/>
                <w14:textFill>
                  <w14:solidFill>
                    <w14:schemeClr w14:val="tx1"/>
                  </w14:solidFill>
                </w14:textFill>
              </w:rPr>
              <w:t>拟建项目</w:t>
            </w:r>
            <w:r>
              <w:rPr>
                <w:rFonts w:hint="default" w:ascii="Times New Roman" w:hAnsi="Times New Roman" w:eastAsia="宋体" w:cs="Times New Roman"/>
                <w:color w:val="000000" w:themeColor="text1"/>
                <w:sz w:val="24"/>
                <w:szCs w:val="24"/>
                <w14:textFill>
                  <w14:solidFill>
                    <w14:schemeClr w14:val="tx1"/>
                  </w14:solidFill>
                </w14:textFill>
              </w:rPr>
              <w:t>润滑油为</w:t>
            </w:r>
            <w:r>
              <w:rPr>
                <w:rFonts w:hint="eastAsia" w:cs="Times New Roman"/>
                <w:color w:val="000000" w:themeColor="text1"/>
                <w:sz w:val="24"/>
                <w:szCs w:val="24"/>
                <w:lang w:val="en-US" w:eastAsia="zh-CN"/>
                <w14:textFill>
                  <w14:solidFill>
                    <w14:schemeClr w14:val="tx1"/>
                  </w14:solidFill>
                </w14:textFill>
              </w:rPr>
              <w:t>100</w:t>
            </w:r>
            <w:r>
              <w:rPr>
                <w:rFonts w:hint="default" w:ascii="Times New Roman" w:hAnsi="Times New Roman" w:eastAsia="宋体" w:cs="Times New Roman"/>
                <w:color w:val="000000" w:themeColor="text1"/>
                <w:sz w:val="24"/>
                <w:szCs w:val="24"/>
                <w14:textFill>
                  <w14:solidFill>
                    <w14:schemeClr w14:val="tx1"/>
                  </w14:solidFill>
                </w14:textFill>
              </w:rPr>
              <w:t>kg/桶（桶：</w:t>
            </w:r>
            <w:r>
              <w:rPr>
                <w:rFonts w:hint="eastAsia" w:cs="Times New Roman"/>
                <w:color w:val="000000" w:themeColor="text1"/>
                <w:sz w:val="24"/>
                <w:szCs w:val="24"/>
                <w:lang w:val="en-US" w:eastAsia="zh-CN"/>
                <w14:textFill>
                  <w14:solidFill>
                    <w14:schemeClr w14:val="tx1"/>
                  </w14:solidFill>
                </w14:textFill>
              </w:rPr>
              <w:t>5</w:t>
            </w:r>
            <w:r>
              <w:rPr>
                <w:rFonts w:hint="default" w:ascii="Times New Roman" w:hAnsi="Times New Roman" w:eastAsia="宋体" w:cs="Times New Roman"/>
                <w:color w:val="000000" w:themeColor="text1"/>
                <w:sz w:val="24"/>
                <w:szCs w:val="24"/>
                <w14:textFill>
                  <w14:solidFill>
                    <w14:schemeClr w14:val="tx1"/>
                  </w14:solidFill>
                </w14:textFill>
              </w:rPr>
              <w:t>kg/只），使用总量为</w:t>
            </w:r>
            <w:r>
              <w:rPr>
                <w:rFonts w:hint="eastAsia" w:cs="Times New Roman"/>
                <w:color w:val="000000" w:themeColor="text1"/>
                <w:sz w:val="24"/>
                <w:szCs w:val="24"/>
                <w:lang w:val="en-US" w:eastAsia="zh-CN"/>
                <w14:textFill>
                  <w14:solidFill>
                    <w14:schemeClr w14:val="tx1"/>
                  </w14:solidFill>
                </w14:textFill>
              </w:rPr>
              <w:t>0.1</w:t>
            </w:r>
            <w:r>
              <w:rPr>
                <w:rFonts w:hint="default" w:ascii="Times New Roman" w:hAnsi="Times New Roman" w:eastAsia="宋体" w:cs="Times New Roman"/>
                <w:color w:val="000000" w:themeColor="text1"/>
                <w:sz w:val="24"/>
                <w:szCs w:val="24"/>
                <w14:textFill>
                  <w14:solidFill>
                    <w14:schemeClr w14:val="tx1"/>
                  </w14:solidFill>
                </w14:textFill>
              </w:rPr>
              <w:t>t/a，共用</w:t>
            </w:r>
            <w:r>
              <w:rPr>
                <w:rFonts w:hint="eastAsia" w:cs="Times New Roman"/>
                <w:color w:val="000000" w:themeColor="text1"/>
                <w:sz w:val="24"/>
                <w:szCs w:val="24"/>
                <w:lang w:val="en-US" w:eastAsia="zh-CN"/>
                <w14:textFill>
                  <w14:solidFill>
                    <w14:schemeClr w14:val="tx1"/>
                  </w14:solidFill>
                </w14:textFill>
              </w:rPr>
              <w:t>1</w:t>
            </w:r>
            <w:r>
              <w:rPr>
                <w:rFonts w:hint="default" w:ascii="Times New Roman" w:hAnsi="Times New Roman" w:eastAsia="宋体" w:cs="Times New Roman"/>
                <w:color w:val="000000" w:themeColor="text1"/>
                <w:sz w:val="24"/>
                <w:szCs w:val="24"/>
                <w14:textFill>
                  <w14:solidFill>
                    <w14:schemeClr w14:val="tx1"/>
                  </w14:solidFill>
                </w14:textFill>
              </w:rPr>
              <w:t>桶润滑油，废包装桶的产量约</w:t>
            </w:r>
            <w:r>
              <w:rPr>
                <w:rFonts w:hint="eastAsia" w:cs="Times New Roman"/>
                <w:color w:val="000000" w:themeColor="text1"/>
                <w:sz w:val="24"/>
                <w:szCs w:val="24"/>
                <w:lang w:val="en-US" w:eastAsia="zh-CN"/>
                <w14:textFill>
                  <w14:solidFill>
                    <w14:schemeClr w14:val="tx1"/>
                  </w14:solidFill>
                </w14:textFill>
              </w:rPr>
              <w:t>0.005</w:t>
            </w:r>
            <w:r>
              <w:rPr>
                <w:rFonts w:hint="default" w:ascii="Times New Roman" w:hAnsi="Times New Roman" w:eastAsia="宋体" w:cs="Times New Roman"/>
                <w:color w:val="000000" w:themeColor="text1"/>
                <w:sz w:val="24"/>
                <w:szCs w:val="24"/>
                <w14:textFill>
                  <w14:solidFill>
                    <w14:schemeClr w14:val="tx1"/>
                  </w14:solidFill>
                </w14:textFill>
              </w:rPr>
              <w:t>t/a</w:t>
            </w:r>
            <w:r>
              <w:rPr>
                <w:rFonts w:hint="eastAsia" w:cs="Times New Roman"/>
                <w:color w:val="000000" w:themeColor="text1"/>
                <w:sz w:val="24"/>
                <w:szCs w:val="24"/>
                <w:lang w:val="en-US" w:eastAsia="zh-CN"/>
                <w14:textFill>
                  <w14:solidFill>
                    <w14:schemeClr w14:val="tx1"/>
                  </w14:solidFill>
                </w14:textFill>
              </w:rPr>
              <w:t>；</w:t>
            </w:r>
            <w:r>
              <w:rPr>
                <w:rFonts w:hint="eastAsia" w:cs="Times New Roman"/>
                <w:color w:val="000000" w:themeColor="text1"/>
                <w:sz w:val="24"/>
                <w:szCs w:val="24"/>
                <w:lang w:eastAsia="zh-CN"/>
                <w14:textFill>
                  <w14:solidFill>
                    <w14:schemeClr w14:val="tx1"/>
                  </w14:solidFill>
                </w14:textFill>
              </w:rPr>
              <w:t>拟建项目</w:t>
            </w:r>
            <w:r>
              <w:rPr>
                <w:rFonts w:hint="eastAsia" w:ascii="Times New Roman" w:hAnsi="Times New Roman" w:eastAsia="宋体" w:cs="Times New Roman"/>
                <w:color w:val="000000" w:themeColor="text1"/>
                <w:sz w:val="24"/>
                <w:szCs w:val="24"/>
                <w:lang w:eastAsia="zh-CN"/>
                <w14:textFill>
                  <w14:solidFill>
                    <w14:schemeClr w14:val="tx1"/>
                  </w14:solidFill>
                </w14:textFill>
              </w:rPr>
              <w:t>液压油</w:t>
            </w:r>
            <w:r>
              <w:rPr>
                <w:rFonts w:hint="default" w:ascii="Times New Roman" w:hAnsi="Times New Roman" w:eastAsia="宋体" w:cs="Times New Roman"/>
                <w:color w:val="000000" w:themeColor="text1"/>
                <w:sz w:val="24"/>
                <w:szCs w:val="24"/>
                <w14:textFill>
                  <w14:solidFill>
                    <w14:schemeClr w14:val="tx1"/>
                  </w14:solidFill>
                </w14:textFill>
              </w:rPr>
              <w:t>为</w:t>
            </w:r>
            <w:r>
              <w:rPr>
                <w:rFonts w:hint="eastAsia" w:cs="Times New Roman"/>
                <w:color w:val="000000" w:themeColor="text1"/>
                <w:sz w:val="24"/>
                <w:szCs w:val="24"/>
                <w:lang w:val="en-US" w:eastAsia="zh-CN"/>
                <w14:textFill>
                  <w14:solidFill>
                    <w14:schemeClr w14:val="tx1"/>
                  </w14:solidFill>
                </w14:textFill>
              </w:rPr>
              <w:t>100</w:t>
            </w:r>
            <w:r>
              <w:rPr>
                <w:rFonts w:hint="default" w:ascii="Times New Roman" w:hAnsi="Times New Roman" w:eastAsia="宋体" w:cs="Times New Roman"/>
                <w:color w:val="000000" w:themeColor="text1"/>
                <w:sz w:val="24"/>
                <w:szCs w:val="24"/>
                <w14:textFill>
                  <w14:solidFill>
                    <w14:schemeClr w14:val="tx1"/>
                  </w14:solidFill>
                </w14:textFill>
              </w:rPr>
              <w:t>kg/桶（桶：</w:t>
            </w:r>
            <w:r>
              <w:rPr>
                <w:rFonts w:hint="eastAsia" w:cs="Times New Roman"/>
                <w:color w:val="000000" w:themeColor="text1"/>
                <w:sz w:val="24"/>
                <w:szCs w:val="24"/>
                <w:lang w:val="en-US" w:eastAsia="zh-CN"/>
                <w14:textFill>
                  <w14:solidFill>
                    <w14:schemeClr w14:val="tx1"/>
                  </w14:solidFill>
                </w14:textFill>
              </w:rPr>
              <w:t>5</w:t>
            </w:r>
            <w:r>
              <w:rPr>
                <w:rFonts w:hint="default" w:ascii="Times New Roman" w:hAnsi="Times New Roman" w:eastAsia="宋体" w:cs="Times New Roman"/>
                <w:color w:val="000000" w:themeColor="text1"/>
                <w:sz w:val="24"/>
                <w:szCs w:val="24"/>
                <w14:textFill>
                  <w14:solidFill>
                    <w14:schemeClr w14:val="tx1"/>
                  </w14:solidFill>
                </w14:textFill>
              </w:rPr>
              <w:t>kg/只），使用总量为</w:t>
            </w:r>
            <w:r>
              <w:rPr>
                <w:rFonts w:hint="eastAsia" w:cs="Times New Roman"/>
                <w:color w:val="000000" w:themeColor="text1"/>
                <w:sz w:val="24"/>
                <w:szCs w:val="24"/>
                <w:lang w:val="en-US" w:eastAsia="zh-CN"/>
                <w14:textFill>
                  <w14:solidFill>
                    <w14:schemeClr w14:val="tx1"/>
                  </w14:solidFill>
                </w14:textFill>
              </w:rPr>
              <w:t>0.4</w:t>
            </w:r>
            <w:r>
              <w:rPr>
                <w:rFonts w:hint="default" w:ascii="Times New Roman" w:hAnsi="Times New Roman" w:eastAsia="宋体" w:cs="Times New Roman"/>
                <w:color w:val="000000" w:themeColor="text1"/>
                <w:sz w:val="24"/>
                <w:szCs w:val="24"/>
                <w14:textFill>
                  <w14:solidFill>
                    <w14:schemeClr w14:val="tx1"/>
                  </w14:solidFill>
                </w14:textFill>
              </w:rPr>
              <w:t>t/a，共用</w:t>
            </w:r>
            <w:r>
              <w:rPr>
                <w:rFonts w:hint="eastAsia" w:cs="Times New Roman"/>
                <w:color w:val="000000" w:themeColor="text1"/>
                <w:sz w:val="24"/>
                <w:szCs w:val="24"/>
                <w:lang w:val="en-US" w:eastAsia="zh-CN"/>
                <w14:textFill>
                  <w14:solidFill>
                    <w14:schemeClr w14:val="tx1"/>
                  </w14:solidFill>
                </w14:textFill>
              </w:rPr>
              <w:t>4</w:t>
            </w:r>
            <w:r>
              <w:rPr>
                <w:rFonts w:hint="default" w:ascii="Times New Roman" w:hAnsi="Times New Roman" w:eastAsia="宋体" w:cs="Times New Roman"/>
                <w:color w:val="000000" w:themeColor="text1"/>
                <w:sz w:val="24"/>
                <w:szCs w:val="24"/>
                <w14:textFill>
                  <w14:solidFill>
                    <w14:schemeClr w14:val="tx1"/>
                  </w14:solidFill>
                </w14:textFill>
              </w:rPr>
              <w:t>桶</w:t>
            </w:r>
            <w:r>
              <w:rPr>
                <w:rFonts w:hint="eastAsia" w:ascii="Times New Roman" w:hAnsi="Times New Roman" w:eastAsia="宋体" w:cs="Times New Roman"/>
                <w:color w:val="000000" w:themeColor="text1"/>
                <w:sz w:val="24"/>
                <w:szCs w:val="24"/>
                <w:lang w:eastAsia="zh-CN"/>
                <w14:textFill>
                  <w14:solidFill>
                    <w14:schemeClr w14:val="tx1"/>
                  </w14:solidFill>
                </w14:textFill>
              </w:rPr>
              <w:t>液压油</w:t>
            </w:r>
            <w:r>
              <w:rPr>
                <w:rFonts w:hint="default" w:ascii="Times New Roman" w:hAnsi="Times New Roman" w:eastAsia="宋体" w:cs="Times New Roman"/>
                <w:color w:val="000000" w:themeColor="text1"/>
                <w:sz w:val="24"/>
                <w:szCs w:val="24"/>
                <w14:textFill>
                  <w14:solidFill>
                    <w14:schemeClr w14:val="tx1"/>
                  </w14:solidFill>
                </w14:textFill>
              </w:rPr>
              <w:t>，废包装桶的产量约</w:t>
            </w:r>
            <w:r>
              <w:rPr>
                <w:rFonts w:hint="eastAsia" w:cs="Times New Roman"/>
                <w:color w:val="000000" w:themeColor="text1"/>
                <w:sz w:val="24"/>
                <w:szCs w:val="24"/>
                <w:lang w:val="en-US" w:eastAsia="zh-CN"/>
                <w14:textFill>
                  <w14:solidFill>
                    <w14:schemeClr w14:val="tx1"/>
                  </w14:solidFill>
                </w14:textFill>
              </w:rPr>
              <w:t>0.02</w:t>
            </w:r>
            <w:r>
              <w:rPr>
                <w:rFonts w:hint="default" w:ascii="Times New Roman" w:hAnsi="Times New Roman" w:eastAsia="宋体" w:cs="Times New Roman"/>
                <w:color w:val="000000" w:themeColor="text1"/>
                <w:sz w:val="24"/>
                <w:szCs w:val="24"/>
                <w14:textFill>
                  <w14:solidFill>
                    <w14:schemeClr w14:val="tx1"/>
                  </w14:solidFill>
                </w14:textFill>
              </w:rPr>
              <w:t>t/a</w:t>
            </w:r>
            <w:r>
              <w:rPr>
                <w:rFonts w:hint="eastAsia"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综上，</w:t>
            </w:r>
            <w:r>
              <w:rPr>
                <w:rFonts w:hint="eastAsia" w:cs="Times New Roman"/>
                <w:color w:val="000000" w:themeColor="text1"/>
                <w:sz w:val="24"/>
                <w:szCs w:val="24"/>
                <w:lang w:eastAsia="zh-CN"/>
                <w14:textFill>
                  <w14:solidFill>
                    <w14:schemeClr w14:val="tx1"/>
                  </w14:solidFill>
                </w14:textFill>
              </w:rPr>
              <w:t>拟建项目</w:t>
            </w:r>
            <w:r>
              <w:rPr>
                <w:rFonts w:hint="default" w:ascii="Times New Roman" w:hAnsi="Times New Roman" w:eastAsia="宋体" w:cs="Times New Roman"/>
                <w:color w:val="000000" w:themeColor="text1"/>
                <w:sz w:val="24"/>
                <w:szCs w:val="24"/>
                <w14:textFill>
                  <w14:solidFill>
                    <w14:schemeClr w14:val="tx1"/>
                  </w14:solidFill>
                </w14:textFill>
              </w:rPr>
              <w:t>废包装桶年产生量为</w:t>
            </w:r>
            <w:r>
              <w:rPr>
                <w:rFonts w:hint="eastAsia" w:cs="Times New Roman"/>
                <w:color w:val="000000" w:themeColor="text1"/>
                <w:sz w:val="24"/>
                <w:szCs w:val="24"/>
                <w:lang w:val="en-US" w:eastAsia="zh-CN"/>
                <w14:textFill>
                  <w14:solidFill>
                    <w14:schemeClr w14:val="tx1"/>
                  </w14:solidFill>
                </w14:textFill>
              </w:rPr>
              <w:t>0.025</w:t>
            </w:r>
            <w:r>
              <w:rPr>
                <w:rFonts w:hint="default" w:ascii="Times New Roman" w:hAnsi="Times New Roman" w:eastAsia="宋体" w:cs="Times New Roman"/>
                <w:color w:val="000000" w:themeColor="text1"/>
                <w:sz w:val="24"/>
                <w:szCs w:val="24"/>
                <w14:textFill>
                  <w14:solidFill>
                    <w14:schemeClr w14:val="tx1"/>
                  </w14:solidFill>
                </w14:textFill>
              </w:rPr>
              <w:t>t，根据《国家危险废物名录（202</w:t>
            </w:r>
            <w:r>
              <w:rPr>
                <w:rFonts w:hint="eastAsia" w:cs="Times New Roman"/>
                <w:color w:val="000000" w:themeColor="text1"/>
                <w:sz w:val="24"/>
                <w:szCs w:val="24"/>
                <w:lang w:val="en-US" w:eastAsia="zh-CN"/>
                <w14:textFill>
                  <w14:solidFill>
                    <w14:schemeClr w14:val="tx1"/>
                  </w14:solidFill>
                </w14:textFill>
              </w:rPr>
              <w:t>5</w:t>
            </w:r>
            <w:r>
              <w:rPr>
                <w:rFonts w:hint="default" w:ascii="Times New Roman" w:hAnsi="Times New Roman" w:eastAsia="宋体" w:cs="Times New Roman"/>
                <w:color w:val="000000" w:themeColor="text1"/>
                <w:sz w:val="24"/>
                <w:szCs w:val="24"/>
                <w14:textFill>
                  <w14:solidFill>
                    <w14:schemeClr w14:val="tx1"/>
                  </w14:solidFill>
                </w14:textFill>
              </w:rPr>
              <w:t>年版）》，含有或者沾染毒性、感染性危险废物的废弃的包装物、容器、过滤吸附介质，分类编号为：HW49，危废代码为：900-041-49。要求企业妥善统一收集后暂存于危废暂存间后委托有相应资质的单位安全处置，不得随意丢弃、倾倒</w:t>
            </w:r>
            <w:r>
              <w:rPr>
                <w:rFonts w:hint="default" w:ascii="Times New Roman" w:hAnsi="Times New Roman" w:cs="Times New Roman"/>
                <w:color w:val="000000" w:themeColor="text1"/>
                <w:sz w:val="24"/>
                <w:szCs w:val="24"/>
                <w:lang w:val="en-US" w:eastAsia="zh-CN"/>
                <w14:textFill>
                  <w14:solidFill>
                    <w14:schemeClr w14:val="tx1"/>
                  </w14:solidFill>
                </w14:textFill>
              </w:rPr>
              <w:t>。</w:t>
            </w:r>
          </w:p>
          <w:p w14:paraId="13EEA67F">
            <w:pPr>
              <w:bidi w:val="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eastAsia" w:cs="Times New Roman"/>
                <w:color w:val="000000" w:themeColor="text1"/>
                <w:sz w:val="24"/>
                <w:szCs w:val="24"/>
                <w:lang w:val="en-US" w:eastAsia="zh-CN"/>
                <w14:textFill>
                  <w14:solidFill>
                    <w14:schemeClr w14:val="tx1"/>
                  </w14:solidFill>
                </w14:textFill>
              </w:rPr>
              <w:t>2</w:t>
            </w:r>
            <w:r>
              <w:rPr>
                <w:rFonts w:hint="default" w:ascii="Times New Roman" w:hAnsi="Times New Roman" w:cs="Times New Roman"/>
                <w:color w:val="000000" w:themeColor="text1"/>
                <w:sz w:val="24"/>
                <w:szCs w:val="24"/>
                <w:lang w:val="en-US" w:eastAsia="zh-CN"/>
                <w14:textFill>
                  <w14:solidFill>
                    <w14:schemeClr w14:val="tx1"/>
                  </w14:solidFill>
                </w14:textFill>
              </w:rPr>
              <w:t>）废润滑油</w:t>
            </w:r>
          </w:p>
          <w:p w14:paraId="7E276E08">
            <w:pPr>
              <w:bidi w:val="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项目设备维护会使用到润滑油，润滑油的年用量为</w:t>
            </w:r>
            <w:r>
              <w:rPr>
                <w:rFonts w:hint="eastAsia" w:cs="Times New Roman"/>
                <w:color w:val="000000" w:themeColor="text1"/>
                <w:sz w:val="24"/>
                <w:szCs w:val="24"/>
                <w:lang w:val="en-US" w:eastAsia="zh-CN"/>
                <w14:textFill>
                  <w14:solidFill>
                    <w14:schemeClr w14:val="tx1"/>
                  </w14:solidFill>
                </w14:textFill>
              </w:rPr>
              <w:t>0.1</w:t>
            </w:r>
            <w:r>
              <w:rPr>
                <w:rFonts w:hint="default" w:ascii="Times New Roman" w:hAnsi="Times New Roman" w:cs="Times New Roman"/>
                <w:color w:val="000000" w:themeColor="text1"/>
                <w:sz w:val="24"/>
                <w:szCs w:val="24"/>
                <w14:textFill>
                  <w14:solidFill>
                    <w14:schemeClr w14:val="tx1"/>
                  </w14:solidFill>
                </w14:textFill>
              </w:rPr>
              <w:t>t/a，根据建设单位提供资料，废润滑油产生量约为</w:t>
            </w:r>
            <w:r>
              <w:rPr>
                <w:rFonts w:hint="eastAsia" w:cs="Times New Roman"/>
                <w:color w:val="000000" w:themeColor="text1"/>
                <w:sz w:val="24"/>
                <w:szCs w:val="24"/>
                <w:lang w:val="en-US" w:eastAsia="zh-CN"/>
                <w14:textFill>
                  <w14:solidFill>
                    <w14:schemeClr w14:val="tx1"/>
                  </w14:solidFill>
                </w14:textFill>
              </w:rPr>
              <w:t>0.08</w:t>
            </w:r>
            <w:r>
              <w:rPr>
                <w:rFonts w:hint="default" w:ascii="Times New Roman" w:hAnsi="Times New Roman" w:cs="Times New Roman"/>
                <w:color w:val="000000" w:themeColor="text1"/>
                <w:sz w:val="24"/>
                <w:szCs w:val="24"/>
                <w14:textFill>
                  <w14:solidFill>
                    <w14:schemeClr w14:val="tx1"/>
                  </w14:solidFill>
                </w14:textFill>
              </w:rPr>
              <w:t>t/a。根据《国家危险废物名录（202</w:t>
            </w:r>
            <w:r>
              <w:rPr>
                <w:rFonts w:hint="eastAsia" w:cs="Times New Roman"/>
                <w:color w:val="000000" w:themeColor="text1"/>
                <w:sz w:val="24"/>
                <w:szCs w:val="24"/>
                <w:lang w:val="en-US" w:eastAsia="zh-CN"/>
                <w14:textFill>
                  <w14:solidFill>
                    <w14:schemeClr w14:val="tx1"/>
                  </w14:solidFill>
                </w14:textFill>
              </w:rPr>
              <w:t>5</w:t>
            </w:r>
            <w:r>
              <w:rPr>
                <w:rFonts w:hint="default" w:ascii="Times New Roman" w:hAnsi="Times New Roman" w:cs="Times New Roman"/>
                <w:color w:val="000000" w:themeColor="text1"/>
                <w:sz w:val="24"/>
                <w:szCs w:val="24"/>
                <w14:textFill>
                  <w14:solidFill>
                    <w14:schemeClr w14:val="tx1"/>
                  </w14:solidFill>
                </w14:textFill>
              </w:rPr>
              <w:t>年版）》，使用工业齿轮油进行机械设备润滑过程产生的废润滑油为危险废物，分类编号为：HW08，危废代码为：900-217-08。要求企业妥善收集暂存于危废暂存间后委托有相应资质的单位安全处置，不得随意丢弃、倾倒。</w:t>
            </w:r>
          </w:p>
          <w:p w14:paraId="68799A39">
            <w:pPr>
              <w:bidi w:val="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（3）废液压油</w:t>
            </w:r>
          </w:p>
          <w:p w14:paraId="54EFA300">
            <w:pPr>
              <w:bidi w:val="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项目液压油的年用量为</w:t>
            </w:r>
            <w:r>
              <w:rPr>
                <w:rFonts w:hint="eastAsia" w:cs="Times New Roman"/>
                <w:color w:val="000000" w:themeColor="text1"/>
                <w:sz w:val="24"/>
                <w:szCs w:val="24"/>
                <w:lang w:val="en-US" w:eastAsia="zh-CN"/>
                <w14:textFill>
                  <w14:solidFill>
                    <w14:schemeClr w14:val="tx1"/>
                  </w14:solidFill>
                </w14:textFill>
              </w:rPr>
              <w:t>0.4</w:t>
            </w:r>
            <w:r>
              <w:rPr>
                <w:rFonts w:hint="default" w:ascii="Times New Roman" w:hAnsi="Times New Roman" w:cs="Times New Roman"/>
                <w:color w:val="000000" w:themeColor="text1"/>
                <w:sz w:val="24"/>
                <w:szCs w:val="24"/>
                <w:lang w:val="en-US" w:eastAsia="zh-CN"/>
                <w14:textFill>
                  <w14:solidFill>
                    <w14:schemeClr w14:val="tx1"/>
                  </w14:solidFill>
                </w14:textFill>
              </w:rPr>
              <w:t>t/a，根据建设单位提供资料</w:t>
            </w:r>
            <w:r>
              <w:rPr>
                <w:rFonts w:hint="eastAsia" w:cs="Times New Roman"/>
                <w:color w:val="000000" w:themeColor="text1"/>
                <w:sz w:val="24"/>
                <w:szCs w:val="24"/>
                <w:lang w:val="en-US" w:eastAsia="zh-CN"/>
                <w14:textFill>
                  <w14:solidFill>
                    <w14:schemeClr w14:val="tx1"/>
                  </w14:solidFill>
                </w14:textFill>
              </w:rPr>
              <w:t>，液压油每年定期更换一次</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eastAsia" w:cs="Times New Roman"/>
                <w:color w:val="000000" w:themeColor="text1"/>
                <w:sz w:val="24"/>
                <w:szCs w:val="24"/>
                <w:lang w:val="en-US" w:eastAsia="zh-CN"/>
                <w14:textFill>
                  <w14:solidFill>
                    <w14:schemeClr w14:val="tx1"/>
                  </w14:solidFill>
                </w14:textFill>
              </w:rPr>
              <w:t>则</w:t>
            </w:r>
            <w:r>
              <w:rPr>
                <w:rFonts w:hint="default" w:ascii="Times New Roman" w:hAnsi="Times New Roman" w:cs="Times New Roman"/>
                <w:color w:val="000000" w:themeColor="text1"/>
                <w:sz w:val="24"/>
                <w:szCs w:val="24"/>
                <w:lang w:val="en-US" w:eastAsia="zh-CN"/>
                <w14:textFill>
                  <w14:solidFill>
                    <w14:schemeClr w14:val="tx1"/>
                  </w14:solidFill>
                </w14:textFill>
              </w:rPr>
              <w:t>废液压油产生量为</w:t>
            </w:r>
            <w:r>
              <w:rPr>
                <w:rFonts w:hint="eastAsia" w:cs="Times New Roman"/>
                <w:color w:val="000000" w:themeColor="text1"/>
                <w:sz w:val="24"/>
                <w:szCs w:val="24"/>
                <w:lang w:val="en-US" w:eastAsia="zh-CN"/>
                <w14:textFill>
                  <w14:solidFill>
                    <w14:schemeClr w14:val="tx1"/>
                  </w14:solidFill>
                </w14:textFill>
              </w:rPr>
              <w:t>0.4</w:t>
            </w:r>
            <w:r>
              <w:rPr>
                <w:rFonts w:hint="default" w:ascii="Times New Roman" w:hAnsi="Times New Roman" w:cs="Times New Roman"/>
                <w:color w:val="000000" w:themeColor="text1"/>
                <w:sz w:val="24"/>
                <w:szCs w:val="24"/>
                <w:lang w:val="en-US" w:eastAsia="zh-CN"/>
                <w14:textFill>
                  <w14:solidFill>
                    <w14:schemeClr w14:val="tx1"/>
                  </w14:solidFill>
                </w14:textFill>
              </w:rPr>
              <w:t>t/a。根据《国家危险废物名录（202</w:t>
            </w:r>
            <w:r>
              <w:rPr>
                <w:rFonts w:hint="eastAsia" w:cs="Times New Roman"/>
                <w:color w:val="000000" w:themeColor="text1"/>
                <w:sz w:val="24"/>
                <w:szCs w:val="24"/>
                <w:lang w:val="en-US" w:eastAsia="zh-CN"/>
                <w14:textFill>
                  <w14:solidFill>
                    <w14:schemeClr w14:val="tx1"/>
                  </w14:solidFill>
                </w14:textFill>
              </w:rPr>
              <w:t>5</w:t>
            </w:r>
            <w:r>
              <w:rPr>
                <w:rFonts w:hint="default" w:ascii="Times New Roman" w:hAnsi="Times New Roman" w:cs="Times New Roman"/>
                <w:color w:val="000000" w:themeColor="text1"/>
                <w:sz w:val="24"/>
                <w:szCs w:val="24"/>
                <w:lang w:val="en-US" w:eastAsia="zh-CN"/>
                <w14:textFill>
                  <w14:solidFill>
                    <w14:schemeClr w14:val="tx1"/>
                  </w14:solidFill>
                </w14:textFill>
              </w:rPr>
              <w:t>年版）》，液压设备维护、更换和拆卸过程中产生的废液压油，分类编号为：HW08，危废代码为：900-218-08。要求企业妥善收集暂存于危废暂存间后委托有相应资质的单位安全处置，不得随意丢弃、倾倒。</w:t>
            </w:r>
          </w:p>
          <w:p w14:paraId="495A4F62">
            <w:pPr>
              <w:bidi w:val="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eastAsia" w:cs="Times New Roman"/>
                <w:color w:val="000000" w:themeColor="text1"/>
                <w:sz w:val="24"/>
                <w:szCs w:val="24"/>
                <w:lang w:val="en-US" w:eastAsia="zh-CN"/>
                <w14:textFill>
                  <w14:solidFill>
                    <w14:schemeClr w14:val="tx1"/>
                  </w14:solidFill>
                </w14:textFill>
              </w:rPr>
              <w:t>4</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含油抹布手套</w:t>
            </w:r>
          </w:p>
          <w:p w14:paraId="73C56EFA">
            <w:pPr>
              <w:bidi w:val="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根据企业提供，每年抹布手套的使用量为</w:t>
            </w:r>
            <w:r>
              <w:rPr>
                <w:rFonts w:hint="eastAsia" w:cs="Times New Roman"/>
                <w:color w:val="000000" w:themeColor="text1"/>
                <w:sz w:val="24"/>
                <w:szCs w:val="24"/>
                <w:lang w:val="en-US" w:eastAsia="zh-CN"/>
                <w14:textFill>
                  <w14:solidFill>
                    <w14:schemeClr w14:val="tx1"/>
                  </w14:solidFill>
                </w14:textFill>
              </w:rPr>
              <w:t>0.5</w:t>
            </w:r>
            <w:r>
              <w:rPr>
                <w:rFonts w:hint="default" w:ascii="Times New Roman" w:hAnsi="Times New Roman" w:cs="Times New Roman"/>
                <w:color w:val="000000" w:themeColor="text1"/>
                <w:sz w:val="24"/>
                <w:szCs w:val="24"/>
                <w14:textFill>
                  <w14:solidFill>
                    <w14:schemeClr w14:val="tx1"/>
                  </w14:solidFill>
                </w14:textFill>
              </w:rPr>
              <w:t>t，则产生的废含油抹布手套产生量为</w:t>
            </w:r>
            <w:r>
              <w:rPr>
                <w:rFonts w:hint="eastAsia" w:cs="Times New Roman"/>
                <w:color w:val="000000" w:themeColor="text1"/>
                <w:sz w:val="24"/>
                <w:szCs w:val="24"/>
                <w:lang w:val="en-US" w:eastAsia="zh-CN"/>
                <w14:textFill>
                  <w14:solidFill>
                    <w14:schemeClr w14:val="tx1"/>
                  </w14:solidFill>
                </w14:textFill>
              </w:rPr>
              <w:t>0.5</w:t>
            </w:r>
            <w:r>
              <w:rPr>
                <w:rFonts w:hint="default" w:ascii="Times New Roman" w:hAnsi="Times New Roman" w:cs="Times New Roman"/>
                <w:color w:val="000000" w:themeColor="text1"/>
                <w:sz w:val="24"/>
                <w:szCs w:val="24"/>
                <w14:textFill>
                  <w14:solidFill>
                    <w14:schemeClr w14:val="tx1"/>
                  </w14:solidFill>
                </w14:textFill>
              </w:rPr>
              <w:t>t，根据《国家危险废物名录（202</w:t>
            </w:r>
            <w:r>
              <w:rPr>
                <w:rFonts w:hint="eastAsia" w:cs="Times New Roman"/>
                <w:color w:val="000000" w:themeColor="text1"/>
                <w:sz w:val="24"/>
                <w:szCs w:val="24"/>
                <w:lang w:val="en-US" w:eastAsia="zh-CN"/>
                <w14:textFill>
                  <w14:solidFill>
                    <w14:schemeClr w14:val="tx1"/>
                  </w14:solidFill>
                </w14:textFill>
              </w:rPr>
              <w:t>5</w:t>
            </w:r>
            <w:r>
              <w:rPr>
                <w:rFonts w:hint="default" w:ascii="Times New Roman" w:hAnsi="Times New Roman" w:cs="Times New Roman"/>
                <w:color w:val="000000" w:themeColor="text1"/>
                <w:sz w:val="24"/>
                <w:szCs w:val="24"/>
                <w14:textFill>
                  <w14:solidFill>
                    <w14:schemeClr w14:val="tx1"/>
                  </w14:solidFill>
                </w14:textFill>
              </w:rPr>
              <w:t>）》，分类编号为：HW49，危废代码为：900-041-49，要求企业妥善收集暂存于危废暂存间后委托有相应资质的单位安全处置，不得随意丢弃、倾倒</w:t>
            </w:r>
            <w:r>
              <w:rPr>
                <w:rFonts w:hint="default" w:ascii="Times New Roman" w:hAnsi="Times New Roman" w:cs="Times New Roman"/>
                <w:color w:val="000000" w:themeColor="text1"/>
                <w:sz w:val="24"/>
                <w:szCs w:val="24"/>
                <w:lang w:val="en-US" w:eastAsia="zh-CN"/>
                <w14:textFill>
                  <w14:solidFill>
                    <w14:schemeClr w14:val="tx1"/>
                  </w14:solidFill>
                </w14:textFill>
              </w:rPr>
              <w:t>。</w:t>
            </w:r>
          </w:p>
          <w:p w14:paraId="3C4BE083">
            <w:pPr>
              <w:bidi w:val="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根据《建设项目危险废物环境影响评价指南》，建设项目危险废物汇总见下表：</w:t>
            </w:r>
          </w:p>
          <w:p w14:paraId="222E795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b/>
                <w:color w:val="000000" w:themeColor="text1"/>
                <w:sz w:val="21"/>
                <w:szCs w:val="21"/>
                <w14:textFill>
                  <w14:solidFill>
                    <w14:schemeClr w14:val="tx1"/>
                  </w14:solidFill>
                </w14:textFill>
              </w:rPr>
            </w:pPr>
            <w:r>
              <w:rPr>
                <w:rFonts w:hint="default" w:ascii="Times New Roman" w:hAnsi="Times New Roman" w:cs="Times New Roman"/>
                <w:b/>
                <w:color w:val="000000" w:themeColor="text1"/>
                <w:sz w:val="21"/>
                <w:szCs w:val="21"/>
                <w14:textFill>
                  <w14:solidFill>
                    <w14:schemeClr w14:val="tx1"/>
                  </w14:solidFill>
                </w14:textFill>
              </w:rPr>
              <w:t>表4-</w:t>
            </w:r>
            <w:r>
              <w:rPr>
                <w:rFonts w:hint="eastAsia" w:cs="Times New Roman"/>
                <w:b/>
                <w:color w:val="000000" w:themeColor="text1"/>
                <w:sz w:val="21"/>
                <w:szCs w:val="21"/>
                <w:lang w:val="en-US" w:eastAsia="zh-CN"/>
                <w14:textFill>
                  <w14:solidFill>
                    <w14:schemeClr w14:val="tx1"/>
                  </w14:solidFill>
                </w14:textFill>
              </w:rPr>
              <w:t>23</w:t>
            </w:r>
            <w:r>
              <w:rPr>
                <w:rFonts w:hint="default" w:ascii="Times New Roman" w:hAnsi="Times New Roman" w:cs="Times New Roman"/>
                <w:b/>
                <w:color w:val="000000" w:themeColor="text1"/>
                <w:sz w:val="21"/>
                <w:szCs w:val="21"/>
                <w:lang w:val="en-US" w:eastAsia="zh-CN"/>
                <w14:textFill>
                  <w14:solidFill>
                    <w14:schemeClr w14:val="tx1"/>
                  </w14:solidFill>
                </w14:textFill>
              </w:rPr>
              <w:t xml:space="preserve"> </w:t>
            </w:r>
            <w:r>
              <w:rPr>
                <w:rFonts w:hint="default" w:ascii="Times New Roman" w:hAnsi="Times New Roman" w:cs="Times New Roman"/>
                <w:b/>
                <w:color w:val="000000" w:themeColor="text1"/>
                <w:sz w:val="21"/>
                <w:szCs w:val="21"/>
                <w14:textFill>
                  <w14:solidFill>
                    <w14:schemeClr w14:val="tx1"/>
                  </w14:solidFill>
                </w14:textFill>
              </w:rPr>
              <w:t xml:space="preserve"> </w:t>
            </w:r>
            <w:r>
              <w:rPr>
                <w:rFonts w:hint="eastAsia" w:cs="Times New Roman"/>
                <w:b/>
                <w:color w:val="000000" w:themeColor="text1"/>
                <w:sz w:val="21"/>
                <w:szCs w:val="21"/>
                <w:lang w:eastAsia="zh-CN"/>
                <w14:textFill>
                  <w14:solidFill>
                    <w14:schemeClr w14:val="tx1"/>
                  </w14:solidFill>
                </w14:textFill>
              </w:rPr>
              <w:t>拟建项目</w:t>
            </w:r>
            <w:r>
              <w:rPr>
                <w:rFonts w:hint="default" w:ascii="Times New Roman" w:hAnsi="Times New Roman" w:cs="Times New Roman"/>
                <w:b/>
                <w:color w:val="000000" w:themeColor="text1"/>
                <w:sz w:val="21"/>
                <w:szCs w:val="21"/>
                <w14:textFill>
                  <w14:solidFill>
                    <w14:schemeClr w14:val="tx1"/>
                  </w14:solidFill>
                </w14:textFill>
              </w:rPr>
              <w:t>危险废物汇总表</w:t>
            </w:r>
          </w:p>
          <w:tbl>
            <w:tblPr>
              <w:tblStyle w:val="29"/>
              <w:tblW w:w="0" w:type="auto"/>
              <w:jc w:val="center"/>
              <w:tblBorders>
                <w:top w:val="single" w:color="auto" w:sz="2" w:space="0"/>
                <w:left w:val="none" w:color="auto" w:sz="0" w:space="0"/>
                <w:bottom w:val="single" w:color="auto" w:sz="2" w:space="0"/>
                <w:right w:val="none" w:color="auto" w:sz="0" w:space="0"/>
                <w:insideH w:val="single" w:color="auto" w:sz="2" w:space="0"/>
                <w:insideV w:val="single" w:color="auto" w:sz="2" w:space="0"/>
              </w:tblBorders>
              <w:tblLayout w:type="autofit"/>
              <w:tblCellMar>
                <w:top w:w="0" w:type="dxa"/>
                <w:left w:w="108" w:type="dxa"/>
                <w:bottom w:w="0" w:type="dxa"/>
                <w:right w:w="108" w:type="dxa"/>
              </w:tblCellMar>
            </w:tblPr>
            <w:tblGrid>
              <w:gridCol w:w="482"/>
              <w:gridCol w:w="702"/>
              <w:gridCol w:w="851"/>
              <w:gridCol w:w="1196"/>
              <w:gridCol w:w="1058"/>
              <w:gridCol w:w="1124"/>
              <w:gridCol w:w="510"/>
              <w:gridCol w:w="630"/>
              <w:gridCol w:w="1296"/>
            </w:tblGrid>
            <w:tr w14:paraId="65F79C59">
              <w:tblPrEx>
                <w:tblBorders>
                  <w:top w:val="single" w:color="auto" w:sz="2" w:space="0"/>
                  <w:left w:val="none" w:color="auto" w:sz="0" w:space="0"/>
                  <w:bottom w:val="single" w:color="auto" w:sz="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657" w:hRule="atLeast"/>
                <w:jc w:val="center"/>
              </w:trPr>
              <w:tc>
                <w:tcPr>
                  <w:tcW w:w="482" w:type="dxa"/>
                  <w:tcBorders>
                    <w:tl2br w:val="nil"/>
                    <w:tr2bl w:val="nil"/>
                  </w:tcBorders>
                  <w:noWrap w:val="0"/>
                  <w:vAlign w:val="center"/>
                </w:tcPr>
                <w:p w14:paraId="7C9DB158">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bCs/>
                      <w:color w:val="000000" w:themeColor="text1"/>
                      <w:lang w:eastAsia="zh-CN"/>
                      <w14:textFill>
                        <w14:solidFill>
                          <w14:schemeClr w14:val="tx1"/>
                        </w14:solidFill>
                      </w14:textFill>
                    </w:rPr>
                  </w:pPr>
                  <w:r>
                    <w:rPr>
                      <w:rFonts w:hint="default" w:ascii="Times New Roman" w:hAnsi="Times New Roman" w:cs="Times New Roman"/>
                      <w:b/>
                      <w:bCs/>
                      <w:color w:val="000000" w:themeColor="text1"/>
                      <w:lang w:eastAsia="zh-CN"/>
                      <w14:textFill>
                        <w14:solidFill>
                          <w14:schemeClr w14:val="tx1"/>
                        </w14:solidFill>
                      </w14:textFill>
                    </w:rPr>
                    <w:t>序号</w:t>
                  </w:r>
                </w:p>
              </w:tc>
              <w:tc>
                <w:tcPr>
                  <w:tcW w:w="702" w:type="dxa"/>
                  <w:tcBorders>
                    <w:tl2br w:val="nil"/>
                    <w:tr2bl w:val="nil"/>
                  </w:tcBorders>
                  <w:noWrap w:val="0"/>
                  <w:vAlign w:val="center"/>
                </w:tcPr>
                <w:p w14:paraId="672A2337">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bCs/>
                      <w:color w:val="000000" w:themeColor="text1"/>
                      <w14:textFill>
                        <w14:solidFill>
                          <w14:schemeClr w14:val="tx1"/>
                        </w14:solidFill>
                      </w14:textFill>
                    </w:rPr>
                  </w:pPr>
                  <w:r>
                    <w:rPr>
                      <w:rFonts w:hint="default" w:ascii="Times New Roman" w:hAnsi="Times New Roman" w:cs="Times New Roman"/>
                      <w:b/>
                      <w:bCs/>
                      <w:color w:val="000000" w:themeColor="text1"/>
                      <w14:textFill>
                        <w14:solidFill>
                          <w14:schemeClr w14:val="tx1"/>
                        </w14:solidFill>
                      </w14:textFill>
                    </w:rPr>
                    <w:t>危废名称</w:t>
                  </w:r>
                </w:p>
              </w:tc>
              <w:tc>
                <w:tcPr>
                  <w:tcW w:w="851" w:type="dxa"/>
                  <w:tcBorders>
                    <w:tl2br w:val="nil"/>
                    <w:tr2bl w:val="nil"/>
                  </w:tcBorders>
                  <w:noWrap w:val="0"/>
                  <w:vAlign w:val="center"/>
                </w:tcPr>
                <w:p w14:paraId="13074AC2">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000000" w:themeColor="text1"/>
                      <w14:textFill>
                        <w14:solidFill>
                          <w14:schemeClr w14:val="tx1"/>
                        </w14:solidFill>
                      </w14:textFill>
                    </w:rPr>
                  </w:pPr>
                  <w:r>
                    <w:rPr>
                      <w:rFonts w:hint="default" w:ascii="Times New Roman" w:hAnsi="Times New Roman" w:cs="Times New Roman"/>
                      <w:b/>
                      <w:bCs/>
                      <w:color w:val="000000" w:themeColor="text1"/>
                      <w14:textFill>
                        <w14:solidFill>
                          <w14:schemeClr w14:val="tx1"/>
                        </w14:solidFill>
                      </w14:textFill>
                    </w:rPr>
                    <w:t>危废类别</w:t>
                  </w:r>
                </w:p>
              </w:tc>
              <w:tc>
                <w:tcPr>
                  <w:tcW w:w="1196" w:type="dxa"/>
                  <w:tcBorders>
                    <w:tl2br w:val="nil"/>
                    <w:tr2bl w:val="nil"/>
                  </w:tcBorders>
                  <w:noWrap w:val="0"/>
                  <w:vAlign w:val="center"/>
                </w:tcPr>
                <w:p w14:paraId="4CE1BDC2">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eastAsia" w:ascii="Times New Roman" w:hAnsi="Times New Roman" w:eastAsia="宋体" w:cs="Times New Roman"/>
                      <w:b/>
                      <w:bCs/>
                      <w:color w:val="000000" w:themeColor="text1"/>
                      <w:lang w:eastAsia="zh-CN"/>
                      <w14:textFill>
                        <w14:solidFill>
                          <w14:schemeClr w14:val="tx1"/>
                        </w14:solidFill>
                      </w14:textFill>
                    </w:rPr>
                  </w:pPr>
                  <w:r>
                    <w:rPr>
                      <w:rFonts w:hint="default" w:ascii="Times New Roman" w:hAnsi="Times New Roman" w:cs="Times New Roman"/>
                      <w:b/>
                      <w:bCs/>
                      <w:color w:val="000000" w:themeColor="text1"/>
                      <w14:textFill>
                        <w14:solidFill>
                          <w14:schemeClr w14:val="tx1"/>
                        </w14:solidFill>
                      </w14:textFill>
                    </w:rPr>
                    <w:t>危废代码</w:t>
                  </w:r>
                </w:p>
              </w:tc>
              <w:tc>
                <w:tcPr>
                  <w:tcW w:w="1058" w:type="dxa"/>
                  <w:tcBorders>
                    <w:tl2br w:val="nil"/>
                    <w:tr2bl w:val="nil"/>
                  </w:tcBorders>
                  <w:noWrap w:val="0"/>
                  <w:vAlign w:val="center"/>
                </w:tcPr>
                <w:p w14:paraId="3B995322">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000000" w:themeColor="text1"/>
                      <w14:textFill>
                        <w14:solidFill>
                          <w14:schemeClr w14:val="tx1"/>
                        </w14:solidFill>
                      </w14:textFill>
                    </w:rPr>
                  </w:pPr>
                  <w:r>
                    <w:rPr>
                      <w:rFonts w:hint="default" w:ascii="Times New Roman" w:hAnsi="Times New Roman" w:cs="Times New Roman"/>
                      <w:b/>
                      <w:bCs/>
                      <w:color w:val="000000" w:themeColor="text1"/>
                      <w14:textFill>
                        <w14:solidFill>
                          <w14:schemeClr w14:val="tx1"/>
                        </w14:solidFill>
                      </w14:textFill>
                    </w:rPr>
                    <w:t>产生量（t/a）</w:t>
                  </w:r>
                </w:p>
              </w:tc>
              <w:tc>
                <w:tcPr>
                  <w:tcW w:w="1124" w:type="dxa"/>
                  <w:tcBorders>
                    <w:tl2br w:val="nil"/>
                    <w:tr2bl w:val="nil"/>
                  </w:tcBorders>
                  <w:noWrap w:val="0"/>
                  <w:vAlign w:val="center"/>
                </w:tcPr>
                <w:p w14:paraId="10F9DA0E">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000000" w:themeColor="text1"/>
                      <w14:textFill>
                        <w14:solidFill>
                          <w14:schemeClr w14:val="tx1"/>
                        </w14:solidFill>
                      </w14:textFill>
                    </w:rPr>
                  </w:pPr>
                  <w:r>
                    <w:rPr>
                      <w:rFonts w:hint="default" w:ascii="Times New Roman" w:hAnsi="Times New Roman" w:cs="Times New Roman"/>
                      <w:b/>
                      <w:bCs/>
                      <w:color w:val="000000" w:themeColor="text1"/>
                      <w14:textFill>
                        <w14:solidFill>
                          <w14:schemeClr w14:val="tx1"/>
                        </w14:solidFill>
                      </w14:textFill>
                    </w:rPr>
                    <w:t>产生工序及装置</w:t>
                  </w:r>
                </w:p>
              </w:tc>
              <w:tc>
                <w:tcPr>
                  <w:tcW w:w="510" w:type="dxa"/>
                  <w:tcBorders>
                    <w:tl2br w:val="nil"/>
                    <w:tr2bl w:val="nil"/>
                  </w:tcBorders>
                  <w:noWrap w:val="0"/>
                  <w:vAlign w:val="center"/>
                </w:tcPr>
                <w:p w14:paraId="3F362AD8">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000000" w:themeColor="text1"/>
                      <w14:textFill>
                        <w14:solidFill>
                          <w14:schemeClr w14:val="tx1"/>
                        </w14:solidFill>
                      </w14:textFill>
                    </w:rPr>
                  </w:pPr>
                  <w:r>
                    <w:rPr>
                      <w:rFonts w:hint="default" w:ascii="Times New Roman" w:hAnsi="Times New Roman" w:cs="Times New Roman"/>
                      <w:b/>
                      <w:bCs/>
                      <w:color w:val="000000" w:themeColor="text1"/>
                      <w14:textFill>
                        <w14:solidFill>
                          <w14:schemeClr w14:val="tx1"/>
                        </w14:solidFill>
                      </w14:textFill>
                    </w:rPr>
                    <w:t>形态</w:t>
                  </w:r>
                </w:p>
              </w:tc>
              <w:tc>
                <w:tcPr>
                  <w:tcW w:w="630" w:type="dxa"/>
                  <w:tcBorders>
                    <w:tl2br w:val="nil"/>
                    <w:tr2bl w:val="nil"/>
                  </w:tcBorders>
                  <w:noWrap w:val="0"/>
                  <w:vAlign w:val="center"/>
                </w:tcPr>
                <w:p w14:paraId="2D8E1829">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000000" w:themeColor="text1"/>
                      <w14:textFill>
                        <w14:solidFill>
                          <w14:schemeClr w14:val="tx1"/>
                        </w14:solidFill>
                      </w14:textFill>
                    </w:rPr>
                  </w:pPr>
                  <w:r>
                    <w:rPr>
                      <w:rFonts w:hint="default" w:ascii="Times New Roman" w:hAnsi="Times New Roman" w:cs="Times New Roman"/>
                      <w:b/>
                      <w:bCs/>
                      <w:color w:val="000000" w:themeColor="text1"/>
                      <w14:textFill>
                        <w14:solidFill>
                          <w14:schemeClr w14:val="tx1"/>
                        </w14:solidFill>
                      </w14:textFill>
                    </w:rPr>
                    <w:t>危险特性</w:t>
                  </w:r>
                </w:p>
              </w:tc>
              <w:tc>
                <w:tcPr>
                  <w:tcW w:w="1296" w:type="dxa"/>
                  <w:tcBorders>
                    <w:tl2br w:val="nil"/>
                    <w:tr2bl w:val="nil"/>
                  </w:tcBorders>
                  <w:noWrap w:val="0"/>
                  <w:vAlign w:val="center"/>
                </w:tcPr>
                <w:p w14:paraId="13FAA7E7">
                  <w:pPr>
                    <w:keepNext w:val="0"/>
                    <w:keepLines w:val="0"/>
                    <w:pageBreakBefore w:val="0"/>
                    <w:widowControl w:val="0"/>
                    <w:kinsoku/>
                    <w:wordWrap/>
                    <w:overflowPunct/>
                    <w:topLinePunct/>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000000" w:themeColor="text1"/>
                      <w:kern w:val="0"/>
                      <w:sz w:val="21"/>
                      <w:szCs w:val="21"/>
                      <w14:textFill>
                        <w14:solidFill>
                          <w14:schemeClr w14:val="tx1"/>
                        </w14:solidFill>
                      </w14:textFill>
                    </w:rPr>
                  </w:pPr>
                  <w:r>
                    <w:rPr>
                      <w:rFonts w:hint="default" w:ascii="Times New Roman" w:hAnsi="Times New Roman" w:cs="Times New Roman"/>
                      <w:b/>
                      <w:bCs/>
                      <w:color w:val="000000" w:themeColor="text1"/>
                      <w:kern w:val="0"/>
                      <w:sz w:val="21"/>
                      <w:szCs w:val="21"/>
                      <w14:textFill>
                        <w14:solidFill>
                          <w14:schemeClr w14:val="tx1"/>
                        </w14:solidFill>
                      </w14:textFill>
                    </w:rPr>
                    <w:t>污染防治措施</w:t>
                  </w:r>
                </w:p>
              </w:tc>
            </w:tr>
            <w:tr w14:paraId="2B142E91">
              <w:tblPrEx>
                <w:tblBorders>
                  <w:top w:val="single" w:color="auto" w:sz="2" w:space="0"/>
                  <w:left w:val="none" w:color="auto" w:sz="0" w:space="0"/>
                  <w:bottom w:val="single" w:color="auto" w:sz="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482" w:type="dxa"/>
                  <w:tcBorders>
                    <w:tl2br w:val="nil"/>
                    <w:tr2bl w:val="nil"/>
                  </w:tcBorders>
                  <w:noWrap w:val="0"/>
                  <w:vAlign w:val="center"/>
                </w:tcPr>
                <w:p w14:paraId="199C2F1F">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val="0"/>
                      <w:color w:val="000000" w:themeColor="text1"/>
                      <w:lang w:val="en-US" w:eastAsia="zh-CN"/>
                      <w14:textFill>
                        <w14:solidFill>
                          <w14:schemeClr w14:val="tx1"/>
                        </w14:solidFill>
                      </w14:textFill>
                    </w:rPr>
                  </w:pPr>
                  <w:r>
                    <w:rPr>
                      <w:rFonts w:hint="default" w:ascii="Times New Roman" w:hAnsi="Times New Roman" w:cs="Times New Roman"/>
                      <w:b w:val="0"/>
                      <w:bCs w:val="0"/>
                      <w:color w:val="000000" w:themeColor="text1"/>
                      <w:lang w:val="en-US" w:eastAsia="zh-CN"/>
                      <w14:textFill>
                        <w14:solidFill>
                          <w14:schemeClr w14:val="tx1"/>
                        </w14:solidFill>
                      </w14:textFill>
                    </w:rPr>
                    <w:t>1</w:t>
                  </w:r>
                </w:p>
              </w:tc>
              <w:tc>
                <w:tcPr>
                  <w:tcW w:w="702" w:type="dxa"/>
                  <w:tcBorders>
                    <w:tl2br w:val="nil"/>
                    <w:tr2bl w:val="nil"/>
                  </w:tcBorders>
                  <w:noWrap w:val="0"/>
                  <w:vAlign w:val="center"/>
                </w:tcPr>
                <w:p w14:paraId="660DB337">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000000" w:themeColor="text1"/>
                      <w:lang w:eastAsia="zh-CN"/>
                      <w14:textFill>
                        <w14:solidFill>
                          <w14:schemeClr w14:val="tx1"/>
                        </w14:solidFill>
                      </w14:textFill>
                    </w:rPr>
                  </w:pPr>
                  <w:r>
                    <w:rPr>
                      <w:rFonts w:hint="default" w:ascii="Times New Roman" w:hAnsi="Times New Roman" w:cs="Times New Roman"/>
                      <w:b w:val="0"/>
                      <w:bCs w:val="0"/>
                      <w:color w:val="000000" w:themeColor="text1"/>
                      <w:lang w:eastAsia="zh-CN"/>
                      <w14:textFill>
                        <w14:solidFill>
                          <w14:schemeClr w14:val="tx1"/>
                        </w14:solidFill>
                      </w14:textFill>
                    </w:rPr>
                    <w:t>废包装桶</w:t>
                  </w:r>
                </w:p>
              </w:tc>
              <w:tc>
                <w:tcPr>
                  <w:tcW w:w="851" w:type="dxa"/>
                  <w:tcBorders>
                    <w:tl2br w:val="nil"/>
                    <w:tr2bl w:val="nil"/>
                  </w:tcBorders>
                  <w:noWrap w:val="0"/>
                  <w:vAlign w:val="center"/>
                </w:tcPr>
                <w:p w14:paraId="23F9EB73">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000000" w:themeColor="text1"/>
                      <w14:textFill>
                        <w14:solidFill>
                          <w14:schemeClr w14:val="tx1"/>
                        </w14:solidFill>
                      </w14:textFill>
                    </w:rPr>
                  </w:pPr>
                  <w:r>
                    <w:rPr>
                      <w:rFonts w:hint="default" w:ascii="Times New Roman" w:hAnsi="Times New Roman" w:cs="Times New Roman"/>
                      <w:b w:val="0"/>
                      <w:bCs w:val="0"/>
                      <w:color w:val="000000" w:themeColor="text1"/>
                      <w14:textFill>
                        <w14:solidFill>
                          <w14:schemeClr w14:val="tx1"/>
                        </w14:solidFill>
                      </w14:textFill>
                    </w:rPr>
                    <w:t>HW49</w:t>
                  </w:r>
                </w:p>
              </w:tc>
              <w:tc>
                <w:tcPr>
                  <w:tcW w:w="1196" w:type="dxa"/>
                  <w:tcBorders>
                    <w:tl2br w:val="nil"/>
                    <w:tr2bl w:val="nil"/>
                  </w:tcBorders>
                  <w:noWrap w:val="0"/>
                  <w:vAlign w:val="center"/>
                </w:tcPr>
                <w:p w14:paraId="52378209">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000000" w:themeColor="text1"/>
                      <w14:textFill>
                        <w14:solidFill>
                          <w14:schemeClr w14:val="tx1"/>
                        </w14:solidFill>
                      </w14:textFill>
                    </w:rPr>
                  </w:pPr>
                  <w:r>
                    <w:rPr>
                      <w:rFonts w:hint="default" w:ascii="Times New Roman" w:hAnsi="Times New Roman" w:cs="Times New Roman"/>
                      <w:b w:val="0"/>
                      <w:bCs w:val="0"/>
                      <w:color w:val="000000" w:themeColor="text1"/>
                      <w:sz w:val="21"/>
                      <w:szCs w:val="21"/>
                      <w14:textFill>
                        <w14:solidFill>
                          <w14:schemeClr w14:val="tx1"/>
                        </w14:solidFill>
                      </w14:textFill>
                    </w:rPr>
                    <w:t>900-041-49</w:t>
                  </w:r>
                </w:p>
              </w:tc>
              <w:tc>
                <w:tcPr>
                  <w:tcW w:w="1058" w:type="dxa"/>
                  <w:tcBorders>
                    <w:tl2br w:val="nil"/>
                    <w:tr2bl w:val="nil"/>
                  </w:tcBorders>
                  <w:noWrap w:val="0"/>
                  <w:vAlign w:val="center"/>
                </w:tcPr>
                <w:p w14:paraId="6A4B6DC1">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000000" w:themeColor="text1"/>
                      <w:lang w:val="en-US" w:eastAsia="zh-CN"/>
                      <w14:textFill>
                        <w14:solidFill>
                          <w14:schemeClr w14:val="tx1"/>
                        </w14:solidFill>
                      </w14:textFill>
                    </w:rPr>
                  </w:pPr>
                  <w:r>
                    <w:rPr>
                      <w:rFonts w:hint="eastAsia" w:ascii="Times New Roman" w:hAnsi="Times New Roman" w:cs="Times New Roman"/>
                      <w:b w:val="0"/>
                      <w:bCs/>
                      <w:color w:val="000000" w:themeColor="text1"/>
                      <w:lang w:val="en-US" w:eastAsia="zh-CN"/>
                      <w14:textFill>
                        <w14:solidFill>
                          <w14:schemeClr w14:val="tx1"/>
                        </w14:solidFill>
                      </w14:textFill>
                    </w:rPr>
                    <w:t>0.025</w:t>
                  </w:r>
                </w:p>
              </w:tc>
              <w:tc>
                <w:tcPr>
                  <w:tcW w:w="1124" w:type="dxa"/>
                  <w:tcBorders>
                    <w:tl2br w:val="nil"/>
                    <w:tr2bl w:val="nil"/>
                  </w:tcBorders>
                  <w:noWrap w:val="0"/>
                  <w:vAlign w:val="center"/>
                </w:tcPr>
                <w:p w14:paraId="48893248">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000000" w:themeColor="text1"/>
                      <w:lang w:eastAsia="zh-CN"/>
                      <w14:textFill>
                        <w14:solidFill>
                          <w14:schemeClr w14:val="tx1"/>
                        </w14:solidFill>
                      </w14:textFill>
                    </w:rPr>
                  </w:pPr>
                  <w:r>
                    <w:rPr>
                      <w:rFonts w:hint="default" w:ascii="Times New Roman" w:hAnsi="Times New Roman" w:cs="Times New Roman"/>
                      <w:b w:val="0"/>
                      <w:bCs w:val="0"/>
                      <w:color w:val="000000" w:themeColor="text1"/>
                      <w:lang w:eastAsia="zh-CN"/>
                      <w14:textFill>
                        <w14:solidFill>
                          <w14:schemeClr w14:val="tx1"/>
                        </w14:solidFill>
                      </w14:textFill>
                    </w:rPr>
                    <w:t>包装</w:t>
                  </w:r>
                </w:p>
              </w:tc>
              <w:tc>
                <w:tcPr>
                  <w:tcW w:w="510" w:type="dxa"/>
                  <w:tcBorders>
                    <w:tl2br w:val="nil"/>
                    <w:tr2bl w:val="nil"/>
                  </w:tcBorders>
                  <w:noWrap w:val="0"/>
                  <w:vAlign w:val="center"/>
                </w:tcPr>
                <w:p w14:paraId="34F8E91D">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eastAsia" w:ascii="Times New Roman" w:hAnsi="Times New Roman" w:eastAsia="宋体" w:cs="Times New Roman"/>
                      <w:b w:val="0"/>
                      <w:bCs w:val="0"/>
                      <w:color w:val="000000" w:themeColor="text1"/>
                      <w:lang w:val="en-US" w:eastAsia="zh-CN"/>
                      <w14:textFill>
                        <w14:solidFill>
                          <w14:schemeClr w14:val="tx1"/>
                        </w14:solidFill>
                      </w14:textFill>
                    </w:rPr>
                  </w:pPr>
                  <w:r>
                    <w:rPr>
                      <w:rFonts w:hint="eastAsia" w:ascii="Times New Roman" w:hAnsi="Times New Roman" w:cs="Times New Roman"/>
                      <w:b w:val="0"/>
                      <w:bCs w:val="0"/>
                      <w:color w:val="000000" w:themeColor="text1"/>
                      <w:lang w:val="en-US" w:eastAsia="zh-CN"/>
                      <w14:textFill>
                        <w14:solidFill>
                          <w14:schemeClr w14:val="tx1"/>
                        </w14:solidFill>
                      </w14:textFill>
                    </w:rPr>
                    <w:t>固态</w:t>
                  </w:r>
                </w:p>
              </w:tc>
              <w:tc>
                <w:tcPr>
                  <w:tcW w:w="630" w:type="dxa"/>
                  <w:tcBorders>
                    <w:tl2br w:val="nil"/>
                    <w:tr2bl w:val="nil"/>
                  </w:tcBorders>
                  <w:noWrap w:val="0"/>
                  <w:vAlign w:val="center"/>
                </w:tcPr>
                <w:p w14:paraId="1F0E9F54">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val="0"/>
                      <w:color w:val="000000" w:themeColor="text1"/>
                      <w:lang w:val="en-US" w:eastAsia="zh-CN"/>
                      <w14:textFill>
                        <w14:solidFill>
                          <w14:schemeClr w14:val="tx1"/>
                        </w14:solidFill>
                      </w14:textFill>
                    </w:rPr>
                  </w:pPr>
                  <w:r>
                    <w:rPr>
                      <w:rFonts w:hint="default" w:ascii="Times New Roman" w:hAnsi="Times New Roman" w:cs="Times New Roman"/>
                      <w:b w:val="0"/>
                      <w:bCs w:val="0"/>
                      <w:color w:val="000000" w:themeColor="text1"/>
                      <w:sz w:val="21"/>
                      <w:szCs w:val="21"/>
                      <w14:textFill>
                        <w14:solidFill>
                          <w14:schemeClr w14:val="tx1"/>
                        </w14:solidFill>
                      </w14:textFill>
                    </w:rPr>
                    <w:t>T/In</w:t>
                  </w:r>
                </w:p>
              </w:tc>
              <w:tc>
                <w:tcPr>
                  <w:tcW w:w="1296" w:type="dxa"/>
                  <w:vMerge w:val="restart"/>
                  <w:tcBorders>
                    <w:tl2br w:val="nil"/>
                    <w:tr2bl w:val="nil"/>
                  </w:tcBorders>
                  <w:noWrap w:val="0"/>
                  <w:vAlign w:val="center"/>
                </w:tcPr>
                <w:p w14:paraId="28F5B53C">
                  <w:pPr>
                    <w:keepNext w:val="0"/>
                    <w:keepLines w:val="0"/>
                    <w:pageBreakBefore w:val="0"/>
                    <w:widowControl w:val="0"/>
                    <w:kinsoku/>
                    <w:wordWrap/>
                    <w:overflowPunct/>
                    <w:topLine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vertAlign w:val="baseline"/>
                      <w:lang w:val="en-US" w:eastAsia="zh-CN"/>
                      <w14:textFill>
                        <w14:solidFill>
                          <w14:schemeClr w14:val="tx1"/>
                        </w14:solidFill>
                      </w14:textFill>
                    </w:rPr>
                    <w:t>危</w:t>
                  </w:r>
                  <w:r>
                    <w:rPr>
                      <w:rFonts w:hint="default" w:ascii="Times New Roman" w:hAnsi="Times New Roman" w:cs="Times New Roman"/>
                      <w:color w:val="000000" w:themeColor="text1"/>
                      <w:lang w:val="en-US" w:eastAsia="zh-CN"/>
                      <w14:textFill>
                        <w14:solidFill>
                          <w14:schemeClr w14:val="tx1"/>
                        </w14:solidFill>
                      </w14:textFill>
                    </w:rPr>
                    <w:t>废暂存间</w:t>
                  </w:r>
                  <w:r>
                    <w:rPr>
                      <w:rFonts w:hint="default" w:ascii="Times New Roman" w:hAnsi="Times New Roman" w:cs="Times New Roman"/>
                      <w:color w:val="000000" w:themeColor="text1"/>
                      <w:sz w:val="21"/>
                      <w:szCs w:val="21"/>
                      <w14:textFill>
                        <w14:solidFill>
                          <w14:schemeClr w14:val="tx1"/>
                        </w14:solidFill>
                      </w14:textFill>
                    </w:rPr>
                    <w:t>暂存，委托有资质单位处置</w:t>
                  </w:r>
                </w:p>
              </w:tc>
            </w:tr>
            <w:tr w14:paraId="16D173CF">
              <w:tblPrEx>
                <w:tblBorders>
                  <w:top w:val="single" w:color="auto" w:sz="2" w:space="0"/>
                  <w:left w:val="none" w:color="auto" w:sz="0" w:space="0"/>
                  <w:bottom w:val="single" w:color="auto" w:sz="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119" w:hRule="atLeast"/>
                <w:jc w:val="center"/>
              </w:trPr>
              <w:tc>
                <w:tcPr>
                  <w:tcW w:w="482" w:type="dxa"/>
                  <w:tcBorders>
                    <w:tl2br w:val="nil"/>
                    <w:tr2bl w:val="nil"/>
                  </w:tcBorders>
                  <w:noWrap w:val="0"/>
                  <w:vAlign w:val="center"/>
                </w:tcPr>
                <w:p w14:paraId="4CF8DC9D">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000000" w:themeColor="text1"/>
                      <w:lang w:val="en-US" w:eastAsia="zh-CN"/>
                      <w14:textFill>
                        <w14:solidFill>
                          <w14:schemeClr w14:val="tx1"/>
                        </w14:solidFill>
                      </w14:textFill>
                    </w:rPr>
                  </w:pPr>
                  <w:r>
                    <w:rPr>
                      <w:rFonts w:hint="eastAsia" w:ascii="Times New Roman" w:hAnsi="Times New Roman" w:cs="Times New Roman"/>
                      <w:b w:val="0"/>
                      <w:bCs w:val="0"/>
                      <w:color w:val="000000" w:themeColor="text1"/>
                      <w:lang w:val="en-US" w:eastAsia="zh-CN"/>
                      <w14:textFill>
                        <w14:solidFill>
                          <w14:schemeClr w14:val="tx1"/>
                        </w14:solidFill>
                      </w14:textFill>
                    </w:rPr>
                    <w:t>2</w:t>
                  </w:r>
                </w:p>
              </w:tc>
              <w:tc>
                <w:tcPr>
                  <w:tcW w:w="702" w:type="dxa"/>
                  <w:tcBorders>
                    <w:tl2br w:val="nil"/>
                    <w:tr2bl w:val="nil"/>
                  </w:tcBorders>
                  <w:noWrap w:val="0"/>
                  <w:vAlign w:val="center"/>
                </w:tcPr>
                <w:p w14:paraId="304E9DAD">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000000" w:themeColor="text1"/>
                      <w:lang w:eastAsia="zh-CN"/>
                      <w14:textFill>
                        <w14:solidFill>
                          <w14:schemeClr w14:val="tx1"/>
                        </w14:solidFill>
                      </w14:textFill>
                    </w:rPr>
                  </w:pPr>
                  <w:r>
                    <w:rPr>
                      <w:rFonts w:hint="default" w:ascii="Times New Roman" w:hAnsi="Times New Roman" w:cs="Times New Roman"/>
                      <w:b w:val="0"/>
                      <w:bCs w:val="0"/>
                      <w:color w:val="000000" w:themeColor="text1"/>
                      <w:lang w:eastAsia="zh-CN"/>
                      <w14:textFill>
                        <w14:solidFill>
                          <w14:schemeClr w14:val="tx1"/>
                        </w14:solidFill>
                      </w14:textFill>
                    </w:rPr>
                    <w:t>废润滑油</w:t>
                  </w:r>
                </w:p>
              </w:tc>
              <w:tc>
                <w:tcPr>
                  <w:tcW w:w="851" w:type="dxa"/>
                  <w:tcBorders>
                    <w:tl2br w:val="nil"/>
                    <w:tr2bl w:val="nil"/>
                  </w:tcBorders>
                  <w:noWrap w:val="0"/>
                  <w:vAlign w:val="center"/>
                </w:tcPr>
                <w:p w14:paraId="62A8253B">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000000" w:themeColor="text1"/>
                      <w:sz w:val="21"/>
                      <w:szCs w:val="21"/>
                      <w14:textFill>
                        <w14:solidFill>
                          <w14:schemeClr w14:val="tx1"/>
                        </w14:solidFill>
                      </w14:textFill>
                    </w:rPr>
                  </w:pPr>
                  <w:r>
                    <w:rPr>
                      <w:rFonts w:hint="default" w:ascii="Times New Roman" w:hAnsi="Times New Roman" w:cs="Times New Roman"/>
                      <w:b w:val="0"/>
                      <w:bCs w:val="0"/>
                      <w:color w:val="000000" w:themeColor="text1"/>
                      <w:sz w:val="21"/>
                      <w:szCs w:val="21"/>
                      <w14:textFill>
                        <w14:solidFill>
                          <w14:schemeClr w14:val="tx1"/>
                        </w14:solidFill>
                      </w14:textFill>
                    </w:rPr>
                    <w:t>HW08</w:t>
                  </w:r>
                </w:p>
              </w:tc>
              <w:tc>
                <w:tcPr>
                  <w:tcW w:w="1196" w:type="dxa"/>
                  <w:tcBorders>
                    <w:tl2br w:val="nil"/>
                    <w:tr2bl w:val="nil"/>
                  </w:tcBorders>
                  <w:noWrap w:val="0"/>
                  <w:vAlign w:val="center"/>
                </w:tcPr>
                <w:p w14:paraId="14509E8C">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000000" w:themeColor="text1"/>
                      <w:sz w:val="21"/>
                      <w:szCs w:val="21"/>
                      <w14:textFill>
                        <w14:solidFill>
                          <w14:schemeClr w14:val="tx1"/>
                        </w14:solidFill>
                      </w14:textFill>
                    </w:rPr>
                  </w:pPr>
                  <w:r>
                    <w:rPr>
                      <w:rFonts w:hint="default" w:ascii="Times New Roman" w:hAnsi="Times New Roman" w:cs="Times New Roman"/>
                      <w:b w:val="0"/>
                      <w:bCs w:val="0"/>
                      <w:color w:val="000000" w:themeColor="text1"/>
                      <w:sz w:val="21"/>
                      <w:szCs w:val="21"/>
                      <w14:textFill>
                        <w14:solidFill>
                          <w14:schemeClr w14:val="tx1"/>
                        </w14:solidFill>
                      </w14:textFill>
                    </w:rPr>
                    <w:t>900-217-08</w:t>
                  </w:r>
                </w:p>
              </w:tc>
              <w:tc>
                <w:tcPr>
                  <w:tcW w:w="1058" w:type="dxa"/>
                  <w:tcBorders>
                    <w:tl2br w:val="nil"/>
                    <w:tr2bl w:val="nil"/>
                  </w:tcBorders>
                  <w:noWrap w:val="0"/>
                  <w:vAlign w:val="center"/>
                </w:tcPr>
                <w:p w14:paraId="2B3BBA3E">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0.08</w:t>
                  </w:r>
                </w:p>
              </w:tc>
              <w:tc>
                <w:tcPr>
                  <w:tcW w:w="1124" w:type="dxa"/>
                  <w:tcBorders>
                    <w:tl2br w:val="nil"/>
                    <w:tr2bl w:val="nil"/>
                  </w:tcBorders>
                  <w:noWrap w:val="0"/>
                  <w:vAlign w:val="center"/>
                </w:tcPr>
                <w:p w14:paraId="7B31EA8F">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000000" w:themeColor="text1"/>
                      <w:sz w:val="21"/>
                      <w:szCs w:val="21"/>
                      <w:lang w:eastAsia="zh-CN"/>
                      <w14:textFill>
                        <w14:solidFill>
                          <w14:schemeClr w14:val="tx1"/>
                        </w14:solidFill>
                      </w14:textFill>
                    </w:rPr>
                  </w:pPr>
                  <w:r>
                    <w:rPr>
                      <w:rFonts w:hint="default" w:ascii="Times New Roman" w:hAnsi="Times New Roman" w:cs="Times New Roman"/>
                      <w:b w:val="0"/>
                      <w:bCs w:val="0"/>
                      <w:color w:val="000000" w:themeColor="text1"/>
                      <w:sz w:val="21"/>
                      <w:szCs w:val="21"/>
                      <w14:textFill>
                        <w14:solidFill>
                          <w14:schemeClr w14:val="tx1"/>
                        </w14:solidFill>
                      </w14:textFill>
                    </w:rPr>
                    <w:t>设备维护</w:t>
                  </w:r>
                </w:p>
              </w:tc>
              <w:tc>
                <w:tcPr>
                  <w:tcW w:w="510" w:type="dxa"/>
                  <w:tcBorders>
                    <w:tl2br w:val="nil"/>
                    <w:tr2bl w:val="nil"/>
                  </w:tcBorders>
                  <w:noWrap w:val="0"/>
                  <w:vAlign w:val="center"/>
                </w:tcPr>
                <w:p w14:paraId="517E4975">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cs="Times New Roman"/>
                      <w:b w:val="0"/>
                      <w:bCs w:val="0"/>
                      <w:color w:val="000000" w:themeColor="text1"/>
                      <w:sz w:val="21"/>
                      <w:szCs w:val="21"/>
                      <w:lang w:eastAsia="zh-CN"/>
                      <w14:textFill>
                        <w14:solidFill>
                          <w14:schemeClr w14:val="tx1"/>
                        </w14:solidFill>
                      </w14:textFill>
                    </w:rPr>
                    <w:t>液</w:t>
                  </w: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态</w:t>
                  </w:r>
                </w:p>
              </w:tc>
              <w:tc>
                <w:tcPr>
                  <w:tcW w:w="630" w:type="dxa"/>
                  <w:tcBorders>
                    <w:tl2br w:val="nil"/>
                    <w:tr2bl w:val="nil"/>
                  </w:tcBorders>
                  <w:noWrap w:val="0"/>
                  <w:vAlign w:val="center"/>
                </w:tcPr>
                <w:p w14:paraId="413B5AA6">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val="0"/>
                      <w:color w:val="000000" w:themeColor="text1"/>
                      <w:lang w:val="en-US" w:eastAsia="zh-CN"/>
                      <w14:textFill>
                        <w14:solidFill>
                          <w14:schemeClr w14:val="tx1"/>
                        </w14:solidFill>
                      </w14:textFill>
                    </w:rPr>
                  </w:pPr>
                  <w:r>
                    <w:rPr>
                      <w:rFonts w:hint="default" w:ascii="Times New Roman" w:hAnsi="Times New Roman" w:cs="Times New Roman"/>
                      <w:b w:val="0"/>
                      <w:bCs w:val="0"/>
                      <w:color w:val="000000" w:themeColor="text1"/>
                      <w:sz w:val="21"/>
                      <w:szCs w:val="21"/>
                      <w14:textFill>
                        <w14:solidFill>
                          <w14:schemeClr w14:val="tx1"/>
                        </w14:solidFill>
                      </w14:textFill>
                    </w:rPr>
                    <w:t>T,I</w:t>
                  </w:r>
                </w:p>
              </w:tc>
              <w:tc>
                <w:tcPr>
                  <w:tcW w:w="1296" w:type="dxa"/>
                  <w:vMerge w:val="continue"/>
                  <w:tcBorders>
                    <w:tl2br w:val="nil"/>
                    <w:tr2bl w:val="nil"/>
                  </w:tcBorders>
                  <w:noWrap w:val="0"/>
                  <w:vAlign w:val="center"/>
                </w:tcPr>
                <w:p w14:paraId="0602B0DB">
                  <w:pPr>
                    <w:keepNext w:val="0"/>
                    <w:keepLines w:val="0"/>
                    <w:pageBreakBefore w:val="0"/>
                    <w:widowControl w:val="0"/>
                    <w:kinsoku/>
                    <w:wordWrap/>
                    <w:overflowPunct/>
                    <w:topLinePunct/>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p>
              </w:tc>
            </w:tr>
            <w:tr w14:paraId="17BDA1D1">
              <w:tblPrEx>
                <w:tblBorders>
                  <w:top w:val="single" w:color="auto" w:sz="2" w:space="0"/>
                  <w:left w:val="none" w:color="auto" w:sz="0" w:space="0"/>
                  <w:bottom w:val="single" w:color="auto" w:sz="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119" w:hRule="atLeast"/>
                <w:jc w:val="center"/>
              </w:trPr>
              <w:tc>
                <w:tcPr>
                  <w:tcW w:w="482" w:type="dxa"/>
                  <w:tcBorders>
                    <w:tl2br w:val="nil"/>
                    <w:tr2bl w:val="nil"/>
                  </w:tcBorders>
                  <w:noWrap w:val="0"/>
                  <w:vAlign w:val="center"/>
                </w:tcPr>
                <w:p w14:paraId="36772253">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000000" w:themeColor="text1"/>
                      <w:lang w:val="en-US" w:eastAsia="zh-CN"/>
                      <w14:textFill>
                        <w14:solidFill>
                          <w14:schemeClr w14:val="tx1"/>
                        </w14:solidFill>
                      </w14:textFill>
                    </w:rPr>
                  </w:pPr>
                  <w:r>
                    <w:rPr>
                      <w:rFonts w:hint="eastAsia" w:ascii="Times New Roman" w:hAnsi="Times New Roman" w:cs="Times New Roman"/>
                      <w:b w:val="0"/>
                      <w:bCs w:val="0"/>
                      <w:color w:val="000000" w:themeColor="text1"/>
                      <w:lang w:val="en-US" w:eastAsia="zh-CN"/>
                      <w14:textFill>
                        <w14:solidFill>
                          <w14:schemeClr w14:val="tx1"/>
                        </w14:solidFill>
                      </w14:textFill>
                    </w:rPr>
                    <w:t>3</w:t>
                  </w:r>
                </w:p>
              </w:tc>
              <w:tc>
                <w:tcPr>
                  <w:tcW w:w="702" w:type="dxa"/>
                  <w:tcBorders>
                    <w:tl2br w:val="nil"/>
                    <w:tr2bl w:val="nil"/>
                  </w:tcBorders>
                  <w:noWrap w:val="0"/>
                  <w:vAlign w:val="center"/>
                </w:tcPr>
                <w:p w14:paraId="6C3E0DDD">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000000" w:themeColor="text1"/>
                      <w:lang w:eastAsia="zh-CN"/>
                      <w14:textFill>
                        <w14:solidFill>
                          <w14:schemeClr w14:val="tx1"/>
                        </w14:solidFill>
                      </w14:textFill>
                    </w:rPr>
                  </w:pPr>
                  <w:r>
                    <w:rPr>
                      <w:rFonts w:hint="eastAsia" w:ascii="Times New Roman" w:hAnsi="Times New Roman" w:cs="Times New Roman"/>
                      <w:b w:val="0"/>
                      <w:bCs w:val="0"/>
                      <w:color w:val="000000" w:themeColor="text1"/>
                      <w:lang w:eastAsia="zh-CN"/>
                      <w14:textFill>
                        <w14:solidFill>
                          <w14:schemeClr w14:val="tx1"/>
                        </w14:solidFill>
                      </w14:textFill>
                    </w:rPr>
                    <w:t>废液压油</w:t>
                  </w:r>
                </w:p>
              </w:tc>
              <w:tc>
                <w:tcPr>
                  <w:tcW w:w="851" w:type="dxa"/>
                  <w:tcBorders>
                    <w:tl2br w:val="nil"/>
                    <w:tr2bl w:val="nil"/>
                  </w:tcBorders>
                  <w:noWrap w:val="0"/>
                  <w:vAlign w:val="center"/>
                </w:tcPr>
                <w:p w14:paraId="17A1D072">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HW08</w:t>
                  </w:r>
                </w:p>
              </w:tc>
              <w:tc>
                <w:tcPr>
                  <w:tcW w:w="1196" w:type="dxa"/>
                  <w:tcBorders>
                    <w:tl2br w:val="nil"/>
                    <w:tr2bl w:val="nil"/>
                  </w:tcBorders>
                  <w:noWrap w:val="0"/>
                  <w:vAlign w:val="center"/>
                </w:tcPr>
                <w:p w14:paraId="7394DF7D">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000000" w:themeColor="text1"/>
                      <w:sz w:val="21"/>
                      <w:szCs w:val="21"/>
                      <w14:textFill>
                        <w14:solidFill>
                          <w14:schemeClr w14:val="tx1"/>
                        </w14:solidFill>
                      </w14:textFill>
                    </w:rPr>
                  </w:pPr>
                  <w:r>
                    <w:rPr>
                      <w:rFonts w:hint="default" w:ascii="Times New Roman" w:hAnsi="Times New Roman" w:cs="Times New Roman"/>
                      <w:b w:val="0"/>
                      <w:bCs w:val="0"/>
                      <w:color w:val="000000" w:themeColor="text1"/>
                      <w:sz w:val="21"/>
                      <w:szCs w:val="21"/>
                      <w14:textFill>
                        <w14:solidFill>
                          <w14:schemeClr w14:val="tx1"/>
                        </w14:solidFill>
                      </w14:textFill>
                    </w:rPr>
                    <w:t>900-218-08</w:t>
                  </w:r>
                </w:p>
              </w:tc>
              <w:tc>
                <w:tcPr>
                  <w:tcW w:w="1058" w:type="dxa"/>
                  <w:tcBorders>
                    <w:tl2br w:val="nil"/>
                    <w:tr2bl w:val="nil"/>
                  </w:tcBorders>
                  <w:noWrap w:val="0"/>
                  <w:vAlign w:val="center"/>
                </w:tcPr>
                <w:p w14:paraId="3D5F0816">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0.4</w:t>
                  </w:r>
                </w:p>
              </w:tc>
              <w:tc>
                <w:tcPr>
                  <w:tcW w:w="1124" w:type="dxa"/>
                  <w:tcBorders>
                    <w:tl2br w:val="nil"/>
                    <w:tr2bl w:val="nil"/>
                  </w:tcBorders>
                  <w:noWrap w:val="0"/>
                  <w:vAlign w:val="center"/>
                </w:tcPr>
                <w:p w14:paraId="074B9F68">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eastAsia="宋体" w:cs="Times New Roman"/>
                      <w:b w:val="0"/>
                      <w:bCs w:val="0"/>
                      <w:color w:val="000000" w:themeColor="text1"/>
                      <w:sz w:val="21"/>
                      <w:szCs w:val="21"/>
                      <w:lang w:eastAsia="zh-CN"/>
                      <w14:textFill>
                        <w14:solidFill>
                          <w14:schemeClr w14:val="tx1"/>
                        </w14:solidFill>
                      </w14:textFill>
                    </w:rPr>
                  </w:pPr>
                  <w:r>
                    <w:rPr>
                      <w:rFonts w:hint="eastAsia" w:ascii="Times New Roman" w:hAnsi="Times New Roman" w:cs="Times New Roman"/>
                      <w:b w:val="0"/>
                      <w:bCs w:val="0"/>
                      <w:color w:val="000000" w:themeColor="text1"/>
                      <w:sz w:val="21"/>
                      <w:szCs w:val="21"/>
                      <w:lang w:eastAsia="zh-CN"/>
                      <w14:textFill>
                        <w14:solidFill>
                          <w14:schemeClr w14:val="tx1"/>
                        </w14:solidFill>
                      </w14:textFill>
                    </w:rPr>
                    <w:t>设备维护</w:t>
                  </w:r>
                </w:p>
              </w:tc>
              <w:tc>
                <w:tcPr>
                  <w:tcW w:w="510" w:type="dxa"/>
                  <w:tcBorders>
                    <w:tl2br w:val="nil"/>
                    <w:tr2bl w:val="nil"/>
                  </w:tcBorders>
                  <w:noWrap w:val="0"/>
                  <w:vAlign w:val="center"/>
                </w:tcPr>
                <w:p w14:paraId="7BCF9EA0">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000000" w:themeColor="text1"/>
                      <w:sz w:val="21"/>
                      <w:szCs w:val="21"/>
                      <w:lang w:eastAsia="zh-CN"/>
                      <w14:textFill>
                        <w14:solidFill>
                          <w14:schemeClr w14:val="tx1"/>
                        </w14:solidFill>
                      </w14:textFill>
                    </w:rPr>
                  </w:pPr>
                  <w:r>
                    <w:rPr>
                      <w:rFonts w:hint="eastAsia" w:ascii="Times New Roman" w:hAnsi="Times New Roman" w:cs="Times New Roman"/>
                      <w:b w:val="0"/>
                      <w:bCs w:val="0"/>
                      <w:color w:val="000000" w:themeColor="text1"/>
                      <w:sz w:val="21"/>
                      <w:szCs w:val="21"/>
                      <w:lang w:eastAsia="zh-CN"/>
                      <w14:textFill>
                        <w14:solidFill>
                          <w14:schemeClr w14:val="tx1"/>
                        </w14:solidFill>
                      </w14:textFill>
                    </w:rPr>
                    <w:t>液态</w:t>
                  </w:r>
                </w:p>
              </w:tc>
              <w:tc>
                <w:tcPr>
                  <w:tcW w:w="630" w:type="dxa"/>
                  <w:tcBorders>
                    <w:tl2br w:val="nil"/>
                    <w:tr2bl w:val="nil"/>
                  </w:tcBorders>
                  <w:noWrap w:val="0"/>
                  <w:vAlign w:val="center"/>
                </w:tcPr>
                <w:p w14:paraId="1F994F29">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000000" w:themeColor="text1"/>
                      <w:sz w:val="21"/>
                      <w:szCs w:val="21"/>
                      <w14:textFill>
                        <w14:solidFill>
                          <w14:schemeClr w14:val="tx1"/>
                        </w14:solidFill>
                      </w14:textFill>
                    </w:rPr>
                  </w:pPr>
                  <w:r>
                    <w:rPr>
                      <w:rFonts w:hint="default" w:ascii="Times New Roman" w:hAnsi="Times New Roman" w:cs="Times New Roman"/>
                      <w:b w:val="0"/>
                      <w:bCs w:val="0"/>
                      <w:color w:val="000000" w:themeColor="text1"/>
                      <w:sz w:val="21"/>
                      <w:szCs w:val="21"/>
                      <w14:textFill>
                        <w14:solidFill>
                          <w14:schemeClr w14:val="tx1"/>
                        </w14:solidFill>
                      </w14:textFill>
                    </w:rPr>
                    <w:t>T,I</w:t>
                  </w:r>
                </w:p>
              </w:tc>
              <w:tc>
                <w:tcPr>
                  <w:tcW w:w="1296" w:type="dxa"/>
                  <w:vMerge w:val="continue"/>
                  <w:tcBorders>
                    <w:tl2br w:val="nil"/>
                    <w:tr2bl w:val="nil"/>
                  </w:tcBorders>
                  <w:noWrap w:val="0"/>
                  <w:vAlign w:val="center"/>
                </w:tcPr>
                <w:p w14:paraId="656A03E5">
                  <w:pPr>
                    <w:keepNext w:val="0"/>
                    <w:keepLines w:val="0"/>
                    <w:pageBreakBefore w:val="0"/>
                    <w:widowControl w:val="0"/>
                    <w:kinsoku/>
                    <w:wordWrap/>
                    <w:overflowPunct/>
                    <w:topLinePunct/>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vertAlign w:val="baseline"/>
                      <w:lang w:val="en-US" w:eastAsia="zh-CN"/>
                      <w14:textFill>
                        <w14:solidFill>
                          <w14:schemeClr w14:val="tx1"/>
                        </w14:solidFill>
                      </w14:textFill>
                    </w:rPr>
                  </w:pPr>
                </w:p>
              </w:tc>
            </w:tr>
            <w:tr w14:paraId="5D06275C">
              <w:tblPrEx>
                <w:tblBorders>
                  <w:top w:val="single" w:color="auto" w:sz="2" w:space="0"/>
                  <w:left w:val="none" w:color="auto" w:sz="0" w:space="0"/>
                  <w:bottom w:val="single" w:color="auto" w:sz="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482" w:type="dxa"/>
                  <w:tcBorders>
                    <w:tl2br w:val="nil"/>
                    <w:tr2bl w:val="nil"/>
                  </w:tcBorders>
                  <w:noWrap w:val="0"/>
                  <w:vAlign w:val="center"/>
                </w:tcPr>
                <w:p w14:paraId="069FD243">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000000" w:themeColor="text1"/>
                      <w:lang w:val="en-US" w:eastAsia="zh-CN"/>
                      <w14:textFill>
                        <w14:solidFill>
                          <w14:schemeClr w14:val="tx1"/>
                        </w14:solidFill>
                      </w14:textFill>
                    </w:rPr>
                  </w:pPr>
                  <w:r>
                    <w:rPr>
                      <w:rFonts w:hint="eastAsia" w:ascii="Times New Roman" w:hAnsi="Times New Roman" w:cs="Times New Roman"/>
                      <w:b w:val="0"/>
                      <w:bCs w:val="0"/>
                      <w:color w:val="000000" w:themeColor="text1"/>
                      <w:lang w:val="en-US" w:eastAsia="zh-CN"/>
                      <w14:textFill>
                        <w14:solidFill>
                          <w14:schemeClr w14:val="tx1"/>
                        </w14:solidFill>
                      </w14:textFill>
                    </w:rPr>
                    <w:t>4</w:t>
                  </w:r>
                </w:p>
              </w:tc>
              <w:tc>
                <w:tcPr>
                  <w:tcW w:w="702" w:type="dxa"/>
                  <w:tcBorders>
                    <w:tl2br w:val="nil"/>
                    <w:tr2bl w:val="nil"/>
                  </w:tcBorders>
                  <w:noWrap w:val="0"/>
                  <w:vAlign w:val="center"/>
                </w:tcPr>
                <w:p w14:paraId="3B1B746C">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000000" w:themeColor="text1"/>
                      <w:lang w:eastAsia="zh-CN"/>
                      <w14:textFill>
                        <w14:solidFill>
                          <w14:schemeClr w14:val="tx1"/>
                        </w14:solidFill>
                      </w14:textFill>
                    </w:rPr>
                  </w:pPr>
                  <w:r>
                    <w:rPr>
                      <w:rFonts w:hint="default" w:ascii="Times New Roman" w:hAnsi="Times New Roman" w:cs="Times New Roman"/>
                      <w:b w:val="0"/>
                      <w:bCs w:val="0"/>
                      <w:color w:val="000000" w:themeColor="text1"/>
                      <w:lang w:eastAsia="zh-CN"/>
                      <w14:textFill>
                        <w14:solidFill>
                          <w14:schemeClr w14:val="tx1"/>
                        </w14:solidFill>
                      </w14:textFill>
                    </w:rPr>
                    <w:t>含油</w:t>
                  </w:r>
                  <w:r>
                    <w:rPr>
                      <w:rFonts w:hint="eastAsia" w:ascii="Times New Roman" w:hAnsi="Times New Roman" w:cs="Times New Roman"/>
                      <w:b w:val="0"/>
                      <w:bCs w:val="0"/>
                      <w:color w:val="000000" w:themeColor="text1"/>
                      <w:lang w:val="en-US" w:eastAsia="zh-CN"/>
                      <w14:textFill>
                        <w14:solidFill>
                          <w14:schemeClr w14:val="tx1"/>
                        </w14:solidFill>
                      </w14:textFill>
                    </w:rPr>
                    <w:t>抹布手套</w:t>
                  </w:r>
                </w:p>
              </w:tc>
              <w:tc>
                <w:tcPr>
                  <w:tcW w:w="851" w:type="dxa"/>
                  <w:tcBorders>
                    <w:tl2br w:val="nil"/>
                    <w:tr2bl w:val="nil"/>
                  </w:tcBorders>
                  <w:noWrap w:val="0"/>
                  <w:vAlign w:val="center"/>
                </w:tcPr>
                <w:p w14:paraId="2468DDDF">
                  <w:pPr>
                    <w:keepNext w:val="0"/>
                    <w:keepLines w:val="0"/>
                    <w:pageBreakBefore w:val="0"/>
                    <w:widowControl w:val="0"/>
                    <w:kinsoku/>
                    <w:wordWrap/>
                    <w:overflowPunct/>
                    <w:autoSpaceDE/>
                    <w:autoSpaceDN/>
                    <w:bidi w:val="0"/>
                    <w:adjustRightInd/>
                    <w:snapToGrid/>
                    <w:spacing w:line="240" w:lineRule="auto"/>
                    <w:ind w:firstLine="0" w:firstLineChars="0"/>
                    <w:contextualSpacing/>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cs="Times New Roman"/>
                      <w:b w:val="0"/>
                      <w:bCs w:val="0"/>
                      <w:color w:val="000000" w:themeColor="text1"/>
                      <w:sz w:val="21"/>
                      <w:szCs w:val="21"/>
                      <w14:textFill>
                        <w14:solidFill>
                          <w14:schemeClr w14:val="tx1"/>
                        </w14:solidFill>
                      </w14:textFill>
                    </w:rPr>
                    <w:t>HW</w:t>
                  </w:r>
                  <w:r>
                    <w:rPr>
                      <w:rFonts w:hint="default" w:ascii="Times New Roman" w:hAnsi="Times New Roman" w:cs="Times New Roman"/>
                      <w:b w:val="0"/>
                      <w:bCs w:val="0"/>
                      <w:color w:val="000000" w:themeColor="text1"/>
                      <w:sz w:val="21"/>
                      <w:szCs w:val="21"/>
                      <w:lang w:val="en-US" w:eastAsia="zh-CN"/>
                      <w14:textFill>
                        <w14:solidFill>
                          <w14:schemeClr w14:val="tx1"/>
                        </w14:solidFill>
                      </w14:textFill>
                    </w:rPr>
                    <w:t>49</w:t>
                  </w:r>
                </w:p>
              </w:tc>
              <w:tc>
                <w:tcPr>
                  <w:tcW w:w="1196" w:type="dxa"/>
                  <w:tcBorders>
                    <w:tl2br w:val="nil"/>
                    <w:tr2bl w:val="nil"/>
                  </w:tcBorders>
                  <w:noWrap w:val="0"/>
                  <w:vAlign w:val="center"/>
                </w:tcPr>
                <w:p w14:paraId="415C8733">
                  <w:pPr>
                    <w:keepNext w:val="0"/>
                    <w:keepLines w:val="0"/>
                    <w:pageBreakBefore w:val="0"/>
                    <w:widowControl w:val="0"/>
                    <w:kinsoku/>
                    <w:wordWrap/>
                    <w:overflowPunct/>
                    <w:topLinePunct/>
                    <w:autoSpaceDE/>
                    <w:autoSpaceDN/>
                    <w:bidi w:val="0"/>
                    <w:adjustRightInd/>
                    <w:snapToGrid/>
                    <w:spacing w:line="240" w:lineRule="auto"/>
                    <w:ind w:firstLine="0" w:firstLineChars="0"/>
                    <w:jc w:val="center"/>
                    <w:textAlignment w:val="auto"/>
                    <w:rPr>
                      <w:rFonts w:hint="default" w:ascii="Times New Roman" w:hAnsi="Times New Roman" w:cs="Times New Roman"/>
                      <w:b w:val="0"/>
                      <w:bCs w:val="0"/>
                      <w:color w:val="000000" w:themeColor="text1"/>
                      <w:sz w:val="21"/>
                      <w:szCs w:val="21"/>
                      <w14:textFill>
                        <w14:solidFill>
                          <w14:schemeClr w14:val="tx1"/>
                        </w14:solidFill>
                      </w14:textFill>
                    </w:rPr>
                  </w:pPr>
                  <w:r>
                    <w:rPr>
                      <w:rFonts w:hint="default" w:ascii="Times New Roman" w:hAnsi="Times New Roman" w:cs="Times New Roman"/>
                      <w:b w:val="0"/>
                      <w:bCs w:val="0"/>
                      <w:color w:val="000000" w:themeColor="text1"/>
                      <w:sz w:val="21"/>
                      <w:szCs w:val="21"/>
                      <w14:textFill>
                        <w14:solidFill>
                          <w14:schemeClr w14:val="tx1"/>
                        </w14:solidFill>
                      </w14:textFill>
                    </w:rPr>
                    <w:t>900-041-49</w:t>
                  </w:r>
                </w:p>
              </w:tc>
              <w:tc>
                <w:tcPr>
                  <w:tcW w:w="1058" w:type="dxa"/>
                  <w:tcBorders>
                    <w:tl2br w:val="nil"/>
                    <w:tr2bl w:val="nil"/>
                  </w:tcBorders>
                  <w:noWrap w:val="0"/>
                  <w:vAlign w:val="center"/>
                </w:tcPr>
                <w:p w14:paraId="40C7EC6B">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0.5</w:t>
                  </w:r>
                </w:p>
              </w:tc>
              <w:tc>
                <w:tcPr>
                  <w:tcW w:w="1124" w:type="dxa"/>
                  <w:tcBorders>
                    <w:tl2br w:val="nil"/>
                    <w:tr2bl w:val="nil"/>
                  </w:tcBorders>
                  <w:noWrap w:val="0"/>
                  <w:vAlign w:val="center"/>
                </w:tcPr>
                <w:p w14:paraId="496238F4">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000000" w:themeColor="text1"/>
                      <w:sz w:val="21"/>
                      <w:szCs w:val="21"/>
                      <w:lang w:eastAsia="zh-CN"/>
                      <w14:textFill>
                        <w14:solidFill>
                          <w14:schemeClr w14:val="tx1"/>
                        </w14:solidFill>
                      </w14:textFill>
                    </w:rPr>
                  </w:pPr>
                  <w:r>
                    <w:rPr>
                      <w:rFonts w:hint="default" w:ascii="Times New Roman" w:hAnsi="Times New Roman" w:cs="Times New Roman"/>
                      <w:b w:val="0"/>
                      <w:bCs w:val="0"/>
                      <w:color w:val="000000" w:themeColor="text1"/>
                      <w:sz w:val="21"/>
                      <w:szCs w:val="21"/>
                      <w14:textFill>
                        <w14:solidFill>
                          <w14:schemeClr w14:val="tx1"/>
                        </w14:solidFill>
                      </w14:textFill>
                    </w:rPr>
                    <w:t>设备生产及维护</w:t>
                  </w:r>
                </w:p>
              </w:tc>
              <w:tc>
                <w:tcPr>
                  <w:tcW w:w="510" w:type="dxa"/>
                  <w:tcBorders>
                    <w:tl2br w:val="nil"/>
                    <w:tr2bl w:val="nil"/>
                  </w:tcBorders>
                  <w:noWrap w:val="0"/>
                  <w:vAlign w:val="center"/>
                </w:tcPr>
                <w:p w14:paraId="5B67A907">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cs="Times New Roman"/>
                      <w:b w:val="0"/>
                      <w:bCs w:val="0"/>
                      <w:color w:val="000000" w:themeColor="text1"/>
                      <w14:textFill>
                        <w14:solidFill>
                          <w14:schemeClr w14:val="tx1"/>
                        </w14:solidFill>
                      </w14:textFill>
                    </w:rPr>
                    <w:t>固</w:t>
                  </w:r>
                  <w:r>
                    <w:rPr>
                      <w:rFonts w:hint="eastAsia" w:ascii="Times New Roman" w:hAnsi="Times New Roman" w:cs="Times New Roman"/>
                      <w:b w:val="0"/>
                      <w:bCs w:val="0"/>
                      <w:color w:val="000000" w:themeColor="text1"/>
                      <w:lang w:val="en-US" w:eastAsia="zh-CN"/>
                      <w14:textFill>
                        <w14:solidFill>
                          <w14:schemeClr w14:val="tx1"/>
                        </w14:solidFill>
                      </w14:textFill>
                    </w:rPr>
                    <w:t>态</w:t>
                  </w:r>
                </w:p>
              </w:tc>
              <w:tc>
                <w:tcPr>
                  <w:tcW w:w="630" w:type="dxa"/>
                  <w:tcBorders>
                    <w:tl2br w:val="nil"/>
                    <w:tr2bl w:val="nil"/>
                  </w:tcBorders>
                  <w:noWrap w:val="0"/>
                  <w:vAlign w:val="center"/>
                </w:tcPr>
                <w:p w14:paraId="15F6FB8D">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000000" w:themeColor="text1"/>
                      <w:sz w:val="21"/>
                      <w:szCs w:val="21"/>
                      <w14:textFill>
                        <w14:solidFill>
                          <w14:schemeClr w14:val="tx1"/>
                        </w14:solidFill>
                      </w14:textFill>
                    </w:rPr>
                  </w:pPr>
                  <w:r>
                    <w:rPr>
                      <w:rFonts w:hint="default" w:ascii="Times New Roman" w:hAnsi="Times New Roman" w:cs="Times New Roman"/>
                      <w:b w:val="0"/>
                      <w:bCs w:val="0"/>
                      <w:color w:val="000000" w:themeColor="text1"/>
                      <w14:textFill>
                        <w14:solidFill>
                          <w14:schemeClr w14:val="tx1"/>
                        </w14:solidFill>
                      </w14:textFill>
                    </w:rPr>
                    <w:t>T/I</w:t>
                  </w:r>
                  <w:r>
                    <w:rPr>
                      <w:rFonts w:hint="default" w:ascii="Times New Roman" w:hAnsi="Times New Roman" w:cs="Times New Roman"/>
                      <w:b w:val="0"/>
                      <w:bCs w:val="0"/>
                      <w:color w:val="000000" w:themeColor="text1"/>
                      <w:lang w:val="en-US" w:eastAsia="zh-CN"/>
                      <w14:textFill>
                        <w14:solidFill>
                          <w14:schemeClr w14:val="tx1"/>
                        </w14:solidFill>
                      </w14:textFill>
                    </w:rPr>
                    <w:t>n</w:t>
                  </w:r>
                </w:p>
              </w:tc>
              <w:tc>
                <w:tcPr>
                  <w:tcW w:w="1296" w:type="dxa"/>
                  <w:vMerge w:val="continue"/>
                  <w:tcBorders>
                    <w:tl2br w:val="nil"/>
                    <w:tr2bl w:val="nil"/>
                  </w:tcBorders>
                  <w:noWrap w:val="0"/>
                  <w:vAlign w:val="center"/>
                </w:tcPr>
                <w:p w14:paraId="1C678F73">
                  <w:pPr>
                    <w:keepNext w:val="0"/>
                    <w:keepLines w:val="0"/>
                    <w:pageBreakBefore w:val="0"/>
                    <w:widowControl w:val="0"/>
                    <w:kinsoku/>
                    <w:wordWrap/>
                    <w:overflowPunct/>
                    <w:topLine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lang w:eastAsia="zh-CN"/>
                      <w14:textFill>
                        <w14:solidFill>
                          <w14:schemeClr w14:val="tx1"/>
                        </w14:solidFill>
                      </w14:textFill>
                    </w:rPr>
                  </w:pPr>
                </w:p>
              </w:tc>
            </w:tr>
            <w:tr w14:paraId="541765F7">
              <w:tblPrEx>
                <w:tblBorders>
                  <w:top w:val="single" w:color="auto" w:sz="2" w:space="0"/>
                  <w:left w:val="none" w:color="auto" w:sz="0" w:space="0"/>
                  <w:bottom w:val="single" w:color="auto" w:sz="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49" w:hRule="atLeast"/>
                <w:jc w:val="center"/>
              </w:trPr>
              <w:tc>
                <w:tcPr>
                  <w:tcW w:w="1184" w:type="dxa"/>
                  <w:gridSpan w:val="2"/>
                  <w:tcBorders>
                    <w:tl2br w:val="nil"/>
                    <w:tr2bl w:val="nil"/>
                  </w:tcBorders>
                  <w:noWrap w:val="0"/>
                  <w:vAlign w:val="center"/>
                </w:tcPr>
                <w:p w14:paraId="2D855FFE">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000000" w:themeColor="text1"/>
                      <w:lang w:eastAsia="zh-CN"/>
                      <w14:textFill>
                        <w14:solidFill>
                          <w14:schemeClr w14:val="tx1"/>
                        </w14:solidFill>
                      </w14:textFill>
                    </w:rPr>
                  </w:pPr>
                  <w:r>
                    <w:rPr>
                      <w:rFonts w:hint="default" w:ascii="Times New Roman" w:hAnsi="Times New Roman" w:cs="Times New Roman"/>
                      <w:b w:val="0"/>
                      <w:bCs w:val="0"/>
                      <w:color w:val="000000" w:themeColor="text1"/>
                      <w:lang w:eastAsia="zh-CN"/>
                      <w14:textFill>
                        <w14:solidFill>
                          <w14:schemeClr w14:val="tx1"/>
                        </w14:solidFill>
                      </w14:textFill>
                    </w:rPr>
                    <w:t>合计</w:t>
                  </w:r>
                </w:p>
              </w:tc>
              <w:tc>
                <w:tcPr>
                  <w:tcW w:w="851" w:type="dxa"/>
                  <w:tcBorders>
                    <w:tl2br w:val="nil"/>
                    <w:tr2bl w:val="nil"/>
                  </w:tcBorders>
                  <w:noWrap w:val="0"/>
                  <w:vAlign w:val="center"/>
                </w:tcPr>
                <w:p w14:paraId="7EAF2464">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000000" w:themeColor="text1"/>
                      <w:lang w:val="en-US" w:eastAsia="zh-CN"/>
                      <w14:textFill>
                        <w14:solidFill>
                          <w14:schemeClr w14:val="tx1"/>
                        </w14:solidFill>
                      </w14:textFill>
                    </w:rPr>
                  </w:pPr>
                  <w:r>
                    <w:rPr>
                      <w:rFonts w:hint="default" w:ascii="Times New Roman" w:hAnsi="Times New Roman" w:cs="Times New Roman"/>
                      <w:b w:val="0"/>
                      <w:bCs w:val="0"/>
                      <w:color w:val="000000" w:themeColor="text1"/>
                      <w:lang w:val="en-US" w:eastAsia="zh-CN"/>
                      <w14:textFill>
                        <w14:solidFill>
                          <w14:schemeClr w14:val="tx1"/>
                        </w14:solidFill>
                      </w14:textFill>
                    </w:rPr>
                    <w:t>/</w:t>
                  </w:r>
                </w:p>
              </w:tc>
              <w:tc>
                <w:tcPr>
                  <w:tcW w:w="1196" w:type="dxa"/>
                  <w:tcBorders>
                    <w:tl2br w:val="nil"/>
                    <w:tr2bl w:val="nil"/>
                  </w:tcBorders>
                  <w:noWrap w:val="0"/>
                  <w:vAlign w:val="center"/>
                </w:tcPr>
                <w:p w14:paraId="2001583A">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000000" w:themeColor="text1"/>
                      <w:lang w:val="en-US" w:eastAsia="zh-CN"/>
                      <w14:textFill>
                        <w14:solidFill>
                          <w14:schemeClr w14:val="tx1"/>
                        </w14:solidFill>
                      </w14:textFill>
                    </w:rPr>
                  </w:pPr>
                  <w:r>
                    <w:rPr>
                      <w:rFonts w:hint="default" w:ascii="Times New Roman" w:hAnsi="Times New Roman" w:cs="Times New Roman"/>
                      <w:b w:val="0"/>
                      <w:bCs w:val="0"/>
                      <w:color w:val="000000" w:themeColor="text1"/>
                      <w:lang w:val="en-US" w:eastAsia="zh-CN"/>
                      <w14:textFill>
                        <w14:solidFill>
                          <w14:schemeClr w14:val="tx1"/>
                        </w14:solidFill>
                      </w14:textFill>
                    </w:rPr>
                    <w:t>/</w:t>
                  </w:r>
                </w:p>
              </w:tc>
              <w:tc>
                <w:tcPr>
                  <w:tcW w:w="1058" w:type="dxa"/>
                  <w:tcBorders>
                    <w:tl2br w:val="nil"/>
                    <w:tr2bl w:val="nil"/>
                  </w:tcBorders>
                  <w:noWrap w:val="0"/>
                  <w:vAlign w:val="center"/>
                </w:tcPr>
                <w:p w14:paraId="12015755">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000000" w:themeColor="text1"/>
                      <w:lang w:val="en-US" w:eastAsia="zh-CN"/>
                      <w14:textFill>
                        <w14:solidFill>
                          <w14:schemeClr w14:val="tx1"/>
                        </w14:solidFill>
                      </w14:textFill>
                    </w:rPr>
                  </w:pPr>
                  <w:r>
                    <w:rPr>
                      <w:rFonts w:hint="eastAsia" w:ascii="Times New Roman" w:hAnsi="Times New Roman" w:cs="Times New Roman"/>
                      <w:b w:val="0"/>
                      <w:bCs w:val="0"/>
                      <w:color w:val="000000" w:themeColor="text1"/>
                      <w:lang w:val="en-US" w:eastAsia="zh-CN"/>
                      <w14:textFill>
                        <w14:solidFill>
                          <w14:schemeClr w14:val="tx1"/>
                        </w14:solidFill>
                      </w14:textFill>
                    </w:rPr>
                    <w:t>1.005</w:t>
                  </w:r>
                </w:p>
              </w:tc>
              <w:tc>
                <w:tcPr>
                  <w:tcW w:w="1124" w:type="dxa"/>
                  <w:tcBorders>
                    <w:tl2br w:val="nil"/>
                    <w:tr2bl w:val="nil"/>
                  </w:tcBorders>
                  <w:noWrap w:val="0"/>
                  <w:vAlign w:val="center"/>
                </w:tcPr>
                <w:p w14:paraId="59D6F598">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000000" w:themeColor="text1"/>
                      <w:lang w:val="en-US" w:eastAsia="zh-CN"/>
                      <w14:textFill>
                        <w14:solidFill>
                          <w14:schemeClr w14:val="tx1"/>
                        </w14:solidFill>
                      </w14:textFill>
                    </w:rPr>
                  </w:pPr>
                  <w:r>
                    <w:rPr>
                      <w:rFonts w:hint="default" w:ascii="Times New Roman" w:hAnsi="Times New Roman" w:cs="Times New Roman"/>
                      <w:b w:val="0"/>
                      <w:bCs w:val="0"/>
                      <w:color w:val="000000" w:themeColor="text1"/>
                      <w:lang w:val="en-US" w:eastAsia="zh-CN"/>
                      <w14:textFill>
                        <w14:solidFill>
                          <w14:schemeClr w14:val="tx1"/>
                        </w14:solidFill>
                      </w14:textFill>
                    </w:rPr>
                    <w:t>/</w:t>
                  </w:r>
                </w:p>
              </w:tc>
              <w:tc>
                <w:tcPr>
                  <w:tcW w:w="510" w:type="dxa"/>
                  <w:tcBorders>
                    <w:tl2br w:val="nil"/>
                    <w:tr2bl w:val="nil"/>
                  </w:tcBorders>
                  <w:noWrap w:val="0"/>
                  <w:vAlign w:val="center"/>
                </w:tcPr>
                <w:p w14:paraId="3D68C0AE">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000000" w:themeColor="text1"/>
                      <w:lang w:val="en-US" w:eastAsia="zh-CN"/>
                      <w14:textFill>
                        <w14:solidFill>
                          <w14:schemeClr w14:val="tx1"/>
                        </w14:solidFill>
                      </w14:textFill>
                    </w:rPr>
                  </w:pPr>
                  <w:r>
                    <w:rPr>
                      <w:rFonts w:hint="default" w:ascii="Times New Roman" w:hAnsi="Times New Roman" w:cs="Times New Roman"/>
                      <w:b w:val="0"/>
                      <w:bCs w:val="0"/>
                      <w:color w:val="000000" w:themeColor="text1"/>
                      <w:lang w:val="en-US" w:eastAsia="zh-CN"/>
                      <w14:textFill>
                        <w14:solidFill>
                          <w14:schemeClr w14:val="tx1"/>
                        </w14:solidFill>
                      </w14:textFill>
                    </w:rPr>
                    <w:t>/</w:t>
                  </w:r>
                </w:p>
              </w:tc>
              <w:tc>
                <w:tcPr>
                  <w:tcW w:w="630" w:type="dxa"/>
                  <w:tcBorders>
                    <w:tl2br w:val="nil"/>
                    <w:tr2bl w:val="nil"/>
                  </w:tcBorders>
                  <w:noWrap w:val="0"/>
                  <w:vAlign w:val="center"/>
                </w:tcPr>
                <w:p w14:paraId="34E47779">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val="0"/>
                      <w:color w:val="000000" w:themeColor="text1"/>
                      <w:lang w:val="en-US" w:eastAsia="zh-CN"/>
                      <w14:textFill>
                        <w14:solidFill>
                          <w14:schemeClr w14:val="tx1"/>
                        </w14:solidFill>
                      </w14:textFill>
                    </w:rPr>
                  </w:pPr>
                  <w:r>
                    <w:rPr>
                      <w:rFonts w:hint="default" w:ascii="Times New Roman" w:hAnsi="Times New Roman" w:cs="Times New Roman"/>
                      <w:b w:val="0"/>
                      <w:bCs w:val="0"/>
                      <w:color w:val="000000" w:themeColor="text1"/>
                      <w:lang w:val="en-US" w:eastAsia="zh-CN"/>
                      <w14:textFill>
                        <w14:solidFill>
                          <w14:schemeClr w14:val="tx1"/>
                        </w14:solidFill>
                      </w14:textFill>
                    </w:rPr>
                    <w:t>/</w:t>
                  </w:r>
                </w:p>
              </w:tc>
              <w:tc>
                <w:tcPr>
                  <w:tcW w:w="1296" w:type="dxa"/>
                  <w:tcBorders>
                    <w:tl2br w:val="nil"/>
                    <w:tr2bl w:val="nil"/>
                  </w:tcBorders>
                  <w:noWrap w:val="0"/>
                  <w:vAlign w:val="center"/>
                </w:tcPr>
                <w:p w14:paraId="0204004B">
                  <w:pPr>
                    <w:keepNext w:val="0"/>
                    <w:keepLines w:val="0"/>
                    <w:pageBreakBefore w:val="0"/>
                    <w:widowControl w:val="0"/>
                    <w:kinsoku/>
                    <w:wordWrap/>
                    <w:overflowPunct/>
                    <w:topLine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w:t>
                  </w:r>
                </w:p>
              </w:tc>
            </w:tr>
          </w:tbl>
          <w:p w14:paraId="004109CB">
            <w:pPr>
              <w:pStyle w:val="5"/>
              <w:bidi w:val="0"/>
              <w:ind w:left="0" w:leftChars="0" w:firstLine="0" w:firstLineChars="0"/>
              <w:rPr>
                <w:rFonts w:hint="default" w:ascii="Times New Roman" w:hAnsi="Times New Roman" w:cs="Times New Roman"/>
                <w:color w:val="000000" w:themeColor="text1"/>
                <w:sz w:val="24"/>
                <w:szCs w:val="24"/>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4.2.</w:t>
            </w:r>
            <w:r>
              <w:rPr>
                <w:rFonts w:hint="default" w:ascii="Times New Roman" w:hAnsi="Times New Roman" w:cs="Times New Roman"/>
                <w:color w:val="000000" w:themeColor="text1"/>
                <w:sz w:val="24"/>
                <w:szCs w:val="24"/>
                <w:lang w:val="en-US" w:eastAsia="zh-CN"/>
                <w14:textFill>
                  <w14:solidFill>
                    <w14:schemeClr w14:val="tx1"/>
                  </w14:solidFill>
                </w14:textFill>
              </w:rPr>
              <w:t>4.2</w:t>
            </w:r>
            <w:r>
              <w:rPr>
                <w:rFonts w:hint="eastAsia"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14:textFill>
                  <w14:solidFill>
                    <w14:schemeClr w14:val="tx1"/>
                  </w14:solidFill>
                </w14:textFill>
              </w:rPr>
              <w:t>一般固废场所</w:t>
            </w:r>
          </w:p>
          <w:p w14:paraId="3B0DA9FC">
            <w:pPr>
              <w:bidi w:val="0"/>
              <w:rPr>
                <w:rFonts w:hint="default" w:ascii="Times New Roman" w:hAnsi="Times New Roman" w:eastAsia="宋体" w:cs="Times New Roman"/>
                <w:color w:val="000000" w:themeColor="text1"/>
                <w:sz w:val="24"/>
                <w:szCs w:val="24"/>
                <w:lang w:eastAsia="zh-CN"/>
                <w14:textFill>
                  <w14:solidFill>
                    <w14:schemeClr w14:val="tx1"/>
                  </w14:solidFill>
                </w14:textFill>
              </w:rPr>
            </w:pPr>
            <w:r>
              <w:rPr>
                <w:rFonts w:hint="default" w:ascii="Times New Roman" w:hAnsi="Times New Roman" w:cs="Times New Roman"/>
                <w:b/>
                <w:bCs/>
                <w:color w:val="000000" w:themeColor="text1"/>
                <w:sz w:val="24"/>
                <w:szCs w:val="24"/>
                <w:lang w:eastAsia="zh-CN"/>
                <w14:textFill>
                  <w14:solidFill>
                    <w14:schemeClr w14:val="tx1"/>
                  </w14:solidFill>
                </w14:textFill>
              </w:rPr>
              <w:t>（</w:t>
            </w:r>
            <w:r>
              <w:rPr>
                <w:rFonts w:hint="default" w:ascii="Times New Roman" w:hAnsi="Times New Roman" w:cs="Times New Roman"/>
                <w:b/>
                <w:bCs/>
                <w:color w:val="000000" w:themeColor="text1"/>
                <w:sz w:val="24"/>
                <w:szCs w:val="24"/>
                <w:lang w:val="en-US" w:eastAsia="zh-CN"/>
                <w14:textFill>
                  <w14:solidFill>
                    <w14:schemeClr w14:val="tx1"/>
                  </w14:solidFill>
                </w14:textFill>
              </w:rPr>
              <w:t>1</w:t>
            </w:r>
            <w:r>
              <w:rPr>
                <w:rFonts w:hint="default" w:ascii="Times New Roman" w:hAnsi="Times New Roman" w:cs="Times New Roman"/>
                <w:b/>
                <w:bCs/>
                <w:color w:val="000000" w:themeColor="text1"/>
                <w:sz w:val="24"/>
                <w:szCs w:val="24"/>
                <w:lang w:eastAsia="zh-CN"/>
                <w14:textFill>
                  <w14:solidFill>
                    <w14:schemeClr w14:val="tx1"/>
                  </w14:solidFill>
                </w14:textFill>
              </w:rPr>
              <w:t>）</w:t>
            </w:r>
            <w:r>
              <w:rPr>
                <w:rFonts w:hint="default" w:ascii="Times New Roman" w:hAnsi="Times New Roman" w:cs="Times New Roman"/>
                <w:b/>
                <w:bCs/>
                <w:color w:val="000000" w:themeColor="text1"/>
                <w:sz w:val="24"/>
                <w:szCs w:val="24"/>
                <w14:textFill>
                  <w14:solidFill>
                    <w14:schemeClr w14:val="tx1"/>
                  </w14:solidFill>
                </w14:textFill>
              </w:rPr>
              <w:t>建设内容及管理要求</w:t>
            </w:r>
            <w:r>
              <w:rPr>
                <w:rFonts w:hint="default" w:ascii="Times New Roman" w:hAnsi="Times New Roman" w:cs="Times New Roman"/>
                <w:color w:val="000000" w:themeColor="text1"/>
                <w:sz w:val="24"/>
                <w:szCs w:val="24"/>
                <w14:textFill>
                  <w14:solidFill>
                    <w14:schemeClr w14:val="tx1"/>
                  </w14:solidFill>
                </w14:textFill>
              </w:rPr>
              <w:t>：</w:t>
            </w:r>
          </w:p>
          <w:p w14:paraId="57D522DF">
            <w:pPr>
              <w:bidi w:val="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eastAsia="zh-CN"/>
                <w14:textFill>
                  <w14:solidFill>
                    <w14:schemeClr w14:val="tx1"/>
                  </w14:solidFill>
                </w14:textFill>
              </w:rPr>
              <w:t>建设单位</w:t>
            </w:r>
            <w:r>
              <w:rPr>
                <w:rFonts w:hint="default" w:ascii="Times New Roman" w:hAnsi="Times New Roman" w:cs="Times New Roman"/>
                <w:color w:val="000000" w:themeColor="text1"/>
                <w:sz w:val="24"/>
                <w:szCs w:val="24"/>
                <w:lang w:val="en-US" w:eastAsia="zh-CN"/>
                <w14:textFill>
                  <w14:solidFill>
                    <w14:schemeClr w14:val="tx1"/>
                  </w14:solidFill>
                </w14:textFill>
              </w:rPr>
              <w:t>建一座一般固废暂存间，面积</w:t>
            </w:r>
            <w:r>
              <w:rPr>
                <w:rFonts w:hint="eastAsia" w:cs="Times New Roman"/>
                <w:color w:val="000000" w:themeColor="text1"/>
                <w:sz w:val="24"/>
                <w:szCs w:val="24"/>
                <w:lang w:val="en-US" w:eastAsia="zh-CN"/>
                <w14:textFill>
                  <w14:solidFill>
                    <w14:schemeClr w14:val="tx1"/>
                  </w14:solidFill>
                </w14:textFill>
              </w:rPr>
              <w:t>4</w:t>
            </w:r>
            <w:r>
              <w:rPr>
                <w:rFonts w:hint="default" w:ascii="Times New Roman" w:hAnsi="Times New Roman" w:cs="Times New Roman"/>
                <w:color w:val="000000" w:themeColor="text1"/>
                <w:sz w:val="24"/>
                <w:szCs w:val="24"/>
                <w:lang w:val="en-US" w:eastAsia="zh-CN"/>
                <w14:textFill>
                  <w14:solidFill>
                    <w14:schemeClr w14:val="tx1"/>
                  </w14:solidFill>
                </w14:textFill>
              </w:rPr>
              <w:t>0</w:t>
            </w:r>
            <w:r>
              <w:rPr>
                <w:rFonts w:hint="default" w:ascii="Times New Roman" w:hAnsi="Times New Roman" w:cs="Times New Roman"/>
                <w:color w:val="000000" w:themeColor="text1"/>
                <w:sz w:val="24"/>
                <w:szCs w:val="24"/>
                <w14:textFill>
                  <w14:solidFill>
                    <w14:schemeClr w14:val="tx1"/>
                  </w14:solidFill>
                </w14:textFill>
              </w:rPr>
              <w:t>m</w:t>
            </w:r>
            <w:r>
              <w:rPr>
                <w:rFonts w:hint="default" w:ascii="Times New Roman" w:hAnsi="Times New Roman" w:cs="Times New Roman"/>
                <w:color w:val="000000" w:themeColor="text1"/>
                <w:sz w:val="24"/>
                <w:szCs w:val="24"/>
                <w:vertAlign w:val="superscript"/>
                <w14:textFill>
                  <w14:solidFill>
                    <w14:schemeClr w14:val="tx1"/>
                  </w14:solidFill>
                </w14:textFill>
              </w:rPr>
              <w:t>2</w:t>
            </w:r>
            <w:r>
              <w:rPr>
                <w:rFonts w:hint="default" w:ascii="Times New Roman" w:hAnsi="Times New Roman" w:cs="Times New Roman"/>
                <w:color w:val="000000" w:themeColor="text1"/>
                <w:sz w:val="24"/>
                <w:szCs w:val="24"/>
                <w:lang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用于暂存</w:t>
            </w:r>
            <w:r>
              <w:rPr>
                <w:rFonts w:hint="default" w:ascii="Times New Roman" w:hAnsi="Times New Roman" w:cs="Times New Roman"/>
                <w:color w:val="000000" w:themeColor="text1"/>
                <w:sz w:val="24"/>
                <w:szCs w:val="24"/>
                <w:lang w:eastAsia="zh-CN"/>
                <w14:textFill>
                  <w14:solidFill>
                    <w14:schemeClr w14:val="tx1"/>
                  </w14:solidFill>
                </w14:textFill>
              </w:rPr>
              <w:t>废包装材料</w:t>
            </w:r>
            <w:r>
              <w:rPr>
                <w:rFonts w:hint="eastAsia" w:cs="Times New Roman"/>
                <w:color w:val="000000" w:themeColor="text1"/>
                <w:sz w:val="24"/>
                <w:szCs w:val="24"/>
                <w:lang w:eastAsia="zh-CN"/>
                <w14:textFill>
                  <w14:solidFill>
                    <w14:schemeClr w14:val="tx1"/>
                  </w14:solidFill>
                </w14:textFill>
              </w:rPr>
              <w:t>、</w:t>
            </w:r>
            <w:r>
              <w:rPr>
                <w:rFonts w:hint="default" w:ascii="Times New Roman" w:hAnsi="Times New Roman" w:cs="Times New Roman"/>
                <w:color w:val="000000" w:themeColor="text1"/>
                <w:sz w:val="24"/>
                <w:szCs w:val="24"/>
                <w:lang w:eastAsia="zh-CN"/>
                <w14:textFill>
                  <w14:solidFill>
                    <w14:schemeClr w14:val="tx1"/>
                  </w14:solidFill>
                </w14:textFill>
              </w:rPr>
              <w:t>挤压边角料、金属边角料、不合格品</w:t>
            </w:r>
            <w:r>
              <w:rPr>
                <w:rFonts w:hint="default" w:ascii="Times New Roman" w:hAnsi="Times New Roman" w:cs="Times New Roman"/>
                <w:color w:val="000000" w:themeColor="text1"/>
                <w:sz w:val="24"/>
                <w:szCs w:val="24"/>
                <w14:textFill>
                  <w14:solidFill>
                    <w14:schemeClr w14:val="tx1"/>
                  </w14:solidFill>
                </w14:textFill>
              </w:rPr>
              <w:t>等。</w:t>
            </w:r>
          </w:p>
          <w:p w14:paraId="70D1AE9A">
            <w:pPr>
              <w:bidi w:val="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一般固体废物处理措施和处置方案</w:t>
            </w:r>
            <w:r>
              <w:rPr>
                <w:rFonts w:hint="default" w:ascii="Times New Roman" w:hAnsi="Times New Roman" w:cs="Times New Roman"/>
                <w:color w:val="000000" w:themeColor="text1"/>
                <w:sz w:val="24"/>
                <w:szCs w:val="24"/>
                <w:lang w:val="en-US" w:eastAsia="zh-CN"/>
                <w14:textFill>
                  <w14:solidFill>
                    <w14:schemeClr w14:val="tx1"/>
                  </w14:solidFill>
                </w14:textFill>
              </w:rPr>
              <w:t>需</w:t>
            </w:r>
            <w:r>
              <w:rPr>
                <w:rFonts w:hint="default" w:ascii="Times New Roman" w:hAnsi="Times New Roman" w:cs="Times New Roman"/>
                <w:color w:val="000000" w:themeColor="text1"/>
                <w:sz w:val="24"/>
                <w:szCs w:val="24"/>
                <w14:textFill>
                  <w14:solidFill>
                    <w14:schemeClr w14:val="tx1"/>
                  </w14:solidFill>
                </w14:textFill>
              </w:rPr>
              <w:t>满足《一般工业固体废物贮存和填埋污染控制标准》（GB18599-2020）中的有关规定和《中华人民共和国固体废物污染环境防治法》中的有关规定，</w:t>
            </w:r>
            <w:r>
              <w:rPr>
                <w:rFonts w:hint="default" w:ascii="Times New Roman" w:hAnsi="Times New Roman" w:cs="Times New Roman"/>
                <w:color w:val="000000" w:themeColor="text1"/>
                <w:sz w:val="24"/>
                <w:szCs w:val="24"/>
                <w:lang w:val="en-US" w:eastAsia="zh-CN"/>
                <w14:textFill>
                  <w14:solidFill>
                    <w14:schemeClr w14:val="tx1"/>
                  </w14:solidFill>
                </w14:textFill>
              </w:rPr>
              <w:t>如</w:t>
            </w:r>
            <w:r>
              <w:rPr>
                <w:rFonts w:hint="default" w:ascii="Times New Roman" w:hAnsi="Times New Roman" w:cs="Times New Roman"/>
                <w:color w:val="000000" w:themeColor="text1"/>
                <w:sz w:val="24"/>
                <w:szCs w:val="24"/>
                <w14:textFill>
                  <w14:solidFill>
                    <w14:schemeClr w14:val="tx1"/>
                  </w14:solidFill>
                </w14:textFill>
              </w:rPr>
              <w:t>不相容的一般工业固体废物应设置不同的分区进行贮存。</w:t>
            </w:r>
          </w:p>
          <w:p w14:paraId="12FE4235">
            <w:pPr>
              <w:pStyle w:val="5"/>
              <w:bidi w:val="0"/>
              <w:ind w:left="0" w:leftChars="0" w:firstLine="0" w:firstLineChars="0"/>
              <w:rPr>
                <w:rFonts w:hint="eastAsia" w:ascii="Times New Roman" w:hAnsi="Times New Roman" w:eastAsia="宋体" w:cs="Times New Roman"/>
                <w:color w:val="000000" w:themeColor="text1"/>
                <w:sz w:val="24"/>
                <w:szCs w:val="24"/>
                <w:lang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4.2.</w:t>
            </w:r>
            <w:r>
              <w:rPr>
                <w:rFonts w:hint="default" w:ascii="Times New Roman" w:hAnsi="Times New Roman" w:cs="Times New Roman"/>
                <w:color w:val="000000" w:themeColor="text1"/>
                <w:sz w:val="24"/>
                <w:szCs w:val="24"/>
                <w:lang w:val="en-US" w:eastAsia="zh-CN"/>
                <w14:textFill>
                  <w14:solidFill>
                    <w14:schemeClr w14:val="tx1"/>
                  </w14:solidFill>
                </w14:textFill>
              </w:rPr>
              <w:t>4.3</w:t>
            </w:r>
            <w:r>
              <w:rPr>
                <w:rFonts w:hint="eastAsia"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14:textFill>
                  <w14:solidFill>
                    <w14:schemeClr w14:val="tx1"/>
                  </w14:solidFill>
                </w14:textFill>
              </w:rPr>
              <w:t>危废</w:t>
            </w:r>
            <w:r>
              <w:rPr>
                <w:rFonts w:hint="eastAsia" w:cs="Times New Roman"/>
                <w:color w:val="000000" w:themeColor="text1"/>
                <w:sz w:val="24"/>
                <w:szCs w:val="24"/>
                <w:lang w:eastAsia="zh-CN"/>
                <w14:textFill>
                  <w14:solidFill>
                    <w14:schemeClr w14:val="tx1"/>
                  </w14:solidFill>
                </w14:textFill>
              </w:rPr>
              <w:t>暂存间</w:t>
            </w:r>
          </w:p>
          <w:p w14:paraId="0A61DEF6">
            <w:pPr>
              <w:bidi w:val="0"/>
              <w:rPr>
                <w:rFonts w:hint="default" w:ascii="Times New Roman" w:hAnsi="Times New Roman" w:eastAsia="宋体" w:cs="Times New Roman"/>
                <w:color w:val="000000" w:themeColor="text1"/>
                <w:sz w:val="24"/>
                <w:szCs w:val="24"/>
                <w:lang w:eastAsia="zh-CN"/>
                <w14:textFill>
                  <w14:solidFill>
                    <w14:schemeClr w14:val="tx1"/>
                  </w14:solidFill>
                </w14:textFill>
              </w:rPr>
            </w:pPr>
            <w:r>
              <w:rPr>
                <w:rFonts w:hint="default" w:ascii="Times New Roman" w:hAnsi="Times New Roman" w:cs="Times New Roman"/>
                <w:color w:val="000000" w:themeColor="text1"/>
                <w:sz w:val="24"/>
                <w:szCs w:val="24"/>
                <w:lang w:eastAsia="zh-CN"/>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1</w:t>
            </w:r>
            <w:r>
              <w:rPr>
                <w:rFonts w:hint="default" w:ascii="Times New Roman" w:hAnsi="Times New Roman" w:cs="Times New Roman"/>
                <w:color w:val="000000" w:themeColor="text1"/>
                <w:sz w:val="24"/>
                <w:szCs w:val="24"/>
                <w:lang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建设内容：</w:t>
            </w:r>
          </w:p>
          <w:p w14:paraId="138A0FC6">
            <w:pPr>
              <w:spacing w:line="360" w:lineRule="auto"/>
              <w:ind w:firstLine="48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eastAsia="zh-CN"/>
                <w14:textFill>
                  <w14:solidFill>
                    <w14:schemeClr w14:val="tx1"/>
                  </w14:solidFill>
                </w14:textFill>
              </w:rPr>
              <w:t>建设单位</w:t>
            </w:r>
            <w:r>
              <w:rPr>
                <w:rFonts w:hint="default" w:ascii="Times New Roman" w:hAnsi="Times New Roman" w:cs="Times New Roman"/>
                <w:color w:val="000000" w:themeColor="text1"/>
                <w:sz w:val="24"/>
                <w:szCs w:val="24"/>
                <w:lang w:val="en-US" w:eastAsia="zh-CN"/>
                <w14:textFill>
                  <w14:solidFill>
                    <w14:schemeClr w14:val="tx1"/>
                  </w14:solidFill>
                </w14:textFill>
              </w:rPr>
              <w:t>建一座危废暂存间，面积</w:t>
            </w:r>
            <w:r>
              <w:rPr>
                <w:rFonts w:hint="eastAsia" w:cs="Times New Roman"/>
                <w:color w:val="000000" w:themeColor="text1"/>
                <w:sz w:val="24"/>
                <w:szCs w:val="24"/>
                <w:lang w:val="en-US" w:eastAsia="zh-CN"/>
                <w14:textFill>
                  <w14:solidFill>
                    <w14:schemeClr w14:val="tx1"/>
                  </w14:solidFill>
                </w14:textFill>
              </w:rPr>
              <w:t>2</w:t>
            </w:r>
            <w:r>
              <w:rPr>
                <w:rFonts w:hint="default" w:ascii="Times New Roman" w:hAnsi="Times New Roman" w:cs="Times New Roman"/>
                <w:color w:val="000000" w:themeColor="text1"/>
                <w:sz w:val="24"/>
                <w:szCs w:val="24"/>
                <w:lang w:val="en-US" w:eastAsia="zh-CN"/>
                <w14:textFill>
                  <w14:solidFill>
                    <w14:schemeClr w14:val="tx1"/>
                  </w14:solidFill>
                </w14:textFill>
              </w:rPr>
              <w:t>0</w:t>
            </w:r>
            <w:r>
              <w:rPr>
                <w:rFonts w:hint="default" w:ascii="Times New Roman" w:hAnsi="Times New Roman" w:cs="Times New Roman"/>
                <w:color w:val="000000" w:themeColor="text1"/>
                <w:sz w:val="24"/>
                <w:szCs w:val="24"/>
                <w14:textFill>
                  <w14:solidFill>
                    <w14:schemeClr w14:val="tx1"/>
                  </w14:solidFill>
                </w14:textFill>
              </w:rPr>
              <w:t>m</w:t>
            </w:r>
            <w:r>
              <w:rPr>
                <w:rFonts w:hint="default" w:ascii="Times New Roman" w:hAnsi="Times New Roman" w:cs="Times New Roman"/>
                <w:color w:val="000000" w:themeColor="text1"/>
                <w:sz w:val="24"/>
                <w:szCs w:val="24"/>
                <w:vertAlign w:val="superscript"/>
                <w14:textFill>
                  <w14:solidFill>
                    <w14:schemeClr w14:val="tx1"/>
                  </w14:solidFill>
                </w14:textFill>
              </w:rPr>
              <w:t>2</w:t>
            </w:r>
            <w:r>
              <w:rPr>
                <w:rFonts w:hint="default" w:ascii="Times New Roman" w:hAnsi="Times New Roman" w:cs="Times New Roman"/>
                <w:color w:val="000000" w:themeColor="text1"/>
                <w:sz w:val="24"/>
                <w:szCs w:val="24"/>
                <w:lang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用于暂存</w:t>
            </w:r>
            <w:r>
              <w:rPr>
                <w:rFonts w:hint="default" w:ascii="Times New Roman" w:hAnsi="Times New Roman" w:cs="Times New Roman"/>
                <w:color w:val="000000" w:themeColor="text1"/>
                <w:sz w:val="24"/>
                <w:szCs w:val="24"/>
                <w:lang w:eastAsia="zh-CN"/>
                <w14:textFill>
                  <w14:solidFill>
                    <w14:schemeClr w14:val="tx1"/>
                  </w14:solidFill>
                </w14:textFill>
              </w:rPr>
              <w:t>废包装桶</w:t>
            </w:r>
            <w:r>
              <w:rPr>
                <w:rFonts w:hint="eastAsia" w:cs="Times New Roman"/>
                <w:color w:val="000000" w:themeColor="text1"/>
                <w:sz w:val="24"/>
                <w:szCs w:val="24"/>
                <w:lang w:eastAsia="zh-CN"/>
                <w14:textFill>
                  <w14:solidFill>
                    <w14:schemeClr w14:val="tx1"/>
                  </w14:solidFill>
                </w14:textFill>
              </w:rPr>
              <w:t>、</w:t>
            </w:r>
            <w:r>
              <w:rPr>
                <w:rFonts w:hint="default" w:ascii="Times New Roman" w:hAnsi="Times New Roman" w:cs="Times New Roman"/>
                <w:color w:val="000000" w:themeColor="text1"/>
                <w:sz w:val="24"/>
                <w:szCs w:val="24"/>
                <w:lang w:eastAsia="zh-CN"/>
                <w14:textFill>
                  <w14:solidFill>
                    <w14:schemeClr w14:val="tx1"/>
                  </w14:solidFill>
                </w14:textFill>
              </w:rPr>
              <w:t>废润滑油</w:t>
            </w:r>
            <w:r>
              <w:rPr>
                <w:rFonts w:hint="eastAsia" w:cs="Times New Roman"/>
                <w:color w:val="000000" w:themeColor="text1"/>
                <w:sz w:val="24"/>
                <w:szCs w:val="24"/>
                <w:lang w:eastAsia="zh-CN"/>
                <w14:textFill>
                  <w14:solidFill>
                    <w14:schemeClr w14:val="tx1"/>
                  </w14:solidFill>
                </w14:textFill>
              </w:rPr>
              <w:t>、</w:t>
            </w:r>
            <w:r>
              <w:rPr>
                <w:rFonts w:hint="default" w:ascii="Times New Roman" w:hAnsi="Times New Roman" w:cs="Times New Roman"/>
                <w:color w:val="000000" w:themeColor="text1"/>
                <w:sz w:val="24"/>
                <w:szCs w:val="24"/>
                <w:lang w:eastAsia="zh-CN"/>
                <w14:textFill>
                  <w14:solidFill>
                    <w14:schemeClr w14:val="tx1"/>
                  </w14:solidFill>
                </w14:textFill>
              </w:rPr>
              <w:t>废液压油</w:t>
            </w:r>
            <w:r>
              <w:rPr>
                <w:rFonts w:hint="eastAsia" w:cs="Times New Roman"/>
                <w:color w:val="000000" w:themeColor="text1"/>
                <w:sz w:val="24"/>
                <w:szCs w:val="24"/>
                <w:lang w:eastAsia="zh-CN"/>
                <w14:textFill>
                  <w14:solidFill>
                    <w14:schemeClr w14:val="tx1"/>
                  </w14:solidFill>
                </w14:textFill>
              </w:rPr>
              <w:t>、</w:t>
            </w:r>
            <w:r>
              <w:rPr>
                <w:rFonts w:hint="default" w:ascii="Times New Roman" w:hAnsi="Times New Roman" w:cs="Times New Roman"/>
                <w:color w:val="000000" w:themeColor="text1"/>
                <w:sz w:val="24"/>
                <w:szCs w:val="24"/>
                <w:lang w:eastAsia="zh-CN"/>
                <w14:textFill>
                  <w14:solidFill>
                    <w14:schemeClr w14:val="tx1"/>
                  </w14:solidFill>
                </w14:textFill>
              </w:rPr>
              <w:t>含油抹布手套</w:t>
            </w:r>
            <w:r>
              <w:rPr>
                <w:rFonts w:hint="default" w:ascii="Times New Roman" w:hAnsi="Times New Roman" w:cs="Times New Roman"/>
                <w:color w:val="000000" w:themeColor="text1"/>
                <w:sz w:val="24"/>
                <w:szCs w:val="24"/>
                <w14:textFill>
                  <w14:solidFill>
                    <w14:schemeClr w14:val="tx1"/>
                  </w14:solidFill>
                </w14:textFill>
              </w:rPr>
              <w:t>等。</w:t>
            </w:r>
            <w:r>
              <w:rPr>
                <w:rFonts w:hint="default" w:ascii="Times New Roman" w:hAnsi="Times New Roman" w:eastAsia="宋体" w:cs="Times New Roman"/>
                <w:color w:val="000000" w:themeColor="text1"/>
                <w:sz w:val="24"/>
                <w:szCs w:val="24"/>
                <w14:textFill>
                  <w14:solidFill>
                    <w14:schemeClr w14:val="tx1"/>
                  </w14:solidFill>
                </w14:textFill>
              </w:rPr>
              <w:t>危废暂存场所地面与裙脚采用达到标准要求防渗的材料，防渗建筑材料须与危险废物相容。</w:t>
            </w:r>
            <w:r>
              <w:rPr>
                <w:rFonts w:hint="eastAsia" w:cs="Times New Roman"/>
                <w:color w:val="000000" w:themeColor="text1"/>
                <w:sz w:val="24"/>
                <w:szCs w:val="24"/>
                <w:lang w:eastAsia="zh-CN"/>
                <w14:textFill>
                  <w14:solidFill>
                    <w14:schemeClr w14:val="tx1"/>
                  </w14:solidFill>
                </w14:textFill>
              </w:rPr>
              <w:t>废润滑油、废液压油</w:t>
            </w:r>
            <w:r>
              <w:rPr>
                <w:rFonts w:hint="default" w:ascii="Times New Roman" w:hAnsi="Times New Roman" w:eastAsia="宋体" w:cs="Times New Roman"/>
                <w:color w:val="000000" w:themeColor="text1"/>
                <w:sz w:val="24"/>
                <w:szCs w:val="24"/>
                <w14:textFill>
                  <w14:solidFill>
                    <w14:schemeClr w14:val="tx1"/>
                  </w14:solidFill>
                </w14:textFill>
              </w:rPr>
              <w:t>等必须分别使用密闭容器盛装后暂存于危废</w:t>
            </w:r>
            <w:r>
              <w:rPr>
                <w:rFonts w:hint="eastAsia" w:cs="Times New Roman"/>
                <w:color w:val="000000" w:themeColor="text1"/>
                <w:sz w:val="24"/>
                <w:szCs w:val="24"/>
                <w:lang w:eastAsia="zh-CN"/>
                <w14:textFill>
                  <w14:solidFill>
                    <w14:schemeClr w14:val="tx1"/>
                  </w14:solidFill>
                </w14:textFill>
              </w:rPr>
              <w:t>暂存间</w:t>
            </w:r>
            <w:r>
              <w:rPr>
                <w:rFonts w:hint="default" w:ascii="Times New Roman" w:hAnsi="Times New Roman" w:eastAsia="宋体" w:cs="Times New Roman"/>
                <w:color w:val="000000" w:themeColor="text1"/>
                <w:sz w:val="24"/>
                <w:szCs w:val="24"/>
                <w14:textFill>
                  <w14:solidFill>
                    <w14:schemeClr w14:val="tx1"/>
                  </w14:solidFill>
                </w14:textFill>
              </w:rPr>
              <w:t>内，容器顶部与液体表面之间保留100mm以上的空间</w:t>
            </w:r>
            <w:r>
              <w:rPr>
                <w:rFonts w:hint="eastAsia"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此外无法装入正常容器的危险废物可用防漏胶袋盛装</w:t>
            </w:r>
            <w:r>
              <w:rPr>
                <w:rFonts w:hint="eastAsia"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容器上必须粘贴符合GB18597-2001附录A所示的危险废物标签必须设置有泄漏液体收集装置。</w:t>
            </w:r>
          </w:p>
          <w:p w14:paraId="68FA10D5">
            <w:pPr>
              <w:spacing w:line="360" w:lineRule="auto"/>
              <w:ind w:firstLine="48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本次评价要求项目拟建危险废物暂存场所应按照GB18597-2023《危险废物贮存污染控制标准》规定设置，通过规范设置危废暂存场所，可以保障危险废物暂存过程对周边环境不产生影响。</w:t>
            </w:r>
          </w:p>
          <w:p w14:paraId="2D05E222">
            <w:pPr>
              <w:spacing w:line="360" w:lineRule="auto"/>
              <w:ind w:firstLine="48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具体贮存情况见表4-</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2</w:t>
            </w:r>
            <w:r>
              <w:rPr>
                <w:rFonts w:hint="eastAsia" w:cs="Times New Roman"/>
                <w:color w:val="000000" w:themeColor="text1"/>
                <w:sz w:val="24"/>
                <w:szCs w:val="24"/>
                <w:lang w:val="en-US" w:eastAsia="zh-CN"/>
                <w14:textFill>
                  <w14:solidFill>
                    <w14:schemeClr w14:val="tx1"/>
                  </w14:solidFill>
                </w14:textFill>
              </w:rPr>
              <w:t>4</w:t>
            </w:r>
            <w:r>
              <w:rPr>
                <w:rFonts w:hint="default" w:ascii="Times New Roman" w:hAnsi="Times New Roman" w:eastAsia="宋体" w:cs="Times New Roman"/>
                <w:color w:val="000000" w:themeColor="text1"/>
                <w:sz w:val="24"/>
                <w:szCs w:val="24"/>
                <w14:textFill>
                  <w14:solidFill>
                    <w14:schemeClr w14:val="tx1"/>
                  </w14:solidFill>
                </w14:textFill>
              </w:rPr>
              <w:t>所示。</w:t>
            </w:r>
          </w:p>
          <w:p w14:paraId="4EA560F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color w:val="000000" w:themeColor="text1"/>
                <w:kern w:val="0"/>
                <w:szCs w:val="20"/>
                <w14:textFill>
                  <w14:solidFill>
                    <w14:schemeClr w14:val="tx1"/>
                  </w14:solidFill>
                </w14:textFill>
              </w:rPr>
            </w:pPr>
            <w:r>
              <w:rPr>
                <w:rFonts w:hint="default" w:ascii="Times New Roman" w:hAnsi="Times New Roman" w:eastAsia="宋体" w:cs="Times New Roman"/>
                <w:b/>
                <w:color w:val="000000" w:themeColor="text1"/>
                <w:kern w:val="0"/>
                <w:szCs w:val="20"/>
                <w14:textFill>
                  <w14:solidFill>
                    <w14:schemeClr w14:val="tx1"/>
                  </w14:solidFill>
                </w14:textFill>
              </w:rPr>
              <w:t>表4-</w:t>
            </w:r>
            <w:r>
              <w:rPr>
                <w:rFonts w:hint="default" w:ascii="Times New Roman" w:hAnsi="Times New Roman" w:eastAsia="宋体" w:cs="Times New Roman"/>
                <w:b/>
                <w:color w:val="000000" w:themeColor="text1"/>
                <w:kern w:val="0"/>
                <w:szCs w:val="20"/>
                <w:lang w:val="en-US" w:eastAsia="zh-CN"/>
                <w14:textFill>
                  <w14:solidFill>
                    <w14:schemeClr w14:val="tx1"/>
                  </w14:solidFill>
                </w14:textFill>
              </w:rPr>
              <w:t>2</w:t>
            </w:r>
            <w:r>
              <w:rPr>
                <w:rFonts w:hint="eastAsia" w:cs="Times New Roman"/>
                <w:b/>
                <w:color w:val="000000" w:themeColor="text1"/>
                <w:kern w:val="0"/>
                <w:szCs w:val="20"/>
                <w:lang w:val="en-US" w:eastAsia="zh-CN"/>
                <w14:textFill>
                  <w14:solidFill>
                    <w14:schemeClr w14:val="tx1"/>
                  </w14:solidFill>
                </w14:textFill>
              </w:rPr>
              <w:t>4</w:t>
            </w:r>
            <w:r>
              <w:rPr>
                <w:rFonts w:hint="default" w:ascii="Times New Roman" w:hAnsi="Times New Roman" w:eastAsia="宋体" w:cs="Times New Roman"/>
                <w:b/>
                <w:color w:val="000000" w:themeColor="text1"/>
                <w:kern w:val="0"/>
                <w:szCs w:val="20"/>
                <w14:textFill>
                  <w14:solidFill>
                    <w14:schemeClr w14:val="tx1"/>
                  </w14:solidFill>
                </w14:textFill>
              </w:rPr>
              <w:t xml:space="preserve">  危险废物贮存场所（设施）基本情况表</w:t>
            </w:r>
          </w:p>
          <w:tbl>
            <w:tblPr>
              <w:tblStyle w:val="29"/>
              <w:tblW w:w="4998"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27"/>
              <w:gridCol w:w="923"/>
              <w:gridCol w:w="982"/>
              <w:gridCol w:w="1966"/>
              <w:gridCol w:w="685"/>
              <w:gridCol w:w="884"/>
              <w:gridCol w:w="576"/>
              <w:gridCol w:w="710"/>
              <w:gridCol w:w="693"/>
            </w:tblGrid>
            <w:tr w14:paraId="51F756C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2" w:type="pct"/>
                  <w:tcBorders>
                    <w:tl2br w:val="nil"/>
                    <w:tr2bl w:val="nil"/>
                  </w:tcBorders>
                  <w:noWrap w:val="0"/>
                  <w:vAlign w:val="center"/>
                </w:tcPr>
                <w:p w14:paraId="057B4231">
                  <w:pPr>
                    <w:keepNext w:val="0"/>
                    <w:keepLines w:val="0"/>
                    <w:pageBreakBefore w:val="0"/>
                    <w:widowControl w:val="0"/>
                    <w:kinsoku/>
                    <w:wordWrap/>
                    <w:overflow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000000" w:themeColor="text1"/>
                      <w:kern w:val="0"/>
                      <w:sz w:val="21"/>
                      <w:szCs w:val="21"/>
                      <w14:textFill>
                        <w14:solidFill>
                          <w14:schemeClr w14:val="tx1"/>
                        </w14:solidFill>
                      </w14:textFill>
                    </w:rPr>
                  </w:pPr>
                  <w:r>
                    <w:rPr>
                      <w:rFonts w:hint="default" w:ascii="Times New Roman" w:hAnsi="Times New Roman" w:eastAsia="宋体" w:cs="Times New Roman"/>
                      <w:b/>
                      <w:color w:val="000000" w:themeColor="text1"/>
                      <w:kern w:val="0"/>
                      <w:sz w:val="21"/>
                      <w:szCs w:val="21"/>
                      <w14:textFill>
                        <w14:solidFill>
                          <w14:schemeClr w14:val="tx1"/>
                        </w14:solidFill>
                      </w14:textFill>
                    </w:rPr>
                    <w:t>序号</w:t>
                  </w:r>
                </w:p>
              </w:tc>
              <w:tc>
                <w:tcPr>
                  <w:tcW w:w="588" w:type="pct"/>
                  <w:tcBorders>
                    <w:tl2br w:val="nil"/>
                    <w:tr2bl w:val="nil"/>
                  </w:tcBorders>
                  <w:noWrap w:val="0"/>
                  <w:vAlign w:val="center"/>
                </w:tcPr>
                <w:p w14:paraId="7EB4306E">
                  <w:pPr>
                    <w:keepNext w:val="0"/>
                    <w:keepLines w:val="0"/>
                    <w:pageBreakBefore w:val="0"/>
                    <w:widowControl w:val="0"/>
                    <w:kinsoku/>
                    <w:wordWrap/>
                    <w:overflow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000000" w:themeColor="text1"/>
                      <w:kern w:val="0"/>
                      <w:sz w:val="21"/>
                      <w:szCs w:val="21"/>
                      <w14:textFill>
                        <w14:solidFill>
                          <w14:schemeClr w14:val="tx1"/>
                        </w14:solidFill>
                      </w14:textFill>
                    </w:rPr>
                  </w:pPr>
                  <w:r>
                    <w:rPr>
                      <w:rFonts w:hint="default" w:ascii="Times New Roman" w:hAnsi="Times New Roman" w:eastAsia="宋体" w:cs="Times New Roman"/>
                      <w:b/>
                      <w:color w:val="000000" w:themeColor="text1"/>
                      <w:kern w:val="0"/>
                      <w:sz w:val="21"/>
                      <w:szCs w:val="21"/>
                      <w14:textFill>
                        <w14:solidFill>
                          <w14:schemeClr w14:val="tx1"/>
                        </w14:solidFill>
                      </w14:textFill>
                    </w:rPr>
                    <w:t>贮存场所（设施）名称</w:t>
                  </w:r>
                </w:p>
              </w:tc>
              <w:tc>
                <w:tcPr>
                  <w:tcW w:w="625" w:type="pct"/>
                  <w:tcBorders>
                    <w:tl2br w:val="nil"/>
                    <w:tr2bl w:val="nil"/>
                  </w:tcBorders>
                  <w:noWrap w:val="0"/>
                  <w:vAlign w:val="center"/>
                </w:tcPr>
                <w:p w14:paraId="5D44BB8C">
                  <w:pPr>
                    <w:keepNext w:val="0"/>
                    <w:keepLines w:val="0"/>
                    <w:pageBreakBefore w:val="0"/>
                    <w:widowControl w:val="0"/>
                    <w:kinsoku/>
                    <w:wordWrap/>
                    <w:overflow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000000" w:themeColor="text1"/>
                      <w:kern w:val="0"/>
                      <w:sz w:val="21"/>
                      <w:szCs w:val="21"/>
                      <w14:textFill>
                        <w14:solidFill>
                          <w14:schemeClr w14:val="tx1"/>
                        </w14:solidFill>
                      </w14:textFill>
                    </w:rPr>
                  </w:pPr>
                  <w:r>
                    <w:rPr>
                      <w:rFonts w:hint="default" w:ascii="Times New Roman" w:hAnsi="Times New Roman" w:eastAsia="宋体" w:cs="Times New Roman"/>
                      <w:b/>
                      <w:color w:val="000000" w:themeColor="text1"/>
                      <w:kern w:val="0"/>
                      <w:sz w:val="21"/>
                      <w:szCs w:val="21"/>
                      <w14:textFill>
                        <w14:solidFill>
                          <w14:schemeClr w14:val="tx1"/>
                        </w14:solidFill>
                      </w14:textFill>
                    </w:rPr>
                    <w:t>废物名称</w:t>
                  </w:r>
                </w:p>
              </w:tc>
              <w:tc>
                <w:tcPr>
                  <w:tcW w:w="1252" w:type="pct"/>
                  <w:tcBorders>
                    <w:tl2br w:val="nil"/>
                    <w:tr2bl w:val="nil"/>
                  </w:tcBorders>
                  <w:noWrap w:val="0"/>
                  <w:vAlign w:val="center"/>
                </w:tcPr>
                <w:p w14:paraId="25DC8898">
                  <w:pPr>
                    <w:keepNext w:val="0"/>
                    <w:keepLines w:val="0"/>
                    <w:pageBreakBefore w:val="0"/>
                    <w:widowControl w:val="0"/>
                    <w:kinsoku/>
                    <w:wordWrap/>
                    <w:overflow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000000" w:themeColor="text1"/>
                      <w:kern w:val="0"/>
                      <w:sz w:val="21"/>
                      <w:szCs w:val="21"/>
                      <w14:textFill>
                        <w14:solidFill>
                          <w14:schemeClr w14:val="tx1"/>
                        </w14:solidFill>
                      </w14:textFill>
                    </w:rPr>
                  </w:pPr>
                  <w:r>
                    <w:rPr>
                      <w:rFonts w:hint="default" w:ascii="Times New Roman" w:hAnsi="Times New Roman" w:eastAsia="宋体" w:cs="Times New Roman"/>
                      <w:b/>
                      <w:bCs/>
                      <w:color w:val="000000" w:themeColor="text1"/>
                      <w:szCs w:val="21"/>
                      <w14:textFill>
                        <w14:solidFill>
                          <w14:schemeClr w14:val="tx1"/>
                        </w14:solidFill>
                      </w14:textFill>
                    </w:rPr>
                    <w:t>危废代码</w:t>
                  </w:r>
                </w:p>
              </w:tc>
              <w:tc>
                <w:tcPr>
                  <w:tcW w:w="436" w:type="pct"/>
                  <w:tcBorders>
                    <w:tl2br w:val="nil"/>
                    <w:tr2bl w:val="nil"/>
                  </w:tcBorders>
                  <w:noWrap w:val="0"/>
                  <w:vAlign w:val="center"/>
                </w:tcPr>
                <w:p w14:paraId="013016B7">
                  <w:pPr>
                    <w:keepNext w:val="0"/>
                    <w:keepLines w:val="0"/>
                    <w:pageBreakBefore w:val="0"/>
                    <w:widowControl w:val="0"/>
                    <w:kinsoku/>
                    <w:wordWrap/>
                    <w:overflow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000000" w:themeColor="text1"/>
                      <w:kern w:val="0"/>
                      <w:sz w:val="21"/>
                      <w:szCs w:val="21"/>
                      <w14:textFill>
                        <w14:solidFill>
                          <w14:schemeClr w14:val="tx1"/>
                        </w14:solidFill>
                      </w14:textFill>
                    </w:rPr>
                  </w:pPr>
                  <w:r>
                    <w:rPr>
                      <w:rFonts w:hint="default" w:ascii="Times New Roman" w:hAnsi="Times New Roman" w:eastAsia="宋体" w:cs="Times New Roman"/>
                      <w:b/>
                      <w:color w:val="000000" w:themeColor="text1"/>
                      <w:kern w:val="0"/>
                      <w:sz w:val="21"/>
                      <w:szCs w:val="21"/>
                      <w14:textFill>
                        <w14:solidFill>
                          <w14:schemeClr w14:val="tx1"/>
                        </w14:solidFill>
                      </w14:textFill>
                    </w:rPr>
                    <w:t>位置</w:t>
                  </w:r>
                </w:p>
              </w:tc>
              <w:tc>
                <w:tcPr>
                  <w:tcW w:w="563" w:type="pct"/>
                  <w:tcBorders>
                    <w:tl2br w:val="nil"/>
                    <w:tr2bl w:val="nil"/>
                  </w:tcBorders>
                  <w:noWrap w:val="0"/>
                  <w:vAlign w:val="center"/>
                </w:tcPr>
                <w:p w14:paraId="222DF36E">
                  <w:pPr>
                    <w:keepNext w:val="0"/>
                    <w:keepLines w:val="0"/>
                    <w:pageBreakBefore w:val="0"/>
                    <w:widowControl w:val="0"/>
                    <w:kinsoku/>
                    <w:wordWrap/>
                    <w:overflow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000000" w:themeColor="text1"/>
                      <w:kern w:val="0"/>
                      <w:sz w:val="21"/>
                      <w:szCs w:val="21"/>
                      <w14:textFill>
                        <w14:solidFill>
                          <w14:schemeClr w14:val="tx1"/>
                        </w14:solidFill>
                      </w14:textFill>
                    </w:rPr>
                  </w:pPr>
                  <w:r>
                    <w:rPr>
                      <w:rFonts w:hint="default" w:ascii="Times New Roman" w:hAnsi="Times New Roman" w:eastAsia="宋体" w:cs="Times New Roman"/>
                      <w:b/>
                      <w:color w:val="000000" w:themeColor="text1"/>
                      <w:kern w:val="0"/>
                      <w:sz w:val="21"/>
                      <w:szCs w:val="21"/>
                      <w14:textFill>
                        <w14:solidFill>
                          <w14:schemeClr w14:val="tx1"/>
                        </w14:solidFill>
                      </w14:textFill>
                    </w:rPr>
                    <w:t>占地面积（m</w:t>
                  </w:r>
                  <w:r>
                    <w:rPr>
                      <w:rFonts w:hint="default" w:ascii="Times New Roman" w:hAnsi="Times New Roman" w:eastAsia="宋体" w:cs="Times New Roman"/>
                      <w:b/>
                      <w:color w:val="000000" w:themeColor="text1"/>
                      <w:kern w:val="0"/>
                      <w:sz w:val="21"/>
                      <w:szCs w:val="21"/>
                      <w:vertAlign w:val="superscript"/>
                      <w14:textFill>
                        <w14:solidFill>
                          <w14:schemeClr w14:val="tx1"/>
                        </w14:solidFill>
                      </w14:textFill>
                    </w:rPr>
                    <w:t>2</w:t>
                  </w:r>
                  <w:r>
                    <w:rPr>
                      <w:rFonts w:hint="default" w:ascii="Times New Roman" w:hAnsi="Times New Roman" w:eastAsia="宋体" w:cs="Times New Roman"/>
                      <w:b/>
                      <w:color w:val="000000" w:themeColor="text1"/>
                      <w:kern w:val="0"/>
                      <w:sz w:val="21"/>
                      <w:szCs w:val="21"/>
                      <w14:textFill>
                        <w14:solidFill>
                          <w14:schemeClr w14:val="tx1"/>
                        </w14:solidFill>
                      </w14:textFill>
                    </w:rPr>
                    <w:t>）</w:t>
                  </w:r>
                </w:p>
              </w:tc>
              <w:tc>
                <w:tcPr>
                  <w:tcW w:w="367" w:type="pct"/>
                  <w:tcBorders>
                    <w:tl2br w:val="nil"/>
                    <w:tr2bl w:val="nil"/>
                  </w:tcBorders>
                  <w:noWrap w:val="0"/>
                  <w:vAlign w:val="center"/>
                </w:tcPr>
                <w:p w14:paraId="571E1B99">
                  <w:pPr>
                    <w:keepNext w:val="0"/>
                    <w:keepLines w:val="0"/>
                    <w:pageBreakBefore w:val="0"/>
                    <w:widowControl w:val="0"/>
                    <w:kinsoku/>
                    <w:wordWrap/>
                    <w:overflow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000000" w:themeColor="text1"/>
                      <w:kern w:val="0"/>
                      <w:sz w:val="21"/>
                      <w:szCs w:val="21"/>
                      <w14:textFill>
                        <w14:solidFill>
                          <w14:schemeClr w14:val="tx1"/>
                        </w14:solidFill>
                      </w14:textFill>
                    </w:rPr>
                  </w:pPr>
                  <w:r>
                    <w:rPr>
                      <w:rFonts w:hint="default" w:ascii="Times New Roman" w:hAnsi="Times New Roman" w:eastAsia="宋体" w:cs="Times New Roman"/>
                      <w:b/>
                      <w:color w:val="000000" w:themeColor="text1"/>
                      <w:kern w:val="0"/>
                      <w:sz w:val="21"/>
                      <w:szCs w:val="21"/>
                      <w14:textFill>
                        <w14:solidFill>
                          <w14:schemeClr w14:val="tx1"/>
                        </w14:solidFill>
                      </w14:textFill>
                    </w:rPr>
                    <w:t>贮存方式</w:t>
                  </w:r>
                </w:p>
              </w:tc>
              <w:tc>
                <w:tcPr>
                  <w:tcW w:w="452" w:type="pct"/>
                  <w:tcBorders>
                    <w:tl2br w:val="nil"/>
                    <w:tr2bl w:val="nil"/>
                  </w:tcBorders>
                  <w:noWrap w:val="0"/>
                  <w:vAlign w:val="center"/>
                </w:tcPr>
                <w:p w14:paraId="0D6AD9CD">
                  <w:pPr>
                    <w:keepNext w:val="0"/>
                    <w:keepLines w:val="0"/>
                    <w:pageBreakBefore w:val="0"/>
                    <w:widowControl w:val="0"/>
                    <w:kinsoku/>
                    <w:wordWrap/>
                    <w:overflow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000000" w:themeColor="text1"/>
                      <w:kern w:val="0"/>
                      <w:sz w:val="21"/>
                      <w:szCs w:val="21"/>
                      <w14:textFill>
                        <w14:solidFill>
                          <w14:schemeClr w14:val="tx1"/>
                        </w14:solidFill>
                      </w14:textFill>
                    </w:rPr>
                  </w:pPr>
                  <w:r>
                    <w:rPr>
                      <w:rFonts w:hint="default" w:ascii="Times New Roman" w:hAnsi="Times New Roman" w:eastAsia="宋体" w:cs="Times New Roman"/>
                      <w:b/>
                      <w:color w:val="000000" w:themeColor="text1"/>
                      <w:kern w:val="0"/>
                      <w:sz w:val="21"/>
                      <w:szCs w:val="21"/>
                      <w14:textFill>
                        <w14:solidFill>
                          <w14:schemeClr w14:val="tx1"/>
                        </w14:solidFill>
                      </w14:textFill>
                    </w:rPr>
                    <w:t>贮存能力（t）</w:t>
                  </w:r>
                </w:p>
              </w:tc>
              <w:tc>
                <w:tcPr>
                  <w:tcW w:w="441" w:type="pct"/>
                  <w:tcBorders>
                    <w:tl2br w:val="nil"/>
                    <w:tr2bl w:val="nil"/>
                  </w:tcBorders>
                  <w:noWrap w:val="0"/>
                  <w:vAlign w:val="center"/>
                </w:tcPr>
                <w:p w14:paraId="1793D184">
                  <w:pPr>
                    <w:keepNext w:val="0"/>
                    <w:keepLines w:val="0"/>
                    <w:pageBreakBefore w:val="0"/>
                    <w:widowControl w:val="0"/>
                    <w:kinsoku/>
                    <w:wordWrap/>
                    <w:overflow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000000" w:themeColor="text1"/>
                      <w:kern w:val="0"/>
                      <w:sz w:val="21"/>
                      <w:szCs w:val="21"/>
                      <w14:textFill>
                        <w14:solidFill>
                          <w14:schemeClr w14:val="tx1"/>
                        </w14:solidFill>
                      </w14:textFill>
                    </w:rPr>
                  </w:pPr>
                  <w:r>
                    <w:rPr>
                      <w:rFonts w:hint="default" w:ascii="Times New Roman" w:hAnsi="Times New Roman" w:eastAsia="宋体" w:cs="Times New Roman"/>
                      <w:b/>
                      <w:color w:val="000000" w:themeColor="text1"/>
                      <w:kern w:val="0"/>
                      <w:sz w:val="21"/>
                      <w:szCs w:val="21"/>
                      <w14:textFill>
                        <w14:solidFill>
                          <w14:schemeClr w14:val="tx1"/>
                        </w14:solidFill>
                      </w14:textFill>
                    </w:rPr>
                    <w:t>贮存周期</w:t>
                  </w:r>
                </w:p>
              </w:tc>
            </w:tr>
            <w:tr w14:paraId="57B1C6A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272" w:type="pct"/>
                  <w:tcBorders>
                    <w:tl2br w:val="nil"/>
                    <w:tr2bl w:val="nil"/>
                  </w:tcBorders>
                  <w:noWrap w:val="0"/>
                  <w:vAlign w:val="center"/>
                </w:tcPr>
                <w:p w14:paraId="7ECAAE14">
                  <w:pPr>
                    <w:keepNext w:val="0"/>
                    <w:keepLines w:val="0"/>
                    <w:pageBreakBefore w:val="0"/>
                    <w:widowControl w:val="0"/>
                    <w:kinsoku/>
                    <w:wordWrap/>
                    <w:overflow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 w:val="21"/>
                      <w:szCs w:val="21"/>
                      <w14:textFill>
                        <w14:solidFill>
                          <w14:schemeClr w14:val="tx1"/>
                        </w14:solidFill>
                      </w14:textFill>
                    </w:rPr>
                  </w:pPr>
                  <w:r>
                    <w:rPr>
                      <w:rFonts w:hint="default" w:ascii="Times New Roman" w:hAnsi="Times New Roman" w:eastAsia="宋体" w:cs="Times New Roman"/>
                      <w:color w:val="000000" w:themeColor="text1"/>
                      <w:kern w:val="0"/>
                      <w:sz w:val="21"/>
                      <w:szCs w:val="21"/>
                      <w14:textFill>
                        <w14:solidFill>
                          <w14:schemeClr w14:val="tx1"/>
                        </w14:solidFill>
                      </w14:textFill>
                    </w:rPr>
                    <w:t>1</w:t>
                  </w:r>
                </w:p>
              </w:tc>
              <w:tc>
                <w:tcPr>
                  <w:tcW w:w="588" w:type="pct"/>
                  <w:vMerge w:val="restart"/>
                  <w:tcBorders>
                    <w:tl2br w:val="nil"/>
                    <w:tr2bl w:val="nil"/>
                  </w:tcBorders>
                  <w:noWrap w:val="0"/>
                  <w:vAlign w:val="center"/>
                </w:tcPr>
                <w:p w14:paraId="0689301E">
                  <w:pPr>
                    <w:keepNext w:val="0"/>
                    <w:keepLines w:val="0"/>
                    <w:pageBreakBefore w:val="0"/>
                    <w:widowControl w:val="0"/>
                    <w:kinsoku/>
                    <w:wordWrap/>
                    <w:overflow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 w:val="21"/>
                      <w:szCs w:val="20"/>
                      <w:lang w:eastAsia="zh-CN"/>
                      <w14:textFill>
                        <w14:solidFill>
                          <w14:schemeClr w14:val="tx1"/>
                        </w14:solidFill>
                      </w14:textFill>
                    </w:rPr>
                  </w:pPr>
                  <w:r>
                    <w:rPr>
                      <w:rFonts w:hint="default" w:ascii="Times New Roman" w:hAnsi="Times New Roman" w:eastAsia="宋体" w:cs="Times New Roman"/>
                      <w:color w:val="000000" w:themeColor="text1"/>
                      <w:kern w:val="0"/>
                      <w:sz w:val="21"/>
                      <w:szCs w:val="20"/>
                      <w14:textFill>
                        <w14:solidFill>
                          <w14:schemeClr w14:val="tx1"/>
                        </w14:solidFill>
                      </w14:textFill>
                    </w:rPr>
                    <w:t>危废暂存</w:t>
                  </w:r>
                  <w:r>
                    <w:rPr>
                      <w:rFonts w:hint="default" w:ascii="Times New Roman" w:hAnsi="Times New Roman" w:cs="Times New Roman"/>
                      <w:color w:val="000000" w:themeColor="text1"/>
                      <w:kern w:val="0"/>
                      <w:sz w:val="21"/>
                      <w:szCs w:val="20"/>
                      <w:lang w:eastAsia="zh-CN"/>
                      <w14:textFill>
                        <w14:solidFill>
                          <w14:schemeClr w14:val="tx1"/>
                        </w14:solidFill>
                      </w14:textFill>
                    </w:rPr>
                    <w:t>间</w:t>
                  </w:r>
                </w:p>
              </w:tc>
              <w:tc>
                <w:tcPr>
                  <w:tcW w:w="625" w:type="pct"/>
                  <w:tcBorders>
                    <w:tl2br w:val="nil"/>
                    <w:tr2bl w:val="nil"/>
                  </w:tcBorders>
                  <w:noWrap w:val="0"/>
                  <w:vAlign w:val="center"/>
                </w:tcPr>
                <w:p w14:paraId="0DA5CBCC">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b w:val="0"/>
                      <w:bCs w:val="0"/>
                      <w:color w:val="000000" w:themeColor="text1"/>
                      <w:lang w:eastAsia="zh-CN"/>
                      <w14:textFill>
                        <w14:solidFill>
                          <w14:schemeClr w14:val="tx1"/>
                        </w14:solidFill>
                      </w14:textFill>
                    </w:rPr>
                    <w:t>废包装桶</w:t>
                  </w:r>
                </w:p>
              </w:tc>
              <w:tc>
                <w:tcPr>
                  <w:tcW w:w="1252" w:type="pct"/>
                  <w:tcBorders>
                    <w:tl2br w:val="nil"/>
                    <w:tr2bl w:val="nil"/>
                  </w:tcBorders>
                  <w:noWrap w:val="0"/>
                  <w:vAlign w:val="center"/>
                </w:tcPr>
                <w:p w14:paraId="705F5260">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b w:val="0"/>
                      <w:bCs w:val="0"/>
                      <w:color w:val="000000" w:themeColor="text1"/>
                      <w:sz w:val="21"/>
                      <w:szCs w:val="21"/>
                      <w14:textFill>
                        <w14:solidFill>
                          <w14:schemeClr w14:val="tx1"/>
                        </w14:solidFill>
                      </w14:textFill>
                    </w:rPr>
                    <w:t>900-041-49</w:t>
                  </w:r>
                </w:p>
              </w:tc>
              <w:tc>
                <w:tcPr>
                  <w:tcW w:w="436" w:type="pct"/>
                  <w:vMerge w:val="restart"/>
                  <w:tcBorders>
                    <w:tl2br w:val="nil"/>
                    <w:tr2bl w:val="nil"/>
                  </w:tcBorders>
                  <w:noWrap w:val="0"/>
                  <w:vAlign w:val="center"/>
                </w:tcPr>
                <w:p w14:paraId="4C9C6360">
                  <w:pPr>
                    <w:keepNext w:val="0"/>
                    <w:keepLines w:val="0"/>
                    <w:pageBreakBefore w:val="0"/>
                    <w:widowControl w:val="0"/>
                    <w:kinsoku/>
                    <w:wordWrap/>
                    <w:overflow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 w:val="21"/>
                      <w:szCs w:val="20"/>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0"/>
                      <w:lang w:val="en-US" w:eastAsia="zh-CN"/>
                      <w14:textFill>
                        <w14:solidFill>
                          <w14:schemeClr w14:val="tx1"/>
                        </w14:solidFill>
                      </w14:textFill>
                    </w:rPr>
                    <w:t>厂</w:t>
                  </w:r>
                  <w:r>
                    <w:rPr>
                      <w:rFonts w:hint="default" w:ascii="Times New Roman" w:hAnsi="Times New Roman" w:cs="Times New Roman"/>
                      <w:color w:val="000000" w:themeColor="text1"/>
                      <w:kern w:val="0"/>
                      <w:sz w:val="21"/>
                      <w:szCs w:val="20"/>
                      <w:lang w:val="en-US" w:eastAsia="zh-CN"/>
                      <w14:textFill>
                        <w14:solidFill>
                          <w14:schemeClr w14:val="tx1"/>
                        </w14:solidFill>
                      </w14:textFill>
                    </w:rPr>
                    <w:t>房南部</w:t>
                  </w:r>
                </w:p>
              </w:tc>
              <w:tc>
                <w:tcPr>
                  <w:tcW w:w="563" w:type="pct"/>
                  <w:vMerge w:val="restart"/>
                  <w:tcBorders>
                    <w:tl2br w:val="nil"/>
                    <w:tr2bl w:val="nil"/>
                  </w:tcBorders>
                  <w:noWrap w:val="0"/>
                  <w:vAlign w:val="center"/>
                </w:tcPr>
                <w:p w14:paraId="72A68E6F">
                  <w:pPr>
                    <w:keepNext w:val="0"/>
                    <w:keepLines w:val="0"/>
                    <w:pageBreakBefore w:val="0"/>
                    <w:widowControl w:val="0"/>
                    <w:kinsoku/>
                    <w:wordWrap/>
                    <w:overflow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t>20</w:t>
                  </w:r>
                </w:p>
              </w:tc>
              <w:tc>
                <w:tcPr>
                  <w:tcW w:w="367" w:type="pct"/>
                  <w:tcBorders>
                    <w:tl2br w:val="nil"/>
                    <w:tr2bl w:val="nil"/>
                  </w:tcBorders>
                  <w:noWrap w:val="0"/>
                  <w:vAlign w:val="center"/>
                </w:tcPr>
                <w:p w14:paraId="5A1760EE">
                  <w:pPr>
                    <w:keepNext w:val="0"/>
                    <w:keepLines w:val="0"/>
                    <w:pageBreakBefore w:val="0"/>
                    <w:widowControl w:val="0"/>
                    <w:kinsoku/>
                    <w:wordWrap/>
                    <w:overflow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 w:val="21"/>
                      <w:szCs w:val="21"/>
                      <w14:textFill>
                        <w14:solidFill>
                          <w14:schemeClr w14:val="tx1"/>
                        </w14:solidFill>
                      </w14:textFill>
                    </w:rPr>
                  </w:pPr>
                  <w: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t>桶装</w:t>
                  </w:r>
                </w:p>
              </w:tc>
              <w:tc>
                <w:tcPr>
                  <w:tcW w:w="452" w:type="pct"/>
                  <w:vMerge w:val="restart"/>
                  <w:tcBorders>
                    <w:tl2br w:val="nil"/>
                    <w:tr2bl w:val="nil"/>
                  </w:tcBorders>
                  <w:noWrap w:val="0"/>
                  <w:vAlign w:val="center"/>
                </w:tcPr>
                <w:p w14:paraId="35D9ADB7">
                  <w:pPr>
                    <w:keepNext w:val="0"/>
                    <w:keepLines w:val="0"/>
                    <w:pageBreakBefore w:val="0"/>
                    <w:widowControl w:val="0"/>
                    <w:kinsoku/>
                    <w:wordWrap/>
                    <w:overflow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 w:val="21"/>
                      <w:szCs w:val="21"/>
                      <w:lang w:val="en-US"/>
                      <w14:textFill>
                        <w14:solidFill>
                          <w14:schemeClr w14:val="tx1"/>
                        </w14:solidFill>
                      </w14:textFill>
                    </w:rPr>
                  </w:pPr>
                  <w:r>
                    <w:rPr>
                      <w:rFonts w:hint="eastAsia" w:cs="Times New Roman"/>
                      <w:color w:val="000000" w:themeColor="text1"/>
                      <w:kern w:val="0"/>
                      <w:sz w:val="21"/>
                      <w:szCs w:val="21"/>
                      <w:lang w:val="en-US" w:eastAsia="zh-CN"/>
                      <w14:textFill>
                        <w14:solidFill>
                          <w14:schemeClr w14:val="tx1"/>
                        </w14:solidFill>
                      </w14:textFill>
                    </w:rPr>
                    <w:t>5</w:t>
                  </w:r>
                </w:p>
              </w:tc>
              <w:tc>
                <w:tcPr>
                  <w:tcW w:w="441" w:type="pct"/>
                  <w:vMerge w:val="restart"/>
                  <w:tcBorders>
                    <w:tl2br w:val="nil"/>
                    <w:tr2bl w:val="nil"/>
                  </w:tcBorders>
                  <w:noWrap w:val="0"/>
                  <w:vAlign w:val="center"/>
                </w:tcPr>
                <w:p w14:paraId="5808BE61">
                  <w:pPr>
                    <w:keepNext w:val="0"/>
                    <w:keepLines w:val="0"/>
                    <w:pageBreakBefore w:val="0"/>
                    <w:widowControl w:val="0"/>
                    <w:kinsoku/>
                    <w:wordWrap/>
                    <w:overflow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 w:val="21"/>
                      <w:szCs w:val="20"/>
                      <w:lang w:val="en-US" w:eastAsia="zh-CN"/>
                      <w14:textFill>
                        <w14:solidFill>
                          <w14:schemeClr w14:val="tx1"/>
                        </w14:solidFill>
                      </w14:textFill>
                    </w:rPr>
                  </w:pPr>
                  <w:r>
                    <w:rPr>
                      <w:rFonts w:hint="eastAsia" w:cs="Times New Roman"/>
                      <w:color w:val="000000" w:themeColor="text1"/>
                      <w:kern w:val="0"/>
                      <w:sz w:val="21"/>
                      <w:szCs w:val="20"/>
                      <w:lang w:val="en-US" w:eastAsia="zh-CN"/>
                      <w14:textFill>
                        <w14:solidFill>
                          <w14:schemeClr w14:val="tx1"/>
                        </w14:solidFill>
                      </w14:textFill>
                    </w:rPr>
                    <w:t>1年</w:t>
                  </w:r>
                </w:p>
              </w:tc>
            </w:tr>
            <w:tr w14:paraId="180B35E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272" w:type="pct"/>
                  <w:tcBorders>
                    <w:tl2br w:val="nil"/>
                    <w:tr2bl w:val="nil"/>
                  </w:tcBorders>
                  <w:noWrap w:val="0"/>
                  <w:vAlign w:val="center"/>
                </w:tcPr>
                <w:p w14:paraId="6D997691">
                  <w:pPr>
                    <w:keepNext w:val="0"/>
                    <w:keepLines w:val="0"/>
                    <w:pageBreakBefore w:val="0"/>
                    <w:widowControl w:val="0"/>
                    <w:kinsoku/>
                    <w:wordWrap/>
                    <w:overflow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t>2</w:t>
                  </w:r>
                </w:p>
              </w:tc>
              <w:tc>
                <w:tcPr>
                  <w:tcW w:w="588" w:type="pct"/>
                  <w:vMerge w:val="continue"/>
                  <w:tcBorders>
                    <w:tl2br w:val="nil"/>
                    <w:tr2bl w:val="nil"/>
                  </w:tcBorders>
                  <w:noWrap w:val="0"/>
                  <w:vAlign w:val="center"/>
                </w:tcPr>
                <w:p w14:paraId="3C294B4B">
                  <w:pPr>
                    <w:keepNext w:val="0"/>
                    <w:keepLines w:val="0"/>
                    <w:pageBreakBefore w:val="0"/>
                    <w:widowControl w:val="0"/>
                    <w:kinsoku/>
                    <w:wordWrap/>
                    <w:overflow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 w:val="21"/>
                      <w:szCs w:val="21"/>
                      <w14:textFill>
                        <w14:solidFill>
                          <w14:schemeClr w14:val="tx1"/>
                        </w14:solidFill>
                      </w14:textFill>
                    </w:rPr>
                  </w:pPr>
                </w:p>
              </w:tc>
              <w:tc>
                <w:tcPr>
                  <w:tcW w:w="625" w:type="pct"/>
                  <w:tcBorders>
                    <w:tl2br w:val="nil"/>
                    <w:tr2bl w:val="nil"/>
                  </w:tcBorders>
                  <w:noWrap w:val="0"/>
                  <w:vAlign w:val="center"/>
                </w:tcPr>
                <w:p w14:paraId="4D8C64DA">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b w:val="0"/>
                      <w:bCs w:val="0"/>
                      <w:color w:val="000000" w:themeColor="text1"/>
                      <w:lang w:eastAsia="zh-CN"/>
                      <w14:textFill>
                        <w14:solidFill>
                          <w14:schemeClr w14:val="tx1"/>
                        </w14:solidFill>
                      </w14:textFill>
                    </w:rPr>
                    <w:t>废润滑油</w:t>
                  </w:r>
                </w:p>
              </w:tc>
              <w:tc>
                <w:tcPr>
                  <w:tcW w:w="1252" w:type="pct"/>
                  <w:tcBorders>
                    <w:tl2br w:val="nil"/>
                    <w:tr2bl w:val="nil"/>
                  </w:tcBorders>
                  <w:noWrap w:val="0"/>
                  <w:vAlign w:val="center"/>
                </w:tcPr>
                <w:p w14:paraId="1D420F08">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b w:val="0"/>
                      <w:bCs w:val="0"/>
                      <w:color w:val="000000" w:themeColor="text1"/>
                      <w:sz w:val="21"/>
                      <w:szCs w:val="21"/>
                      <w14:textFill>
                        <w14:solidFill>
                          <w14:schemeClr w14:val="tx1"/>
                        </w14:solidFill>
                      </w14:textFill>
                    </w:rPr>
                    <w:t>900-217-08</w:t>
                  </w:r>
                </w:p>
              </w:tc>
              <w:tc>
                <w:tcPr>
                  <w:tcW w:w="436" w:type="pct"/>
                  <w:vMerge w:val="continue"/>
                  <w:tcBorders>
                    <w:tl2br w:val="nil"/>
                    <w:tr2bl w:val="nil"/>
                  </w:tcBorders>
                  <w:noWrap w:val="0"/>
                  <w:vAlign w:val="center"/>
                </w:tcPr>
                <w:p w14:paraId="1533C485">
                  <w:pPr>
                    <w:keepNext w:val="0"/>
                    <w:keepLines w:val="0"/>
                    <w:pageBreakBefore w:val="0"/>
                    <w:widowControl w:val="0"/>
                    <w:kinsoku/>
                    <w:wordWrap/>
                    <w:overflow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 w:val="21"/>
                      <w:szCs w:val="21"/>
                      <w14:textFill>
                        <w14:solidFill>
                          <w14:schemeClr w14:val="tx1"/>
                        </w14:solidFill>
                      </w14:textFill>
                    </w:rPr>
                  </w:pPr>
                </w:p>
              </w:tc>
              <w:tc>
                <w:tcPr>
                  <w:tcW w:w="563" w:type="pct"/>
                  <w:vMerge w:val="continue"/>
                  <w:tcBorders>
                    <w:tl2br w:val="nil"/>
                    <w:tr2bl w:val="nil"/>
                  </w:tcBorders>
                  <w:noWrap w:val="0"/>
                  <w:vAlign w:val="center"/>
                </w:tcPr>
                <w:p w14:paraId="07B14EE8">
                  <w:pPr>
                    <w:keepNext w:val="0"/>
                    <w:keepLines w:val="0"/>
                    <w:pageBreakBefore w:val="0"/>
                    <w:widowControl w:val="0"/>
                    <w:kinsoku/>
                    <w:wordWrap/>
                    <w:overflow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 w:val="21"/>
                      <w:szCs w:val="21"/>
                      <w14:textFill>
                        <w14:solidFill>
                          <w14:schemeClr w14:val="tx1"/>
                        </w14:solidFill>
                      </w14:textFill>
                    </w:rPr>
                  </w:pPr>
                </w:p>
              </w:tc>
              <w:tc>
                <w:tcPr>
                  <w:tcW w:w="367" w:type="pct"/>
                  <w:tcBorders>
                    <w:tl2br w:val="nil"/>
                    <w:tr2bl w:val="nil"/>
                  </w:tcBorders>
                  <w:noWrap w:val="0"/>
                  <w:vAlign w:val="center"/>
                </w:tcPr>
                <w:p w14:paraId="5B704376">
                  <w:pPr>
                    <w:keepNext w:val="0"/>
                    <w:keepLines w:val="0"/>
                    <w:pageBreakBefore w:val="0"/>
                    <w:widowControl w:val="0"/>
                    <w:kinsoku/>
                    <w:wordWrap/>
                    <w:overflow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 w:val="21"/>
                      <w:szCs w:val="21"/>
                      <w14:textFill>
                        <w14:solidFill>
                          <w14:schemeClr w14:val="tx1"/>
                        </w14:solidFill>
                      </w14:textFill>
                    </w:rPr>
                  </w:pPr>
                  <w:r>
                    <w:rPr>
                      <w:rFonts w:hint="default" w:ascii="Times New Roman" w:hAnsi="Times New Roman" w:eastAsia="宋体" w:cs="Times New Roman"/>
                      <w:color w:val="000000" w:themeColor="text1"/>
                      <w:kern w:val="0"/>
                      <w:sz w:val="21"/>
                      <w:szCs w:val="21"/>
                      <w14:textFill>
                        <w14:solidFill>
                          <w14:schemeClr w14:val="tx1"/>
                        </w14:solidFill>
                      </w14:textFill>
                    </w:rPr>
                    <w:t>桶装</w:t>
                  </w:r>
                </w:p>
              </w:tc>
              <w:tc>
                <w:tcPr>
                  <w:tcW w:w="452" w:type="pct"/>
                  <w:vMerge w:val="continue"/>
                  <w:tcBorders>
                    <w:tl2br w:val="nil"/>
                    <w:tr2bl w:val="nil"/>
                  </w:tcBorders>
                  <w:noWrap w:val="0"/>
                  <w:vAlign w:val="center"/>
                </w:tcPr>
                <w:p w14:paraId="5F610BC4">
                  <w:pPr>
                    <w:keepNext w:val="0"/>
                    <w:keepLines w:val="0"/>
                    <w:pageBreakBefore w:val="0"/>
                    <w:widowControl w:val="0"/>
                    <w:kinsoku/>
                    <w:wordWrap/>
                    <w:overflow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 w:val="21"/>
                      <w:szCs w:val="21"/>
                      <w14:textFill>
                        <w14:solidFill>
                          <w14:schemeClr w14:val="tx1"/>
                        </w14:solidFill>
                      </w14:textFill>
                    </w:rPr>
                  </w:pPr>
                </w:p>
              </w:tc>
              <w:tc>
                <w:tcPr>
                  <w:tcW w:w="441" w:type="pct"/>
                  <w:vMerge w:val="continue"/>
                  <w:tcBorders>
                    <w:tl2br w:val="nil"/>
                    <w:tr2bl w:val="nil"/>
                  </w:tcBorders>
                  <w:noWrap w:val="0"/>
                  <w:vAlign w:val="center"/>
                </w:tcPr>
                <w:p w14:paraId="18D41F08">
                  <w:pPr>
                    <w:keepNext w:val="0"/>
                    <w:keepLines w:val="0"/>
                    <w:pageBreakBefore w:val="0"/>
                    <w:widowControl w:val="0"/>
                    <w:kinsoku/>
                    <w:wordWrap/>
                    <w:overflow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kern w:val="0"/>
                      <w:sz w:val="21"/>
                      <w:szCs w:val="20"/>
                      <w14:textFill>
                        <w14:solidFill>
                          <w14:schemeClr w14:val="tx1"/>
                        </w14:solidFill>
                      </w14:textFill>
                    </w:rPr>
                  </w:pPr>
                </w:p>
              </w:tc>
            </w:tr>
            <w:tr w14:paraId="3DED08B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272" w:type="pct"/>
                  <w:tcBorders>
                    <w:tl2br w:val="nil"/>
                    <w:tr2bl w:val="nil"/>
                  </w:tcBorders>
                  <w:noWrap w:val="0"/>
                  <w:vAlign w:val="center"/>
                </w:tcPr>
                <w:p w14:paraId="07B7256C">
                  <w:pPr>
                    <w:keepNext w:val="0"/>
                    <w:keepLines w:val="0"/>
                    <w:pageBreakBefore w:val="0"/>
                    <w:widowControl w:val="0"/>
                    <w:kinsoku/>
                    <w:wordWrap/>
                    <w:overflow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eastAsia" w:cs="Times New Roman"/>
                      <w:color w:val="000000" w:themeColor="text1"/>
                      <w:kern w:val="0"/>
                      <w:sz w:val="21"/>
                      <w:szCs w:val="21"/>
                      <w:lang w:val="en-US" w:eastAsia="zh-CN"/>
                      <w14:textFill>
                        <w14:solidFill>
                          <w14:schemeClr w14:val="tx1"/>
                        </w14:solidFill>
                      </w14:textFill>
                    </w:rPr>
                    <w:t>3</w:t>
                  </w:r>
                </w:p>
              </w:tc>
              <w:tc>
                <w:tcPr>
                  <w:tcW w:w="588" w:type="pct"/>
                  <w:vMerge w:val="continue"/>
                  <w:tcBorders>
                    <w:tl2br w:val="nil"/>
                    <w:tr2bl w:val="nil"/>
                  </w:tcBorders>
                  <w:noWrap w:val="0"/>
                  <w:vAlign w:val="center"/>
                </w:tcPr>
                <w:p w14:paraId="448D7223">
                  <w:pPr>
                    <w:keepNext w:val="0"/>
                    <w:keepLines w:val="0"/>
                    <w:pageBreakBefore w:val="0"/>
                    <w:widowControl w:val="0"/>
                    <w:kinsoku/>
                    <w:wordWrap/>
                    <w:overflow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 w:val="21"/>
                      <w:szCs w:val="21"/>
                      <w14:textFill>
                        <w14:solidFill>
                          <w14:schemeClr w14:val="tx1"/>
                        </w14:solidFill>
                      </w14:textFill>
                    </w:rPr>
                  </w:pPr>
                </w:p>
              </w:tc>
              <w:tc>
                <w:tcPr>
                  <w:tcW w:w="625" w:type="pct"/>
                  <w:tcBorders>
                    <w:tl2br w:val="nil"/>
                    <w:tr2bl w:val="nil"/>
                  </w:tcBorders>
                  <w:noWrap w:val="0"/>
                  <w:vAlign w:val="center"/>
                </w:tcPr>
                <w:p w14:paraId="4C6B270B">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lang w:eastAsia="zh-CN"/>
                      <w14:textFill>
                        <w14:solidFill>
                          <w14:schemeClr w14:val="tx1"/>
                        </w14:solidFill>
                      </w14:textFill>
                    </w:rPr>
                    <w:t>废液压油</w:t>
                  </w:r>
                </w:p>
              </w:tc>
              <w:tc>
                <w:tcPr>
                  <w:tcW w:w="1252" w:type="pct"/>
                  <w:tcBorders>
                    <w:tl2br w:val="nil"/>
                    <w:tr2bl w:val="nil"/>
                  </w:tcBorders>
                  <w:noWrap w:val="0"/>
                  <w:vAlign w:val="center"/>
                </w:tcPr>
                <w:p w14:paraId="6EBF9E3B">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cs="Times New Roman"/>
                      <w:b w:val="0"/>
                      <w:bCs w:val="0"/>
                      <w:color w:val="000000" w:themeColor="text1"/>
                      <w:sz w:val="21"/>
                      <w:szCs w:val="21"/>
                      <w14:textFill>
                        <w14:solidFill>
                          <w14:schemeClr w14:val="tx1"/>
                        </w14:solidFill>
                      </w14:textFill>
                    </w:rPr>
                    <w:t>900-218-08</w:t>
                  </w:r>
                </w:p>
              </w:tc>
              <w:tc>
                <w:tcPr>
                  <w:tcW w:w="436" w:type="pct"/>
                  <w:vMerge w:val="continue"/>
                  <w:tcBorders>
                    <w:tl2br w:val="nil"/>
                    <w:tr2bl w:val="nil"/>
                  </w:tcBorders>
                  <w:noWrap w:val="0"/>
                  <w:vAlign w:val="center"/>
                </w:tcPr>
                <w:p w14:paraId="75707E6C">
                  <w:pPr>
                    <w:keepNext w:val="0"/>
                    <w:keepLines w:val="0"/>
                    <w:pageBreakBefore w:val="0"/>
                    <w:widowControl w:val="0"/>
                    <w:kinsoku/>
                    <w:wordWrap/>
                    <w:overflow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 w:val="21"/>
                      <w:szCs w:val="21"/>
                      <w14:textFill>
                        <w14:solidFill>
                          <w14:schemeClr w14:val="tx1"/>
                        </w14:solidFill>
                      </w14:textFill>
                    </w:rPr>
                  </w:pPr>
                </w:p>
              </w:tc>
              <w:tc>
                <w:tcPr>
                  <w:tcW w:w="563" w:type="pct"/>
                  <w:vMerge w:val="continue"/>
                  <w:tcBorders>
                    <w:tl2br w:val="nil"/>
                    <w:tr2bl w:val="nil"/>
                  </w:tcBorders>
                  <w:noWrap w:val="0"/>
                  <w:vAlign w:val="center"/>
                </w:tcPr>
                <w:p w14:paraId="0F070DA9">
                  <w:pPr>
                    <w:keepNext w:val="0"/>
                    <w:keepLines w:val="0"/>
                    <w:pageBreakBefore w:val="0"/>
                    <w:widowControl w:val="0"/>
                    <w:kinsoku/>
                    <w:wordWrap/>
                    <w:overflow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 w:val="21"/>
                      <w:szCs w:val="21"/>
                      <w14:textFill>
                        <w14:solidFill>
                          <w14:schemeClr w14:val="tx1"/>
                        </w14:solidFill>
                      </w14:textFill>
                    </w:rPr>
                  </w:pPr>
                </w:p>
              </w:tc>
              <w:tc>
                <w:tcPr>
                  <w:tcW w:w="367" w:type="pct"/>
                  <w:tcBorders>
                    <w:tl2br w:val="nil"/>
                    <w:tr2bl w:val="nil"/>
                  </w:tcBorders>
                  <w:noWrap w:val="0"/>
                  <w:vAlign w:val="center"/>
                </w:tcPr>
                <w:p w14:paraId="3A56589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 w:val="21"/>
                      <w:szCs w:val="21"/>
                      <w:lang w:eastAsia="zh-CN"/>
                      <w14:textFill>
                        <w14:solidFill>
                          <w14:schemeClr w14:val="tx1"/>
                        </w14:solidFill>
                      </w14:textFill>
                    </w:rPr>
                  </w:pPr>
                  <w:r>
                    <w:rPr>
                      <w:rFonts w:hint="eastAsia" w:cs="Times New Roman"/>
                      <w:color w:val="000000" w:themeColor="text1"/>
                      <w:kern w:val="0"/>
                      <w:sz w:val="21"/>
                      <w:szCs w:val="21"/>
                      <w:lang w:eastAsia="zh-CN"/>
                      <w14:textFill>
                        <w14:solidFill>
                          <w14:schemeClr w14:val="tx1"/>
                        </w14:solidFill>
                      </w14:textFill>
                    </w:rPr>
                    <w:t>桶装</w:t>
                  </w:r>
                </w:p>
              </w:tc>
              <w:tc>
                <w:tcPr>
                  <w:tcW w:w="452" w:type="pct"/>
                  <w:vMerge w:val="continue"/>
                  <w:tcBorders>
                    <w:tl2br w:val="nil"/>
                    <w:tr2bl w:val="nil"/>
                  </w:tcBorders>
                  <w:noWrap w:val="0"/>
                  <w:vAlign w:val="center"/>
                </w:tcPr>
                <w:p w14:paraId="037F6ADE">
                  <w:pPr>
                    <w:keepNext w:val="0"/>
                    <w:keepLines w:val="0"/>
                    <w:pageBreakBefore w:val="0"/>
                    <w:widowControl w:val="0"/>
                    <w:kinsoku/>
                    <w:wordWrap/>
                    <w:overflow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 w:val="21"/>
                      <w:szCs w:val="21"/>
                      <w14:textFill>
                        <w14:solidFill>
                          <w14:schemeClr w14:val="tx1"/>
                        </w14:solidFill>
                      </w14:textFill>
                    </w:rPr>
                  </w:pPr>
                </w:p>
              </w:tc>
              <w:tc>
                <w:tcPr>
                  <w:tcW w:w="441" w:type="pct"/>
                  <w:vMerge w:val="continue"/>
                  <w:tcBorders>
                    <w:tl2br w:val="nil"/>
                    <w:tr2bl w:val="nil"/>
                  </w:tcBorders>
                  <w:noWrap w:val="0"/>
                  <w:vAlign w:val="center"/>
                </w:tcPr>
                <w:p w14:paraId="7DAF3A89">
                  <w:pPr>
                    <w:keepNext w:val="0"/>
                    <w:keepLines w:val="0"/>
                    <w:pageBreakBefore w:val="0"/>
                    <w:widowControl w:val="0"/>
                    <w:kinsoku/>
                    <w:wordWrap/>
                    <w:overflow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 w:val="21"/>
                      <w:szCs w:val="20"/>
                      <w14:textFill>
                        <w14:solidFill>
                          <w14:schemeClr w14:val="tx1"/>
                        </w14:solidFill>
                      </w14:textFill>
                    </w:rPr>
                  </w:pPr>
                </w:p>
              </w:tc>
            </w:tr>
            <w:tr w14:paraId="0EEB9D2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272" w:type="pct"/>
                  <w:tcBorders>
                    <w:tl2br w:val="nil"/>
                    <w:tr2bl w:val="nil"/>
                  </w:tcBorders>
                  <w:noWrap w:val="0"/>
                  <w:vAlign w:val="center"/>
                </w:tcPr>
                <w:p w14:paraId="28EEB6D8">
                  <w:pPr>
                    <w:keepNext w:val="0"/>
                    <w:keepLines w:val="0"/>
                    <w:pageBreakBefore w:val="0"/>
                    <w:widowControl w:val="0"/>
                    <w:kinsoku/>
                    <w:wordWrap/>
                    <w:overflowPunct/>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kern w:val="0"/>
                      <w:sz w:val="21"/>
                      <w:szCs w:val="21"/>
                      <w:lang w:val="en-US" w:eastAsia="zh-CN"/>
                      <w14:textFill>
                        <w14:solidFill>
                          <w14:schemeClr w14:val="tx1"/>
                        </w14:solidFill>
                      </w14:textFill>
                    </w:rPr>
                  </w:pPr>
                  <w:r>
                    <w:rPr>
                      <w:rFonts w:hint="eastAsia" w:cs="Times New Roman"/>
                      <w:color w:val="000000" w:themeColor="text1"/>
                      <w:kern w:val="0"/>
                      <w:sz w:val="21"/>
                      <w:szCs w:val="21"/>
                      <w:lang w:val="en-US" w:eastAsia="zh-CN"/>
                      <w14:textFill>
                        <w14:solidFill>
                          <w14:schemeClr w14:val="tx1"/>
                        </w14:solidFill>
                      </w14:textFill>
                    </w:rPr>
                    <w:t>4</w:t>
                  </w:r>
                </w:p>
              </w:tc>
              <w:tc>
                <w:tcPr>
                  <w:tcW w:w="588" w:type="pct"/>
                  <w:vMerge w:val="continue"/>
                  <w:tcBorders>
                    <w:tl2br w:val="nil"/>
                    <w:tr2bl w:val="nil"/>
                  </w:tcBorders>
                  <w:noWrap w:val="0"/>
                  <w:vAlign w:val="center"/>
                </w:tcPr>
                <w:p w14:paraId="610BDA8F">
                  <w:pPr>
                    <w:keepNext w:val="0"/>
                    <w:keepLines w:val="0"/>
                    <w:pageBreakBefore w:val="0"/>
                    <w:widowControl w:val="0"/>
                    <w:kinsoku/>
                    <w:wordWrap/>
                    <w:overflow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 w:val="21"/>
                      <w:szCs w:val="21"/>
                      <w14:textFill>
                        <w14:solidFill>
                          <w14:schemeClr w14:val="tx1"/>
                        </w14:solidFill>
                      </w14:textFill>
                    </w:rPr>
                  </w:pPr>
                </w:p>
              </w:tc>
              <w:tc>
                <w:tcPr>
                  <w:tcW w:w="625" w:type="pct"/>
                  <w:tcBorders>
                    <w:tl2br w:val="nil"/>
                    <w:tr2bl w:val="nil"/>
                  </w:tcBorders>
                  <w:noWrap w:val="0"/>
                  <w:vAlign w:val="center"/>
                </w:tcPr>
                <w:p w14:paraId="73E8900E">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val="0"/>
                      <w:color w:val="000000" w:themeColor="text1"/>
                      <w:lang w:eastAsia="zh-CN"/>
                      <w14:textFill>
                        <w14:solidFill>
                          <w14:schemeClr w14:val="tx1"/>
                        </w14:solidFill>
                      </w14:textFill>
                    </w:rPr>
                  </w:pPr>
                  <w:r>
                    <w:rPr>
                      <w:rFonts w:hint="default" w:ascii="Times New Roman" w:hAnsi="Times New Roman" w:cs="Times New Roman"/>
                      <w:b w:val="0"/>
                      <w:bCs w:val="0"/>
                      <w:color w:val="000000" w:themeColor="text1"/>
                      <w:lang w:eastAsia="zh-CN"/>
                      <w14:textFill>
                        <w14:solidFill>
                          <w14:schemeClr w14:val="tx1"/>
                        </w14:solidFill>
                      </w14:textFill>
                    </w:rPr>
                    <w:t>含油</w:t>
                  </w:r>
                  <w:r>
                    <w:rPr>
                      <w:rFonts w:hint="eastAsia" w:ascii="Times New Roman" w:hAnsi="Times New Roman" w:cs="Times New Roman"/>
                      <w:b w:val="0"/>
                      <w:bCs w:val="0"/>
                      <w:color w:val="000000" w:themeColor="text1"/>
                      <w:lang w:val="en-US" w:eastAsia="zh-CN"/>
                      <w14:textFill>
                        <w14:solidFill>
                          <w14:schemeClr w14:val="tx1"/>
                        </w14:solidFill>
                      </w14:textFill>
                    </w:rPr>
                    <w:t>抹布手套</w:t>
                  </w:r>
                </w:p>
              </w:tc>
              <w:tc>
                <w:tcPr>
                  <w:tcW w:w="1252" w:type="pct"/>
                  <w:tcBorders>
                    <w:tl2br w:val="nil"/>
                    <w:tr2bl w:val="nil"/>
                  </w:tcBorders>
                  <w:noWrap w:val="0"/>
                  <w:vAlign w:val="center"/>
                </w:tcPr>
                <w:p w14:paraId="22D9331C">
                  <w:pPr>
                    <w:keepNext w:val="0"/>
                    <w:keepLines w:val="0"/>
                    <w:pageBreakBefore w:val="0"/>
                    <w:widowControl w:val="0"/>
                    <w:kinsoku/>
                    <w:wordWrap/>
                    <w:overflowPunct/>
                    <w:topLinePunct/>
                    <w:autoSpaceDE/>
                    <w:autoSpaceDN/>
                    <w:bidi w:val="0"/>
                    <w:adjustRightInd/>
                    <w:snapToGrid/>
                    <w:spacing w:line="240" w:lineRule="auto"/>
                    <w:ind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b w:val="0"/>
                      <w:bCs w:val="0"/>
                      <w:color w:val="000000" w:themeColor="text1"/>
                      <w:sz w:val="21"/>
                      <w:szCs w:val="21"/>
                      <w14:textFill>
                        <w14:solidFill>
                          <w14:schemeClr w14:val="tx1"/>
                        </w14:solidFill>
                      </w14:textFill>
                    </w:rPr>
                    <w:t>900-041-49</w:t>
                  </w:r>
                </w:p>
              </w:tc>
              <w:tc>
                <w:tcPr>
                  <w:tcW w:w="436" w:type="pct"/>
                  <w:vMerge w:val="continue"/>
                  <w:tcBorders>
                    <w:tl2br w:val="nil"/>
                    <w:tr2bl w:val="nil"/>
                  </w:tcBorders>
                  <w:noWrap w:val="0"/>
                  <w:vAlign w:val="center"/>
                </w:tcPr>
                <w:p w14:paraId="05C390D5">
                  <w:pPr>
                    <w:keepNext w:val="0"/>
                    <w:keepLines w:val="0"/>
                    <w:pageBreakBefore w:val="0"/>
                    <w:widowControl w:val="0"/>
                    <w:kinsoku/>
                    <w:wordWrap/>
                    <w:overflow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 w:val="21"/>
                      <w:szCs w:val="21"/>
                      <w14:textFill>
                        <w14:solidFill>
                          <w14:schemeClr w14:val="tx1"/>
                        </w14:solidFill>
                      </w14:textFill>
                    </w:rPr>
                  </w:pPr>
                </w:p>
              </w:tc>
              <w:tc>
                <w:tcPr>
                  <w:tcW w:w="563" w:type="pct"/>
                  <w:vMerge w:val="continue"/>
                  <w:tcBorders>
                    <w:tl2br w:val="nil"/>
                    <w:tr2bl w:val="nil"/>
                  </w:tcBorders>
                  <w:noWrap w:val="0"/>
                  <w:vAlign w:val="center"/>
                </w:tcPr>
                <w:p w14:paraId="2B14BE8F">
                  <w:pPr>
                    <w:keepNext w:val="0"/>
                    <w:keepLines w:val="0"/>
                    <w:pageBreakBefore w:val="0"/>
                    <w:widowControl w:val="0"/>
                    <w:kinsoku/>
                    <w:wordWrap/>
                    <w:overflow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 w:val="21"/>
                      <w:szCs w:val="21"/>
                      <w14:textFill>
                        <w14:solidFill>
                          <w14:schemeClr w14:val="tx1"/>
                        </w14:solidFill>
                      </w14:textFill>
                    </w:rPr>
                  </w:pPr>
                </w:p>
              </w:tc>
              <w:tc>
                <w:tcPr>
                  <w:tcW w:w="367" w:type="pct"/>
                  <w:tcBorders>
                    <w:tl2br w:val="nil"/>
                    <w:tr2bl w:val="nil"/>
                  </w:tcBorders>
                  <w:noWrap w:val="0"/>
                  <w:vAlign w:val="center"/>
                </w:tcPr>
                <w:p w14:paraId="05FF005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 w:val="21"/>
                      <w:szCs w:val="21"/>
                      <w:lang w:eastAsia="zh-CN"/>
                      <w14:textFill>
                        <w14:solidFill>
                          <w14:schemeClr w14:val="tx1"/>
                        </w14:solidFill>
                      </w14:textFill>
                    </w:rPr>
                  </w:pPr>
                  <w:r>
                    <w:rPr>
                      <w:rFonts w:hint="eastAsia" w:cs="Times New Roman"/>
                      <w:color w:val="000000" w:themeColor="text1"/>
                      <w:kern w:val="0"/>
                      <w:sz w:val="21"/>
                      <w:szCs w:val="21"/>
                      <w:lang w:eastAsia="zh-CN"/>
                      <w14:textFill>
                        <w14:solidFill>
                          <w14:schemeClr w14:val="tx1"/>
                        </w14:solidFill>
                      </w14:textFill>
                    </w:rPr>
                    <w:t>桶装</w:t>
                  </w:r>
                </w:p>
              </w:tc>
              <w:tc>
                <w:tcPr>
                  <w:tcW w:w="452" w:type="pct"/>
                  <w:vMerge w:val="continue"/>
                  <w:tcBorders>
                    <w:tl2br w:val="nil"/>
                    <w:tr2bl w:val="nil"/>
                  </w:tcBorders>
                  <w:noWrap w:val="0"/>
                  <w:vAlign w:val="center"/>
                </w:tcPr>
                <w:p w14:paraId="06E55C89">
                  <w:pPr>
                    <w:keepNext w:val="0"/>
                    <w:keepLines w:val="0"/>
                    <w:pageBreakBefore w:val="0"/>
                    <w:widowControl w:val="0"/>
                    <w:kinsoku/>
                    <w:wordWrap/>
                    <w:overflow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 w:val="21"/>
                      <w:szCs w:val="21"/>
                      <w14:textFill>
                        <w14:solidFill>
                          <w14:schemeClr w14:val="tx1"/>
                        </w14:solidFill>
                      </w14:textFill>
                    </w:rPr>
                  </w:pPr>
                </w:p>
              </w:tc>
              <w:tc>
                <w:tcPr>
                  <w:tcW w:w="441" w:type="pct"/>
                  <w:vMerge w:val="continue"/>
                  <w:tcBorders>
                    <w:tl2br w:val="nil"/>
                    <w:tr2bl w:val="nil"/>
                  </w:tcBorders>
                  <w:noWrap w:val="0"/>
                  <w:vAlign w:val="center"/>
                </w:tcPr>
                <w:p w14:paraId="498B8C0B">
                  <w:pPr>
                    <w:keepNext w:val="0"/>
                    <w:keepLines w:val="0"/>
                    <w:pageBreakBefore w:val="0"/>
                    <w:widowControl w:val="0"/>
                    <w:kinsoku/>
                    <w:wordWrap/>
                    <w:overflowPunct/>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 w:val="21"/>
                      <w:szCs w:val="20"/>
                      <w14:textFill>
                        <w14:solidFill>
                          <w14:schemeClr w14:val="tx1"/>
                        </w14:solidFill>
                      </w14:textFill>
                    </w:rPr>
                  </w:pPr>
                </w:p>
              </w:tc>
            </w:tr>
          </w:tbl>
          <w:p w14:paraId="5340C199">
            <w:pPr>
              <w:spacing w:line="360" w:lineRule="auto"/>
              <w:ind w:firstLine="480"/>
              <w:rPr>
                <w:rFonts w:hint="default" w:ascii="Times New Roman" w:hAnsi="Times New Roman" w:eastAsia="宋体" w:cs="Times New Roman"/>
                <w:color w:val="000000" w:themeColor="text1"/>
                <w:sz w:val="24"/>
                <w:szCs w:val="24"/>
                <w14:textFill>
                  <w14:solidFill>
                    <w14:schemeClr w14:val="tx1"/>
                  </w14:solidFill>
                </w14:textFill>
              </w:rPr>
            </w:pPr>
            <w:r>
              <w:rPr>
                <w:rFonts w:hint="eastAsia" w:cs="Times New Roman"/>
                <w:color w:val="000000" w:themeColor="text1"/>
                <w:sz w:val="24"/>
                <w:szCs w:val="24"/>
                <w:lang w:eastAsia="zh-CN"/>
                <w14:textFill>
                  <w14:solidFill>
                    <w14:schemeClr w14:val="tx1"/>
                  </w14:solidFill>
                </w14:textFill>
              </w:rPr>
              <w:t>拟建项目</w:t>
            </w:r>
            <w:r>
              <w:rPr>
                <w:rFonts w:hint="default" w:ascii="Times New Roman" w:hAnsi="Times New Roman" w:eastAsia="宋体" w:cs="Times New Roman"/>
                <w:color w:val="000000" w:themeColor="text1"/>
                <w:sz w:val="24"/>
                <w:szCs w:val="24"/>
                <w14:textFill>
                  <w14:solidFill>
                    <w14:schemeClr w14:val="tx1"/>
                  </w14:solidFill>
                </w14:textFill>
              </w:rPr>
              <w:t>设置的危废暂存库最大暂存能力为</w:t>
            </w:r>
            <w:r>
              <w:rPr>
                <w:rFonts w:hint="eastAsia" w:cs="Times New Roman"/>
                <w:color w:val="000000" w:themeColor="text1"/>
                <w:sz w:val="24"/>
                <w:szCs w:val="24"/>
                <w:lang w:val="en-US" w:eastAsia="zh-CN"/>
                <w14:textFill>
                  <w14:solidFill>
                    <w14:schemeClr w14:val="tx1"/>
                  </w14:solidFill>
                </w14:textFill>
              </w:rPr>
              <w:t>5</w:t>
            </w:r>
            <w:r>
              <w:rPr>
                <w:rFonts w:hint="default" w:ascii="Times New Roman" w:hAnsi="Times New Roman" w:eastAsia="宋体" w:cs="Times New Roman"/>
                <w:color w:val="000000" w:themeColor="text1"/>
                <w:sz w:val="24"/>
                <w:szCs w:val="24"/>
                <w14:textFill>
                  <w14:solidFill>
                    <w14:schemeClr w14:val="tx1"/>
                  </w14:solidFill>
                </w14:textFill>
              </w:rPr>
              <w:t>t，危废处置周期为</w:t>
            </w:r>
            <w:r>
              <w:rPr>
                <w:rFonts w:hint="eastAsia" w:cs="Times New Roman"/>
                <w:color w:val="000000" w:themeColor="text1"/>
                <w:sz w:val="24"/>
                <w:szCs w:val="24"/>
                <w:lang w:val="en-US" w:eastAsia="zh-CN"/>
                <w14:textFill>
                  <w14:solidFill>
                    <w14:schemeClr w14:val="tx1"/>
                  </w14:solidFill>
                </w14:textFill>
              </w:rPr>
              <w:t>1年</w:t>
            </w:r>
            <w:r>
              <w:rPr>
                <w:rFonts w:hint="default" w:ascii="Times New Roman" w:hAnsi="Times New Roman" w:eastAsia="宋体" w:cs="Times New Roman"/>
                <w:color w:val="000000" w:themeColor="text1"/>
                <w:sz w:val="24"/>
                <w:szCs w:val="24"/>
                <w14:textFill>
                  <w14:solidFill>
                    <w14:schemeClr w14:val="tx1"/>
                  </w14:solidFill>
                </w14:textFill>
              </w:rPr>
              <w:t>，则</w:t>
            </w:r>
            <w:r>
              <w:rPr>
                <w:rFonts w:hint="eastAsia" w:cs="Times New Roman"/>
                <w:color w:val="000000" w:themeColor="text1"/>
                <w:sz w:val="24"/>
                <w:szCs w:val="24"/>
                <w:lang w:eastAsia="zh-CN"/>
                <w14:textFill>
                  <w14:solidFill>
                    <w14:schemeClr w14:val="tx1"/>
                  </w14:solidFill>
                </w14:textFill>
              </w:rPr>
              <w:t>拟建项目</w:t>
            </w:r>
            <w:r>
              <w:rPr>
                <w:rFonts w:hint="default" w:ascii="Times New Roman" w:hAnsi="Times New Roman" w:eastAsia="宋体" w:cs="Times New Roman"/>
                <w:color w:val="000000" w:themeColor="text1"/>
                <w:sz w:val="24"/>
                <w:szCs w:val="24"/>
                <w14:textFill>
                  <w14:solidFill>
                    <w14:schemeClr w14:val="tx1"/>
                  </w14:solidFill>
                </w14:textFill>
              </w:rPr>
              <w:t>最大同时危废在存量为</w:t>
            </w:r>
            <w:r>
              <w:rPr>
                <w:rFonts w:hint="eastAsia" w:cs="Times New Roman"/>
                <w:color w:val="000000" w:themeColor="text1"/>
                <w:sz w:val="24"/>
                <w:szCs w:val="24"/>
                <w:lang w:val="en-US" w:eastAsia="zh-CN"/>
                <w14:textFill>
                  <w14:solidFill>
                    <w14:schemeClr w14:val="tx1"/>
                  </w14:solidFill>
                </w14:textFill>
              </w:rPr>
              <w:t>1.005</w:t>
            </w:r>
            <w:r>
              <w:rPr>
                <w:rFonts w:hint="default" w:ascii="Times New Roman" w:hAnsi="Times New Roman" w:eastAsia="宋体" w:cs="Times New Roman"/>
                <w:color w:val="000000" w:themeColor="text1"/>
                <w:sz w:val="24"/>
                <w:szCs w:val="24"/>
                <w14:textFill>
                  <w14:solidFill>
                    <w14:schemeClr w14:val="tx1"/>
                  </w14:solidFill>
                </w14:textFill>
              </w:rPr>
              <w:t>t。项目设置的危废暂存场所能够满足</w:t>
            </w:r>
            <w:r>
              <w:rPr>
                <w:rFonts w:hint="eastAsia" w:cs="Times New Roman"/>
                <w:color w:val="000000" w:themeColor="text1"/>
                <w:sz w:val="24"/>
                <w:szCs w:val="24"/>
                <w:lang w:eastAsia="zh-CN"/>
                <w14:textFill>
                  <w14:solidFill>
                    <w14:schemeClr w14:val="tx1"/>
                  </w14:solidFill>
                </w14:textFill>
              </w:rPr>
              <w:t>拟建项目</w:t>
            </w:r>
            <w:r>
              <w:rPr>
                <w:rFonts w:hint="default" w:ascii="Times New Roman" w:hAnsi="Times New Roman" w:eastAsia="宋体" w:cs="Times New Roman"/>
                <w:color w:val="000000" w:themeColor="text1"/>
                <w:sz w:val="24"/>
                <w:szCs w:val="24"/>
                <w14:textFill>
                  <w14:solidFill>
                    <w14:schemeClr w14:val="tx1"/>
                  </w14:solidFill>
                </w14:textFill>
              </w:rPr>
              <w:t>使用要求。</w:t>
            </w:r>
          </w:p>
          <w:p w14:paraId="610BEC73">
            <w:pPr>
              <w:spacing w:line="360" w:lineRule="auto"/>
              <w:ind w:firstLine="48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综上，</w:t>
            </w:r>
            <w:r>
              <w:rPr>
                <w:rFonts w:hint="eastAsia" w:cs="Times New Roman"/>
                <w:color w:val="000000" w:themeColor="text1"/>
                <w:sz w:val="24"/>
                <w:szCs w:val="24"/>
                <w:lang w:eastAsia="zh-CN"/>
                <w14:textFill>
                  <w14:solidFill>
                    <w14:schemeClr w14:val="tx1"/>
                  </w14:solidFill>
                </w14:textFill>
              </w:rPr>
              <w:t>拟建项目</w:t>
            </w:r>
            <w:r>
              <w:rPr>
                <w:rFonts w:hint="default" w:ascii="Times New Roman" w:hAnsi="Times New Roman" w:eastAsia="宋体" w:cs="Times New Roman"/>
                <w:color w:val="000000" w:themeColor="text1"/>
                <w:sz w:val="24"/>
                <w:szCs w:val="24"/>
                <w14:textFill>
                  <w14:solidFill>
                    <w14:schemeClr w14:val="tx1"/>
                  </w14:solidFill>
                </w14:textFill>
              </w:rPr>
              <w:t>危废暂存库选址良好，其按法规、标准的要求设置、贮存、管理的情况下，危废合理、有效处置，产生的各类危废不会造成二次污染，对周围环境也没有显著不良影响，可以满足危废储存要求，危废场所储存能力符合要求，危险废物贮存场所（设施）可行。</w:t>
            </w:r>
          </w:p>
          <w:p w14:paraId="5691436E">
            <w:pPr>
              <w:bidi w:val="0"/>
              <w:rPr>
                <w:rFonts w:hint="default" w:ascii="Times New Roman" w:hAnsi="Times New Roman" w:eastAsia="宋体" w:cs="Times New Roman"/>
                <w:color w:val="000000" w:themeColor="text1"/>
                <w:sz w:val="24"/>
                <w:szCs w:val="24"/>
                <w:lang w:eastAsia="zh-CN"/>
                <w14:textFill>
                  <w14:solidFill>
                    <w14:schemeClr w14:val="tx1"/>
                  </w14:solidFill>
                </w14:textFill>
              </w:rPr>
            </w:pPr>
            <w:r>
              <w:rPr>
                <w:rFonts w:hint="default" w:ascii="Times New Roman" w:hAnsi="Times New Roman" w:cs="Times New Roman"/>
                <w:color w:val="000000" w:themeColor="text1"/>
                <w:sz w:val="24"/>
                <w:szCs w:val="24"/>
                <w:lang w:eastAsia="zh-CN"/>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2</w:t>
            </w:r>
            <w:r>
              <w:rPr>
                <w:rFonts w:hint="default" w:ascii="Times New Roman" w:hAnsi="Times New Roman"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t>危险废物环境管理及贮存、运输要求</w:t>
            </w:r>
          </w:p>
          <w:p w14:paraId="4E72EE36">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按照危险废物管理要求，厂内对危险废物进行临时贮存，转移和最终处置严格按照《危险废物收集、贮存、运输技术规范》（HJ2025-2012）中相关规定，危险废物临时贮存期间应满足《危险废物贮存污染控制标准》（GB18597-2023）中对危险废物贮存设施的要求，严禁将危险废物混入非危险废物中。</w:t>
            </w:r>
          </w:p>
          <w:p w14:paraId="617C0950">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危险废物贮存设施污染控制要求：</w:t>
            </w:r>
          </w:p>
          <w:p w14:paraId="4E3D7731">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①贮存设施应根据危险废物的形态、物理化学性质、包装形式和污染物迁移途径，采取必要的防风、防晒、防雨、防漏、防渗、防腐以及其他环境污染防治措施，不应露天堆放危险废物。</w:t>
            </w:r>
          </w:p>
          <w:p w14:paraId="1A3CDBDF">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②贮存设施应根据危险废物的类别、数量、形态、物理化学性质和污染防治等要求设置必要的贮存分区，避免不相容的危险废物接触、混合。</w:t>
            </w:r>
          </w:p>
          <w:p w14:paraId="2AF25354">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③贮存设施或贮存分区内地面、墙面裙脚、堵截泄漏的围堰、接触危险废物的隔板和墙体等应采用坚固的材料建造，表面无裂缝。</w:t>
            </w:r>
          </w:p>
          <w:p w14:paraId="6B5A9CAA">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④贮存设施地面与裙脚应采取表面防渗措施；表面防渗材料应与所接触的物料或污染物相容，可采用抗渗混凝土、高密度聚乙烯膜、钠基膨润土防水毯或其他防渗性能等效的材料。贮存的危险废物直接接触地面的，还应进行基础防渗，防渗层为至少1m厚黏土层（渗透系数不大于10</w:t>
            </w:r>
            <w:r>
              <w:rPr>
                <w:rFonts w:hint="default" w:ascii="Times New Roman" w:hAnsi="Times New Roman" w:eastAsia="宋体" w:cs="Times New Roman"/>
                <w:color w:val="000000" w:themeColor="text1"/>
                <w:sz w:val="24"/>
                <w:szCs w:val="24"/>
                <w:vertAlign w:val="superscript"/>
                <w:lang w:val="en-US" w:eastAsia="zh-CN"/>
                <w14:textFill>
                  <w14:solidFill>
                    <w14:schemeClr w14:val="tx1"/>
                  </w14:solidFill>
                </w14:textFill>
              </w:rPr>
              <w:t>-7</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cm/s），或至少2mm厚高密度聚乙烯膜等人工防渗材料（渗透系数不大于10</w:t>
            </w:r>
            <w:r>
              <w:rPr>
                <w:rFonts w:hint="default" w:ascii="Times New Roman" w:hAnsi="Times New Roman" w:eastAsia="宋体" w:cs="Times New Roman"/>
                <w:color w:val="000000" w:themeColor="text1"/>
                <w:sz w:val="24"/>
                <w:szCs w:val="24"/>
                <w:vertAlign w:val="superscript"/>
                <w:lang w:val="en-US" w:eastAsia="zh-CN"/>
                <w14:textFill>
                  <w14:solidFill>
                    <w14:schemeClr w14:val="tx1"/>
                  </w14:solidFill>
                </w14:textFill>
              </w:rPr>
              <w:t>-10</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cm/s），或其他防渗性能等效的材料。</w:t>
            </w:r>
          </w:p>
          <w:p w14:paraId="10971F28">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⑤同一贮存设施宜采用相同的防渗、防腐工艺（包括防渗、防腐结构或材料），防渗、防腐材料应覆盖所有可能与废物及其渗滤液、渗漏液等接触的构筑物表面；采用不同防渗、防腐工艺应分别建设贮存分区。</w:t>
            </w:r>
          </w:p>
          <w:p w14:paraId="53B93DF7">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⑥贮存设施应采取技术和管理措施防止无关人员进入。</w:t>
            </w:r>
          </w:p>
          <w:p w14:paraId="6E70A6A0">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危险废物贮存环境管理要求：</w:t>
            </w:r>
          </w:p>
          <w:p w14:paraId="5A640D2B">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①建立危险废物台账管理制度，台账悬挂于危废间内，记录上须注明危险废物的名称、来源、数量、特性和包装容器的类别、入库日期、存放库位、废物出库日期及接受单位名称。危险废物的记录和货单在危险废物回取后应继续保留三年；</w:t>
            </w:r>
          </w:p>
          <w:p w14:paraId="1D01B8C3">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②必须定期对所贮存的危险废物包装容器及贮存设施进行检查，发现破损，应及时采取措施清理更换，确保危险废物贮存场所应做到“四防”（防风、防雨、防晒、防渗漏）；</w:t>
            </w:r>
          </w:p>
          <w:p w14:paraId="4D1E9C9D">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③危险废物贮存设施必须按照《危险废物识别标志设置技术规范》（HJ 1276—2022）的规定设置识别标志。</w:t>
            </w:r>
          </w:p>
          <w:p w14:paraId="55AD8494">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④按《国家危险废物名录》分类贮存，不相容废物（如酸性与碱性、氧化性与还原性废物）必须分库房或实体隔墙（厚度≥24cm）存放，间距≥5米。</w:t>
            </w:r>
          </w:p>
          <w:p w14:paraId="0A809387">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⑤液态废物使用密闭容器（顶部预留10%空间），固态废物采用防漏编织袋（内衬0.2mm厚塑料袋）。所有容器必须粘贴标准标签，注明：废物名称/代码（如HW08-251-001）、危险特性（腐蚀性/毒性等）、产生日期、重量及产废单位。</w:t>
            </w:r>
          </w:p>
          <w:p w14:paraId="21C296A8">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⑥堆放高度≤3.0米，垛间距≥0.8米预留叉车通道。禁止叠放易碎容器或重物碾压。生产线旁临时贮存点存放量≤3吨，时间≤24小时，容器需密封并置于防泄漏托盘上。</w:t>
            </w:r>
          </w:p>
          <w:p w14:paraId="2889C2AD">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危险废物包装、运输要求：</w:t>
            </w:r>
          </w:p>
          <w:p w14:paraId="4D601A4B">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①做好每次外运处置废弃物的运输登记，认真填写危险废物转移联单（每种废物填写一份联单），并加盖公司公章，经运输单位核实验收签字后，将联单第一联副联自留存档，将联单第二联交移出地环境保护行政主管部门，第三联及其余各联交付运输单位，随危险废物转移运行。第四联交接收单位，第五联交接受地环保局。</w:t>
            </w:r>
          </w:p>
          <w:p w14:paraId="1D1FDC21">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②废弃物处置单位的运输人员必须掌握危险废物运输的安全知识，了解所运载的危险废物的性质、危害特性、包装容器的使用特性和发生意外时的应急措施。运输车辆必须具有车辆危险货物运输许可证。驾驶人员必须由取得驾驶执照的熟练人员担任。</w:t>
            </w:r>
          </w:p>
          <w:p w14:paraId="6B8B8994">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③处置单位在运输危险废弃物时必须配备押运人员，并随时处于押运人员的监管之下，不得超装、超载，严格按照所在城市规定的行车时间和行车路线行驶，不得进入危险化学品运输车辆禁止通行的区域。</w:t>
            </w:r>
          </w:p>
          <w:p w14:paraId="68F4243E">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④危险废物在运输途中若发生被盗、丢失、流散、泄漏等情况时，公司及押运人员必须立即向当地公安部门报告，并采取一切可能的警示措施。</w:t>
            </w:r>
          </w:p>
          <w:p w14:paraId="032E36DE">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⑤拟建项目产生的危险废物应交由有资质单位处置。</w:t>
            </w:r>
          </w:p>
          <w:p w14:paraId="54D0C62B">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⑥危险废物收集、贮存、运输单位应编制应急预案。应急预案编制可参照《危险废物经营单位编制应急预案指南》，涉及运输的相关内容还应符合交通行政主管部门的有关规定。针对危险废物收集、贮存、运输过程中的事故易发环节应定期组织应急演练。</w:t>
            </w:r>
          </w:p>
          <w:p w14:paraId="36938FF0">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⑦</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危险废物收集、贮存、运输过程中一旦发生意外事故，收集、贮存、运输单位及相关部门应根据风险程度采取如下措施:</w:t>
            </w:r>
          </w:p>
          <w:p w14:paraId="1EF8E274">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I、设立事故警戒线，启动应急预案，并按《突发环境事件信息报告办法》(环境保护部第17号令)要求进行报告。</w:t>
            </w:r>
          </w:p>
          <w:p w14:paraId="13F4E6A0">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II、若造成事故的危险废物具有剧毒性、易燃性、爆炸性或高传染性，应立即疏散人群，并请求环境保护、消防、医疗、公安等相关部门支援。</w:t>
            </w:r>
          </w:p>
          <w:p w14:paraId="38942E80">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Ⅲ、对事故现场受到污染的土壤和水体等环境介质应进行相应的清理和修复。</w:t>
            </w:r>
          </w:p>
          <w:p w14:paraId="23E9D962">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IV、清理过程中产生的所有废物均应按危险废物进行管理和处置。</w:t>
            </w:r>
          </w:p>
          <w:p w14:paraId="76D9950F">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V、进入现场清理和包装危险废物的人员应受过专业培训，穿着防护服，并佩戴相应的防护用具。</w:t>
            </w:r>
          </w:p>
          <w:p w14:paraId="6AE910F0">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综上，拟建项目运营期以“减量化、资源化、无害化”为原则，严格对固体废物进行分类收集、暂存和处置过程中严格按照相关要求执行，对运营期产生的固体废物采取有效措施防止固体废物在产生、收集、贮存、运输过程中的散失，并采用有效处置方案对工业固废进行处理，项目运营期各类固体废物均得到妥善有效的处置或综合利用，不会对周围环境产生二次污染</w:t>
            </w:r>
            <w:r>
              <w:rPr>
                <w:rFonts w:hint="eastAsia" w:cs="Times New Roman"/>
                <w:color w:val="000000" w:themeColor="text1"/>
                <w:sz w:val="24"/>
                <w:szCs w:val="24"/>
                <w:lang w:val="en-US" w:eastAsia="zh-CN"/>
                <w14:textFill>
                  <w14:solidFill>
                    <w14:schemeClr w14:val="tx1"/>
                  </w14:solidFill>
                </w14:textFill>
              </w:rPr>
              <w:t>。</w:t>
            </w:r>
          </w:p>
          <w:p w14:paraId="6E51B421">
            <w:pPr>
              <w:pStyle w:val="5"/>
              <w:bidi w:val="0"/>
              <w:ind w:left="0" w:leftChars="0" w:firstLine="0" w:firstLineChars="0"/>
              <w:rPr>
                <w:rFonts w:hint="default" w:ascii="Times New Roman" w:hAnsi="Times New Roman" w:cs="Times New Roman"/>
                <w:color w:val="000000" w:themeColor="text1"/>
                <w:sz w:val="24"/>
                <w:szCs w:val="24"/>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 xml:space="preserve">4.2.5 </w:t>
            </w:r>
            <w:r>
              <w:rPr>
                <w:rFonts w:hint="default" w:ascii="Times New Roman" w:hAnsi="Times New Roman" w:cs="Times New Roman"/>
                <w:color w:val="000000" w:themeColor="text1"/>
                <w:sz w:val="24"/>
                <w:szCs w:val="24"/>
                <w14:textFill>
                  <w14:solidFill>
                    <w14:schemeClr w14:val="tx1"/>
                  </w14:solidFill>
                </w14:textFill>
              </w:rPr>
              <w:t>土壤和地下水环境影响分析</w:t>
            </w:r>
          </w:p>
          <w:p w14:paraId="393C636D">
            <w:pPr>
              <w:bidi w:val="0"/>
              <w:ind w:left="0" w:leftChars="0" w:firstLine="0" w:firstLineChars="0"/>
              <w:rPr>
                <w:rFonts w:hint="default" w:ascii="Times New Roman" w:hAnsi="Times New Roman" w:cs="Times New Roman"/>
                <w:b/>
                <w:bCs/>
                <w:color w:val="000000" w:themeColor="text1"/>
                <w:sz w:val="24"/>
                <w:szCs w:val="24"/>
                <w14:textFill>
                  <w14:solidFill>
                    <w14:schemeClr w14:val="tx1"/>
                  </w14:solidFill>
                </w14:textFill>
              </w:rPr>
            </w:pPr>
            <w:r>
              <w:rPr>
                <w:rFonts w:hint="default" w:ascii="Times New Roman" w:hAnsi="Times New Roman" w:cs="Times New Roman"/>
                <w:b/>
                <w:bCs/>
                <w:color w:val="000000" w:themeColor="text1"/>
                <w:sz w:val="24"/>
                <w:szCs w:val="24"/>
                <w14:textFill>
                  <w14:solidFill>
                    <w14:schemeClr w14:val="tx1"/>
                  </w14:solidFill>
                </w14:textFill>
              </w:rPr>
              <w:t>4.2.5.</w:t>
            </w:r>
            <w:r>
              <w:rPr>
                <w:rFonts w:hint="eastAsia" w:cs="Times New Roman"/>
                <w:b/>
                <w:bCs/>
                <w:color w:val="000000" w:themeColor="text1"/>
                <w:sz w:val="24"/>
                <w:szCs w:val="24"/>
                <w:lang w:val="en-US" w:eastAsia="zh-CN"/>
                <w14:textFill>
                  <w14:solidFill>
                    <w14:schemeClr w14:val="tx1"/>
                  </w14:solidFill>
                </w14:textFill>
              </w:rPr>
              <w:t xml:space="preserve">1 </w:t>
            </w:r>
            <w:r>
              <w:rPr>
                <w:rFonts w:hint="default" w:ascii="Times New Roman" w:hAnsi="Times New Roman" w:cs="Times New Roman"/>
                <w:b/>
                <w:bCs/>
                <w:color w:val="000000" w:themeColor="text1"/>
                <w:sz w:val="24"/>
                <w:szCs w:val="24"/>
                <w14:textFill>
                  <w14:solidFill>
                    <w14:schemeClr w14:val="tx1"/>
                  </w14:solidFill>
                </w14:textFill>
              </w:rPr>
              <w:t>污染源及污染途径识别</w:t>
            </w:r>
            <w:r>
              <w:rPr>
                <w:rFonts w:hint="eastAsia" w:cs="Times New Roman"/>
                <w:b/>
                <w:bCs/>
                <w:color w:val="000000" w:themeColor="text1"/>
                <w:sz w:val="24"/>
                <w:szCs w:val="24"/>
                <w:lang w:eastAsia="zh-CN"/>
                <w14:textFill>
                  <w14:solidFill>
                    <w14:schemeClr w14:val="tx1"/>
                  </w14:solidFill>
                </w14:textFill>
              </w:rPr>
              <w:t>以及</w:t>
            </w:r>
            <w:r>
              <w:rPr>
                <w:rFonts w:hint="default" w:ascii="Times New Roman" w:hAnsi="Times New Roman" w:cs="Times New Roman"/>
                <w:b/>
                <w:bCs/>
                <w:color w:val="000000" w:themeColor="text1"/>
                <w:sz w:val="24"/>
                <w:szCs w:val="24"/>
                <w14:textFill>
                  <w14:solidFill>
                    <w14:schemeClr w14:val="tx1"/>
                  </w14:solidFill>
                </w14:textFill>
              </w:rPr>
              <w:t>防控措施</w:t>
            </w:r>
          </w:p>
          <w:p w14:paraId="1B74455C">
            <w:pPr>
              <w:bidi w:val="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项目的生产运行是一个长期的过程。在项目运行过程中，有可能发生“跑、冒、滴、漏”等无法进行全面控制的情况。如</w:t>
            </w:r>
            <w:r>
              <w:rPr>
                <w:rFonts w:hint="eastAsia" w:cs="Times New Roman"/>
                <w:color w:val="000000" w:themeColor="text1"/>
                <w:sz w:val="24"/>
                <w:szCs w:val="24"/>
                <w:lang w:eastAsia="zh-CN"/>
                <w14:textFill>
                  <w14:solidFill>
                    <w14:schemeClr w14:val="tx1"/>
                  </w14:solidFill>
                </w14:textFill>
              </w:rPr>
              <w:t>包装桶</w:t>
            </w:r>
            <w:r>
              <w:rPr>
                <w:rFonts w:hint="default" w:ascii="Times New Roman" w:hAnsi="Times New Roman" w:cs="Times New Roman"/>
                <w:color w:val="000000" w:themeColor="text1"/>
                <w:sz w:val="24"/>
                <w:szCs w:val="24"/>
                <w14:textFill>
                  <w14:solidFill>
                    <w14:schemeClr w14:val="tx1"/>
                  </w14:solidFill>
                </w14:textFill>
              </w:rPr>
              <w:t>破损、装卸过程中人为操作不当等可能导致</w:t>
            </w:r>
            <w:r>
              <w:rPr>
                <w:rFonts w:hint="eastAsia" w:cs="Times New Roman"/>
                <w:color w:val="000000" w:themeColor="text1"/>
                <w:sz w:val="24"/>
                <w:szCs w:val="24"/>
                <w:lang w:eastAsia="zh-CN"/>
                <w14:textFill>
                  <w14:solidFill>
                    <w14:schemeClr w14:val="tx1"/>
                  </w14:solidFill>
                </w14:textFill>
              </w:rPr>
              <w:t>液压油、润滑油等</w:t>
            </w:r>
            <w:r>
              <w:rPr>
                <w:rFonts w:hint="default" w:ascii="Times New Roman" w:hAnsi="Times New Roman" w:cs="Times New Roman"/>
                <w:color w:val="000000" w:themeColor="text1"/>
                <w:sz w:val="24"/>
                <w:szCs w:val="24"/>
                <w14:textFill>
                  <w14:solidFill>
                    <w14:schemeClr w14:val="tx1"/>
                  </w14:solidFill>
                </w14:textFill>
              </w:rPr>
              <w:t>泄漏；</w:t>
            </w:r>
            <w:r>
              <w:rPr>
                <w:rFonts w:hint="eastAsia" w:cs="Times New Roman"/>
                <w:color w:val="000000" w:themeColor="text1"/>
                <w:sz w:val="24"/>
                <w:szCs w:val="24"/>
                <w:lang w:val="en-US" w:eastAsia="zh-CN"/>
                <w14:textFill>
                  <w14:solidFill>
                    <w14:schemeClr w14:val="tx1"/>
                  </w14:solidFill>
                </w14:textFill>
              </w:rPr>
              <w:t>辅料库、危废暂存间、</w:t>
            </w:r>
            <w:r>
              <w:rPr>
                <w:rFonts w:hint="default" w:ascii="Times New Roman" w:hAnsi="Times New Roman" w:cs="Times New Roman"/>
                <w:color w:val="000000" w:themeColor="text1"/>
                <w:sz w:val="24"/>
                <w:szCs w:val="24"/>
                <w14:textFill>
                  <w14:solidFill>
                    <w14:schemeClr w14:val="tx1"/>
                  </w14:solidFill>
                </w14:textFill>
              </w:rPr>
              <w:t>泄露的物料</w:t>
            </w:r>
            <w:r>
              <w:rPr>
                <w:rFonts w:hint="eastAsia" w:cs="Times New Roman"/>
                <w:color w:val="000000" w:themeColor="text1"/>
                <w:sz w:val="24"/>
                <w:szCs w:val="24"/>
                <w:lang w:eastAsia="zh-CN"/>
                <w14:textFill>
                  <w14:solidFill>
                    <w14:schemeClr w14:val="tx1"/>
                  </w14:solidFill>
                </w14:textFill>
              </w:rPr>
              <w:t>、事故废水</w:t>
            </w:r>
            <w:r>
              <w:rPr>
                <w:rFonts w:hint="default" w:ascii="Times New Roman" w:hAnsi="Times New Roman" w:cs="Times New Roman"/>
                <w:color w:val="000000" w:themeColor="text1"/>
                <w:sz w:val="24"/>
                <w:szCs w:val="24"/>
                <w14:textFill>
                  <w14:solidFill>
                    <w14:schemeClr w14:val="tx1"/>
                  </w14:solidFill>
                </w14:textFill>
              </w:rPr>
              <w:t>渗入地下，将会对地下水产生一定的影响。</w:t>
            </w:r>
          </w:p>
          <w:p w14:paraId="72A1475E">
            <w:pPr>
              <w:bidi w:val="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建设方对</w:t>
            </w:r>
            <w:r>
              <w:rPr>
                <w:rFonts w:hint="eastAsia" w:cs="Times New Roman"/>
                <w:color w:val="000000" w:themeColor="text1"/>
                <w:sz w:val="24"/>
                <w:szCs w:val="24"/>
                <w:lang w:val="en-US" w:eastAsia="zh-CN"/>
                <w14:textFill>
                  <w14:solidFill>
                    <w14:schemeClr w14:val="tx1"/>
                  </w14:solidFill>
                </w14:textFill>
              </w:rPr>
              <w:t>辅料库、危废暂存间、事故应急池</w:t>
            </w:r>
            <w:r>
              <w:rPr>
                <w:rFonts w:hint="default" w:ascii="Times New Roman" w:hAnsi="Times New Roman" w:cs="Times New Roman"/>
                <w:color w:val="000000" w:themeColor="text1"/>
                <w:sz w:val="24"/>
                <w:szCs w:val="24"/>
                <w14:textFill>
                  <w14:solidFill>
                    <w14:schemeClr w14:val="tx1"/>
                  </w14:solidFill>
                </w14:textFill>
              </w:rPr>
              <w:t>等进行了防腐、防渗处理，因此不会引起地下水水质变化。根据污染物泄漏的途径和位置划分为重点防渗区、一般防渗区以及简单防渗区三类地下水和土壤污染防治区域。</w:t>
            </w:r>
          </w:p>
          <w:p w14:paraId="1D293822">
            <w:pPr>
              <w:bidi w:val="0"/>
              <w:rPr>
                <w:rFonts w:hint="default" w:ascii="Times New Roman" w:hAnsi="Times New Roman" w:cs="Times New Roman"/>
                <w:color w:val="000000" w:themeColor="text1"/>
                <w:sz w:val="24"/>
                <w:szCs w:val="24"/>
                <w:lang w:eastAsia="zh-CN"/>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重点防渗区为：</w:t>
            </w:r>
            <w:r>
              <w:rPr>
                <w:rFonts w:hint="eastAsia" w:cs="Times New Roman"/>
                <w:color w:val="000000" w:themeColor="text1"/>
                <w:sz w:val="24"/>
                <w:szCs w:val="24"/>
                <w:lang w:val="en-US" w:eastAsia="zh-CN"/>
                <w14:textFill>
                  <w14:solidFill>
                    <w14:schemeClr w14:val="tx1"/>
                  </w14:solidFill>
                </w14:textFill>
              </w:rPr>
              <w:t>辅料库、危废暂存间、事故应急池</w:t>
            </w:r>
            <w:r>
              <w:rPr>
                <w:rFonts w:hint="default" w:ascii="Times New Roman" w:hAnsi="Times New Roman" w:cs="Times New Roman"/>
                <w:color w:val="000000" w:themeColor="text1"/>
                <w:sz w:val="24"/>
                <w:szCs w:val="24"/>
                <w:lang w:eastAsia="zh-CN"/>
                <w14:textFill>
                  <w14:solidFill>
                    <w14:schemeClr w14:val="tx1"/>
                  </w14:solidFill>
                </w14:textFill>
              </w:rPr>
              <w:t>。</w:t>
            </w:r>
          </w:p>
          <w:p w14:paraId="0A233D78">
            <w:pPr>
              <w:bidi w:val="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一般防渗区为：其他生产</w:t>
            </w:r>
            <w:r>
              <w:rPr>
                <w:rFonts w:hint="eastAsia" w:cs="Times New Roman"/>
                <w:color w:val="000000" w:themeColor="text1"/>
                <w:sz w:val="24"/>
                <w:szCs w:val="24"/>
                <w:lang w:eastAsia="zh-CN"/>
                <w14:textFill>
                  <w14:solidFill>
                    <w14:schemeClr w14:val="tx1"/>
                  </w14:solidFill>
                </w14:textFill>
              </w:rPr>
              <w:t>和</w:t>
            </w:r>
            <w:r>
              <w:rPr>
                <w:rFonts w:hint="default" w:ascii="Times New Roman" w:hAnsi="Times New Roman" w:cs="Times New Roman"/>
                <w:color w:val="000000" w:themeColor="text1"/>
                <w:sz w:val="24"/>
                <w:szCs w:val="24"/>
                <w14:textFill>
                  <w14:solidFill>
                    <w14:schemeClr w14:val="tx1"/>
                  </w14:solidFill>
                </w14:textFill>
              </w:rPr>
              <w:t>储存区域。</w:t>
            </w:r>
          </w:p>
          <w:p w14:paraId="3ACD650C">
            <w:pPr>
              <w:bidi w:val="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非污染防治区为：生活办公区等。</w:t>
            </w:r>
          </w:p>
          <w:p w14:paraId="1BBD18E0">
            <w:pPr>
              <w:bidi w:val="0"/>
              <w:rPr>
                <w:rFonts w:hint="default" w:ascii="Times New Roman" w:hAnsi="Times New Roman" w:cs="Times New Roman"/>
                <w:color w:val="000000" w:themeColor="text1"/>
                <w:sz w:val="24"/>
                <w:szCs w:val="24"/>
                <w14:textFill>
                  <w14:solidFill>
                    <w14:schemeClr w14:val="tx1"/>
                  </w14:solidFill>
                </w14:textFill>
              </w:rPr>
            </w:pPr>
            <w:r>
              <w:rPr>
                <w:rFonts w:hint="eastAsia" w:cs="Times New Roman"/>
                <w:color w:val="000000" w:themeColor="text1"/>
                <w:sz w:val="24"/>
                <w:szCs w:val="24"/>
                <w:lang w:eastAsia="zh-CN"/>
                <w14:textFill>
                  <w14:solidFill>
                    <w14:schemeClr w14:val="tx1"/>
                  </w14:solidFill>
                </w14:textFill>
              </w:rPr>
              <w:t>拟建项目</w:t>
            </w:r>
            <w:r>
              <w:rPr>
                <w:rFonts w:hint="default" w:ascii="Times New Roman" w:hAnsi="Times New Roman" w:cs="Times New Roman"/>
                <w:color w:val="000000" w:themeColor="text1"/>
                <w:sz w:val="24"/>
                <w:szCs w:val="24"/>
                <w14:textFill>
                  <w14:solidFill>
                    <w14:schemeClr w14:val="tx1"/>
                  </w14:solidFill>
                </w14:textFill>
              </w:rPr>
              <w:t>防渗分区设施见下表：</w:t>
            </w:r>
          </w:p>
          <w:p w14:paraId="399B5CAA">
            <w:pPr>
              <w:pStyle w:val="38"/>
              <w:bidi w:val="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表4</w:t>
            </w:r>
            <w:r>
              <w:rPr>
                <w:rFonts w:hint="default" w:ascii="Times New Roman" w:hAnsi="Times New Roman" w:cs="Times New Roman"/>
                <w:color w:val="000000" w:themeColor="text1"/>
                <w:lang w:val="en-US" w:eastAsia="zh-CN"/>
                <w14:textFill>
                  <w14:solidFill>
                    <w14:schemeClr w14:val="tx1"/>
                  </w14:solidFill>
                </w14:textFill>
              </w:rPr>
              <w:t>-2</w:t>
            </w:r>
            <w:r>
              <w:rPr>
                <w:rFonts w:hint="eastAsia" w:cs="Times New Roman"/>
                <w:color w:val="000000" w:themeColor="text1"/>
                <w:lang w:val="en-US" w:eastAsia="zh-CN"/>
                <w14:textFill>
                  <w14:solidFill>
                    <w14:schemeClr w14:val="tx1"/>
                  </w14:solidFill>
                </w14:textFill>
              </w:rPr>
              <w:t>5</w:t>
            </w:r>
            <w:r>
              <w:rPr>
                <w:rFonts w:hint="default" w:ascii="Times New Roman" w:hAnsi="Times New Roman" w:cs="Times New Roman"/>
                <w:color w:val="000000" w:themeColor="text1"/>
                <w14:textFill>
                  <w14:solidFill>
                    <w14:schemeClr w14:val="tx1"/>
                  </w14:solidFill>
                </w14:textFill>
              </w:rPr>
              <w:t xml:space="preserve">  </w:t>
            </w:r>
            <w:r>
              <w:rPr>
                <w:rFonts w:hint="eastAsia" w:cs="Times New Roman"/>
                <w:color w:val="000000" w:themeColor="text1"/>
                <w:lang w:eastAsia="zh-CN"/>
                <w14:textFill>
                  <w14:solidFill>
                    <w14:schemeClr w14:val="tx1"/>
                  </w14:solidFill>
                </w14:textFill>
              </w:rPr>
              <w:t>拟建项目</w:t>
            </w:r>
            <w:r>
              <w:rPr>
                <w:rFonts w:hint="default" w:ascii="Times New Roman" w:hAnsi="Times New Roman" w:cs="Times New Roman"/>
                <w:color w:val="000000" w:themeColor="text1"/>
                <w14:textFill>
                  <w14:solidFill>
                    <w14:schemeClr w14:val="tx1"/>
                  </w14:solidFill>
                </w14:textFill>
              </w:rPr>
              <w:t>地下水防渗分区表</w:t>
            </w:r>
          </w:p>
          <w:tbl>
            <w:tblPr>
              <w:tblStyle w:val="29"/>
              <w:tblW w:w="4998"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27"/>
              <w:gridCol w:w="763"/>
              <w:gridCol w:w="2387"/>
              <w:gridCol w:w="4269"/>
            </w:tblGrid>
            <w:tr w14:paraId="57B4195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2" w:hRule="atLeast"/>
                <w:jc w:val="center"/>
              </w:trPr>
              <w:tc>
                <w:tcPr>
                  <w:tcW w:w="272" w:type="pct"/>
                  <w:tcBorders>
                    <w:tl2br w:val="nil"/>
                    <w:tr2bl w:val="nil"/>
                  </w:tcBorders>
                  <w:noWrap w:val="0"/>
                  <w:vAlign w:val="center"/>
                </w:tcPr>
                <w:p w14:paraId="168A5EB9">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000000" w:themeColor="text1"/>
                      <w:sz w:val="21"/>
                      <w:szCs w:val="21"/>
                      <w14:textFill>
                        <w14:solidFill>
                          <w14:schemeClr w14:val="tx1"/>
                        </w14:solidFill>
                      </w14:textFill>
                    </w:rPr>
                  </w:pPr>
                  <w:r>
                    <w:rPr>
                      <w:rFonts w:hint="default" w:ascii="Times New Roman" w:hAnsi="Times New Roman" w:cs="Times New Roman"/>
                      <w:b/>
                      <w:bCs/>
                      <w:color w:val="000000" w:themeColor="text1"/>
                      <w:sz w:val="21"/>
                      <w:szCs w:val="21"/>
                      <w14:textFill>
                        <w14:solidFill>
                          <w14:schemeClr w14:val="tx1"/>
                        </w14:solidFill>
                      </w14:textFill>
                    </w:rPr>
                    <w:t>序号</w:t>
                  </w:r>
                </w:p>
              </w:tc>
              <w:tc>
                <w:tcPr>
                  <w:tcW w:w="486" w:type="pct"/>
                  <w:tcBorders>
                    <w:tl2br w:val="nil"/>
                    <w:tr2bl w:val="nil"/>
                  </w:tcBorders>
                  <w:noWrap w:val="0"/>
                  <w:vAlign w:val="center"/>
                </w:tcPr>
                <w:p w14:paraId="24A16526">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000000" w:themeColor="text1"/>
                      <w:sz w:val="21"/>
                      <w:szCs w:val="21"/>
                      <w14:textFill>
                        <w14:solidFill>
                          <w14:schemeClr w14:val="tx1"/>
                        </w14:solidFill>
                      </w14:textFill>
                    </w:rPr>
                  </w:pPr>
                  <w:r>
                    <w:rPr>
                      <w:rFonts w:hint="default" w:ascii="Times New Roman" w:hAnsi="Times New Roman" w:cs="Times New Roman"/>
                      <w:b/>
                      <w:bCs/>
                      <w:color w:val="000000" w:themeColor="text1"/>
                      <w:sz w:val="21"/>
                      <w:szCs w:val="21"/>
                      <w14:textFill>
                        <w14:solidFill>
                          <w14:schemeClr w14:val="tx1"/>
                        </w14:solidFill>
                      </w14:textFill>
                    </w:rPr>
                    <w:t>类别</w:t>
                  </w:r>
                </w:p>
              </w:tc>
              <w:tc>
                <w:tcPr>
                  <w:tcW w:w="1521" w:type="pct"/>
                  <w:tcBorders>
                    <w:tl2br w:val="nil"/>
                    <w:tr2bl w:val="nil"/>
                  </w:tcBorders>
                  <w:noWrap w:val="0"/>
                  <w:vAlign w:val="center"/>
                </w:tcPr>
                <w:p w14:paraId="3B8784D2">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bCs/>
                      <w:color w:val="000000" w:themeColor="text1"/>
                      <w:sz w:val="21"/>
                      <w:szCs w:val="21"/>
                      <w14:textFill>
                        <w14:solidFill>
                          <w14:schemeClr w14:val="tx1"/>
                        </w14:solidFill>
                      </w14:textFill>
                    </w:rPr>
                  </w:pPr>
                  <w:r>
                    <w:rPr>
                      <w:rFonts w:hint="default" w:ascii="Times New Roman" w:hAnsi="Times New Roman" w:cs="Times New Roman"/>
                      <w:b/>
                      <w:bCs/>
                      <w:color w:val="000000" w:themeColor="text1"/>
                      <w:sz w:val="21"/>
                      <w:szCs w:val="21"/>
                      <w14:textFill>
                        <w14:solidFill>
                          <w14:schemeClr w14:val="tx1"/>
                        </w14:solidFill>
                      </w14:textFill>
                    </w:rPr>
                    <w:t>区域</w:t>
                  </w:r>
                </w:p>
              </w:tc>
              <w:tc>
                <w:tcPr>
                  <w:tcW w:w="2720" w:type="pct"/>
                  <w:tcBorders>
                    <w:tl2br w:val="nil"/>
                    <w:tr2bl w:val="nil"/>
                  </w:tcBorders>
                  <w:noWrap w:val="0"/>
                  <w:vAlign w:val="center"/>
                </w:tcPr>
                <w:p w14:paraId="6AF59BC7">
                  <w:pPr>
                    <w:pStyle w:val="35"/>
                    <w:keepNext w:val="0"/>
                    <w:keepLines w:val="0"/>
                    <w:pageBreakBefore w:val="0"/>
                    <w:widowControl/>
                    <w:kinsoku/>
                    <w:wordWrap/>
                    <w:overflowPunct/>
                    <w:topLinePunct w:val="0"/>
                    <w:autoSpaceDE/>
                    <w:autoSpaceDN/>
                    <w:bidi w:val="0"/>
                    <w:adjustRightInd w:val="0"/>
                    <w:snapToGrid w:val="0"/>
                    <w:spacing w:before="0" w:after="0"/>
                    <w:ind w:left="0" w:leftChars="0" w:right="0" w:rightChars="0" w:firstLine="0" w:firstLineChars="0"/>
                    <w:textAlignment w:val="auto"/>
                    <w:rPr>
                      <w:rFonts w:hint="default" w:ascii="Times New Roman" w:hAnsi="Times New Roman" w:cs="Times New Roman"/>
                      <w:b/>
                      <w:bCs/>
                      <w:color w:val="000000" w:themeColor="text1"/>
                      <w:sz w:val="21"/>
                      <w:szCs w:val="21"/>
                      <w14:textFill>
                        <w14:solidFill>
                          <w14:schemeClr w14:val="tx1"/>
                        </w14:solidFill>
                      </w14:textFill>
                    </w:rPr>
                  </w:pPr>
                  <w:r>
                    <w:rPr>
                      <w:rFonts w:ascii="Times New Roman" w:hAnsi="Times New Roman"/>
                      <w:b/>
                      <w:bCs/>
                      <w:color w:val="000000" w:themeColor="text1"/>
                      <w14:textFill>
                        <w14:solidFill>
                          <w14:schemeClr w14:val="tx1"/>
                        </w14:solidFill>
                      </w14:textFill>
                    </w:rPr>
                    <w:t>防渗要求</w:t>
                  </w:r>
                </w:p>
              </w:tc>
            </w:tr>
            <w:tr w14:paraId="2F6A223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2" w:type="pct"/>
                  <w:vMerge w:val="restart"/>
                  <w:tcBorders>
                    <w:tl2br w:val="nil"/>
                    <w:tr2bl w:val="nil"/>
                  </w:tcBorders>
                  <w:noWrap w:val="0"/>
                  <w:vAlign w:val="center"/>
                </w:tcPr>
                <w:p w14:paraId="6913F129">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000000" w:themeColor="text1"/>
                      <w:sz w:val="21"/>
                      <w:szCs w:val="21"/>
                      <w14:textFill>
                        <w14:solidFill>
                          <w14:schemeClr w14:val="tx1"/>
                        </w14:solidFill>
                      </w14:textFill>
                    </w:rPr>
                  </w:pPr>
                  <w:r>
                    <w:rPr>
                      <w:rFonts w:hint="default" w:ascii="Times New Roman" w:hAnsi="Times New Roman" w:cs="Times New Roman"/>
                      <w:b w:val="0"/>
                      <w:bCs/>
                      <w:color w:val="000000" w:themeColor="text1"/>
                      <w:sz w:val="21"/>
                      <w:szCs w:val="21"/>
                      <w14:textFill>
                        <w14:solidFill>
                          <w14:schemeClr w14:val="tx1"/>
                        </w14:solidFill>
                      </w14:textFill>
                    </w:rPr>
                    <w:t>1</w:t>
                  </w:r>
                </w:p>
              </w:tc>
              <w:tc>
                <w:tcPr>
                  <w:tcW w:w="486" w:type="pct"/>
                  <w:vMerge w:val="restart"/>
                  <w:tcBorders>
                    <w:tl2br w:val="nil"/>
                    <w:tr2bl w:val="nil"/>
                  </w:tcBorders>
                  <w:noWrap w:val="0"/>
                  <w:vAlign w:val="center"/>
                </w:tcPr>
                <w:p w14:paraId="53F7B624">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000000" w:themeColor="text1"/>
                      <w:sz w:val="21"/>
                      <w:szCs w:val="21"/>
                      <w14:textFill>
                        <w14:solidFill>
                          <w14:schemeClr w14:val="tx1"/>
                        </w14:solidFill>
                      </w14:textFill>
                    </w:rPr>
                  </w:pPr>
                  <w:r>
                    <w:rPr>
                      <w:rFonts w:hint="default" w:ascii="Times New Roman" w:hAnsi="Times New Roman" w:cs="Times New Roman"/>
                      <w:b w:val="0"/>
                      <w:bCs/>
                      <w:color w:val="000000" w:themeColor="text1"/>
                      <w:sz w:val="21"/>
                      <w:szCs w:val="21"/>
                      <w14:textFill>
                        <w14:solidFill>
                          <w14:schemeClr w14:val="tx1"/>
                        </w14:solidFill>
                      </w14:textFill>
                    </w:rPr>
                    <w:t>重点防渗区</w:t>
                  </w:r>
                </w:p>
              </w:tc>
              <w:tc>
                <w:tcPr>
                  <w:tcW w:w="1521" w:type="pct"/>
                  <w:tcBorders>
                    <w:tl2br w:val="nil"/>
                    <w:tr2bl w:val="nil"/>
                  </w:tcBorders>
                  <w:noWrap w:val="0"/>
                  <w:vAlign w:val="center"/>
                </w:tcPr>
                <w:p w14:paraId="564747FA">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000000" w:themeColor="text1"/>
                      <w:lang w:val="en-US"/>
                      <w14:textFill>
                        <w14:solidFill>
                          <w14:schemeClr w14:val="tx1"/>
                        </w14:solidFill>
                      </w14:textFill>
                    </w:rPr>
                  </w:pPr>
                  <w:r>
                    <w:rPr>
                      <w:rFonts w:hint="eastAsia" w:cs="Times New Roman"/>
                      <w:b w:val="0"/>
                      <w:bCs/>
                      <w:color w:val="000000" w:themeColor="text1"/>
                      <w:lang w:val="en-US" w:eastAsia="zh-CN"/>
                      <w14:textFill>
                        <w14:solidFill>
                          <w14:schemeClr w14:val="tx1"/>
                        </w14:solidFill>
                      </w14:textFill>
                    </w:rPr>
                    <w:t>辅料库、危废暂存间</w:t>
                  </w:r>
                </w:p>
              </w:tc>
              <w:tc>
                <w:tcPr>
                  <w:tcW w:w="2720" w:type="pct"/>
                  <w:tcBorders>
                    <w:tl2br w:val="nil"/>
                    <w:tr2bl w:val="nil"/>
                  </w:tcBorders>
                  <w:noWrap w:val="0"/>
                  <w:vAlign w:val="center"/>
                </w:tcPr>
                <w:p w14:paraId="0397576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b w:val="0"/>
                      <w:bCs/>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地面采用三合土（不小于30cm厚）铺底后，再用10～20cm的耐酸碱水泥进行硬化，之后再加铺2mm厚高密度聚乙烯，渗透系数K≤10</w:t>
                  </w:r>
                  <w:r>
                    <w:rPr>
                      <w:rFonts w:hint="default" w:ascii="Times New Roman" w:hAnsi="Times New Roman" w:eastAsia="宋体" w:cs="Times New Roman"/>
                      <w:color w:val="000000" w:themeColor="text1"/>
                      <w:szCs w:val="21"/>
                      <w:vertAlign w:val="superscript"/>
                      <w14:textFill>
                        <w14:solidFill>
                          <w14:schemeClr w14:val="tx1"/>
                        </w14:solidFill>
                      </w14:textFill>
                    </w:rPr>
                    <w:t>-7</w:t>
                  </w:r>
                  <w:r>
                    <w:rPr>
                      <w:rFonts w:hint="default" w:ascii="Times New Roman" w:hAnsi="Times New Roman" w:eastAsia="宋体" w:cs="Times New Roman"/>
                      <w:color w:val="000000" w:themeColor="text1"/>
                      <w:szCs w:val="21"/>
                      <w14:textFill>
                        <w14:solidFill>
                          <w14:schemeClr w14:val="tx1"/>
                        </w14:solidFill>
                      </w14:textFill>
                    </w:rPr>
                    <w:t>cm/s（危废暂存间地面及四周裙脚，防渗要求K≤1×10</w:t>
                  </w:r>
                  <w:r>
                    <w:rPr>
                      <w:rFonts w:hint="default" w:ascii="Times New Roman" w:hAnsi="Times New Roman" w:eastAsia="宋体" w:cs="Times New Roman"/>
                      <w:color w:val="000000" w:themeColor="text1"/>
                      <w:szCs w:val="21"/>
                      <w:vertAlign w:val="superscript"/>
                      <w14:textFill>
                        <w14:solidFill>
                          <w14:schemeClr w14:val="tx1"/>
                        </w14:solidFill>
                      </w14:textFill>
                    </w:rPr>
                    <w:t>-10</w:t>
                  </w:r>
                  <w:r>
                    <w:rPr>
                      <w:rFonts w:hint="default" w:ascii="Times New Roman" w:hAnsi="Times New Roman" w:eastAsia="宋体" w:cs="Times New Roman"/>
                      <w:color w:val="000000" w:themeColor="text1"/>
                      <w:szCs w:val="21"/>
                      <w14:textFill>
                        <w14:solidFill>
                          <w14:schemeClr w14:val="tx1"/>
                        </w14:solidFill>
                      </w14:textFill>
                    </w:rPr>
                    <w:t>cm/s）。</w:t>
                  </w:r>
                </w:p>
              </w:tc>
            </w:tr>
            <w:tr w14:paraId="6B4C4CB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2" w:type="pct"/>
                  <w:vMerge w:val="continue"/>
                  <w:tcBorders>
                    <w:tl2br w:val="nil"/>
                    <w:tr2bl w:val="nil"/>
                  </w:tcBorders>
                  <w:noWrap w:val="0"/>
                  <w:vAlign w:val="center"/>
                </w:tcPr>
                <w:p w14:paraId="4862E42D">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000000" w:themeColor="text1"/>
                      <w:sz w:val="21"/>
                      <w:szCs w:val="21"/>
                      <w14:textFill>
                        <w14:solidFill>
                          <w14:schemeClr w14:val="tx1"/>
                        </w14:solidFill>
                      </w14:textFill>
                    </w:rPr>
                  </w:pPr>
                </w:p>
              </w:tc>
              <w:tc>
                <w:tcPr>
                  <w:tcW w:w="486" w:type="pct"/>
                  <w:vMerge w:val="continue"/>
                  <w:tcBorders>
                    <w:tl2br w:val="nil"/>
                    <w:tr2bl w:val="nil"/>
                  </w:tcBorders>
                  <w:noWrap w:val="0"/>
                  <w:vAlign w:val="center"/>
                </w:tcPr>
                <w:p w14:paraId="477586C4">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000000" w:themeColor="text1"/>
                      <w:sz w:val="21"/>
                      <w:szCs w:val="21"/>
                      <w14:textFill>
                        <w14:solidFill>
                          <w14:schemeClr w14:val="tx1"/>
                        </w14:solidFill>
                      </w14:textFill>
                    </w:rPr>
                  </w:pPr>
                </w:p>
              </w:tc>
              <w:tc>
                <w:tcPr>
                  <w:tcW w:w="1521" w:type="pct"/>
                  <w:tcBorders>
                    <w:tl2br w:val="nil"/>
                    <w:tr2bl w:val="nil"/>
                  </w:tcBorders>
                  <w:noWrap w:val="0"/>
                  <w:vAlign w:val="center"/>
                </w:tcPr>
                <w:p w14:paraId="490D0E5E">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eastAsia" w:cs="Times New Roman"/>
                      <w:b w:val="0"/>
                      <w:bCs/>
                      <w:color w:val="000000" w:themeColor="text1"/>
                      <w:lang w:val="en-US" w:eastAsia="zh-CN"/>
                      <w14:textFill>
                        <w14:solidFill>
                          <w14:schemeClr w14:val="tx1"/>
                        </w14:solidFill>
                      </w14:textFill>
                    </w:rPr>
                  </w:pPr>
                  <w:r>
                    <w:rPr>
                      <w:rFonts w:hint="eastAsia" w:cs="Times New Roman"/>
                      <w:b w:val="0"/>
                      <w:bCs/>
                      <w:color w:val="000000" w:themeColor="text1"/>
                      <w:lang w:val="en-US" w:eastAsia="zh-CN"/>
                      <w14:textFill>
                        <w14:solidFill>
                          <w14:schemeClr w14:val="tx1"/>
                        </w14:solidFill>
                      </w14:textFill>
                    </w:rPr>
                    <w:t>事故应急池</w:t>
                  </w:r>
                </w:p>
              </w:tc>
              <w:tc>
                <w:tcPr>
                  <w:tcW w:w="2720" w:type="pct"/>
                  <w:tcBorders>
                    <w:tl2br w:val="nil"/>
                    <w:tr2bl w:val="nil"/>
                  </w:tcBorders>
                  <w:noWrap w:val="0"/>
                  <w:vAlign w:val="center"/>
                </w:tcPr>
                <w:p w14:paraId="3CBDABB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池体均采用钢筋混凝土结构，池体底部防渗采用三合土（不小于30cm厚）处理后，再用10～20cm的耐酸碱水泥进行硬化，池体内壁及底部做环氧树脂砂浆防腐、防渗漏处理，渗透系数K≤10</w:t>
                  </w:r>
                  <w:r>
                    <w:rPr>
                      <w:rFonts w:hint="default" w:ascii="Times New Roman" w:hAnsi="Times New Roman" w:eastAsia="宋体" w:cs="Times New Roman"/>
                      <w:color w:val="000000" w:themeColor="text1"/>
                      <w:szCs w:val="21"/>
                      <w:vertAlign w:val="superscript"/>
                      <w14:textFill>
                        <w14:solidFill>
                          <w14:schemeClr w14:val="tx1"/>
                        </w14:solidFill>
                      </w14:textFill>
                    </w:rPr>
                    <w:t>-7</w:t>
                  </w:r>
                  <w:r>
                    <w:rPr>
                      <w:rFonts w:hint="default" w:ascii="Times New Roman" w:hAnsi="Times New Roman" w:eastAsia="宋体" w:cs="Times New Roman"/>
                      <w:color w:val="000000" w:themeColor="text1"/>
                      <w:szCs w:val="21"/>
                      <w14:textFill>
                        <w14:solidFill>
                          <w14:schemeClr w14:val="tx1"/>
                        </w14:solidFill>
                      </w14:textFill>
                    </w:rPr>
                    <w:t>cm/s。</w:t>
                  </w:r>
                </w:p>
              </w:tc>
            </w:tr>
            <w:tr w14:paraId="1E01F6E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272" w:type="pct"/>
                  <w:tcBorders>
                    <w:tl2br w:val="nil"/>
                    <w:tr2bl w:val="nil"/>
                  </w:tcBorders>
                  <w:noWrap w:val="0"/>
                  <w:vAlign w:val="center"/>
                </w:tcPr>
                <w:p w14:paraId="36028FE0">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default" w:ascii="Times New Roman" w:hAnsi="Times New Roman" w:cs="Times New Roman"/>
                      <w:b w:val="0"/>
                      <w:bCs/>
                      <w:color w:val="000000" w:themeColor="text1"/>
                      <w:sz w:val="21"/>
                      <w:szCs w:val="21"/>
                      <w:lang w:val="en-US" w:eastAsia="zh-CN"/>
                      <w14:textFill>
                        <w14:solidFill>
                          <w14:schemeClr w14:val="tx1"/>
                        </w14:solidFill>
                      </w14:textFill>
                    </w:rPr>
                    <w:t>2</w:t>
                  </w:r>
                </w:p>
              </w:tc>
              <w:tc>
                <w:tcPr>
                  <w:tcW w:w="486" w:type="pct"/>
                  <w:tcBorders>
                    <w:tl2br w:val="nil"/>
                    <w:tr2bl w:val="nil"/>
                  </w:tcBorders>
                  <w:noWrap w:val="0"/>
                  <w:vAlign w:val="center"/>
                </w:tcPr>
                <w:p w14:paraId="2FFDE3EB">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000000" w:themeColor="text1"/>
                      <w:sz w:val="21"/>
                      <w:szCs w:val="21"/>
                      <w14:textFill>
                        <w14:solidFill>
                          <w14:schemeClr w14:val="tx1"/>
                        </w14:solidFill>
                      </w14:textFill>
                    </w:rPr>
                  </w:pPr>
                  <w:r>
                    <w:rPr>
                      <w:rFonts w:hint="default" w:ascii="Times New Roman" w:hAnsi="Times New Roman" w:cs="Times New Roman"/>
                      <w:b w:val="0"/>
                      <w:bCs/>
                      <w:color w:val="000000" w:themeColor="text1"/>
                      <w:sz w:val="21"/>
                      <w:szCs w:val="21"/>
                      <w14:textFill>
                        <w14:solidFill>
                          <w14:schemeClr w14:val="tx1"/>
                        </w14:solidFill>
                      </w14:textFill>
                    </w:rPr>
                    <w:t>一般防渗区</w:t>
                  </w:r>
                </w:p>
              </w:tc>
              <w:tc>
                <w:tcPr>
                  <w:tcW w:w="1521" w:type="pct"/>
                  <w:tcBorders>
                    <w:tl2br w:val="nil"/>
                    <w:tr2bl w:val="nil"/>
                  </w:tcBorders>
                  <w:noWrap w:val="0"/>
                  <w:vAlign w:val="center"/>
                </w:tcPr>
                <w:p w14:paraId="3FD1D61C">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000000" w:themeColor="text1"/>
                      <w14:textFill>
                        <w14:solidFill>
                          <w14:schemeClr w14:val="tx1"/>
                        </w14:solidFill>
                      </w14:textFill>
                    </w:rPr>
                  </w:pPr>
                  <w:r>
                    <w:rPr>
                      <w:rFonts w:hint="default" w:ascii="Times New Roman" w:hAnsi="Times New Roman" w:cs="Times New Roman"/>
                      <w:b w:val="0"/>
                      <w:bCs/>
                      <w:color w:val="000000" w:themeColor="text1"/>
                      <w14:textFill>
                        <w14:solidFill>
                          <w14:schemeClr w14:val="tx1"/>
                        </w14:solidFill>
                      </w14:textFill>
                    </w:rPr>
                    <w:t>其他生产</w:t>
                  </w:r>
                  <w:r>
                    <w:rPr>
                      <w:rFonts w:hint="eastAsia" w:ascii="Times New Roman" w:hAnsi="Times New Roman" w:cs="Times New Roman"/>
                      <w:b w:val="0"/>
                      <w:bCs/>
                      <w:color w:val="000000" w:themeColor="text1"/>
                      <w:lang w:eastAsia="zh-CN"/>
                      <w14:textFill>
                        <w14:solidFill>
                          <w14:schemeClr w14:val="tx1"/>
                        </w14:solidFill>
                      </w14:textFill>
                    </w:rPr>
                    <w:t>和</w:t>
                  </w:r>
                  <w:r>
                    <w:rPr>
                      <w:rFonts w:hint="default" w:ascii="Times New Roman" w:hAnsi="Times New Roman" w:cs="Times New Roman"/>
                      <w:b w:val="0"/>
                      <w:bCs/>
                      <w:color w:val="000000" w:themeColor="text1"/>
                      <w14:textFill>
                        <w14:solidFill>
                          <w14:schemeClr w14:val="tx1"/>
                        </w14:solidFill>
                      </w14:textFill>
                    </w:rPr>
                    <w:t>储存区域</w:t>
                  </w:r>
                </w:p>
              </w:tc>
              <w:tc>
                <w:tcPr>
                  <w:tcW w:w="2720" w:type="pct"/>
                  <w:tcBorders>
                    <w:tl2br w:val="nil"/>
                    <w:tr2bl w:val="nil"/>
                  </w:tcBorders>
                  <w:noWrap w:val="0"/>
                  <w:vAlign w:val="center"/>
                </w:tcPr>
                <w:p w14:paraId="291FB04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color w:val="000000" w:themeColor="text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一般防渗区为其他生产和储存区域，地面采取三合土铺底，再在上层铺10～15cm的耐碱水泥进行硬化，渗透系数K≤10</w:t>
                  </w:r>
                  <w:r>
                    <w:rPr>
                      <w:rFonts w:hint="default" w:ascii="Times New Roman" w:hAnsi="Times New Roman" w:eastAsia="宋体" w:cs="Times New Roman"/>
                      <w:color w:val="000000" w:themeColor="text1"/>
                      <w:szCs w:val="21"/>
                      <w:vertAlign w:val="superscript"/>
                      <w14:textFill>
                        <w14:solidFill>
                          <w14:schemeClr w14:val="tx1"/>
                        </w14:solidFill>
                      </w14:textFill>
                    </w:rPr>
                    <w:t>-7</w:t>
                  </w:r>
                  <w:r>
                    <w:rPr>
                      <w:rFonts w:hint="default" w:ascii="Times New Roman" w:hAnsi="Times New Roman" w:eastAsia="宋体" w:cs="Times New Roman"/>
                      <w:color w:val="000000" w:themeColor="text1"/>
                      <w:szCs w:val="21"/>
                      <w14:textFill>
                        <w14:solidFill>
                          <w14:schemeClr w14:val="tx1"/>
                        </w14:solidFill>
                      </w14:textFill>
                    </w:rPr>
                    <w:t>cm/s。</w:t>
                  </w:r>
                </w:p>
              </w:tc>
            </w:tr>
            <w:tr w14:paraId="5BB5F94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272" w:type="pct"/>
                  <w:tcBorders>
                    <w:tl2br w:val="nil"/>
                    <w:tr2bl w:val="nil"/>
                  </w:tcBorders>
                  <w:noWrap w:val="0"/>
                  <w:vAlign w:val="center"/>
                </w:tcPr>
                <w:p w14:paraId="5181E3A4">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default" w:ascii="Times New Roman" w:hAnsi="Times New Roman" w:cs="Times New Roman"/>
                      <w:b w:val="0"/>
                      <w:bCs/>
                      <w:color w:val="000000" w:themeColor="text1"/>
                      <w:sz w:val="21"/>
                      <w:szCs w:val="21"/>
                      <w:lang w:val="en-US" w:eastAsia="zh-CN"/>
                      <w14:textFill>
                        <w14:solidFill>
                          <w14:schemeClr w14:val="tx1"/>
                        </w14:solidFill>
                      </w14:textFill>
                    </w:rPr>
                    <w:t>3</w:t>
                  </w:r>
                </w:p>
              </w:tc>
              <w:tc>
                <w:tcPr>
                  <w:tcW w:w="486" w:type="pct"/>
                  <w:tcBorders>
                    <w:tl2br w:val="nil"/>
                    <w:tr2bl w:val="nil"/>
                  </w:tcBorders>
                  <w:noWrap w:val="0"/>
                  <w:vAlign w:val="center"/>
                </w:tcPr>
                <w:p w14:paraId="6A6A3F6E">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000000" w:themeColor="text1"/>
                      <w:sz w:val="21"/>
                      <w:szCs w:val="21"/>
                      <w14:textFill>
                        <w14:solidFill>
                          <w14:schemeClr w14:val="tx1"/>
                        </w14:solidFill>
                      </w14:textFill>
                    </w:rPr>
                  </w:pPr>
                  <w:r>
                    <w:rPr>
                      <w:rFonts w:hint="default" w:ascii="Times New Roman" w:hAnsi="Times New Roman" w:cs="Times New Roman"/>
                      <w:b w:val="0"/>
                      <w:bCs/>
                      <w:color w:val="000000" w:themeColor="text1"/>
                      <w14:textFill>
                        <w14:solidFill>
                          <w14:schemeClr w14:val="tx1"/>
                        </w14:solidFill>
                      </w14:textFill>
                    </w:rPr>
                    <w:t>非污染防治区</w:t>
                  </w:r>
                </w:p>
              </w:tc>
              <w:tc>
                <w:tcPr>
                  <w:tcW w:w="1521" w:type="pct"/>
                  <w:tcBorders>
                    <w:tl2br w:val="nil"/>
                    <w:tr2bl w:val="nil"/>
                  </w:tcBorders>
                  <w:noWrap w:val="0"/>
                  <w:vAlign w:val="center"/>
                </w:tcPr>
                <w:p w14:paraId="3D9E8BBB">
                  <w:pPr>
                    <w:pStyle w:val="35"/>
                    <w:keepNext w:val="0"/>
                    <w:keepLines w:val="0"/>
                    <w:pageBreakBefore w:val="0"/>
                    <w:widowControl w:val="0"/>
                    <w:kinsoku/>
                    <w:wordWrap/>
                    <w:overflowPunct/>
                    <w:topLinePunct w:val="0"/>
                    <w:autoSpaceDE/>
                    <w:autoSpaceDN/>
                    <w:bidi w:val="0"/>
                    <w:adjustRightInd w:val="0"/>
                    <w:snapToGrid w:val="0"/>
                    <w:spacing w:after="0"/>
                    <w:textAlignment w:val="auto"/>
                    <w:rPr>
                      <w:rFonts w:hint="default" w:ascii="Times New Roman" w:hAnsi="Times New Roman" w:cs="Times New Roman"/>
                      <w:b w:val="0"/>
                      <w:bCs/>
                      <w:color w:val="000000" w:themeColor="text1"/>
                      <w14:textFill>
                        <w14:solidFill>
                          <w14:schemeClr w14:val="tx1"/>
                        </w14:solidFill>
                      </w14:textFill>
                    </w:rPr>
                  </w:pPr>
                  <w:r>
                    <w:rPr>
                      <w:rFonts w:hint="default" w:ascii="Times New Roman" w:hAnsi="Times New Roman" w:cs="Times New Roman"/>
                      <w:b w:val="0"/>
                      <w:bCs/>
                      <w:color w:val="000000" w:themeColor="text1"/>
                      <w14:textFill>
                        <w14:solidFill>
                          <w14:schemeClr w14:val="tx1"/>
                        </w14:solidFill>
                      </w14:textFill>
                    </w:rPr>
                    <w:t>生活办公区</w:t>
                  </w:r>
                </w:p>
              </w:tc>
              <w:tc>
                <w:tcPr>
                  <w:tcW w:w="2720" w:type="pct"/>
                  <w:tcBorders>
                    <w:tl2br w:val="nil"/>
                    <w:tr2bl w:val="nil"/>
                  </w:tcBorders>
                  <w:noWrap w:val="0"/>
                  <w:vAlign w:val="center"/>
                </w:tcPr>
                <w:p w14:paraId="3D2B193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color w:val="000000" w:themeColor="text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一般水泥硬化、固化</w:t>
                  </w:r>
                </w:p>
              </w:tc>
            </w:tr>
          </w:tbl>
          <w:p w14:paraId="7FCCD177">
            <w:pPr>
              <w:spacing w:before="120" w:beforeLines="50"/>
              <w:ind w:firstLine="420"/>
              <w:textAlignment w:val="baseline"/>
              <w:rPr>
                <w:b/>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为防止污染地下水，本次环评要求企业采取以下地下水污染防治措施：</w:t>
            </w:r>
          </w:p>
          <w:p w14:paraId="1CCD0304">
            <w:pPr>
              <w:ind w:firstLine="42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（1）重点防渗区</w:t>
            </w:r>
          </w:p>
          <w:p w14:paraId="2F765D17">
            <w:pPr>
              <w:ind w:firstLine="420"/>
              <w:rPr>
                <w:rFonts w:hint="eastAsia"/>
                <w:color w:val="000000" w:themeColor="text1"/>
                <w:sz w:val="24"/>
                <w:szCs w:val="24"/>
                <w14:textFill>
                  <w14:solidFill>
                    <w14:schemeClr w14:val="tx1"/>
                  </w14:solidFill>
                </w14:textFill>
              </w:rPr>
            </w:pPr>
            <w:r>
              <w:rPr>
                <w:rFonts w:hint="eastAsia"/>
                <w:color w:val="000000" w:themeColor="text1"/>
                <w:sz w:val="24"/>
                <w:szCs w:val="24"/>
                <w:lang w:eastAsia="zh-CN"/>
                <w14:textFill>
                  <w14:solidFill>
                    <w14:schemeClr w14:val="tx1"/>
                  </w14:solidFill>
                </w14:textFill>
              </w:rPr>
              <w:t>辅料库、危废暂存间</w:t>
            </w:r>
            <w:r>
              <w:rPr>
                <w:rFonts w:hint="eastAsia"/>
                <w:color w:val="000000" w:themeColor="text1"/>
                <w:sz w:val="24"/>
                <w:szCs w:val="24"/>
                <w14:textFill>
                  <w14:solidFill>
                    <w14:schemeClr w14:val="tx1"/>
                  </w14:solidFill>
                </w14:textFill>
              </w:rPr>
              <w:t>：地面采用三合土（不小于30cm厚）铺底后，再用10～20cm的耐酸碱水泥进行硬化，之后再加铺2mm 厚高密度聚乙烯，渗透系数K≤10</w:t>
            </w:r>
            <w:r>
              <w:rPr>
                <w:rFonts w:hint="eastAsia"/>
                <w:color w:val="000000" w:themeColor="text1"/>
                <w:sz w:val="24"/>
                <w:szCs w:val="24"/>
                <w:vertAlign w:val="superscript"/>
                <w14:textFill>
                  <w14:solidFill>
                    <w14:schemeClr w14:val="tx1"/>
                  </w14:solidFill>
                </w14:textFill>
              </w:rPr>
              <w:t>-7</w:t>
            </w:r>
            <w:r>
              <w:rPr>
                <w:rFonts w:hint="eastAsia"/>
                <w:color w:val="000000" w:themeColor="text1"/>
                <w:sz w:val="24"/>
                <w:szCs w:val="24"/>
                <w14:textFill>
                  <w14:solidFill>
                    <w14:schemeClr w14:val="tx1"/>
                  </w14:solidFill>
                </w14:textFill>
              </w:rPr>
              <w:t>cm/s（危废暂存间地面及四周裙脚，防渗要求K≤1×10</w:t>
            </w:r>
            <w:r>
              <w:rPr>
                <w:rFonts w:hint="eastAsia"/>
                <w:color w:val="000000" w:themeColor="text1"/>
                <w:sz w:val="24"/>
                <w:szCs w:val="24"/>
                <w:vertAlign w:val="superscript"/>
                <w14:textFill>
                  <w14:solidFill>
                    <w14:schemeClr w14:val="tx1"/>
                  </w14:solidFill>
                </w14:textFill>
              </w:rPr>
              <w:t>-10</w:t>
            </w:r>
            <w:r>
              <w:rPr>
                <w:rFonts w:hint="eastAsia"/>
                <w:color w:val="000000" w:themeColor="text1"/>
                <w:sz w:val="24"/>
                <w:szCs w:val="24"/>
                <w14:textFill>
                  <w14:solidFill>
                    <w14:schemeClr w14:val="tx1"/>
                  </w14:solidFill>
                </w14:textFill>
              </w:rPr>
              <w:t>cm/s）。</w:t>
            </w:r>
          </w:p>
          <w:p w14:paraId="1E3B2ECE">
            <w:pPr>
              <w:ind w:firstLine="420"/>
              <w:rPr>
                <w:rFonts w:hint="default" w:ascii="Times New Roman" w:hAnsi="Times New Roman" w:cs="Times New Roman"/>
                <w:b w:val="0"/>
                <w:bCs w:val="0"/>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事故应急池</w:t>
            </w:r>
            <w:r>
              <w:rPr>
                <w:rFonts w:hint="eastAsia"/>
                <w:color w:val="000000" w:themeColor="text1"/>
                <w:sz w:val="24"/>
                <w:szCs w:val="24"/>
                <w14:textFill>
                  <w14:solidFill>
                    <w14:schemeClr w14:val="tx1"/>
                  </w14:solidFill>
                </w14:textFill>
              </w:rPr>
              <w:t>：池体均采用钢筋混凝土结构，池体底部防渗采用三合土（不小于30cm厚）处理后，再用10～20cm的耐酸碱水泥进行硬化，池体内壁及底部做</w:t>
            </w:r>
            <w:r>
              <w:rPr>
                <w:rFonts w:hint="eastAsia"/>
                <w:color w:val="000000" w:themeColor="text1"/>
                <w:sz w:val="24"/>
                <w:szCs w:val="24"/>
                <w:lang w:eastAsia="zh-CN"/>
                <w14:textFill>
                  <w14:solidFill>
                    <w14:schemeClr w14:val="tx1"/>
                  </w14:solidFill>
                </w14:textFill>
              </w:rPr>
              <w:t>环氧树脂</w:t>
            </w:r>
            <w:r>
              <w:rPr>
                <w:rFonts w:hint="eastAsia"/>
                <w:color w:val="000000" w:themeColor="text1"/>
                <w:sz w:val="24"/>
                <w:szCs w:val="24"/>
                <w14:textFill>
                  <w14:solidFill>
                    <w14:schemeClr w14:val="tx1"/>
                  </w14:solidFill>
                </w14:textFill>
              </w:rPr>
              <w:t>砂浆防腐、防渗漏处理，渗透系数K≤10</w:t>
            </w:r>
            <w:r>
              <w:rPr>
                <w:rFonts w:hint="eastAsia"/>
                <w:color w:val="000000" w:themeColor="text1"/>
                <w:sz w:val="24"/>
                <w:szCs w:val="24"/>
                <w:vertAlign w:val="superscript"/>
                <w14:textFill>
                  <w14:solidFill>
                    <w14:schemeClr w14:val="tx1"/>
                  </w14:solidFill>
                </w14:textFill>
              </w:rPr>
              <w:t>-7</w:t>
            </w:r>
            <w:r>
              <w:rPr>
                <w:rFonts w:hint="eastAsia"/>
                <w:color w:val="000000" w:themeColor="text1"/>
                <w:sz w:val="24"/>
                <w:szCs w:val="24"/>
                <w14:textFill>
                  <w14:solidFill>
                    <w14:schemeClr w14:val="tx1"/>
                  </w14:solidFill>
                </w14:textFill>
              </w:rPr>
              <w:t>cm/s。</w:t>
            </w:r>
          </w:p>
          <w:p w14:paraId="6B5D8363">
            <w:pPr>
              <w:bidi w:val="0"/>
              <w:rPr>
                <w:rFonts w:hint="default" w:ascii="Times New Roman" w:hAnsi="Times New Roman" w:cs="Times New Roman"/>
                <w:b w:val="0"/>
                <w:bCs w:val="0"/>
                <w:color w:val="000000" w:themeColor="text1"/>
                <w:sz w:val="24"/>
                <w:szCs w:val="24"/>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lang w:val="en-US" w:eastAsia="zh-CN"/>
                <w14:textFill>
                  <w14:solidFill>
                    <w14:schemeClr w14:val="tx1"/>
                  </w14:solidFill>
                </w14:textFill>
              </w:rPr>
              <w:t>（2）一般防渗区</w:t>
            </w:r>
          </w:p>
          <w:p w14:paraId="263E8BA8">
            <w:pPr>
              <w:bidi w:val="0"/>
              <w:rPr>
                <w:rFonts w:hint="default" w:ascii="Times New Roman" w:hAnsi="Times New Roman" w:cs="Times New Roman"/>
                <w:b w:val="0"/>
                <w:bCs w:val="0"/>
                <w:color w:val="000000" w:themeColor="text1"/>
                <w:sz w:val="24"/>
                <w:szCs w:val="24"/>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lang w:val="en-US" w:eastAsia="zh-CN"/>
                <w14:textFill>
                  <w14:solidFill>
                    <w14:schemeClr w14:val="tx1"/>
                  </w14:solidFill>
                </w14:textFill>
              </w:rPr>
              <w:t>一般防渗区为其他生产和储存区域，地面采取三合土铺底，再在上层铺 10～15cm的耐碱水泥进行硬化，渗透系数K≤10</w:t>
            </w:r>
            <w:r>
              <w:rPr>
                <w:rFonts w:hint="default" w:ascii="Times New Roman" w:hAnsi="Times New Roman" w:cs="Times New Roman"/>
                <w:b w:val="0"/>
                <w:bCs w:val="0"/>
                <w:color w:val="000000" w:themeColor="text1"/>
                <w:sz w:val="24"/>
                <w:szCs w:val="24"/>
                <w:vertAlign w:val="superscript"/>
                <w:lang w:val="en-US" w:eastAsia="zh-CN"/>
                <w14:textFill>
                  <w14:solidFill>
                    <w14:schemeClr w14:val="tx1"/>
                  </w14:solidFill>
                </w14:textFill>
              </w:rPr>
              <w:t>-7</w:t>
            </w:r>
            <w:r>
              <w:rPr>
                <w:rFonts w:hint="default" w:ascii="Times New Roman" w:hAnsi="Times New Roman" w:cs="Times New Roman"/>
                <w:b w:val="0"/>
                <w:bCs w:val="0"/>
                <w:color w:val="000000" w:themeColor="text1"/>
                <w:sz w:val="24"/>
                <w:szCs w:val="24"/>
                <w:lang w:val="en-US" w:eastAsia="zh-CN"/>
                <w14:textFill>
                  <w14:solidFill>
                    <w14:schemeClr w14:val="tx1"/>
                  </w14:solidFill>
                </w14:textFill>
              </w:rPr>
              <w:t>cm/s。</w:t>
            </w:r>
          </w:p>
          <w:p w14:paraId="2C996AC4">
            <w:pPr>
              <w:bidi w:val="0"/>
              <w:rPr>
                <w:rFonts w:hint="eastAsia" w:cs="Times New Roman"/>
                <w:b w:val="0"/>
                <w:bCs w:val="0"/>
                <w:color w:val="000000" w:themeColor="text1"/>
                <w:sz w:val="24"/>
                <w:szCs w:val="24"/>
                <w:lang w:val="en-US" w:eastAsia="zh-CN"/>
                <w14:textFill>
                  <w14:solidFill>
                    <w14:schemeClr w14:val="tx1"/>
                  </w14:solidFill>
                </w14:textFill>
              </w:rPr>
            </w:pPr>
            <w:r>
              <w:rPr>
                <w:rFonts w:hint="eastAsia" w:cs="Times New Roman"/>
                <w:b w:val="0"/>
                <w:bCs w:val="0"/>
                <w:color w:val="000000" w:themeColor="text1"/>
                <w:sz w:val="24"/>
                <w:szCs w:val="24"/>
                <w:lang w:val="en-US" w:eastAsia="zh-CN"/>
                <w14:textFill>
                  <w14:solidFill>
                    <w14:schemeClr w14:val="tx1"/>
                  </w14:solidFill>
                </w14:textFill>
              </w:rPr>
              <w:t>（3）简单防渗区</w:t>
            </w:r>
          </w:p>
          <w:p w14:paraId="19F50B8B">
            <w:pPr>
              <w:bidi w:val="0"/>
              <w:rPr>
                <w:rFonts w:hint="eastAsia" w:cs="Times New Roman"/>
                <w:b w:val="0"/>
                <w:bCs w:val="0"/>
                <w:color w:val="000000" w:themeColor="text1"/>
                <w:sz w:val="24"/>
                <w:szCs w:val="24"/>
                <w:lang w:val="en-US" w:eastAsia="zh-CN"/>
                <w14:textFill>
                  <w14:solidFill>
                    <w14:schemeClr w14:val="tx1"/>
                  </w14:solidFill>
                </w14:textFill>
              </w:rPr>
            </w:pPr>
            <w:r>
              <w:rPr>
                <w:rFonts w:hint="eastAsia" w:cs="Times New Roman"/>
                <w:b w:val="0"/>
                <w:bCs w:val="0"/>
                <w:color w:val="000000" w:themeColor="text1"/>
                <w:sz w:val="24"/>
                <w:szCs w:val="24"/>
                <w:lang w:val="en-US" w:eastAsia="zh-CN"/>
                <w14:textFill>
                  <w14:solidFill>
                    <w14:schemeClr w14:val="tx1"/>
                  </w14:solidFill>
                </w14:textFill>
              </w:rPr>
              <w:t>简单防渗区为办公区等，地面采用10～15cm的水泥硬化处理。</w:t>
            </w:r>
          </w:p>
          <w:p w14:paraId="27990186">
            <w:pPr>
              <w:bidi w:val="0"/>
              <w:rPr>
                <w:rFonts w:hint="default" w:ascii="Times New Roman" w:hAnsi="Times New Roman" w:cs="Times New Roman"/>
                <w:b w:val="0"/>
                <w:bCs w:val="0"/>
                <w:color w:val="000000" w:themeColor="text1"/>
                <w:sz w:val="24"/>
                <w:szCs w:val="24"/>
                <w:lang w:val="en-US" w:eastAsia="zh-CN"/>
                <w14:textFill>
                  <w14:solidFill>
                    <w14:schemeClr w14:val="tx1"/>
                  </w14:solidFill>
                </w14:textFill>
              </w:rPr>
            </w:pPr>
            <w:r>
              <w:rPr>
                <w:rFonts w:hint="eastAsia" w:cs="Times New Roman"/>
                <w:b w:val="0"/>
                <w:bCs w:val="0"/>
                <w:color w:val="000000" w:themeColor="text1"/>
                <w:sz w:val="24"/>
                <w:szCs w:val="24"/>
                <w:lang w:val="en-US" w:eastAsia="zh-CN"/>
                <w14:textFill>
                  <w14:solidFill>
                    <w14:schemeClr w14:val="tx1"/>
                  </w14:solidFill>
                </w14:textFill>
              </w:rPr>
              <w:t>为了确保防渗措施的防渗效果，施工过程中建设单位应加强施工期的管理，严格按防渗设计要求进行施工，并加强防渗措施的日常维护，使防渗措施达到应有的防渗效果。同时应加强生产设施的环保设施的管理，避免废水跑冒滴漏。以上防渗等措施需通过环保验收，确保了防渗系数满足环保要求，确保了项目产生的生活污水、危险废物不会发生下渗而影响地下水，措施可行。</w:t>
            </w:r>
          </w:p>
          <w:p w14:paraId="1D0FF828">
            <w:pPr>
              <w:pStyle w:val="5"/>
              <w:keepNext/>
              <w:keepLines/>
              <w:pageBreakBefore w:val="0"/>
              <w:widowControl w:val="0"/>
              <w:kinsoku/>
              <w:wordWrap/>
              <w:overflowPunct/>
              <w:topLinePunct w:val="0"/>
              <w:autoSpaceDE/>
              <w:autoSpaceDN/>
              <w:bidi w:val="0"/>
              <w:adjustRightInd w:val="0"/>
              <w:snapToGrid/>
              <w:spacing w:before="0" w:after="0" w:line="360" w:lineRule="auto"/>
              <w:ind w:left="0" w:leftChars="0" w:firstLine="0" w:firstLineChars="0"/>
              <w:textAlignment w:val="baseline"/>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t>4.2.5.</w:t>
            </w:r>
            <w:r>
              <w:rPr>
                <w:rFonts w:hint="eastAsia" w:cs="Times New Roman"/>
                <w:b/>
                <w:bCs/>
                <w:color w:val="000000" w:themeColor="text1"/>
                <w:sz w:val="24"/>
                <w:szCs w:val="24"/>
                <w:lang w:val="en-US" w:eastAsia="zh-CN"/>
                <w14:textFill>
                  <w14:solidFill>
                    <w14:schemeClr w14:val="tx1"/>
                  </w14:solidFill>
                </w14:textFill>
              </w:rPr>
              <w:t xml:space="preserve">2 </w:t>
            </w:r>
            <w:r>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t>跟踪监测要求</w:t>
            </w:r>
          </w:p>
          <w:p w14:paraId="12EC1437">
            <w:pPr>
              <w:bidi w:val="0"/>
              <w:rPr>
                <w:rFonts w:hint="eastAsia" w:cs="Times New Roman"/>
                <w:b/>
                <w:bCs/>
                <w:color w:val="000000" w:themeColor="text1"/>
                <w:sz w:val="24"/>
                <w:szCs w:val="24"/>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lang w:val="en-US" w:eastAsia="zh-CN"/>
                <w14:textFill>
                  <w14:solidFill>
                    <w14:schemeClr w14:val="tx1"/>
                  </w14:solidFill>
                </w14:textFill>
              </w:rPr>
              <w:t>本评价认为，在按分区防渗要求落实厂内不同区域的防渗措施的基础上，加强对危险液体、危险固废的管理。做到污染物“早发现、早处理”，严防污染物下渗到地下水中。在切实落实各项防渗措施后，项目对周边地下水环境影响较小。</w:t>
            </w:r>
            <w:r>
              <w:rPr>
                <w:rFonts w:hint="eastAsia" w:cs="Times New Roman"/>
                <w:b w:val="0"/>
                <w:bCs w:val="0"/>
                <w:color w:val="000000" w:themeColor="text1"/>
                <w:sz w:val="24"/>
                <w:szCs w:val="24"/>
                <w:lang w:val="en-US" w:eastAsia="zh-CN"/>
                <w14:textFill>
                  <w14:solidFill>
                    <w14:schemeClr w14:val="tx1"/>
                  </w14:solidFill>
                </w14:textFill>
              </w:rPr>
              <w:t>拟建项目</w:t>
            </w:r>
            <w:r>
              <w:rPr>
                <w:rFonts w:hint="default" w:ascii="Times New Roman" w:hAnsi="Times New Roman" w:cs="Times New Roman"/>
                <w:b w:val="0"/>
                <w:bCs w:val="0"/>
                <w:color w:val="000000" w:themeColor="text1"/>
                <w:sz w:val="24"/>
                <w:szCs w:val="24"/>
                <w:lang w:val="en-US" w:eastAsia="zh-CN"/>
                <w14:textFill>
                  <w14:solidFill>
                    <w14:schemeClr w14:val="tx1"/>
                  </w14:solidFill>
                </w14:textFill>
              </w:rPr>
              <w:t>不会对土壤和地下水造成明显的影响，因此</w:t>
            </w:r>
            <w:r>
              <w:rPr>
                <w:rFonts w:hint="eastAsia" w:cs="Times New Roman"/>
                <w:b w:val="0"/>
                <w:bCs w:val="0"/>
                <w:color w:val="000000" w:themeColor="text1"/>
                <w:sz w:val="24"/>
                <w:szCs w:val="24"/>
                <w:lang w:val="en-US" w:eastAsia="zh-CN"/>
                <w14:textFill>
                  <w14:solidFill>
                    <w14:schemeClr w14:val="tx1"/>
                  </w14:solidFill>
                </w14:textFill>
              </w:rPr>
              <w:t>拟建项目</w:t>
            </w:r>
            <w:r>
              <w:rPr>
                <w:rFonts w:hint="default" w:ascii="Times New Roman" w:hAnsi="Times New Roman" w:cs="Times New Roman"/>
                <w:b w:val="0"/>
                <w:bCs w:val="0"/>
                <w:color w:val="000000" w:themeColor="text1"/>
                <w:sz w:val="24"/>
                <w:szCs w:val="24"/>
                <w:lang w:val="en-US" w:eastAsia="zh-CN"/>
                <w14:textFill>
                  <w14:solidFill>
                    <w14:schemeClr w14:val="tx1"/>
                  </w14:solidFill>
                </w14:textFill>
              </w:rPr>
              <w:t>不设跟踪监测计划。</w:t>
            </w:r>
          </w:p>
          <w:p w14:paraId="06F9A67C">
            <w:pPr>
              <w:bidi w:val="0"/>
              <w:ind w:left="0" w:leftChars="0" w:firstLine="0" w:firstLineChars="0"/>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cs="Times New Roman"/>
                <w:b/>
                <w:bCs/>
                <w:color w:val="000000" w:themeColor="text1"/>
                <w:sz w:val="24"/>
                <w:szCs w:val="24"/>
                <w:lang w:val="en-US" w:eastAsia="zh-CN"/>
                <w14:textFill>
                  <w14:solidFill>
                    <w14:schemeClr w14:val="tx1"/>
                  </w14:solidFill>
                </w14:textFill>
              </w:rPr>
              <w:t>4.2.</w:t>
            </w:r>
            <w:r>
              <w:rPr>
                <w:rFonts w:hint="default" w:ascii="Times New Roman" w:hAnsi="Times New Roman" w:cs="Times New Roman"/>
                <w:b/>
                <w:bCs/>
                <w:color w:val="000000" w:themeColor="text1"/>
                <w:sz w:val="24"/>
                <w:szCs w:val="24"/>
                <w:lang w:val="en-US" w:eastAsia="zh-CN"/>
                <w14:textFill>
                  <w14:solidFill>
                    <w14:schemeClr w14:val="tx1"/>
                  </w14:solidFill>
                </w14:textFill>
              </w:rPr>
              <w:t>6</w:t>
            </w:r>
            <w:r>
              <w:rPr>
                <w:rFonts w:hint="eastAsia" w:cs="Times New Roman"/>
                <w:b/>
                <w:bCs/>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b/>
                <w:bCs/>
                <w:color w:val="000000" w:themeColor="text1"/>
                <w:sz w:val="24"/>
                <w:szCs w:val="24"/>
                <w14:textFill>
                  <w14:solidFill>
                    <w14:schemeClr w14:val="tx1"/>
                  </w14:solidFill>
                </w14:textFill>
              </w:rPr>
              <w:t>环境</w:t>
            </w:r>
            <w:r>
              <w:rPr>
                <w:rFonts w:hint="default" w:ascii="Times New Roman" w:hAnsi="Times New Roman" w:cs="Times New Roman"/>
                <w:b/>
                <w:color w:val="000000" w:themeColor="text1"/>
                <w:spacing w:val="6"/>
                <w:sz w:val="24"/>
                <w:szCs w:val="24"/>
                <w14:textFill>
                  <w14:solidFill>
                    <w14:schemeClr w14:val="tx1"/>
                  </w14:solidFill>
                </w14:textFill>
              </w:rPr>
              <w:t>风险</w:t>
            </w:r>
            <w:r>
              <w:rPr>
                <w:rFonts w:hint="default" w:ascii="Times New Roman" w:hAnsi="Times New Roman" w:cs="Times New Roman"/>
                <w:b/>
                <w:color w:val="000000" w:themeColor="text1"/>
                <w:spacing w:val="6"/>
                <w:sz w:val="24"/>
                <w:szCs w:val="24"/>
                <w:lang w:val="en-US" w:eastAsia="zh-CN"/>
                <w14:textFill>
                  <w14:solidFill>
                    <w14:schemeClr w14:val="tx1"/>
                  </w14:solidFill>
                </w14:textFill>
              </w:rPr>
              <w:t>评价</w:t>
            </w:r>
          </w:p>
          <w:p w14:paraId="235C5A6C">
            <w:pPr>
              <w:widowControl/>
              <w:ind w:firstLine="420"/>
              <w:jc w:val="both"/>
              <w:rPr>
                <w:rFonts w:hint="default" w:ascii="Times New Roman" w:hAnsi="Times New Roman" w:cs="Times New Roman"/>
                <w:b/>
                <w:bCs/>
                <w:color w:val="000000" w:themeColor="text1"/>
                <w:kern w:val="0"/>
                <w:sz w:val="24"/>
                <w:szCs w:val="24"/>
                <w14:textFill>
                  <w14:solidFill>
                    <w14:schemeClr w14:val="tx1"/>
                  </w14:solidFill>
                </w14:textFill>
              </w:rPr>
            </w:pPr>
            <w:r>
              <w:rPr>
                <w:color w:val="000000" w:themeColor="text1"/>
                <w:kern w:val="0"/>
                <w:sz w:val="24"/>
                <w:szCs w:val="24"/>
                <w14:textFill>
                  <w14:solidFill>
                    <w14:schemeClr w14:val="tx1"/>
                  </w14:solidFill>
                </w14:textFill>
              </w:rPr>
              <w:t>环境风险是指突发性灾难事故造成重大环境污染的事件，它具有危害性大、影响范围广等特点，同时风险发生又有很大的不确定性，倘若一旦发生，其破坏性极强，对生态环境会产生严重破坏。根据《关于进一步加强环境影响评价管理防范环境风险的通知》（环发[2012]77号）和《建设项目环境风险评价技术导则》（HJ169-2018）标准要求，对项目存在的潜在危险、有害因素、建设和运行期间可能发生的可预测突发性事件或事故（一般不包括人为破坏及自然灾害）所造成的人身安全与环境影响的损害程度等进行分析和预测，并提出合理可行的防范、应急与减缓措施，以使该项目事故率、损失和环境影响达到可接受水平，从而达到降低风险性、减少危害程度之目的。</w:t>
            </w:r>
          </w:p>
          <w:p w14:paraId="02F89C02">
            <w:pPr>
              <w:widowControl/>
              <w:spacing w:line="360" w:lineRule="auto"/>
              <w:ind w:left="0" w:leftChars="0" w:firstLine="0" w:firstLineChars="0"/>
              <w:jc w:val="left"/>
              <w:rPr>
                <w:rFonts w:hint="default" w:ascii="Times New Roman" w:hAnsi="Times New Roman" w:cs="Times New Roman"/>
                <w:b/>
                <w:bCs/>
                <w:color w:val="000000" w:themeColor="text1"/>
                <w:kern w:val="0"/>
                <w:sz w:val="24"/>
                <w:szCs w:val="24"/>
                <w14:textFill>
                  <w14:solidFill>
                    <w14:schemeClr w14:val="tx1"/>
                  </w14:solidFill>
                </w14:textFill>
              </w:rPr>
            </w:pPr>
            <w:r>
              <w:rPr>
                <w:rFonts w:hint="eastAsia" w:cs="Times New Roman"/>
                <w:b/>
                <w:bCs/>
                <w:color w:val="000000" w:themeColor="text1"/>
                <w:kern w:val="0"/>
                <w:sz w:val="24"/>
                <w:szCs w:val="24"/>
                <w:lang w:val="en-US" w:eastAsia="zh-CN"/>
                <w14:textFill>
                  <w14:solidFill>
                    <w14:schemeClr w14:val="tx1"/>
                  </w14:solidFill>
                </w14:textFill>
              </w:rPr>
              <w:t>4.2.</w:t>
            </w:r>
            <w:r>
              <w:rPr>
                <w:rFonts w:hint="default" w:ascii="Times New Roman" w:hAnsi="Times New Roman" w:cs="Times New Roman"/>
                <w:b/>
                <w:bCs/>
                <w:color w:val="000000" w:themeColor="text1"/>
                <w:kern w:val="0"/>
                <w:sz w:val="24"/>
                <w:szCs w:val="24"/>
                <w14:textFill>
                  <w14:solidFill>
                    <w14:schemeClr w14:val="tx1"/>
                  </w14:solidFill>
                </w14:textFill>
              </w:rPr>
              <w:t>6.1</w:t>
            </w:r>
            <w:r>
              <w:rPr>
                <w:rFonts w:hint="eastAsia" w:cs="Times New Roman"/>
                <w:b/>
                <w:bCs/>
                <w:color w:val="000000" w:themeColor="text1"/>
                <w:kern w:val="0"/>
                <w:sz w:val="24"/>
                <w:szCs w:val="24"/>
                <w:lang w:val="en-US" w:eastAsia="zh-CN"/>
                <w14:textFill>
                  <w14:solidFill>
                    <w14:schemeClr w14:val="tx1"/>
                  </w14:solidFill>
                </w14:textFill>
              </w:rPr>
              <w:t xml:space="preserve"> </w:t>
            </w:r>
            <w:r>
              <w:rPr>
                <w:rFonts w:hint="default" w:ascii="Times New Roman" w:hAnsi="Times New Roman" w:cs="Times New Roman"/>
                <w:b/>
                <w:bCs/>
                <w:color w:val="000000" w:themeColor="text1"/>
                <w:kern w:val="0"/>
                <w:sz w:val="24"/>
                <w:szCs w:val="24"/>
                <w14:textFill>
                  <w14:solidFill>
                    <w14:schemeClr w14:val="tx1"/>
                  </w14:solidFill>
                </w14:textFill>
              </w:rPr>
              <w:t>物质危险性识别与分析</w:t>
            </w:r>
          </w:p>
          <w:p w14:paraId="72715CC6">
            <w:pPr>
              <w:widowControl/>
              <w:spacing w:line="360" w:lineRule="auto"/>
              <w:ind w:firstLine="480" w:firstLineChars="200"/>
              <w:jc w:val="left"/>
              <w:rPr>
                <w:rFonts w:hint="default" w:ascii="Times New Roman" w:hAnsi="Times New Roman" w:cs="Times New Roman"/>
                <w:color w:val="000000" w:themeColor="text1"/>
                <w:kern w:val="0"/>
                <w:sz w:val="24"/>
                <w:szCs w:val="24"/>
                <w:lang w:val="en-US" w:eastAsia="zh-CN"/>
                <w14:textFill>
                  <w14:solidFill>
                    <w14:schemeClr w14:val="tx1"/>
                  </w14:solidFill>
                </w14:textFill>
              </w:rPr>
            </w:pPr>
            <w:r>
              <w:rPr>
                <w:rFonts w:hint="default" w:ascii="Times New Roman" w:hAnsi="Times New Roman" w:cs="Times New Roman"/>
                <w:color w:val="000000" w:themeColor="text1"/>
                <w:kern w:val="0"/>
                <w:sz w:val="24"/>
                <w:szCs w:val="24"/>
                <w14:textFill>
                  <w14:solidFill>
                    <w14:schemeClr w14:val="tx1"/>
                  </w14:solidFill>
                </w14:textFill>
              </w:rPr>
              <w:t>按照《建设项目环境风险评价技术导则》（HJ169-2018），</w:t>
            </w:r>
            <w:r>
              <w:rPr>
                <w:rFonts w:hint="eastAsia" w:cs="Times New Roman"/>
                <w:color w:val="000000" w:themeColor="text1"/>
                <w:kern w:val="0"/>
                <w:sz w:val="24"/>
                <w:szCs w:val="24"/>
                <w:lang w:val="en-US" w:eastAsia="zh-CN"/>
                <w14:textFill>
                  <w14:solidFill>
                    <w14:schemeClr w14:val="tx1"/>
                  </w14:solidFill>
                </w14:textFill>
              </w:rPr>
              <w:t>拟建项目</w:t>
            </w:r>
            <w:r>
              <w:rPr>
                <w:rFonts w:hint="default" w:ascii="Times New Roman" w:hAnsi="Times New Roman" w:cs="Times New Roman"/>
                <w:color w:val="000000" w:themeColor="text1"/>
                <w:kern w:val="0"/>
                <w:sz w:val="24"/>
                <w:szCs w:val="24"/>
                <w:lang w:val="en-US" w:eastAsia="zh-CN"/>
                <w14:textFill>
                  <w14:solidFill>
                    <w14:schemeClr w14:val="tx1"/>
                  </w14:solidFill>
                </w14:textFill>
              </w:rPr>
              <w:t>全厂</w:t>
            </w:r>
            <w:r>
              <w:rPr>
                <w:rFonts w:hint="default" w:ascii="Times New Roman" w:hAnsi="Times New Roman" w:cs="Times New Roman"/>
                <w:color w:val="000000" w:themeColor="text1"/>
                <w:kern w:val="0"/>
                <w:sz w:val="24"/>
                <w:szCs w:val="24"/>
                <w14:textFill>
                  <w14:solidFill>
                    <w14:schemeClr w14:val="tx1"/>
                  </w14:solidFill>
                </w14:textFill>
              </w:rPr>
              <w:t>环境风险物质主要为</w:t>
            </w:r>
            <w:r>
              <w:rPr>
                <w:rFonts w:hint="default" w:ascii="Times New Roman" w:hAnsi="Times New Roman" w:cs="Times New Roman"/>
                <w:color w:val="000000" w:themeColor="text1"/>
                <w:kern w:val="0"/>
                <w:sz w:val="24"/>
                <w:szCs w:val="24"/>
                <w:lang w:eastAsia="zh-CN"/>
                <w14:textFill>
                  <w14:solidFill>
                    <w14:schemeClr w14:val="tx1"/>
                  </w14:solidFill>
                </w14:textFill>
              </w:rPr>
              <w:t>润滑油</w:t>
            </w:r>
            <w:r>
              <w:rPr>
                <w:rFonts w:hint="eastAsia" w:cs="Times New Roman"/>
                <w:color w:val="000000" w:themeColor="text1"/>
                <w:kern w:val="0"/>
                <w:sz w:val="24"/>
                <w:szCs w:val="24"/>
                <w:lang w:eastAsia="zh-CN"/>
                <w14:textFill>
                  <w14:solidFill>
                    <w14:schemeClr w14:val="tx1"/>
                  </w14:solidFill>
                </w14:textFill>
              </w:rPr>
              <w:t>、液压油</w:t>
            </w:r>
            <w:r>
              <w:rPr>
                <w:rFonts w:hint="default" w:ascii="Times New Roman" w:hAnsi="Times New Roman" w:cs="Times New Roman"/>
                <w:color w:val="000000" w:themeColor="text1"/>
                <w:kern w:val="0"/>
                <w:sz w:val="24"/>
                <w:szCs w:val="24"/>
                <w:lang w:val="en-US" w:eastAsia="zh-CN"/>
                <w14:textFill>
                  <w14:solidFill>
                    <w14:schemeClr w14:val="tx1"/>
                  </w14:solidFill>
                </w14:textFill>
              </w:rPr>
              <w:t>、</w:t>
            </w:r>
            <w:r>
              <w:rPr>
                <w:rFonts w:hint="default" w:ascii="Times New Roman" w:hAnsi="Times New Roman" w:cs="Times New Roman"/>
                <w:color w:val="000000" w:themeColor="text1"/>
                <w:kern w:val="0"/>
                <w:sz w:val="24"/>
                <w:szCs w:val="24"/>
                <w14:textFill>
                  <w14:solidFill>
                    <w14:schemeClr w14:val="tx1"/>
                  </w14:solidFill>
                </w14:textFill>
              </w:rPr>
              <w:t>危险废物</w:t>
            </w:r>
            <w:r>
              <w:rPr>
                <w:rFonts w:hint="eastAsia" w:cs="Times New Roman"/>
                <w:color w:val="000000" w:themeColor="text1"/>
                <w:kern w:val="0"/>
                <w:sz w:val="24"/>
                <w:szCs w:val="24"/>
                <w:lang w:eastAsia="zh-CN"/>
                <w14:textFill>
                  <w14:solidFill>
                    <w14:schemeClr w14:val="tx1"/>
                  </w14:solidFill>
                </w14:textFill>
              </w:rPr>
              <w:t>（暂存量）</w:t>
            </w:r>
            <w:r>
              <w:rPr>
                <w:rFonts w:hint="default" w:ascii="Times New Roman" w:hAnsi="Times New Roman" w:cs="Times New Roman"/>
                <w:color w:val="000000" w:themeColor="text1"/>
                <w:kern w:val="0"/>
                <w:sz w:val="24"/>
                <w:szCs w:val="24"/>
                <w:lang w:val="en-US" w:eastAsia="zh-CN"/>
                <w14:textFill>
                  <w14:solidFill>
                    <w14:schemeClr w14:val="tx1"/>
                  </w14:solidFill>
                </w14:textFill>
              </w:rPr>
              <w:t>。</w:t>
            </w:r>
          </w:p>
          <w:p w14:paraId="7E518E1B">
            <w:pPr>
              <w:widowControl/>
              <w:spacing w:line="360" w:lineRule="auto"/>
              <w:ind w:left="0" w:leftChars="0" w:firstLine="0" w:firstLineChars="0"/>
              <w:jc w:val="left"/>
              <w:rPr>
                <w:rFonts w:hint="default" w:ascii="Times New Roman" w:hAnsi="Times New Roman" w:cs="Times New Roman"/>
                <w:b/>
                <w:bCs/>
                <w:color w:val="000000" w:themeColor="text1"/>
                <w:kern w:val="0"/>
                <w:sz w:val="24"/>
                <w:szCs w:val="24"/>
                <w14:textFill>
                  <w14:solidFill>
                    <w14:schemeClr w14:val="tx1"/>
                  </w14:solidFill>
                </w14:textFill>
              </w:rPr>
            </w:pPr>
            <w:r>
              <w:rPr>
                <w:rFonts w:hint="eastAsia" w:cs="Times New Roman"/>
                <w:b/>
                <w:bCs/>
                <w:color w:val="000000" w:themeColor="text1"/>
                <w:kern w:val="0"/>
                <w:sz w:val="24"/>
                <w:szCs w:val="24"/>
                <w:lang w:val="en-US" w:eastAsia="zh-CN"/>
                <w14:textFill>
                  <w14:solidFill>
                    <w14:schemeClr w14:val="tx1"/>
                  </w14:solidFill>
                </w14:textFill>
              </w:rPr>
              <w:t>4.2.</w:t>
            </w:r>
            <w:r>
              <w:rPr>
                <w:rFonts w:hint="default" w:ascii="Times New Roman" w:hAnsi="Times New Roman" w:cs="Times New Roman"/>
                <w:b/>
                <w:bCs/>
                <w:color w:val="000000" w:themeColor="text1"/>
                <w:kern w:val="0"/>
                <w:sz w:val="24"/>
                <w:szCs w:val="24"/>
                <w:lang w:val="en-US" w:eastAsia="zh-CN"/>
                <w14:textFill>
                  <w14:solidFill>
                    <w14:schemeClr w14:val="tx1"/>
                  </w14:solidFill>
                </w14:textFill>
              </w:rPr>
              <w:t>6.2</w:t>
            </w:r>
            <w:r>
              <w:rPr>
                <w:rFonts w:hint="eastAsia" w:cs="Times New Roman"/>
                <w:b/>
                <w:bCs/>
                <w:color w:val="000000" w:themeColor="text1"/>
                <w:kern w:val="0"/>
                <w:sz w:val="24"/>
                <w:szCs w:val="24"/>
                <w:lang w:val="en-US" w:eastAsia="zh-CN"/>
                <w14:textFill>
                  <w14:solidFill>
                    <w14:schemeClr w14:val="tx1"/>
                  </w14:solidFill>
                </w14:textFill>
              </w:rPr>
              <w:t xml:space="preserve"> </w:t>
            </w:r>
            <w:r>
              <w:rPr>
                <w:rFonts w:hint="default" w:ascii="Times New Roman" w:hAnsi="Times New Roman" w:cs="Times New Roman"/>
                <w:b/>
                <w:bCs/>
                <w:color w:val="000000" w:themeColor="text1"/>
                <w:kern w:val="0"/>
                <w:sz w:val="24"/>
                <w:szCs w:val="24"/>
                <w14:textFill>
                  <w14:solidFill>
                    <w14:schemeClr w14:val="tx1"/>
                  </w14:solidFill>
                </w14:textFill>
              </w:rPr>
              <w:t>风险潜势初判</w:t>
            </w:r>
          </w:p>
          <w:p w14:paraId="3BEB27A5">
            <w:pPr>
              <w:widowControl/>
              <w:spacing w:line="360" w:lineRule="auto"/>
              <w:ind w:firstLine="480" w:firstLineChars="200"/>
              <w:jc w:val="both"/>
              <w:rPr>
                <w:rFonts w:hint="default" w:ascii="Times New Roman" w:hAnsi="Times New Roman" w:cs="Times New Roman"/>
                <w:b w:val="0"/>
                <w:bCs w:val="0"/>
                <w:color w:val="000000" w:themeColor="text1"/>
                <w:kern w:val="0"/>
                <w:sz w:val="24"/>
                <w:szCs w:val="24"/>
                <w14:textFill>
                  <w14:solidFill>
                    <w14:schemeClr w14:val="tx1"/>
                  </w14:solidFill>
                </w14:textFill>
              </w:rPr>
            </w:pPr>
            <w:r>
              <w:rPr>
                <w:rFonts w:hint="default" w:ascii="Times New Roman" w:hAnsi="Times New Roman" w:cs="Times New Roman"/>
                <w:b w:val="0"/>
                <w:bCs w:val="0"/>
                <w:color w:val="000000" w:themeColor="text1"/>
                <w:kern w:val="0"/>
                <w:sz w:val="24"/>
                <w:szCs w:val="24"/>
                <w14:textFill>
                  <w14:solidFill>
                    <w14:schemeClr w14:val="tx1"/>
                  </w14:solidFill>
                </w14:textFill>
              </w:rPr>
              <w:t>按照《建设项目环境风险评价导则》（HJ169-2018），定量分析危险物质数量与临界量的比值（Q）和所属行业及生产工艺特点（M），按附录C对危险物质及工艺系统危险性（P）等级进行判断。危险物质数量与临界量比值（Q）分为以下两种情况：</w:t>
            </w:r>
          </w:p>
          <w:p w14:paraId="727AD0BA">
            <w:pPr>
              <w:widowControl/>
              <w:spacing w:line="360" w:lineRule="auto"/>
              <w:ind w:firstLine="480" w:firstLineChars="200"/>
              <w:jc w:val="left"/>
              <w:rPr>
                <w:rFonts w:hint="default" w:ascii="Times New Roman" w:hAnsi="Times New Roman" w:cs="Times New Roman"/>
                <w:b w:val="0"/>
                <w:bCs w:val="0"/>
                <w:color w:val="000000" w:themeColor="text1"/>
                <w:kern w:val="0"/>
                <w:sz w:val="24"/>
                <w:szCs w:val="24"/>
                <w14:textFill>
                  <w14:solidFill>
                    <w14:schemeClr w14:val="tx1"/>
                  </w14:solidFill>
                </w14:textFill>
              </w:rPr>
            </w:pPr>
            <w:r>
              <w:rPr>
                <w:rFonts w:hint="default" w:ascii="Times New Roman" w:hAnsi="Times New Roman" w:cs="Times New Roman"/>
                <w:b w:val="0"/>
                <w:bCs w:val="0"/>
                <w:color w:val="000000" w:themeColor="text1"/>
                <w:kern w:val="0"/>
                <w:sz w:val="24"/>
                <w:szCs w:val="24"/>
                <w14:textFill>
                  <w14:solidFill>
                    <w14:schemeClr w14:val="tx1"/>
                  </w14:solidFill>
                </w14:textFill>
              </w:rPr>
              <w:t>1）当只涉及一种危险物质时，计算该物质的总量与其临界量比值，即为Q；</w:t>
            </w:r>
          </w:p>
          <w:p w14:paraId="045D63E0">
            <w:pPr>
              <w:widowControl/>
              <w:spacing w:line="360" w:lineRule="auto"/>
              <w:ind w:firstLine="480" w:firstLineChars="200"/>
              <w:jc w:val="left"/>
              <w:rPr>
                <w:rFonts w:hint="default" w:ascii="Times New Roman" w:hAnsi="Times New Roman" w:eastAsia="宋体" w:cs="Times New Roman"/>
                <w:b w:val="0"/>
                <w:bCs w:val="0"/>
                <w:color w:val="000000" w:themeColor="text1"/>
                <w:kern w:val="0"/>
                <w:sz w:val="24"/>
                <w:szCs w:val="24"/>
                <w:lang w:eastAsia="zh-CN"/>
                <w14:textFill>
                  <w14:solidFill>
                    <w14:schemeClr w14:val="tx1"/>
                  </w14:solidFill>
                </w14:textFill>
              </w:rPr>
            </w:pPr>
            <w:r>
              <w:rPr>
                <w:rFonts w:hint="default" w:ascii="Times New Roman" w:hAnsi="Times New Roman" w:cs="Times New Roman"/>
                <w:b w:val="0"/>
                <w:bCs w:val="0"/>
                <w:color w:val="000000" w:themeColor="text1"/>
                <w:kern w:val="0"/>
                <w:sz w:val="24"/>
                <w:szCs w:val="24"/>
                <w14:textFill>
                  <w14:solidFill>
                    <w14:schemeClr w14:val="tx1"/>
                  </w14:solidFill>
                </w14:textFill>
              </w:rPr>
              <w:t>2）当存在多种危险物质时，则按下式计算物质总量与其临界量比值（Q）</w:t>
            </w:r>
            <w:r>
              <w:rPr>
                <w:rFonts w:hint="default" w:ascii="Times New Roman" w:hAnsi="Times New Roman" w:cs="Times New Roman"/>
                <w:b w:val="0"/>
                <w:bCs w:val="0"/>
                <w:color w:val="000000" w:themeColor="text1"/>
                <w:kern w:val="0"/>
                <w:sz w:val="24"/>
                <w:szCs w:val="24"/>
                <w:lang w:eastAsia="zh-CN"/>
                <w14:textFill>
                  <w14:solidFill>
                    <w14:schemeClr w14:val="tx1"/>
                  </w14:solidFill>
                </w14:textFill>
              </w:rPr>
              <w:t>；</w:t>
            </w:r>
          </w:p>
          <w:p w14:paraId="67320D5B">
            <w:pPr>
              <w:widowControl/>
              <w:spacing w:line="360" w:lineRule="auto"/>
              <w:ind w:firstLine="480" w:firstLineChars="200"/>
              <w:jc w:val="left"/>
              <w:rPr>
                <w:rFonts w:hint="default" w:ascii="Times New Roman" w:hAnsi="Times New Roman" w:cs="Times New Roman"/>
                <w:b w:val="0"/>
                <w:bCs w:val="0"/>
                <w:color w:val="000000" w:themeColor="text1"/>
                <w:kern w:val="0"/>
                <w:sz w:val="24"/>
                <w:szCs w:val="24"/>
                <w14:textFill>
                  <w14:solidFill>
                    <w14:schemeClr w14:val="tx1"/>
                  </w14:solidFill>
                </w14:textFill>
              </w:rPr>
            </w:pPr>
            <w:r>
              <w:rPr>
                <w:rFonts w:hint="default" w:ascii="Times New Roman" w:hAnsi="Times New Roman" w:cs="Times New Roman"/>
                <w:b w:val="0"/>
                <w:bCs w:val="0"/>
                <w:color w:val="000000" w:themeColor="text1"/>
                <w:kern w:val="0"/>
                <w:sz w:val="24"/>
                <w:szCs w:val="24"/>
                <w14:textFill>
                  <w14:solidFill>
                    <w14:schemeClr w14:val="tx1"/>
                  </w14:solidFill>
                </w14:textFill>
              </w:rPr>
              <w:t>式中：q1,q2，…,qn——每种危险物质的最大存在量，t；</w:t>
            </w:r>
          </w:p>
          <w:p w14:paraId="258AA7F2">
            <w:pPr>
              <w:widowControl/>
              <w:spacing w:line="360" w:lineRule="auto"/>
              <w:ind w:firstLine="480" w:firstLineChars="200"/>
              <w:jc w:val="left"/>
              <w:rPr>
                <w:rFonts w:hint="default" w:ascii="Times New Roman" w:hAnsi="Times New Roman" w:cs="Times New Roman"/>
                <w:b w:val="0"/>
                <w:bCs w:val="0"/>
                <w:color w:val="000000" w:themeColor="text1"/>
                <w:kern w:val="0"/>
                <w:sz w:val="24"/>
                <w:szCs w:val="24"/>
                <w14:textFill>
                  <w14:solidFill>
                    <w14:schemeClr w14:val="tx1"/>
                  </w14:solidFill>
                </w14:textFill>
              </w:rPr>
            </w:pPr>
            <w:r>
              <w:rPr>
                <w:rFonts w:hint="default" w:ascii="Times New Roman" w:hAnsi="Times New Roman" w:cs="Times New Roman"/>
                <w:b w:val="0"/>
                <w:bCs w:val="0"/>
                <w:color w:val="000000" w:themeColor="text1"/>
                <w:kern w:val="0"/>
                <w:sz w:val="24"/>
                <w:szCs w:val="24"/>
                <w14:textFill>
                  <w14:solidFill>
                    <w14:schemeClr w14:val="tx1"/>
                  </w14:solidFill>
                </w14:textFill>
              </w:rPr>
              <w:t>Q1,Q2,…,Qn——每种危险物质的临界量，t；</w:t>
            </w:r>
          </w:p>
          <w:p w14:paraId="69615CF8">
            <w:pPr>
              <w:widowControl/>
              <w:spacing w:line="360" w:lineRule="auto"/>
              <w:ind w:firstLine="480" w:firstLineChars="200"/>
              <w:jc w:val="left"/>
              <w:rPr>
                <w:rFonts w:hint="default" w:ascii="Times New Roman" w:hAnsi="Times New Roman" w:cs="Times New Roman"/>
                <w:b w:val="0"/>
                <w:bCs w:val="0"/>
                <w:color w:val="000000" w:themeColor="text1"/>
                <w:kern w:val="0"/>
                <w:sz w:val="24"/>
                <w:szCs w:val="24"/>
                <w14:textFill>
                  <w14:solidFill>
                    <w14:schemeClr w14:val="tx1"/>
                  </w14:solidFill>
                </w14:textFill>
              </w:rPr>
            </w:pPr>
            <w:r>
              <w:rPr>
                <w:rFonts w:hint="default" w:ascii="Times New Roman" w:hAnsi="Times New Roman" w:cs="Times New Roman"/>
                <w:b w:val="0"/>
                <w:bCs w:val="0"/>
                <w:color w:val="000000" w:themeColor="text1"/>
                <w:kern w:val="0"/>
                <w:sz w:val="24"/>
                <w:szCs w:val="24"/>
                <w14:textFill>
                  <w14:solidFill>
                    <w14:schemeClr w14:val="tx1"/>
                  </w14:solidFill>
                </w14:textFill>
              </w:rPr>
              <w:t>当Q＜1时，该项目环境风险潜势为Ⅰ；</w:t>
            </w:r>
          </w:p>
          <w:p w14:paraId="7D0CB0AB">
            <w:pPr>
              <w:widowControl/>
              <w:spacing w:line="360" w:lineRule="auto"/>
              <w:ind w:firstLine="480" w:firstLineChars="200"/>
              <w:jc w:val="left"/>
              <w:rPr>
                <w:rFonts w:hint="default" w:ascii="Times New Roman" w:hAnsi="Times New Roman" w:cs="Times New Roman"/>
                <w:b w:val="0"/>
                <w:bCs w:val="0"/>
                <w:color w:val="000000" w:themeColor="text1"/>
                <w:kern w:val="0"/>
                <w:sz w:val="24"/>
                <w:szCs w:val="24"/>
                <w14:textFill>
                  <w14:solidFill>
                    <w14:schemeClr w14:val="tx1"/>
                  </w14:solidFill>
                </w14:textFill>
              </w:rPr>
            </w:pPr>
            <w:r>
              <w:rPr>
                <w:rFonts w:hint="default" w:ascii="Times New Roman" w:hAnsi="Times New Roman" w:cs="Times New Roman"/>
                <w:b w:val="0"/>
                <w:bCs w:val="0"/>
                <w:color w:val="000000" w:themeColor="text1"/>
                <w:kern w:val="0"/>
                <w:sz w:val="24"/>
                <w:szCs w:val="24"/>
                <w14:textFill>
                  <w14:solidFill>
                    <w14:schemeClr w14:val="tx1"/>
                  </w14:solidFill>
                </w14:textFill>
              </w:rPr>
              <w:t>当Q≥1时，将Q值划分为：（1）1≤Q＜10；（2）10≤Q＜100；（3）Q≥100。</w:t>
            </w:r>
          </w:p>
          <w:p w14:paraId="24EBE6BB">
            <w:pPr>
              <w:widowControl/>
              <w:spacing w:line="360" w:lineRule="auto"/>
              <w:ind w:firstLine="480" w:firstLineChars="200"/>
              <w:jc w:val="left"/>
              <w:rPr>
                <w:rFonts w:hint="default" w:ascii="Times New Roman" w:hAnsi="Times New Roman" w:cs="Times New Roman"/>
                <w:color w:val="000000" w:themeColor="text1"/>
                <w:kern w:val="0"/>
                <w:sz w:val="24"/>
                <w:szCs w:val="24"/>
                <w:lang w:val="en-US" w:eastAsia="zh-CN"/>
                <w14:textFill>
                  <w14:solidFill>
                    <w14:schemeClr w14:val="tx1"/>
                  </w14:solidFill>
                </w14:textFill>
              </w:rPr>
            </w:pPr>
            <w:r>
              <w:rPr>
                <w:rFonts w:hint="eastAsia" w:cs="Times New Roman"/>
                <w:b w:val="0"/>
                <w:bCs w:val="0"/>
                <w:color w:val="000000" w:themeColor="text1"/>
                <w:kern w:val="0"/>
                <w:sz w:val="24"/>
                <w:szCs w:val="24"/>
                <w:lang w:eastAsia="zh-CN"/>
                <w14:textFill>
                  <w14:solidFill>
                    <w14:schemeClr w14:val="tx1"/>
                  </w14:solidFill>
                </w14:textFill>
              </w:rPr>
              <w:t>拟建项目</w:t>
            </w:r>
            <w:r>
              <w:rPr>
                <w:rFonts w:hint="default" w:ascii="Times New Roman" w:hAnsi="Times New Roman" w:cs="Times New Roman"/>
                <w:b w:val="0"/>
                <w:bCs w:val="0"/>
                <w:color w:val="000000" w:themeColor="text1"/>
                <w:kern w:val="0"/>
                <w:sz w:val="24"/>
                <w:szCs w:val="24"/>
                <w14:textFill>
                  <w14:solidFill>
                    <w14:schemeClr w14:val="tx1"/>
                  </w14:solidFill>
                </w14:textFill>
              </w:rPr>
              <w:t>涉及到的各类危险物质的最大数量（生产场所使用量和储存量之和）和临界量比值计算见下表</w:t>
            </w:r>
            <w:r>
              <w:rPr>
                <w:rFonts w:hint="default" w:ascii="Times New Roman" w:hAnsi="Times New Roman" w:cs="Times New Roman"/>
                <w:color w:val="000000" w:themeColor="text1"/>
                <w:kern w:val="0"/>
                <w:sz w:val="24"/>
                <w:szCs w:val="24"/>
                <w14:textFill>
                  <w14:solidFill>
                    <w14:schemeClr w14:val="tx1"/>
                  </w14:solidFill>
                </w14:textFill>
              </w:rPr>
              <w:t>4</w:t>
            </w:r>
            <w:r>
              <w:rPr>
                <w:rFonts w:hint="default" w:ascii="Times New Roman" w:hAnsi="Times New Roman" w:cs="Times New Roman"/>
                <w:color w:val="000000" w:themeColor="text1"/>
                <w:kern w:val="0"/>
                <w:sz w:val="24"/>
                <w:szCs w:val="24"/>
                <w:lang w:val="en-US" w:eastAsia="zh-CN"/>
                <w14:textFill>
                  <w14:solidFill>
                    <w14:schemeClr w14:val="tx1"/>
                  </w14:solidFill>
                </w14:textFill>
              </w:rPr>
              <w:t>-2</w:t>
            </w:r>
            <w:r>
              <w:rPr>
                <w:rFonts w:hint="eastAsia" w:cs="Times New Roman"/>
                <w:color w:val="000000" w:themeColor="text1"/>
                <w:kern w:val="0"/>
                <w:sz w:val="24"/>
                <w:szCs w:val="24"/>
                <w:lang w:val="en-US" w:eastAsia="zh-CN"/>
                <w14:textFill>
                  <w14:solidFill>
                    <w14:schemeClr w14:val="tx1"/>
                  </w14:solidFill>
                </w14:textFill>
              </w:rPr>
              <w:t>6</w:t>
            </w:r>
            <w:r>
              <w:rPr>
                <w:rFonts w:hint="default" w:ascii="Times New Roman" w:hAnsi="Times New Roman" w:cs="Times New Roman"/>
                <w:color w:val="000000" w:themeColor="text1"/>
                <w:kern w:val="0"/>
                <w:sz w:val="24"/>
                <w:szCs w:val="24"/>
                <w:lang w:val="en-US" w:eastAsia="zh-CN"/>
                <w14:textFill>
                  <w14:solidFill>
                    <w14:schemeClr w14:val="tx1"/>
                  </w14:solidFill>
                </w14:textFill>
              </w:rPr>
              <w:t>。</w:t>
            </w:r>
          </w:p>
          <w:p w14:paraId="4300BB9D">
            <w:pPr>
              <w:pStyle w:val="38"/>
              <w:bidi w:val="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表4-</w:t>
            </w:r>
            <w:r>
              <w:rPr>
                <w:rFonts w:hint="default" w:ascii="Times New Roman" w:hAnsi="Times New Roman" w:cs="Times New Roman"/>
                <w:color w:val="000000" w:themeColor="text1"/>
                <w:lang w:val="en-US" w:eastAsia="zh-CN"/>
                <w14:textFill>
                  <w14:solidFill>
                    <w14:schemeClr w14:val="tx1"/>
                  </w14:solidFill>
                </w14:textFill>
              </w:rPr>
              <w:t>2</w:t>
            </w:r>
            <w:r>
              <w:rPr>
                <w:rFonts w:hint="eastAsia" w:cs="Times New Roman"/>
                <w:color w:val="000000" w:themeColor="text1"/>
                <w:lang w:val="en-US" w:eastAsia="zh-CN"/>
                <w14:textFill>
                  <w14:solidFill>
                    <w14:schemeClr w14:val="tx1"/>
                  </w14:solidFill>
                </w14:textFill>
              </w:rPr>
              <w:t>6</w:t>
            </w:r>
            <w:r>
              <w:rPr>
                <w:rFonts w:hint="default" w:ascii="Times New Roman" w:hAnsi="Times New Roman" w:cs="Times New Roman"/>
                <w:color w:val="000000" w:themeColor="text1"/>
                <w14:textFill>
                  <w14:solidFill>
                    <w14:schemeClr w14:val="tx1"/>
                  </w14:solidFill>
                </w14:textFill>
              </w:rPr>
              <w:t xml:space="preserve">  </w:t>
            </w:r>
            <w:r>
              <w:rPr>
                <w:rFonts w:hint="default" w:ascii="Times New Roman" w:hAnsi="Times New Roman" w:cs="Times New Roman"/>
                <w:color w:val="000000" w:themeColor="text1"/>
                <w:lang w:val="en-US" w:eastAsia="zh-CN"/>
                <w14:textFill>
                  <w14:solidFill>
                    <w14:schemeClr w14:val="tx1"/>
                  </w14:solidFill>
                </w14:textFill>
              </w:rPr>
              <w:t>全厂</w:t>
            </w:r>
            <w:r>
              <w:rPr>
                <w:rFonts w:hint="default" w:ascii="Times New Roman" w:hAnsi="Times New Roman" w:cs="Times New Roman"/>
                <w:color w:val="000000" w:themeColor="text1"/>
                <w14:textFill>
                  <w14:solidFill>
                    <w14:schemeClr w14:val="tx1"/>
                  </w14:solidFill>
                </w14:textFill>
              </w:rPr>
              <w:t>环境风险Q值计算</w:t>
            </w:r>
          </w:p>
          <w:tbl>
            <w:tblPr>
              <w:tblStyle w:val="29"/>
              <w:tblW w:w="5000" w:type="pct"/>
              <w:jc w:val="center"/>
              <w:tblBorders>
                <w:top w:val="single" w:color="auto" w:sz="2" w:space="0"/>
                <w:left w:val="none" w:color="auto" w:sz="0" w:space="0"/>
                <w:bottom w:val="single" w:color="auto" w:sz="2" w:space="0"/>
                <w:right w:val="none" w:color="auto" w:sz="0" w:space="0"/>
                <w:insideH w:val="single" w:color="auto" w:sz="2" w:space="0"/>
                <w:insideV w:val="single" w:color="auto" w:sz="2" w:space="0"/>
              </w:tblBorders>
              <w:tblLayout w:type="autofit"/>
              <w:tblCellMar>
                <w:top w:w="0" w:type="dxa"/>
                <w:left w:w="108" w:type="dxa"/>
                <w:bottom w:w="0" w:type="dxa"/>
                <w:right w:w="108" w:type="dxa"/>
              </w:tblCellMar>
            </w:tblPr>
            <w:tblGrid>
              <w:gridCol w:w="486"/>
              <w:gridCol w:w="1241"/>
              <w:gridCol w:w="1244"/>
              <w:gridCol w:w="1247"/>
              <w:gridCol w:w="1131"/>
              <w:gridCol w:w="1391"/>
              <w:gridCol w:w="1109"/>
            </w:tblGrid>
            <w:tr w14:paraId="6D13C75B">
              <w:tblPrEx>
                <w:tblBorders>
                  <w:top w:val="single" w:color="auto" w:sz="2" w:space="0"/>
                  <w:left w:val="none" w:color="auto" w:sz="0" w:space="0"/>
                  <w:bottom w:val="single" w:color="auto" w:sz="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23" w:hRule="atLeast"/>
                <w:jc w:val="center"/>
              </w:trPr>
              <w:tc>
                <w:tcPr>
                  <w:tcW w:w="321" w:type="pct"/>
                  <w:tcBorders>
                    <w:tl2br w:val="nil"/>
                    <w:tr2bl w:val="nil"/>
                  </w:tcBorders>
                  <w:vAlign w:val="center"/>
                </w:tcPr>
                <w:p w14:paraId="5305B1DA">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b/>
                      <w:bCs/>
                      <w:color w:val="000000" w:themeColor="text1"/>
                      <w:kern w:val="0"/>
                      <w:sz w:val="21"/>
                      <w:szCs w:val="21"/>
                      <w14:textFill>
                        <w14:solidFill>
                          <w14:schemeClr w14:val="tx1"/>
                        </w14:solidFill>
                      </w14:textFill>
                    </w:rPr>
                  </w:pPr>
                  <w:r>
                    <w:rPr>
                      <w:rFonts w:hint="default" w:ascii="Times New Roman" w:hAnsi="Times New Roman" w:eastAsia="宋体" w:cs="Times New Roman"/>
                      <w:b/>
                      <w:bCs/>
                      <w:color w:val="000000" w:themeColor="text1"/>
                      <w:kern w:val="0"/>
                      <w:sz w:val="21"/>
                      <w:szCs w:val="21"/>
                      <w14:textFill>
                        <w14:solidFill>
                          <w14:schemeClr w14:val="tx1"/>
                        </w14:solidFill>
                      </w14:textFill>
                    </w:rPr>
                    <w:t>序号</w:t>
                  </w:r>
                </w:p>
              </w:tc>
              <w:tc>
                <w:tcPr>
                  <w:tcW w:w="1605" w:type="pct"/>
                  <w:gridSpan w:val="2"/>
                  <w:tcBorders>
                    <w:tl2br w:val="nil"/>
                    <w:tr2bl w:val="nil"/>
                  </w:tcBorders>
                  <w:vAlign w:val="center"/>
                </w:tcPr>
                <w:p w14:paraId="5EFFA7AB">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b/>
                      <w:bCs/>
                      <w:color w:val="000000" w:themeColor="text1"/>
                      <w:kern w:val="0"/>
                      <w:sz w:val="21"/>
                      <w:szCs w:val="21"/>
                      <w14:textFill>
                        <w14:solidFill>
                          <w14:schemeClr w14:val="tx1"/>
                        </w14:solidFill>
                      </w14:textFill>
                    </w:rPr>
                  </w:pPr>
                  <w:r>
                    <w:rPr>
                      <w:rFonts w:hint="default" w:ascii="Times New Roman" w:hAnsi="Times New Roman" w:eastAsia="宋体" w:cs="Times New Roman"/>
                      <w:b/>
                      <w:bCs/>
                      <w:color w:val="000000" w:themeColor="text1"/>
                      <w:kern w:val="0"/>
                      <w:sz w:val="21"/>
                      <w:szCs w:val="21"/>
                      <w14:textFill>
                        <w14:solidFill>
                          <w14:schemeClr w14:val="tx1"/>
                        </w14:solidFill>
                      </w14:textFill>
                    </w:rPr>
                    <w:t>风险物质名称</w:t>
                  </w:r>
                </w:p>
              </w:tc>
              <w:tc>
                <w:tcPr>
                  <w:tcW w:w="805" w:type="pct"/>
                  <w:tcBorders>
                    <w:tl2br w:val="nil"/>
                    <w:tr2bl w:val="nil"/>
                  </w:tcBorders>
                  <w:vAlign w:val="center"/>
                </w:tcPr>
                <w:p w14:paraId="0A103C6D">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b/>
                      <w:bCs/>
                      <w:color w:val="000000" w:themeColor="text1"/>
                      <w:kern w:val="0"/>
                      <w:sz w:val="21"/>
                      <w:szCs w:val="21"/>
                      <w14:textFill>
                        <w14:solidFill>
                          <w14:schemeClr w14:val="tx1"/>
                        </w14:solidFill>
                      </w14:textFill>
                    </w:rPr>
                  </w:pPr>
                  <w:r>
                    <w:rPr>
                      <w:rFonts w:hint="default" w:ascii="Times New Roman" w:hAnsi="Times New Roman" w:eastAsia="宋体" w:cs="Times New Roman"/>
                      <w:b/>
                      <w:bCs/>
                      <w:color w:val="000000" w:themeColor="text1"/>
                      <w:kern w:val="0"/>
                      <w:sz w:val="21"/>
                      <w:szCs w:val="21"/>
                      <w14:textFill>
                        <w14:solidFill>
                          <w14:schemeClr w14:val="tx1"/>
                        </w14:solidFill>
                      </w14:textFill>
                    </w:rPr>
                    <w:t>储存量</w:t>
                  </w:r>
                  <w:r>
                    <w:rPr>
                      <w:rFonts w:hint="default" w:ascii="Times New Roman" w:hAnsi="Times New Roman" w:eastAsia="宋体" w:cs="Times New Roman"/>
                      <w:b/>
                      <w:bCs/>
                      <w:i/>
                      <w:iCs/>
                      <w:color w:val="000000" w:themeColor="text1"/>
                      <w:kern w:val="0"/>
                      <w:sz w:val="21"/>
                      <w:szCs w:val="21"/>
                      <w14:textFill>
                        <w14:solidFill>
                          <w14:schemeClr w14:val="tx1"/>
                        </w14:solidFill>
                      </w14:textFill>
                    </w:rPr>
                    <w:t>qi</w:t>
                  </w:r>
                  <w:r>
                    <w:rPr>
                      <w:rFonts w:hint="default" w:ascii="Times New Roman" w:hAnsi="Times New Roman" w:eastAsia="宋体" w:cs="Times New Roman"/>
                      <w:b/>
                      <w:bCs/>
                      <w:color w:val="000000" w:themeColor="text1"/>
                      <w:kern w:val="0"/>
                      <w:sz w:val="21"/>
                      <w:szCs w:val="21"/>
                      <w14:textFill>
                        <w14:solidFill>
                          <w14:schemeClr w14:val="tx1"/>
                        </w14:solidFill>
                      </w14:textFill>
                    </w:rPr>
                    <w:t>（t）</w:t>
                  </w:r>
                </w:p>
              </w:tc>
              <w:tc>
                <w:tcPr>
                  <w:tcW w:w="731" w:type="pct"/>
                  <w:tcBorders>
                    <w:tl2br w:val="nil"/>
                    <w:tr2bl w:val="nil"/>
                  </w:tcBorders>
                  <w:vAlign w:val="center"/>
                </w:tcPr>
                <w:p w14:paraId="2E2B305B">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b/>
                      <w:bCs/>
                      <w:color w:val="000000" w:themeColor="text1"/>
                      <w:kern w:val="0"/>
                      <w:sz w:val="21"/>
                      <w:szCs w:val="21"/>
                      <w14:textFill>
                        <w14:solidFill>
                          <w14:schemeClr w14:val="tx1"/>
                        </w14:solidFill>
                      </w14:textFill>
                    </w:rPr>
                  </w:pPr>
                  <w:r>
                    <w:rPr>
                      <w:rFonts w:hint="default" w:ascii="Times New Roman" w:hAnsi="Times New Roman" w:eastAsia="宋体" w:cs="Times New Roman"/>
                      <w:b/>
                      <w:bCs/>
                      <w:color w:val="000000" w:themeColor="text1"/>
                      <w:kern w:val="0"/>
                      <w:sz w:val="21"/>
                      <w:szCs w:val="21"/>
                      <w14:textFill>
                        <w14:solidFill>
                          <w14:schemeClr w14:val="tx1"/>
                        </w14:solidFill>
                      </w14:textFill>
                    </w:rPr>
                    <w:t>折算量（t）</w:t>
                  </w:r>
                </w:p>
              </w:tc>
              <w:tc>
                <w:tcPr>
                  <w:tcW w:w="896" w:type="pct"/>
                  <w:tcBorders>
                    <w:tl2br w:val="nil"/>
                    <w:tr2bl w:val="nil"/>
                  </w:tcBorders>
                  <w:vAlign w:val="center"/>
                </w:tcPr>
                <w:p w14:paraId="20D64930">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b/>
                      <w:bCs/>
                      <w:color w:val="000000" w:themeColor="text1"/>
                      <w:kern w:val="0"/>
                      <w:sz w:val="21"/>
                      <w:szCs w:val="21"/>
                      <w14:textFill>
                        <w14:solidFill>
                          <w14:schemeClr w14:val="tx1"/>
                        </w14:solidFill>
                      </w14:textFill>
                    </w:rPr>
                  </w:pPr>
                  <w:r>
                    <w:rPr>
                      <w:rFonts w:hint="default" w:ascii="Times New Roman" w:hAnsi="Times New Roman" w:eastAsia="宋体" w:cs="Times New Roman"/>
                      <w:b/>
                      <w:bCs/>
                      <w:color w:val="000000" w:themeColor="text1"/>
                      <w:kern w:val="0"/>
                      <w:sz w:val="21"/>
                      <w:szCs w:val="21"/>
                      <w14:textFill>
                        <w14:solidFill>
                          <w14:schemeClr w14:val="tx1"/>
                        </w14:solidFill>
                      </w14:textFill>
                    </w:rPr>
                    <w:t>临界量Q</w:t>
                  </w:r>
                  <w:r>
                    <w:rPr>
                      <w:rFonts w:hint="default" w:ascii="Times New Roman" w:hAnsi="Times New Roman" w:eastAsia="宋体" w:cs="Times New Roman"/>
                      <w:b/>
                      <w:bCs/>
                      <w:color w:val="000000" w:themeColor="text1"/>
                      <w:kern w:val="0"/>
                      <w:sz w:val="21"/>
                      <w:szCs w:val="21"/>
                      <w:vertAlign w:val="subscript"/>
                      <w14:textFill>
                        <w14:solidFill>
                          <w14:schemeClr w14:val="tx1"/>
                        </w14:solidFill>
                      </w14:textFill>
                    </w:rPr>
                    <w:t>i</w:t>
                  </w:r>
                  <w:r>
                    <w:rPr>
                      <w:rFonts w:hint="default" w:ascii="Times New Roman" w:hAnsi="Times New Roman" w:eastAsia="宋体" w:cs="Times New Roman"/>
                      <w:b/>
                      <w:bCs/>
                      <w:color w:val="000000" w:themeColor="text1"/>
                      <w:kern w:val="0"/>
                      <w:sz w:val="21"/>
                      <w:szCs w:val="21"/>
                      <w14:textFill>
                        <w14:solidFill>
                          <w14:schemeClr w14:val="tx1"/>
                        </w14:solidFill>
                      </w14:textFill>
                    </w:rPr>
                    <w:t>（t）</w:t>
                  </w:r>
                </w:p>
              </w:tc>
              <w:tc>
                <w:tcPr>
                  <w:tcW w:w="640" w:type="pct"/>
                  <w:tcBorders>
                    <w:tl2br w:val="nil"/>
                    <w:tr2bl w:val="nil"/>
                  </w:tcBorders>
                  <w:vAlign w:val="center"/>
                </w:tcPr>
                <w:p w14:paraId="625E3766">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b/>
                      <w:bCs/>
                      <w:color w:val="000000" w:themeColor="text1"/>
                      <w:kern w:val="0"/>
                      <w:sz w:val="21"/>
                      <w:szCs w:val="21"/>
                      <w14:textFill>
                        <w14:solidFill>
                          <w14:schemeClr w14:val="tx1"/>
                        </w14:solidFill>
                      </w14:textFill>
                    </w:rPr>
                  </w:pPr>
                  <w:r>
                    <w:rPr>
                      <w:rFonts w:hint="default" w:ascii="Times New Roman" w:hAnsi="Times New Roman" w:eastAsia="宋体" w:cs="Times New Roman"/>
                      <w:b/>
                      <w:bCs/>
                      <w:color w:val="000000" w:themeColor="text1"/>
                      <w:kern w:val="0"/>
                      <w:sz w:val="21"/>
                      <w:szCs w:val="21"/>
                      <w14:textFill>
                        <w14:solidFill>
                          <w14:schemeClr w14:val="tx1"/>
                        </w14:solidFill>
                      </w14:textFill>
                    </w:rPr>
                    <w:t>Q值</w:t>
                  </w:r>
                </w:p>
              </w:tc>
            </w:tr>
            <w:tr w14:paraId="0F157B02">
              <w:tblPrEx>
                <w:tblBorders>
                  <w:top w:val="single" w:color="auto" w:sz="2" w:space="0"/>
                  <w:left w:val="none" w:color="auto" w:sz="0" w:space="0"/>
                  <w:bottom w:val="single" w:color="auto" w:sz="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23" w:hRule="atLeast"/>
                <w:jc w:val="center"/>
              </w:trPr>
              <w:tc>
                <w:tcPr>
                  <w:tcW w:w="321" w:type="pct"/>
                  <w:tcBorders>
                    <w:tl2br w:val="nil"/>
                    <w:tr2bl w:val="nil"/>
                  </w:tcBorders>
                  <w:vAlign w:val="center"/>
                </w:tcPr>
                <w:p w14:paraId="2CF04A93">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color w:val="000000" w:themeColor="text1"/>
                      <w:kern w:val="0"/>
                      <w:sz w:val="21"/>
                      <w:szCs w:val="21"/>
                      <w14:textFill>
                        <w14:solidFill>
                          <w14:schemeClr w14:val="tx1"/>
                        </w14:solidFill>
                      </w14:textFill>
                    </w:rPr>
                  </w:pPr>
                  <w:r>
                    <w:rPr>
                      <w:rFonts w:hint="default" w:ascii="Times New Roman" w:hAnsi="Times New Roman" w:eastAsia="宋体" w:cs="Times New Roman"/>
                      <w:color w:val="000000" w:themeColor="text1"/>
                      <w:kern w:val="0"/>
                      <w:sz w:val="21"/>
                      <w:szCs w:val="21"/>
                      <w14:textFill>
                        <w14:solidFill>
                          <w14:schemeClr w14:val="tx1"/>
                        </w14:solidFill>
                      </w14:textFill>
                    </w:rPr>
                    <w:t>1</w:t>
                  </w:r>
                </w:p>
              </w:tc>
              <w:tc>
                <w:tcPr>
                  <w:tcW w:w="1605" w:type="pct"/>
                  <w:gridSpan w:val="2"/>
                  <w:tcBorders>
                    <w:tl2br w:val="nil"/>
                    <w:tr2bl w:val="nil"/>
                  </w:tcBorders>
                  <w:vAlign w:val="center"/>
                </w:tcPr>
                <w:p w14:paraId="20CE1AC2">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color w:val="000000" w:themeColor="text1"/>
                      <w:kern w:val="0"/>
                      <w:sz w:val="21"/>
                      <w:szCs w:val="21"/>
                      <w14:textFill>
                        <w14:solidFill>
                          <w14:schemeClr w14:val="tx1"/>
                        </w14:solidFill>
                      </w14:textFill>
                    </w:rPr>
                  </w:pPr>
                  <w:r>
                    <w:rPr>
                      <w:rFonts w:hint="default" w:ascii="Times New Roman" w:hAnsi="Times New Roman" w:eastAsia="宋体" w:cs="Times New Roman"/>
                      <w:color w:val="000000" w:themeColor="text1"/>
                      <w:kern w:val="0"/>
                      <w:sz w:val="21"/>
                      <w:szCs w:val="21"/>
                      <w14:textFill>
                        <w14:solidFill>
                          <w14:schemeClr w14:val="tx1"/>
                        </w14:solidFill>
                      </w14:textFill>
                    </w:rPr>
                    <w:t>润滑油</w:t>
                  </w:r>
                </w:p>
              </w:tc>
              <w:tc>
                <w:tcPr>
                  <w:tcW w:w="805" w:type="pct"/>
                  <w:tcBorders>
                    <w:tl2br w:val="nil"/>
                    <w:tr2bl w:val="nil"/>
                  </w:tcBorders>
                  <w:vAlign w:val="center"/>
                </w:tcPr>
                <w:p w14:paraId="149A4AF9">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t>0.1</w:t>
                  </w:r>
                </w:p>
              </w:tc>
              <w:tc>
                <w:tcPr>
                  <w:tcW w:w="731" w:type="pct"/>
                  <w:tcBorders>
                    <w:tl2br w:val="nil"/>
                    <w:tr2bl w:val="nil"/>
                  </w:tcBorders>
                  <w:vAlign w:val="center"/>
                </w:tcPr>
                <w:p w14:paraId="68960A98">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t>0.1</w:t>
                  </w:r>
                </w:p>
              </w:tc>
              <w:tc>
                <w:tcPr>
                  <w:tcW w:w="896" w:type="pct"/>
                  <w:tcBorders>
                    <w:tl2br w:val="nil"/>
                    <w:tr2bl w:val="nil"/>
                  </w:tcBorders>
                  <w:vAlign w:val="center"/>
                </w:tcPr>
                <w:p w14:paraId="50875172">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color w:val="000000" w:themeColor="text1"/>
                      <w:kern w:val="0"/>
                      <w:sz w:val="21"/>
                      <w:szCs w:val="21"/>
                      <w:lang w:val="en-US"/>
                      <w14:textFill>
                        <w14:solidFill>
                          <w14:schemeClr w14:val="tx1"/>
                        </w14:solidFill>
                      </w14:textFill>
                    </w:rPr>
                  </w:pPr>
                  <w: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t>2500</w:t>
                  </w:r>
                </w:p>
              </w:tc>
              <w:tc>
                <w:tcPr>
                  <w:tcW w:w="640" w:type="pct"/>
                  <w:tcBorders>
                    <w:tl2br w:val="nil"/>
                    <w:tr2bl w:val="nil"/>
                  </w:tcBorders>
                  <w:vAlign w:val="center"/>
                </w:tcPr>
                <w:p w14:paraId="5D7FE19F">
                  <w:pPr>
                    <w:keepNext w:val="0"/>
                    <w:keepLines w:val="0"/>
                    <w:pageBreakBefore w:val="0"/>
                    <w:widowControl/>
                    <w:suppressLineNumbers w:val="0"/>
                    <w:kinsoku/>
                    <w:wordWrap/>
                    <w:overflowPunct/>
                    <w:topLinePunct w:val="0"/>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0.00004</w:t>
                  </w:r>
                </w:p>
              </w:tc>
            </w:tr>
            <w:tr w14:paraId="23F7E521">
              <w:tblPrEx>
                <w:tblBorders>
                  <w:top w:val="single" w:color="auto" w:sz="2" w:space="0"/>
                  <w:left w:val="none" w:color="auto" w:sz="0" w:space="0"/>
                  <w:bottom w:val="single" w:color="auto" w:sz="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23" w:hRule="atLeast"/>
                <w:jc w:val="center"/>
              </w:trPr>
              <w:tc>
                <w:tcPr>
                  <w:tcW w:w="321" w:type="pct"/>
                  <w:tcBorders>
                    <w:tl2br w:val="nil"/>
                    <w:tr2bl w:val="nil"/>
                  </w:tcBorders>
                  <w:vAlign w:val="center"/>
                </w:tcPr>
                <w:p w14:paraId="35CD6A4E">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t>2</w:t>
                  </w:r>
                </w:p>
              </w:tc>
              <w:tc>
                <w:tcPr>
                  <w:tcW w:w="1605" w:type="pct"/>
                  <w:gridSpan w:val="2"/>
                  <w:tcBorders>
                    <w:tl2br w:val="nil"/>
                    <w:tr2bl w:val="nil"/>
                  </w:tcBorders>
                  <w:vAlign w:val="center"/>
                </w:tcPr>
                <w:p w14:paraId="4E1103B8">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eastAsia"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lang w:eastAsia="zh-CN"/>
                      <w14:textFill>
                        <w14:solidFill>
                          <w14:schemeClr w14:val="tx1"/>
                        </w14:solidFill>
                      </w14:textFill>
                    </w:rPr>
                    <w:t>液压油</w:t>
                  </w:r>
                  <w:r>
                    <w:rPr>
                      <w:rFonts w:hint="eastAsia" w:ascii="Times New Roman" w:hAnsi="Times New Roman" w:cs="Times New Roman"/>
                      <w:color w:val="000000" w:themeColor="text1"/>
                      <w:lang w:val="en-US" w:eastAsia="zh-CN"/>
                      <w14:textFill>
                        <w14:solidFill>
                          <w14:schemeClr w14:val="tx1"/>
                        </w14:solidFill>
                      </w14:textFill>
                    </w:rPr>
                    <w:t>（在线量</w:t>
                  </w:r>
                  <w:r>
                    <w:rPr>
                      <w:rFonts w:hint="eastAsia" w:cs="Times New Roman"/>
                      <w:color w:val="000000" w:themeColor="text1"/>
                      <w:lang w:val="en-US" w:eastAsia="zh-CN"/>
                      <w14:textFill>
                        <w14:solidFill>
                          <w14:schemeClr w14:val="tx1"/>
                        </w14:solidFill>
                      </w14:textFill>
                    </w:rPr>
                    <w:t>+储存量</w:t>
                  </w:r>
                  <w:r>
                    <w:rPr>
                      <w:rFonts w:hint="eastAsia" w:ascii="Times New Roman" w:hAnsi="Times New Roman" w:cs="Times New Roman"/>
                      <w:color w:val="000000" w:themeColor="text1"/>
                      <w:lang w:val="en-US" w:eastAsia="zh-CN"/>
                      <w14:textFill>
                        <w14:solidFill>
                          <w14:schemeClr w14:val="tx1"/>
                        </w14:solidFill>
                      </w14:textFill>
                    </w:rPr>
                    <w:t>）</w:t>
                  </w:r>
                </w:p>
              </w:tc>
              <w:tc>
                <w:tcPr>
                  <w:tcW w:w="805" w:type="pct"/>
                  <w:tcBorders>
                    <w:tl2br w:val="nil"/>
                    <w:tr2bl w:val="nil"/>
                  </w:tcBorders>
                  <w:vAlign w:val="center"/>
                </w:tcPr>
                <w:p w14:paraId="2E87C70E">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eastAsia" w:cs="Times New Roman"/>
                      <w:color w:val="000000" w:themeColor="text1"/>
                      <w:kern w:val="0"/>
                      <w:sz w:val="21"/>
                      <w:szCs w:val="21"/>
                      <w:lang w:val="en-US" w:eastAsia="zh-CN"/>
                      <w14:textFill>
                        <w14:solidFill>
                          <w14:schemeClr w14:val="tx1"/>
                        </w14:solidFill>
                      </w14:textFill>
                    </w:rPr>
                    <w:t>0.8</w:t>
                  </w:r>
                </w:p>
              </w:tc>
              <w:tc>
                <w:tcPr>
                  <w:tcW w:w="731" w:type="pct"/>
                  <w:tcBorders>
                    <w:tl2br w:val="nil"/>
                    <w:tr2bl w:val="nil"/>
                  </w:tcBorders>
                  <w:vAlign w:val="center"/>
                </w:tcPr>
                <w:p w14:paraId="49051E8A">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eastAsia" w:cs="Times New Roman"/>
                      <w:color w:val="000000" w:themeColor="text1"/>
                      <w:kern w:val="0"/>
                      <w:sz w:val="21"/>
                      <w:szCs w:val="21"/>
                      <w:lang w:val="en-US" w:eastAsia="zh-CN"/>
                      <w14:textFill>
                        <w14:solidFill>
                          <w14:schemeClr w14:val="tx1"/>
                        </w14:solidFill>
                      </w14:textFill>
                    </w:rPr>
                    <w:t>0.8</w:t>
                  </w:r>
                </w:p>
              </w:tc>
              <w:tc>
                <w:tcPr>
                  <w:tcW w:w="896" w:type="pct"/>
                  <w:tcBorders>
                    <w:tl2br w:val="nil"/>
                    <w:tr2bl w:val="nil"/>
                  </w:tcBorders>
                  <w:vAlign w:val="center"/>
                </w:tcPr>
                <w:p w14:paraId="6A8450A4">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t>2500</w:t>
                  </w:r>
                </w:p>
              </w:tc>
              <w:tc>
                <w:tcPr>
                  <w:tcW w:w="640" w:type="pct"/>
                  <w:tcBorders>
                    <w:tl2br w:val="nil"/>
                    <w:tr2bl w:val="nil"/>
                  </w:tcBorders>
                  <w:vAlign w:val="center"/>
                </w:tcPr>
                <w:p w14:paraId="520E193B">
                  <w:pPr>
                    <w:keepNext w:val="0"/>
                    <w:keepLines w:val="0"/>
                    <w:pageBreakBefore w:val="0"/>
                    <w:widowControl/>
                    <w:suppressLineNumbers w:val="0"/>
                    <w:kinsoku/>
                    <w:wordWrap/>
                    <w:overflowPunct/>
                    <w:topLinePunct w:val="0"/>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pPr>
                  <w:r>
                    <w:rPr>
                      <w:rFonts w:hint="default" w:ascii="Times New Roman" w:hAnsi="Times New Roman" w:cs="Times New Roman"/>
                      <w:i w:val="0"/>
                      <w:iCs w:val="0"/>
                      <w:color w:val="000000" w:themeColor="text1"/>
                      <w:kern w:val="0"/>
                      <w:sz w:val="21"/>
                      <w:szCs w:val="21"/>
                      <w:u w:val="none"/>
                      <w:lang w:val="en-US" w:eastAsia="zh-CN" w:bidi="ar"/>
                      <w14:textFill>
                        <w14:solidFill>
                          <w14:schemeClr w14:val="tx1"/>
                        </w14:solidFill>
                      </w14:textFill>
                    </w:rPr>
                    <w:t>0.000</w:t>
                  </w:r>
                  <w:r>
                    <w:rPr>
                      <w:rFonts w:hint="eastAsia" w:cs="Times New Roman"/>
                      <w:i w:val="0"/>
                      <w:iCs w:val="0"/>
                      <w:color w:val="000000" w:themeColor="text1"/>
                      <w:kern w:val="0"/>
                      <w:sz w:val="21"/>
                      <w:szCs w:val="21"/>
                      <w:u w:val="none"/>
                      <w:lang w:val="en-US" w:eastAsia="zh-CN" w:bidi="ar"/>
                      <w14:textFill>
                        <w14:solidFill>
                          <w14:schemeClr w14:val="tx1"/>
                        </w14:solidFill>
                      </w14:textFill>
                    </w:rPr>
                    <w:t>32</w:t>
                  </w:r>
                </w:p>
              </w:tc>
            </w:tr>
            <w:tr w14:paraId="1F042176">
              <w:tblPrEx>
                <w:tblBorders>
                  <w:top w:val="single" w:color="auto" w:sz="2" w:space="0"/>
                  <w:left w:val="none" w:color="auto" w:sz="0" w:space="0"/>
                  <w:bottom w:val="single" w:color="auto" w:sz="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53" w:hRule="atLeast"/>
                <w:jc w:val="center"/>
              </w:trPr>
              <w:tc>
                <w:tcPr>
                  <w:tcW w:w="321" w:type="pct"/>
                  <w:vMerge w:val="restart"/>
                  <w:tcBorders>
                    <w:tl2br w:val="nil"/>
                    <w:tr2bl w:val="nil"/>
                  </w:tcBorders>
                  <w:vAlign w:val="center"/>
                </w:tcPr>
                <w:p w14:paraId="1C56B0F7">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t>3</w:t>
                  </w:r>
                </w:p>
              </w:tc>
              <w:tc>
                <w:tcPr>
                  <w:tcW w:w="802" w:type="pct"/>
                  <w:vMerge w:val="restart"/>
                  <w:tcBorders>
                    <w:tl2br w:val="nil"/>
                    <w:tr2bl w:val="nil"/>
                  </w:tcBorders>
                  <w:vAlign w:val="center"/>
                </w:tcPr>
                <w:p w14:paraId="17517CD0">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color w:val="000000" w:themeColor="text1"/>
                      <w:kern w:val="0"/>
                      <w:sz w:val="21"/>
                      <w:szCs w:val="21"/>
                      <w:lang w:eastAsia="zh-CN"/>
                      <w14:textFill>
                        <w14:solidFill>
                          <w14:schemeClr w14:val="tx1"/>
                        </w14:solidFill>
                      </w14:textFill>
                    </w:rPr>
                  </w:pPr>
                  <w:r>
                    <w:rPr>
                      <w:rFonts w:hint="default" w:ascii="Times New Roman" w:hAnsi="Times New Roman" w:eastAsia="宋体" w:cs="Times New Roman"/>
                      <w:color w:val="000000" w:themeColor="text1"/>
                      <w:kern w:val="0"/>
                      <w:sz w:val="21"/>
                      <w:szCs w:val="21"/>
                      <w14:textFill>
                        <w14:solidFill>
                          <w14:schemeClr w14:val="tx1"/>
                        </w14:solidFill>
                      </w14:textFill>
                    </w:rPr>
                    <w:t>危险废物</w:t>
                  </w:r>
                  <w:r>
                    <w:rPr>
                      <w:rFonts w:hint="default" w:ascii="Times New Roman" w:hAnsi="Times New Roman" w:eastAsia="宋体" w:cs="Times New Roman"/>
                      <w:color w:val="000000" w:themeColor="text1"/>
                      <w:kern w:val="0"/>
                      <w:sz w:val="21"/>
                      <w:szCs w:val="21"/>
                      <w:lang w:eastAsia="zh-CN"/>
                      <w14:textFill>
                        <w14:solidFill>
                          <w14:schemeClr w14:val="tx1"/>
                        </w14:solidFill>
                      </w14:textFill>
                    </w:rPr>
                    <w:t>（暂存量）</w:t>
                  </w:r>
                </w:p>
              </w:tc>
              <w:tc>
                <w:tcPr>
                  <w:tcW w:w="803" w:type="pct"/>
                  <w:tcBorders>
                    <w:tl2br w:val="nil"/>
                    <w:tr2bl w:val="nil"/>
                  </w:tcBorders>
                  <w:vAlign w:val="center"/>
                </w:tcPr>
                <w:p w14:paraId="24860C84">
                  <w:pPr>
                    <w:pStyle w:val="35"/>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lang w:eastAsia="zh-CN"/>
                      <w14:textFill>
                        <w14:solidFill>
                          <w14:schemeClr w14:val="tx1"/>
                        </w14:solidFill>
                      </w14:textFill>
                    </w:rPr>
                    <w:t>废润滑油</w:t>
                  </w:r>
                </w:p>
              </w:tc>
              <w:tc>
                <w:tcPr>
                  <w:tcW w:w="805" w:type="pct"/>
                  <w:tcBorders>
                    <w:tl2br w:val="nil"/>
                    <w:tr2bl w:val="nil"/>
                  </w:tcBorders>
                  <w:vAlign w:val="center"/>
                </w:tcPr>
                <w:p w14:paraId="5D55B3B7">
                  <w:pPr>
                    <w:keepNext w:val="0"/>
                    <w:keepLines w:val="0"/>
                    <w:pageBreakBefore w:val="0"/>
                    <w:widowControl/>
                    <w:suppressLineNumbers w:val="0"/>
                    <w:kinsoku/>
                    <w:wordWrap/>
                    <w:overflowPunct/>
                    <w:topLinePunct w:val="0"/>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0.0</w:t>
                  </w:r>
                  <w:r>
                    <w:rPr>
                      <w:rFonts w:hint="eastAsia" w:cs="Times New Roman"/>
                      <w:i w:val="0"/>
                      <w:iCs w:val="0"/>
                      <w:color w:val="000000" w:themeColor="text1"/>
                      <w:kern w:val="0"/>
                      <w:sz w:val="22"/>
                      <w:szCs w:val="22"/>
                      <w:u w:val="none"/>
                      <w:lang w:val="en-US" w:eastAsia="zh-CN" w:bidi="ar"/>
                      <w14:textFill>
                        <w14:solidFill>
                          <w14:schemeClr w14:val="tx1"/>
                        </w14:solidFill>
                      </w14:textFill>
                    </w:rPr>
                    <w:t>8</w:t>
                  </w:r>
                </w:p>
              </w:tc>
              <w:tc>
                <w:tcPr>
                  <w:tcW w:w="731" w:type="pct"/>
                  <w:tcBorders>
                    <w:tl2br w:val="nil"/>
                    <w:tr2bl w:val="nil"/>
                  </w:tcBorders>
                  <w:vAlign w:val="center"/>
                </w:tcPr>
                <w:p w14:paraId="54D62B6F">
                  <w:pPr>
                    <w:keepNext w:val="0"/>
                    <w:keepLines w:val="0"/>
                    <w:pageBreakBefore w:val="0"/>
                    <w:widowControl/>
                    <w:suppressLineNumbers w:val="0"/>
                    <w:kinsoku/>
                    <w:wordWrap/>
                    <w:overflowPunct/>
                    <w:topLinePunct w:val="0"/>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0.0</w:t>
                  </w:r>
                  <w:r>
                    <w:rPr>
                      <w:rFonts w:hint="eastAsia" w:cs="Times New Roman"/>
                      <w:i w:val="0"/>
                      <w:iCs w:val="0"/>
                      <w:color w:val="000000" w:themeColor="text1"/>
                      <w:kern w:val="0"/>
                      <w:sz w:val="22"/>
                      <w:szCs w:val="22"/>
                      <w:u w:val="none"/>
                      <w:lang w:val="en-US" w:eastAsia="zh-CN" w:bidi="ar"/>
                      <w14:textFill>
                        <w14:solidFill>
                          <w14:schemeClr w14:val="tx1"/>
                        </w14:solidFill>
                      </w14:textFill>
                    </w:rPr>
                    <w:t>8</w:t>
                  </w:r>
                </w:p>
              </w:tc>
              <w:tc>
                <w:tcPr>
                  <w:tcW w:w="896" w:type="pct"/>
                  <w:vMerge w:val="restart"/>
                  <w:tcBorders>
                    <w:tl2br w:val="nil"/>
                    <w:tr2bl w:val="nil"/>
                  </w:tcBorders>
                  <w:vAlign w:val="center"/>
                </w:tcPr>
                <w:p w14:paraId="505FFCE7">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eastAsia" w:cs="Times New Roman"/>
                      <w:color w:val="000000" w:themeColor="text1"/>
                      <w:kern w:val="0"/>
                      <w:sz w:val="21"/>
                      <w:szCs w:val="21"/>
                      <w:lang w:val="en-US" w:eastAsia="zh-CN"/>
                      <w14:textFill>
                        <w14:solidFill>
                          <w14:schemeClr w14:val="tx1"/>
                        </w14:solidFill>
                      </w14:textFill>
                    </w:rPr>
                    <w:t>2500</w:t>
                  </w:r>
                </w:p>
              </w:tc>
              <w:tc>
                <w:tcPr>
                  <w:tcW w:w="640" w:type="pct"/>
                  <w:tcBorders>
                    <w:tl2br w:val="nil"/>
                    <w:tr2bl w:val="nil"/>
                  </w:tcBorders>
                  <w:vAlign w:val="center"/>
                </w:tcPr>
                <w:p w14:paraId="7F67156C">
                  <w:pPr>
                    <w:keepNext w:val="0"/>
                    <w:keepLines w:val="0"/>
                    <w:pageBreakBefore w:val="0"/>
                    <w:widowControl/>
                    <w:suppressLineNumbers w:val="0"/>
                    <w:kinsoku/>
                    <w:wordWrap/>
                    <w:overflowPunct/>
                    <w:topLinePunct w:val="0"/>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eastAsia" w:cs="Times New Roman"/>
                      <w:color w:val="000000" w:themeColor="text1"/>
                      <w:kern w:val="0"/>
                      <w:sz w:val="21"/>
                      <w:szCs w:val="21"/>
                      <w:lang w:val="en-US" w:eastAsia="zh-CN"/>
                      <w14:textFill>
                        <w14:solidFill>
                          <w14:schemeClr w14:val="tx1"/>
                        </w14:solidFill>
                      </w14:textFill>
                    </w:rPr>
                    <w:t>0.0000032</w:t>
                  </w:r>
                </w:p>
              </w:tc>
            </w:tr>
            <w:tr w14:paraId="52CF329A">
              <w:tblPrEx>
                <w:tblBorders>
                  <w:top w:val="single" w:color="auto" w:sz="2" w:space="0"/>
                  <w:left w:val="none" w:color="auto" w:sz="0" w:space="0"/>
                  <w:bottom w:val="single" w:color="auto" w:sz="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53" w:hRule="atLeast"/>
                <w:jc w:val="center"/>
              </w:trPr>
              <w:tc>
                <w:tcPr>
                  <w:tcW w:w="321" w:type="pct"/>
                  <w:vMerge w:val="continue"/>
                  <w:tcBorders>
                    <w:tl2br w:val="nil"/>
                    <w:tr2bl w:val="nil"/>
                  </w:tcBorders>
                  <w:vAlign w:val="center"/>
                </w:tcPr>
                <w:p w14:paraId="57F03D71">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color w:val="000000" w:themeColor="text1"/>
                      <w:kern w:val="0"/>
                      <w:sz w:val="21"/>
                      <w:szCs w:val="21"/>
                      <w14:textFill>
                        <w14:solidFill>
                          <w14:schemeClr w14:val="tx1"/>
                        </w14:solidFill>
                      </w14:textFill>
                    </w:rPr>
                  </w:pPr>
                </w:p>
              </w:tc>
              <w:tc>
                <w:tcPr>
                  <w:tcW w:w="802" w:type="pct"/>
                  <w:vMerge w:val="continue"/>
                  <w:tcBorders>
                    <w:tl2br w:val="nil"/>
                    <w:tr2bl w:val="nil"/>
                  </w:tcBorders>
                  <w:vAlign w:val="center"/>
                </w:tcPr>
                <w:p w14:paraId="2683A7C7">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color w:val="000000" w:themeColor="text1"/>
                      <w:kern w:val="0"/>
                      <w:sz w:val="21"/>
                      <w:szCs w:val="21"/>
                      <w14:textFill>
                        <w14:solidFill>
                          <w14:schemeClr w14:val="tx1"/>
                        </w14:solidFill>
                      </w14:textFill>
                    </w:rPr>
                  </w:pPr>
                </w:p>
              </w:tc>
              <w:tc>
                <w:tcPr>
                  <w:tcW w:w="803" w:type="pct"/>
                  <w:tcBorders>
                    <w:tl2br w:val="nil"/>
                    <w:tr2bl w:val="nil"/>
                  </w:tcBorders>
                  <w:vAlign w:val="center"/>
                </w:tcPr>
                <w:p w14:paraId="736BD964">
                  <w:pPr>
                    <w:pStyle w:val="35"/>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lang w:eastAsia="zh-CN"/>
                      <w14:textFill>
                        <w14:solidFill>
                          <w14:schemeClr w14:val="tx1"/>
                        </w14:solidFill>
                      </w14:textFill>
                    </w:rPr>
                    <w:t>废液压油</w:t>
                  </w:r>
                </w:p>
              </w:tc>
              <w:tc>
                <w:tcPr>
                  <w:tcW w:w="805" w:type="pct"/>
                  <w:tcBorders>
                    <w:tl2br w:val="nil"/>
                    <w:tr2bl w:val="nil"/>
                  </w:tcBorders>
                  <w:vAlign w:val="center"/>
                </w:tcPr>
                <w:p w14:paraId="538FBB05">
                  <w:pPr>
                    <w:keepNext w:val="0"/>
                    <w:keepLines w:val="0"/>
                    <w:pageBreakBefore w:val="0"/>
                    <w:widowControl/>
                    <w:suppressLineNumbers w:val="0"/>
                    <w:kinsoku/>
                    <w:wordWrap/>
                    <w:overflowPunct/>
                    <w:topLinePunct w:val="0"/>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0.</w:t>
                  </w:r>
                  <w:r>
                    <w:rPr>
                      <w:rFonts w:hint="eastAsia" w:cs="Times New Roman"/>
                      <w:i w:val="0"/>
                      <w:iCs w:val="0"/>
                      <w:color w:val="000000" w:themeColor="text1"/>
                      <w:kern w:val="0"/>
                      <w:sz w:val="22"/>
                      <w:szCs w:val="22"/>
                      <w:u w:val="none"/>
                      <w:lang w:val="en-US" w:eastAsia="zh-CN" w:bidi="ar"/>
                      <w14:textFill>
                        <w14:solidFill>
                          <w14:schemeClr w14:val="tx1"/>
                        </w14:solidFill>
                      </w14:textFill>
                    </w:rPr>
                    <w:t>4</w:t>
                  </w:r>
                </w:p>
              </w:tc>
              <w:tc>
                <w:tcPr>
                  <w:tcW w:w="731" w:type="pct"/>
                  <w:tcBorders>
                    <w:tl2br w:val="nil"/>
                    <w:tr2bl w:val="nil"/>
                  </w:tcBorders>
                  <w:vAlign w:val="center"/>
                </w:tcPr>
                <w:p w14:paraId="00C83CB0">
                  <w:pPr>
                    <w:keepNext w:val="0"/>
                    <w:keepLines w:val="0"/>
                    <w:pageBreakBefore w:val="0"/>
                    <w:widowControl/>
                    <w:suppressLineNumbers w:val="0"/>
                    <w:kinsoku/>
                    <w:wordWrap/>
                    <w:overflowPunct/>
                    <w:topLinePunct w:val="0"/>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14:textFill>
                        <w14:solidFill>
                          <w14:schemeClr w14:val="tx1"/>
                        </w14:solidFill>
                      </w14:textFill>
                    </w:rPr>
                  </w:pPr>
                  <w:r>
                    <w:rPr>
                      <w:rFonts w:hint="default" w:ascii="Times New Roman" w:hAnsi="Times New Roman" w:eastAsia="宋体" w:cs="Times New Roman"/>
                      <w:i w:val="0"/>
                      <w:iCs w:val="0"/>
                      <w:color w:val="000000" w:themeColor="text1"/>
                      <w:kern w:val="0"/>
                      <w:sz w:val="22"/>
                      <w:szCs w:val="22"/>
                      <w:u w:val="none"/>
                      <w:lang w:val="en-US" w:eastAsia="zh-CN" w:bidi="ar"/>
                      <w14:textFill>
                        <w14:solidFill>
                          <w14:schemeClr w14:val="tx1"/>
                        </w14:solidFill>
                      </w14:textFill>
                    </w:rPr>
                    <w:t>0.</w:t>
                  </w:r>
                  <w:r>
                    <w:rPr>
                      <w:rFonts w:hint="eastAsia" w:cs="Times New Roman"/>
                      <w:i w:val="0"/>
                      <w:iCs w:val="0"/>
                      <w:color w:val="000000" w:themeColor="text1"/>
                      <w:kern w:val="0"/>
                      <w:sz w:val="22"/>
                      <w:szCs w:val="22"/>
                      <w:u w:val="none"/>
                      <w:lang w:val="en-US" w:eastAsia="zh-CN" w:bidi="ar"/>
                      <w14:textFill>
                        <w14:solidFill>
                          <w14:schemeClr w14:val="tx1"/>
                        </w14:solidFill>
                      </w14:textFill>
                    </w:rPr>
                    <w:t>4</w:t>
                  </w:r>
                </w:p>
              </w:tc>
              <w:tc>
                <w:tcPr>
                  <w:tcW w:w="896" w:type="pct"/>
                  <w:vMerge w:val="continue"/>
                  <w:tcBorders>
                    <w:tl2br w:val="nil"/>
                    <w:tr2bl w:val="nil"/>
                  </w:tcBorders>
                  <w:vAlign w:val="center"/>
                </w:tcPr>
                <w:p w14:paraId="117D73C4">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p>
              </w:tc>
              <w:tc>
                <w:tcPr>
                  <w:tcW w:w="640" w:type="pct"/>
                  <w:tcBorders>
                    <w:tl2br w:val="nil"/>
                    <w:tr2bl w:val="nil"/>
                  </w:tcBorders>
                  <w:vAlign w:val="center"/>
                </w:tcPr>
                <w:p w14:paraId="3B830BE1">
                  <w:pPr>
                    <w:keepNext w:val="0"/>
                    <w:keepLines w:val="0"/>
                    <w:pageBreakBefore w:val="0"/>
                    <w:widowControl/>
                    <w:suppressLineNumbers w:val="0"/>
                    <w:kinsoku/>
                    <w:wordWrap/>
                    <w:overflowPunct/>
                    <w:topLinePunct w:val="0"/>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eastAsia" w:cs="Times New Roman"/>
                      <w:color w:val="000000" w:themeColor="text1"/>
                      <w:kern w:val="0"/>
                      <w:sz w:val="21"/>
                      <w:szCs w:val="21"/>
                      <w:lang w:val="en-US" w:eastAsia="zh-CN"/>
                      <w14:textFill>
                        <w14:solidFill>
                          <w14:schemeClr w14:val="tx1"/>
                        </w14:solidFill>
                      </w14:textFill>
                    </w:rPr>
                    <w:t>0.00016</w:t>
                  </w:r>
                </w:p>
              </w:tc>
            </w:tr>
            <w:tr w14:paraId="3B8C74BE">
              <w:tblPrEx>
                <w:tblBorders>
                  <w:top w:val="single" w:color="auto" w:sz="2" w:space="0"/>
                  <w:left w:val="none" w:color="auto" w:sz="0" w:space="0"/>
                  <w:bottom w:val="single" w:color="auto" w:sz="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53" w:hRule="atLeast"/>
                <w:jc w:val="center"/>
              </w:trPr>
              <w:tc>
                <w:tcPr>
                  <w:tcW w:w="321" w:type="pct"/>
                  <w:tcBorders>
                    <w:tl2br w:val="nil"/>
                    <w:tr2bl w:val="nil"/>
                  </w:tcBorders>
                  <w:vAlign w:val="center"/>
                </w:tcPr>
                <w:p w14:paraId="0F16A7C7">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default" w:ascii="Times New Roman" w:hAnsi="Times New Roman" w:cs="Times New Roman"/>
                      <w:color w:val="000000" w:themeColor="text1"/>
                      <w:kern w:val="0"/>
                      <w:sz w:val="21"/>
                      <w:szCs w:val="21"/>
                      <w:lang w:val="en-US" w:eastAsia="zh-CN"/>
                      <w14:textFill>
                        <w14:solidFill>
                          <w14:schemeClr w14:val="tx1"/>
                        </w14:solidFill>
                      </w14:textFill>
                    </w:rPr>
                    <w:t>4</w:t>
                  </w:r>
                </w:p>
              </w:tc>
              <w:tc>
                <w:tcPr>
                  <w:tcW w:w="1605" w:type="pct"/>
                  <w:gridSpan w:val="2"/>
                  <w:tcBorders>
                    <w:tl2br w:val="nil"/>
                    <w:tr2bl w:val="nil"/>
                  </w:tcBorders>
                  <w:vAlign w:val="center"/>
                </w:tcPr>
                <w:p w14:paraId="26BCD88B">
                  <w:pPr>
                    <w:pStyle w:val="35"/>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kern w:val="0"/>
                      <w:sz w:val="21"/>
                      <w:szCs w:val="21"/>
                      <w:lang w:eastAsia="zh-CN"/>
                      <w14:textFill>
                        <w14:solidFill>
                          <w14:schemeClr w14:val="tx1"/>
                        </w14:solidFill>
                      </w14:textFill>
                    </w:rPr>
                    <w:t>天然气（天然气管道内的在线量）</w:t>
                  </w:r>
                </w:p>
              </w:tc>
              <w:tc>
                <w:tcPr>
                  <w:tcW w:w="805" w:type="pct"/>
                  <w:tcBorders>
                    <w:tl2br w:val="nil"/>
                    <w:tr2bl w:val="nil"/>
                  </w:tcBorders>
                  <w:vAlign w:val="center"/>
                </w:tcPr>
                <w:p w14:paraId="12EF9537">
                  <w:pPr>
                    <w:pStyle w:val="35"/>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default" w:ascii="Times New Roman" w:hAnsi="Times New Roman" w:cs="Times New Roman"/>
                      <w:b w:val="0"/>
                      <w:bCs/>
                      <w:color w:val="000000" w:themeColor="text1"/>
                      <w:sz w:val="21"/>
                      <w:szCs w:val="21"/>
                      <w:lang w:val="en-US" w:eastAsia="zh-CN"/>
                      <w14:textFill>
                        <w14:solidFill>
                          <w14:schemeClr w14:val="tx1"/>
                        </w14:solidFill>
                      </w14:textFill>
                    </w:rPr>
                    <w:t>0.00</w:t>
                  </w:r>
                  <w:r>
                    <w:rPr>
                      <w:rFonts w:hint="eastAsia" w:ascii="Times New Roman" w:hAnsi="Times New Roman" w:cs="Times New Roman"/>
                      <w:b w:val="0"/>
                      <w:bCs/>
                      <w:color w:val="000000" w:themeColor="text1"/>
                      <w:sz w:val="21"/>
                      <w:szCs w:val="21"/>
                      <w:lang w:val="en-US" w:eastAsia="zh-CN"/>
                      <w14:textFill>
                        <w14:solidFill>
                          <w14:schemeClr w14:val="tx1"/>
                        </w14:solidFill>
                      </w14:textFill>
                    </w:rPr>
                    <w:t>09</w:t>
                  </w:r>
                </w:p>
              </w:tc>
              <w:tc>
                <w:tcPr>
                  <w:tcW w:w="731" w:type="pct"/>
                  <w:tcBorders>
                    <w:tl2br w:val="nil"/>
                    <w:tr2bl w:val="nil"/>
                  </w:tcBorders>
                  <w:vAlign w:val="center"/>
                </w:tcPr>
                <w:p w14:paraId="2BD0A5D4">
                  <w:pPr>
                    <w:pStyle w:val="35"/>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default" w:ascii="Times New Roman" w:hAnsi="Times New Roman" w:cs="Times New Roman"/>
                      <w:b w:val="0"/>
                      <w:bCs/>
                      <w:color w:val="000000" w:themeColor="text1"/>
                      <w:sz w:val="21"/>
                      <w:szCs w:val="21"/>
                      <w:lang w:val="en-US" w:eastAsia="zh-CN"/>
                      <w14:textFill>
                        <w14:solidFill>
                          <w14:schemeClr w14:val="tx1"/>
                        </w14:solidFill>
                      </w14:textFill>
                    </w:rPr>
                    <w:t>0.00</w:t>
                  </w:r>
                  <w:r>
                    <w:rPr>
                      <w:rFonts w:hint="eastAsia" w:ascii="Times New Roman" w:hAnsi="Times New Roman" w:cs="Times New Roman"/>
                      <w:b w:val="0"/>
                      <w:bCs/>
                      <w:color w:val="000000" w:themeColor="text1"/>
                      <w:sz w:val="21"/>
                      <w:szCs w:val="21"/>
                      <w:lang w:val="en-US" w:eastAsia="zh-CN"/>
                      <w14:textFill>
                        <w14:solidFill>
                          <w14:schemeClr w14:val="tx1"/>
                        </w14:solidFill>
                      </w14:textFill>
                    </w:rPr>
                    <w:t>09</w:t>
                  </w:r>
                </w:p>
              </w:tc>
              <w:tc>
                <w:tcPr>
                  <w:tcW w:w="896" w:type="pct"/>
                  <w:tcBorders>
                    <w:tl2br w:val="nil"/>
                    <w:tr2bl w:val="nil"/>
                  </w:tcBorders>
                  <w:vAlign w:val="center"/>
                </w:tcPr>
                <w:p w14:paraId="7C8CE0B5">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default" w:ascii="Times New Roman" w:hAnsi="Times New Roman" w:cs="Times New Roman"/>
                      <w:color w:val="000000" w:themeColor="text1"/>
                      <w:kern w:val="0"/>
                      <w:sz w:val="21"/>
                      <w:szCs w:val="21"/>
                      <w:lang w:val="en-US" w:eastAsia="zh-CN"/>
                      <w14:textFill>
                        <w14:solidFill>
                          <w14:schemeClr w14:val="tx1"/>
                        </w14:solidFill>
                      </w14:textFill>
                    </w:rPr>
                    <w:t>10</w:t>
                  </w:r>
                </w:p>
              </w:tc>
              <w:tc>
                <w:tcPr>
                  <w:tcW w:w="640" w:type="pct"/>
                  <w:tcBorders>
                    <w:tl2br w:val="nil"/>
                    <w:tr2bl w:val="nil"/>
                  </w:tcBorders>
                  <w:vAlign w:val="center"/>
                </w:tcPr>
                <w:p w14:paraId="31EE132E">
                  <w:pPr>
                    <w:keepNext w:val="0"/>
                    <w:keepLines w:val="0"/>
                    <w:pageBreakBefore w:val="0"/>
                    <w:widowControl/>
                    <w:suppressLineNumbers w:val="0"/>
                    <w:kinsoku/>
                    <w:wordWrap/>
                    <w:overflowPunct/>
                    <w:topLinePunct w:val="0"/>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pPr>
                  <w:r>
                    <w:rPr>
                      <w:rFonts w:hint="eastAsia" w:ascii="Times New Roman" w:hAnsi="Times New Roman" w:cs="Times New Roman"/>
                      <w:i w:val="0"/>
                      <w:iCs w:val="0"/>
                      <w:color w:val="000000" w:themeColor="text1"/>
                      <w:kern w:val="0"/>
                      <w:sz w:val="21"/>
                      <w:szCs w:val="21"/>
                      <w:u w:val="none"/>
                      <w:lang w:val="en-US" w:eastAsia="zh-CN" w:bidi="ar"/>
                      <w14:textFill>
                        <w14:solidFill>
                          <w14:schemeClr w14:val="tx1"/>
                        </w14:solidFill>
                      </w14:textFill>
                    </w:rPr>
                    <w:t>0.00009</w:t>
                  </w:r>
                </w:p>
              </w:tc>
            </w:tr>
            <w:tr w14:paraId="6E18FC1E">
              <w:tblPrEx>
                <w:tblBorders>
                  <w:top w:val="single" w:color="auto" w:sz="2" w:space="0"/>
                  <w:left w:val="none" w:color="auto" w:sz="0" w:space="0"/>
                  <w:bottom w:val="single" w:color="auto" w:sz="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23" w:hRule="atLeast"/>
                <w:jc w:val="center"/>
              </w:trPr>
              <w:tc>
                <w:tcPr>
                  <w:tcW w:w="4359" w:type="pct"/>
                  <w:gridSpan w:val="6"/>
                  <w:tcBorders>
                    <w:tl2br w:val="nil"/>
                    <w:tr2bl w:val="nil"/>
                  </w:tcBorders>
                  <w:vAlign w:val="center"/>
                </w:tcPr>
                <w:p w14:paraId="2D7D0682">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color w:val="000000" w:themeColor="text1"/>
                      <w:kern w:val="0"/>
                      <w:sz w:val="21"/>
                      <w:szCs w:val="21"/>
                      <w14:textFill>
                        <w14:solidFill>
                          <w14:schemeClr w14:val="tx1"/>
                        </w14:solidFill>
                      </w14:textFill>
                    </w:rPr>
                  </w:pPr>
                  <w:r>
                    <w:rPr>
                      <w:rFonts w:hint="default" w:ascii="Times New Roman" w:hAnsi="Times New Roman" w:eastAsia="宋体" w:cs="Times New Roman"/>
                      <w:color w:val="000000" w:themeColor="text1"/>
                      <w:kern w:val="0"/>
                      <w:sz w:val="21"/>
                      <w:szCs w:val="21"/>
                      <w14:textFill>
                        <w14:solidFill>
                          <w14:schemeClr w14:val="tx1"/>
                        </w14:solidFill>
                      </w14:textFill>
                    </w:rPr>
                    <w:t>合计</w:t>
                  </w:r>
                </w:p>
              </w:tc>
              <w:tc>
                <w:tcPr>
                  <w:tcW w:w="640" w:type="pct"/>
                  <w:tcBorders>
                    <w:tl2br w:val="nil"/>
                    <w:tr2bl w:val="nil"/>
                  </w:tcBorders>
                  <w:vAlign w:val="center"/>
                </w:tcPr>
                <w:p w14:paraId="31C5EC8A">
                  <w:pPr>
                    <w:keepNext w:val="0"/>
                    <w:keepLines w:val="0"/>
                    <w:pageBreakBefore w:val="0"/>
                    <w:widowControl/>
                    <w:suppressLineNumbers w:val="0"/>
                    <w:kinsoku/>
                    <w:wordWrap/>
                    <w:overflowPunct/>
                    <w:topLinePunct w:val="0"/>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eastAsia" w:cs="Times New Roman"/>
                      <w:color w:val="000000" w:themeColor="text1"/>
                      <w:kern w:val="0"/>
                      <w:sz w:val="21"/>
                      <w:szCs w:val="21"/>
                      <w:lang w:val="en-US" w:eastAsia="zh-CN"/>
                      <w14:textFill>
                        <w14:solidFill>
                          <w14:schemeClr w14:val="tx1"/>
                        </w14:solidFill>
                      </w14:textFill>
                    </w:rPr>
                    <w:t>0.0006132</w:t>
                  </w:r>
                </w:p>
              </w:tc>
            </w:tr>
          </w:tbl>
          <w:p w14:paraId="5605F334">
            <w:pPr>
              <w:widowControl/>
              <w:ind w:firstLine="420"/>
              <w:jc w:val="both"/>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eastAsia="zh-CN"/>
                <w14:textFill>
                  <w14:solidFill>
                    <w14:schemeClr w14:val="tx1"/>
                  </w14:solidFill>
                </w14:textFill>
              </w:rPr>
              <w:t>天然气管道内径</w:t>
            </w:r>
            <w:r>
              <w:rPr>
                <w:rFonts w:hint="eastAsia" w:cs="Times New Roman"/>
                <w:color w:val="000000" w:themeColor="text1"/>
                <w:sz w:val="24"/>
                <w:szCs w:val="24"/>
                <w:lang w:val="en-US" w:eastAsia="zh-CN"/>
                <w14:textFill>
                  <w14:solidFill>
                    <w14:schemeClr w14:val="tx1"/>
                  </w14:solidFill>
                </w14:textFill>
              </w:rPr>
              <w:t>12cm，长度100m，天然气密度取0.8kg/m</w:t>
            </w:r>
            <w:r>
              <w:rPr>
                <w:rFonts w:hint="eastAsia" w:cs="Times New Roman"/>
                <w:color w:val="000000" w:themeColor="text1"/>
                <w:sz w:val="24"/>
                <w:szCs w:val="24"/>
                <w:vertAlign w:val="superscript"/>
                <w:lang w:val="en-US" w:eastAsia="zh-CN"/>
                <w14:textFill>
                  <w14:solidFill>
                    <w14:schemeClr w14:val="tx1"/>
                  </w14:solidFill>
                </w14:textFill>
              </w:rPr>
              <w:t>3</w:t>
            </w:r>
            <w:r>
              <w:rPr>
                <w:rFonts w:hint="eastAsia" w:cs="Times New Roman"/>
                <w:color w:val="000000" w:themeColor="text1"/>
                <w:sz w:val="24"/>
                <w:szCs w:val="24"/>
                <w:lang w:val="en-US" w:eastAsia="zh-CN"/>
                <w14:textFill>
                  <w14:solidFill>
                    <w14:schemeClr w14:val="tx1"/>
                  </w14:solidFill>
                </w14:textFill>
              </w:rPr>
              <w:t>，因此天然气在线量为0.0009t。</w:t>
            </w:r>
          </w:p>
          <w:p w14:paraId="4C3695D6">
            <w:pPr>
              <w:widowControl/>
              <w:ind w:firstLine="420"/>
              <w:jc w:val="both"/>
              <w:rPr>
                <w:color w:val="000000" w:themeColor="text1"/>
                <w:kern w:val="0"/>
                <w:sz w:val="24"/>
                <w:szCs w:val="24"/>
                <w14:textFill>
                  <w14:solidFill>
                    <w14:schemeClr w14:val="tx1"/>
                  </w14:solidFill>
                </w14:textFill>
              </w:rPr>
            </w:pPr>
            <w:r>
              <w:rPr>
                <w:rFonts w:hint="eastAsia" w:cs="Times New Roman"/>
                <w:color w:val="000000" w:themeColor="text1"/>
                <w:sz w:val="24"/>
                <w:szCs w:val="24"/>
                <w:lang w:eastAsia="zh-CN"/>
                <w14:textFill>
                  <w14:solidFill>
                    <w14:schemeClr w14:val="tx1"/>
                  </w14:solidFill>
                </w14:textFill>
              </w:rPr>
              <w:t>拟建项目</w:t>
            </w:r>
            <w:r>
              <w:rPr>
                <w:rFonts w:hint="default" w:ascii="Times New Roman" w:hAnsi="Times New Roman" w:cs="Times New Roman"/>
                <w:color w:val="000000" w:themeColor="text1"/>
                <w:sz w:val="24"/>
                <w:szCs w:val="24"/>
                <w14:textFill>
                  <w14:solidFill>
                    <w14:schemeClr w14:val="tx1"/>
                  </w14:solidFill>
                </w14:textFill>
              </w:rPr>
              <w:t>使用到</w:t>
            </w:r>
            <w:r>
              <w:rPr>
                <w:rFonts w:hint="eastAsia" w:cs="Times New Roman"/>
                <w:color w:val="000000" w:themeColor="text1"/>
                <w:kern w:val="0"/>
                <w:sz w:val="24"/>
                <w:szCs w:val="24"/>
                <w:lang w:val="en-US" w:eastAsia="zh-CN"/>
                <w14:textFill>
                  <w14:solidFill>
                    <w14:schemeClr w14:val="tx1"/>
                  </w14:solidFill>
                </w14:textFill>
              </w:rPr>
              <w:t>润滑油、液压油、</w:t>
            </w:r>
            <w:r>
              <w:rPr>
                <w:rFonts w:hint="default" w:ascii="Times New Roman" w:hAnsi="Times New Roman" w:cs="Times New Roman"/>
                <w:color w:val="000000" w:themeColor="text1"/>
                <w:kern w:val="0"/>
                <w:sz w:val="24"/>
                <w:szCs w:val="24"/>
                <w14:textFill>
                  <w14:solidFill>
                    <w14:schemeClr w14:val="tx1"/>
                  </w14:solidFill>
                </w14:textFill>
              </w:rPr>
              <w:t>危险废物</w:t>
            </w:r>
            <w:r>
              <w:rPr>
                <w:rFonts w:hint="eastAsia" w:cs="Times New Roman"/>
                <w:color w:val="000000" w:themeColor="text1"/>
                <w:kern w:val="0"/>
                <w:sz w:val="24"/>
                <w:szCs w:val="24"/>
                <w:lang w:eastAsia="zh-CN"/>
                <w14:textFill>
                  <w14:solidFill>
                    <w14:schemeClr w14:val="tx1"/>
                  </w14:solidFill>
                </w14:textFill>
              </w:rPr>
              <w:t>（暂存量）</w:t>
            </w:r>
            <w:r>
              <w:rPr>
                <w:rFonts w:hint="default" w:ascii="Times New Roman" w:hAnsi="Times New Roman" w:cs="Times New Roman"/>
                <w:color w:val="000000" w:themeColor="text1"/>
                <w:sz w:val="24"/>
                <w:szCs w:val="24"/>
                <w14:textFill>
                  <w14:solidFill>
                    <w14:schemeClr w14:val="tx1"/>
                  </w14:solidFill>
                </w14:textFill>
              </w:rPr>
              <w:t>等危险物质的最大量对</w:t>
            </w:r>
            <w:r>
              <w:rPr>
                <w:rFonts w:hint="default" w:ascii="Times New Roman" w:hAnsi="Times New Roman" w:cs="Times New Roman"/>
                <w:color w:val="000000" w:themeColor="text1"/>
                <w:spacing w:val="-1"/>
                <w:sz w:val="24"/>
                <w:szCs w:val="24"/>
                <w14:textFill>
                  <w14:solidFill>
                    <w14:schemeClr w14:val="tx1"/>
                  </w14:solidFill>
                </w14:textFill>
              </w:rPr>
              <w:t>照《建设项目环境风险评价技术导则》（HJ 169-2018）附录B“各风险物质对应的临界存储量”以及附录C“危险物质数量与临界量Q”的计算方法，</w:t>
            </w:r>
            <w:r>
              <w:rPr>
                <w:color w:val="000000" w:themeColor="text1"/>
                <w:kern w:val="0"/>
                <w:sz w:val="24"/>
                <w:szCs w:val="24"/>
                <w14:textFill>
                  <w14:solidFill>
                    <w14:schemeClr w14:val="tx1"/>
                  </w14:solidFill>
                </w14:textFill>
              </w:rPr>
              <w:t>由上表可知，</w:t>
            </w:r>
            <w:r>
              <w:rPr>
                <w:rFonts w:hint="eastAsia"/>
                <w:color w:val="000000" w:themeColor="text1"/>
                <w:kern w:val="0"/>
                <w:sz w:val="24"/>
                <w:szCs w:val="24"/>
                <w:lang w:eastAsia="zh-CN"/>
                <w14:textFill>
                  <w14:solidFill>
                    <w14:schemeClr w14:val="tx1"/>
                  </w14:solidFill>
                </w14:textFill>
              </w:rPr>
              <w:t>拟建项目</w:t>
            </w:r>
            <w:r>
              <w:rPr>
                <w:color w:val="000000" w:themeColor="text1"/>
                <w:kern w:val="0"/>
                <w:sz w:val="24"/>
                <w:szCs w:val="24"/>
                <w14:textFill>
                  <w14:solidFill>
                    <w14:schemeClr w14:val="tx1"/>
                  </w14:solidFill>
                </w14:textFill>
              </w:rPr>
              <w:t>危险物质临界量比值Q=</w:t>
            </w:r>
            <w:r>
              <w:rPr>
                <w:rFonts w:hint="eastAsia" w:cs="Times New Roman"/>
                <w:color w:val="000000" w:themeColor="text1"/>
                <w:kern w:val="0"/>
                <w:sz w:val="24"/>
                <w:szCs w:val="24"/>
                <w:lang w:val="en-US" w:eastAsia="zh-CN"/>
                <w14:textFill>
                  <w14:solidFill>
                    <w14:schemeClr w14:val="tx1"/>
                  </w14:solidFill>
                </w14:textFill>
              </w:rPr>
              <w:t>0.0006132</w:t>
            </w:r>
            <w:r>
              <w:rPr>
                <w:color w:val="000000" w:themeColor="text1"/>
                <w:kern w:val="0"/>
                <w:sz w:val="24"/>
                <w:szCs w:val="24"/>
                <w14:textFill>
                  <w14:solidFill>
                    <w14:schemeClr w14:val="tx1"/>
                  </w14:solidFill>
                </w14:textFill>
              </w:rPr>
              <w:t>＜1，当Q＜1，项目环境风险潜势为I。</w:t>
            </w:r>
          </w:p>
          <w:p w14:paraId="2E6946C0">
            <w:pPr>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ascii="Times New Roman" w:hAnsi="Times New Roman" w:cs="Times New Roman"/>
                <w:b/>
                <w:bCs/>
                <w:color w:val="000000" w:themeColor="text1"/>
                <w:spacing w:val="-1"/>
                <w:sz w:val="24"/>
                <w:szCs w:val="24"/>
                <w14:textFill>
                  <w14:solidFill>
                    <w14:schemeClr w14:val="tx1"/>
                  </w14:solidFill>
                </w14:textFill>
              </w:rPr>
            </w:pPr>
            <w:r>
              <w:rPr>
                <w:rFonts w:hint="eastAsia" w:cs="Times New Roman"/>
                <w:b/>
                <w:bCs/>
                <w:color w:val="000000" w:themeColor="text1"/>
                <w:spacing w:val="-1"/>
                <w:sz w:val="24"/>
                <w:szCs w:val="24"/>
                <w:lang w:val="en-US" w:eastAsia="zh-CN"/>
                <w14:textFill>
                  <w14:solidFill>
                    <w14:schemeClr w14:val="tx1"/>
                  </w14:solidFill>
                </w14:textFill>
              </w:rPr>
              <w:t>4.2.</w:t>
            </w:r>
            <w:r>
              <w:rPr>
                <w:rFonts w:hint="default" w:ascii="Times New Roman" w:hAnsi="Times New Roman" w:cs="Times New Roman"/>
                <w:b/>
                <w:bCs/>
                <w:color w:val="000000" w:themeColor="text1"/>
                <w:spacing w:val="-1"/>
                <w:sz w:val="24"/>
                <w:szCs w:val="24"/>
                <w14:textFill>
                  <w14:solidFill>
                    <w14:schemeClr w14:val="tx1"/>
                  </w14:solidFill>
                </w14:textFill>
              </w:rPr>
              <w:t>6.3 环境风险识别</w:t>
            </w:r>
          </w:p>
          <w:p w14:paraId="47F043FE">
            <w:pPr>
              <w:widowControl/>
              <w:ind w:firstLine="420"/>
              <w:jc w:val="left"/>
              <w:rPr>
                <w:rFonts w:hint="eastAsia" w:eastAsiaTheme="minorEastAsia"/>
                <w:color w:val="000000" w:themeColor="text1"/>
                <w:kern w:val="0"/>
                <w:sz w:val="24"/>
                <w:szCs w:val="24"/>
                <w14:textFill>
                  <w14:solidFill>
                    <w14:schemeClr w14:val="tx1"/>
                  </w14:solidFill>
                </w14:textFill>
              </w:rPr>
            </w:pPr>
            <w:r>
              <w:rPr>
                <w:rFonts w:hint="eastAsia" w:eastAsiaTheme="minorEastAsia"/>
                <w:color w:val="000000" w:themeColor="text1"/>
                <w:kern w:val="0"/>
                <w:sz w:val="24"/>
                <w:szCs w:val="24"/>
                <w14:textFill>
                  <w14:solidFill>
                    <w14:schemeClr w14:val="tx1"/>
                  </w14:solidFill>
                </w14:textFill>
              </w:rPr>
              <w:t>根据建设项目环境风险评价技术导则</w:t>
            </w:r>
            <w:r>
              <w:rPr>
                <w:rFonts w:hint="eastAsia" w:eastAsiaTheme="minorEastAsia"/>
                <w:color w:val="000000" w:themeColor="text1"/>
                <w:kern w:val="0"/>
                <w:sz w:val="24"/>
                <w:szCs w:val="24"/>
                <w:lang w:eastAsia="zh-CN"/>
                <w14:textFill>
                  <w14:solidFill>
                    <w14:schemeClr w14:val="tx1"/>
                  </w14:solidFill>
                </w14:textFill>
              </w:rPr>
              <w:t>（</w:t>
            </w:r>
            <w:r>
              <w:rPr>
                <w:rFonts w:hint="eastAsia" w:eastAsiaTheme="minorEastAsia"/>
                <w:color w:val="000000" w:themeColor="text1"/>
                <w:kern w:val="0"/>
                <w:sz w:val="24"/>
                <w:szCs w:val="24"/>
                <w14:textFill>
                  <w14:solidFill>
                    <w14:schemeClr w14:val="tx1"/>
                  </w14:solidFill>
                </w14:textFill>
              </w:rPr>
              <w:t>HJ</w:t>
            </w:r>
            <w:r>
              <w:rPr>
                <w:rFonts w:hint="eastAsia" w:eastAsiaTheme="minorEastAsia"/>
                <w:color w:val="000000" w:themeColor="text1"/>
                <w:kern w:val="0"/>
                <w:sz w:val="24"/>
                <w:szCs w:val="24"/>
                <w:lang w:val="en-US" w:eastAsia="zh-CN"/>
                <w14:textFill>
                  <w14:solidFill>
                    <w14:schemeClr w14:val="tx1"/>
                  </w14:solidFill>
                </w14:textFill>
              </w:rPr>
              <w:t xml:space="preserve"> </w:t>
            </w:r>
            <w:r>
              <w:rPr>
                <w:rFonts w:hint="eastAsia" w:eastAsiaTheme="minorEastAsia"/>
                <w:color w:val="000000" w:themeColor="text1"/>
                <w:kern w:val="0"/>
                <w:sz w:val="24"/>
                <w:szCs w:val="24"/>
                <w14:textFill>
                  <w14:solidFill>
                    <w14:schemeClr w14:val="tx1"/>
                  </w14:solidFill>
                </w14:textFill>
              </w:rPr>
              <w:t>169-2018</w:t>
            </w:r>
            <w:r>
              <w:rPr>
                <w:rFonts w:hint="eastAsia" w:eastAsiaTheme="minorEastAsia"/>
                <w:color w:val="000000" w:themeColor="text1"/>
                <w:kern w:val="0"/>
                <w:sz w:val="24"/>
                <w:szCs w:val="24"/>
                <w:lang w:eastAsia="zh-CN"/>
                <w14:textFill>
                  <w14:solidFill>
                    <w14:schemeClr w14:val="tx1"/>
                  </w14:solidFill>
                </w14:textFill>
              </w:rPr>
              <w:t>）</w:t>
            </w:r>
            <w:r>
              <w:rPr>
                <w:rFonts w:hint="eastAsia" w:eastAsiaTheme="minorEastAsia"/>
                <w:color w:val="000000" w:themeColor="text1"/>
                <w:kern w:val="0"/>
                <w:sz w:val="24"/>
                <w:szCs w:val="24"/>
                <w14:textFill>
                  <w14:solidFill>
                    <w14:schemeClr w14:val="tx1"/>
                  </w14:solidFill>
                </w14:textFill>
              </w:rPr>
              <w:t>，风险识别内容主要包括物质危险性识别、生产系统危险性识别和危险物质向环境转移的途径识别。</w:t>
            </w:r>
          </w:p>
          <w:p w14:paraId="230D3DCC">
            <w:pPr>
              <w:widowControl/>
              <w:ind w:firstLine="420"/>
              <w:jc w:val="left"/>
              <w:rPr>
                <w:rFonts w:hint="eastAsia" w:eastAsiaTheme="minorEastAsia"/>
                <w:color w:val="000000" w:themeColor="text1"/>
                <w:kern w:val="0"/>
                <w:sz w:val="24"/>
                <w:szCs w:val="24"/>
                <w14:textFill>
                  <w14:solidFill>
                    <w14:schemeClr w14:val="tx1"/>
                  </w14:solidFill>
                </w14:textFill>
              </w:rPr>
            </w:pPr>
            <w:r>
              <w:rPr>
                <w:rFonts w:hint="eastAsia" w:eastAsiaTheme="minorEastAsia"/>
                <w:color w:val="000000" w:themeColor="text1"/>
                <w:kern w:val="0"/>
                <w:sz w:val="24"/>
                <w:szCs w:val="24"/>
                <w:lang w:eastAsia="zh-CN"/>
                <w14:textFill>
                  <w14:solidFill>
                    <w14:schemeClr w14:val="tx1"/>
                  </w14:solidFill>
                </w14:textFill>
              </w:rPr>
              <w:t>（</w:t>
            </w:r>
            <w:r>
              <w:rPr>
                <w:rFonts w:hint="eastAsia" w:eastAsiaTheme="minorEastAsia"/>
                <w:color w:val="000000" w:themeColor="text1"/>
                <w:kern w:val="0"/>
                <w:sz w:val="24"/>
                <w:szCs w:val="24"/>
                <w:lang w:val="en-US" w:eastAsia="zh-CN"/>
                <w14:textFill>
                  <w14:solidFill>
                    <w14:schemeClr w14:val="tx1"/>
                  </w14:solidFill>
                </w14:textFill>
              </w:rPr>
              <w:t>1</w:t>
            </w:r>
            <w:r>
              <w:rPr>
                <w:rFonts w:hint="eastAsia" w:eastAsiaTheme="minorEastAsia"/>
                <w:color w:val="000000" w:themeColor="text1"/>
                <w:kern w:val="0"/>
                <w:sz w:val="24"/>
                <w:szCs w:val="24"/>
                <w:lang w:eastAsia="zh-CN"/>
                <w14:textFill>
                  <w14:solidFill>
                    <w14:schemeClr w14:val="tx1"/>
                  </w14:solidFill>
                </w14:textFill>
              </w:rPr>
              <w:t>）</w:t>
            </w:r>
            <w:r>
              <w:rPr>
                <w:rFonts w:hint="eastAsia" w:eastAsiaTheme="minorEastAsia"/>
                <w:color w:val="000000" w:themeColor="text1"/>
                <w:kern w:val="0"/>
                <w:sz w:val="24"/>
                <w:szCs w:val="24"/>
                <w14:textFill>
                  <w14:solidFill>
                    <w14:schemeClr w14:val="tx1"/>
                  </w14:solidFill>
                </w14:textFill>
              </w:rPr>
              <w:t>物质危险性识别</w:t>
            </w:r>
            <w:r>
              <w:rPr>
                <w:rFonts w:hint="eastAsia" w:eastAsiaTheme="minorEastAsia"/>
                <w:color w:val="000000" w:themeColor="text1"/>
                <w:kern w:val="0"/>
                <w:sz w:val="24"/>
                <w:szCs w:val="24"/>
                <w:lang w:eastAsia="zh-CN"/>
                <w14:textFill>
                  <w14:solidFill>
                    <w14:schemeClr w14:val="tx1"/>
                  </w14:solidFill>
                </w14:textFill>
              </w:rPr>
              <w:t>：</w:t>
            </w:r>
            <w:r>
              <w:rPr>
                <w:rFonts w:hint="eastAsia" w:eastAsiaTheme="minorEastAsia"/>
                <w:color w:val="000000" w:themeColor="text1"/>
                <w:kern w:val="0"/>
                <w:sz w:val="24"/>
                <w:szCs w:val="24"/>
                <w14:textFill>
                  <w14:solidFill>
                    <w14:schemeClr w14:val="tx1"/>
                  </w14:solidFill>
                </w14:textFill>
              </w:rPr>
              <w:t>包括主要原辅材料、燃料、中间产品、副产品、最终产品、污染物、火灾和爆炸伴生/次生物等。</w:t>
            </w:r>
          </w:p>
          <w:p w14:paraId="1A96113D">
            <w:pPr>
              <w:widowControl/>
              <w:ind w:firstLine="420"/>
              <w:jc w:val="left"/>
              <w:rPr>
                <w:rFonts w:hint="eastAsia" w:eastAsiaTheme="minorEastAsia"/>
                <w:color w:val="000000" w:themeColor="text1"/>
                <w:kern w:val="0"/>
                <w:sz w:val="24"/>
                <w:szCs w:val="24"/>
                <w14:textFill>
                  <w14:solidFill>
                    <w14:schemeClr w14:val="tx1"/>
                  </w14:solidFill>
                </w14:textFill>
              </w:rPr>
            </w:pPr>
            <w:r>
              <w:rPr>
                <w:rFonts w:hint="eastAsia" w:eastAsiaTheme="minorEastAsia"/>
                <w:color w:val="000000" w:themeColor="text1"/>
                <w:kern w:val="0"/>
                <w:sz w:val="24"/>
                <w:szCs w:val="24"/>
                <w:lang w:eastAsia="zh-CN"/>
                <w14:textFill>
                  <w14:solidFill>
                    <w14:schemeClr w14:val="tx1"/>
                  </w14:solidFill>
                </w14:textFill>
              </w:rPr>
              <w:t>（</w:t>
            </w:r>
            <w:r>
              <w:rPr>
                <w:rFonts w:hint="eastAsia" w:eastAsiaTheme="minorEastAsia"/>
                <w:color w:val="000000" w:themeColor="text1"/>
                <w:kern w:val="0"/>
                <w:sz w:val="24"/>
                <w:szCs w:val="24"/>
                <w:lang w:val="en-US" w:eastAsia="zh-CN"/>
                <w14:textFill>
                  <w14:solidFill>
                    <w14:schemeClr w14:val="tx1"/>
                  </w14:solidFill>
                </w14:textFill>
              </w:rPr>
              <w:t>2</w:t>
            </w:r>
            <w:r>
              <w:rPr>
                <w:rFonts w:hint="eastAsia" w:eastAsiaTheme="minorEastAsia"/>
                <w:color w:val="000000" w:themeColor="text1"/>
                <w:kern w:val="0"/>
                <w:sz w:val="24"/>
                <w:szCs w:val="24"/>
                <w:lang w:eastAsia="zh-CN"/>
                <w14:textFill>
                  <w14:solidFill>
                    <w14:schemeClr w14:val="tx1"/>
                  </w14:solidFill>
                </w14:textFill>
              </w:rPr>
              <w:t>）</w:t>
            </w:r>
            <w:r>
              <w:rPr>
                <w:rFonts w:hint="eastAsia" w:eastAsiaTheme="minorEastAsia"/>
                <w:color w:val="000000" w:themeColor="text1"/>
                <w:kern w:val="0"/>
                <w:sz w:val="24"/>
                <w:szCs w:val="24"/>
                <w14:textFill>
                  <w14:solidFill>
                    <w14:schemeClr w14:val="tx1"/>
                  </w14:solidFill>
                </w14:textFill>
              </w:rPr>
              <w:t>生产系统危险性识别</w:t>
            </w:r>
            <w:r>
              <w:rPr>
                <w:rFonts w:hint="eastAsia" w:eastAsiaTheme="minorEastAsia"/>
                <w:color w:val="000000" w:themeColor="text1"/>
                <w:kern w:val="0"/>
                <w:sz w:val="24"/>
                <w:szCs w:val="24"/>
                <w:lang w:eastAsia="zh-CN"/>
                <w14:textFill>
                  <w14:solidFill>
                    <w14:schemeClr w14:val="tx1"/>
                  </w14:solidFill>
                </w14:textFill>
              </w:rPr>
              <w:t>：</w:t>
            </w:r>
            <w:r>
              <w:rPr>
                <w:rFonts w:hint="eastAsia" w:eastAsiaTheme="minorEastAsia"/>
                <w:color w:val="000000" w:themeColor="text1"/>
                <w:kern w:val="0"/>
                <w:sz w:val="24"/>
                <w:szCs w:val="24"/>
                <w14:textFill>
                  <w14:solidFill>
                    <w14:schemeClr w14:val="tx1"/>
                  </w14:solidFill>
                </w14:textFill>
              </w:rPr>
              <w:t>包括主要生产装置、储运设施、公用工程和辅助生产设施，以及环境保护设施。</w:t>
            </w:r>
          </w:p>
          <w:p w14:paraId="48B034CD">
            <w:pPr>
              <w:widowControl/>
              <w:ind w:firstLine="420"/>
              <w:jc w:val="both"/>
              <w:rPr>
                <w:rFonts w:eastAsiaTheme="minorEastAsia"/>
                <w:color w:val="000000" w:themeColor="text1"/>
                <w:kern w:val="0"/>
                <w:sz w:val="24"/>
                <w:szCs w:val="24"/>
                <w14:textFill>
                  <w14:solidFill>
                    <w14:schemeClr w14:val="tx1"/>
                  </w14:solidFill>
                </w14:textFill>
              </w:rPr>
            </w:pPr>
            <w:r>
              <w:rPr>
                <w:rFonts w:hint="eastAsia" w:eastAsiaTheme="minorEastAsia"/>
                <w:color w:val="000000" w:themeColor="text1"/>
                <w:kern w:val="0"/>
                <w:sz w:val="24"/>
                <w:szCs w:val="24"/>
                <w:lang w:eastAsia="zh-CN"/>
                <w14:textFill>
                  <w14:solidFill>
                    <w14:schemeClr w14:val="tx1"/>
                  </w14:solidFill>
                </w14:textFill>
              </w:rPr>
              <w:t>（</w:t>
            </w:r>
            <w:r>
              <w:rPr>
                <w:rFonts w:hint="eastAsia" w:eastAsiaTheme="minorEastAsia"/>
                <w:color w:val="000000" w:themeColor="text1"/>
                <w:kern w:val="0"/>
                <w:sz w:val="24"/>
                <w:szCs w:val="24"/>
                <w:lang w:val="en-US" w:eastAsia="zh-CN"/>
                <w14:textFill>
                  <w14:solidFill>
                    <w14:schemeClr w14:val="tx1"/>
                  </w14:solidFill>
                </w14:textFill>
              </w:rPr>
              <w:t>3</w:t>
            </w:r>
            <w:r>
              <w:rPr>
                <w:rFonts w:hint="eastAsia" w:eastAsiaTheme="minorEastAsia"/>
                <w:color w:val="000000" w:themeColor="text1"/>
                <w:kern w:val="0"/>
                <w:sz w:val="24"/>
                <w:szCs w:val="24"/>
                <w:lang w:eastAsia="zh-CN"/>
                <w14:textFill>
                  <w14:solidFill>
                    <w14:schemeClr w14:val="tx1"/>
                  </w14:solidFill>
                </w14:textFill>
              </w:rPr>
              <w:t>）</w:t>
            </w:r>
            <w:r>
              <w:rPr>
                <w:rFonts w:hint="eastAsia" w:eastAsiaTheme="minorEastAsia"/>
                <w:color w:val="000000" w:themeColor="text1"/>
                <w:kern w:val="0"/>
                <w:sz w:val="24"/>
                <w:szCs w:val="24"/>
                <w14:textFill>
                  <w14:solidFill>
                    <w14:schemeClr w14:val="tx1"/>
                  </w14:solidFill>
                </w14:textFill>
              </w:rPr>
              <w:t>危险物质向环境转移的途径识别</w:t>
            </w:r>
            <w:r>
              <w:rPr>
                <w:rFonts w:hint="eastAsia" w:eastAsiaTheme="minorEastAsia"/>
                <w:color w:val="000000" w:themeColor="text1"/>
                <w:kern w:val="0"/>
                <w:sz w:val="24"/>
                <w:szCs w:val="24"/>
                <w:lang w:eastAsia="zh-CN"/>
                <w14:textFill>
                  <w14:solidFill>
                    <w14:schemeClr w14:val="tx1"/>
                  </w14:solidFill>
                </w14:textFill>
              </w:rPr>
              <w:t>：</w:t>
            </w:r>
            <w:r>
              <w:rPr>
                <w:rFonts w:hint="eastAsia" w:eastAsiaTheme="minorEastAsia"/>
                <w:color w:val="000000" w:themeColor="text1"/>
                <w:kern w:val="0"/>
                <w:sz w:val="24"/>
                <w:szCs w:val="24"/>
                <w14:textFill>
                  <w14:solidFill>
                    <w14:schemeClr w14:val="tx1"/>
                  </w14:solidFill>
                </w14:textFill>
              </w:rPr>
              <w:t>包括分析危险物质特性及可能的环境风险类型，识别危险物质影响环境的途径，分析可能影响的环境敏感目标。</w:t>
            </w:r>
          </w:p>
          <w:p w14:paraId="7231A1CB">
            <w:pPr>
              <w:widowControl/>
              <w:ind w:left="0" w:leftChars="0" w:firstLine="0" w:firstLineChars="0"/>
              <w:jc w:val="left"/>
              <w:rPr>
                <w:rFonts w:hint="default" w:eastAsiaTheme="minorEastAsia"/>
                <w:b/>
                <w:bCs/>
                <w:color w:val="000000" w:themeColor="text1"/>
                <w:kern w:val="0"/>
                <w:sz w:val="24"/>
                <w:szCs w:val="24"/>
                <w:lang w:val="en-US" w:eastAsia="zh-CN"/>
                <w14:textFill>
                  <w14:solidFill>
                    <w14:schemeClr w14:val="tx1"/>
                  </w14:solidFill>
                </w14:textFill>
              </w:rPr>
            </w:pPr>
            <w:r>
              <w:rPr>
                <w:rFonts w:hint="eastAsia" w:eastAsiaTheme="minorEastAsia"/>
                <w:b/>
                <w:bCs/>
                <w:color w:val="000000" w:themeColor="text1"/>
                <w:kern w:val="0"/>
                <w:sz w:val="24"/>
                <w:szCs w:val="24"/>
                <w:lang w:val="en-US" w:eastAsia="zh-CN"/>
                <w14:textFill>
                  <w14:solidFill>
                    <w14:schemeClr w14:val="tx1"/>
                  </w14:solidFill>
                </w14:textFill>
              </w:rPr>
              <w:t>4.2.6.3.1 物质风险识别</w:t>
            </w:r>
          </w:p>
          <w:p w14:paraId="7BDCC3BA">
            <w:pPr>
              <w:widowControl/>
              <w:ind w:firstLine="420"/>
              <w:jc w:val="left"/>
              <w:rPr>
                <w:rFonts w:hint="eastAsia" w:eastAsiaTheme="minorEastAsia"/>
                <w:color w:val="000000" w:themeColor="text1"/>
                <w:kern w:val="0"/>
                <w:sz w:val="24"/>
                <w:szCs w:val="24"/>
                <w14:textFill>
                  <w14:solidFill>
                    <w14:schemeClr w14:val="tx1"/>
                  </w14:solidFill>
                </w14:textFill>
              </w:rPr>
            </w:pPr>
            <w:r>
              <w:rPr>
                <w:rFonts w:hint="eastAsia" w:eastAsiaTheme="minorEastAsia"/>
                <w:color w:val="000000" w:themeColor="text1"/>
                <w:kern w:val="0"/>
                <w:sz w:val="24"/>
                <w:szCs w:val="24"/>
                <w14:textFill>
                  <w14:solidFill>
                    <w14:schemeClr w14:val="tx1"/>
                  </w14:solidFill>
                </w14:textFill>
              </w:rPr>
              <w:t>一、危险物质特性</w:t>
            </w:r>
          </w:p>
          <w:p w14:paraId="506DCA18">
            <w:pPr>
              <w:widowControl/>
              <w:ind w:firstLine="420"/>
              <w:jc w:val="both"/>
              <w:rPr>
                <w:rFonts w:eastAsiaTheme="minorEastAsia"/>
                <w:color w:val="000000" w:themeColor="text1"/>
                <w:kern w:val="0"/>
                <w:sz w:val="24"/>
                <w:szCs w:val="24"/>
                <w14:textFill>
                  <w14:solidFill>
                    <w14:schemeClr w14:val="tx1"/>
                  </w14:solidFill>
                </w14:textFill>
              </w:rPr>
            </w:pPr>
            <w:r>
              <w:rPr>
                <w:rFonts w:hint="eastAsia" w:eastAsiaTheme="minorEastAsia"/>
                <w:color w:val="000000" w:themeColor="text1"/>
                <w:kern w:val="0"/>
                <w:sz w:val="24"/>
                <w:szCs w:val="24"/>
                <w:lang w:eastAsia="zh-CN"/>
                <w14:textFill>
                  <w14:solidFill>
                    <w14:schemeClr w14:val="tx1"/>
                  </w14:solidFill>
                </w14:textFill>
              </w:rPr>
              <w:t>拟建项目</w:t>
            </w:r>
            <w:r>
              <w:rPr>
                <w:rFonts w:hint="eastAsia" w:eastAsiaTheme="minorEastAsia"/>
                <w:color w:val="000000" w:themeColor="text1"/>
                <w:kern w:val="0"/>
                <w:sz w:val="24"/>
                <w:szCs w:val="24"/>
                <w14:textFill>
                  <w14:solidFill>
                    <w14:schemeClr w14:val="tx1"/>
                  </w14:solidFill>
                </w14:textFill>
              </w:rPr>
              <w:t>涉及有毒有害物质主要包括</w:t>
            </w:r>
            <w:r>
              <w:rPr>
                <w:rFonts w:hint="eastAsia" w:eastAsiaTheme="minorEastAsia"/>
                <w:color w:val="000000" w:themeColor="text1"/>
                <w:kern w:val="0"/>
                <w:sz w:val="24"/>
                <w:szCs w:val="24"/>
                <w:lang w:eastAsia="zh-CN"/>
                <w14:textFill>
                  <w14:solidFill>
                    <w14:schemeClr w14:val="tx1"/>
                  </w14:solidFill>
                </w14:textFill>
              </w:rPr>
              <w:t>天然气管道内的天然气、液压油、</w:t>
            </w:r>
            <w:r>
              <w:rPr>
                <w:rFonts w:hint="default" w:ascii="Times New Roman" w:hAnsi="Times New Roman" w:cs="Times New Roman"/>
                <w:color w:val="000000" w:themeColor="text1"/>
                <w:kern w:val="0"/>
                <w:sz w:val="24"/>
                <w:szCs w:val="24"/>
                <w:lang w:eastAsia="zh-CN"/>
                <w14:textFill>
                  <w14:solidFill>
                    <w14:schemeClr w14:val="tx1"/>
                  </w14:solidFill>
                </w14:textFill>
              </w:rPr>
              <w:t>润滑油</w:t>
            </w:r>
            <w:r>
              <w:rPr>
                <w:rFonts w:hint="eastAsia" w:cs="Times New Roman"/>
                <w:color w:val="000000" w:themeColor="text1"/>
                <w:kern w:val="0"/>
                <w:sz w:val="24"/>
                <w:szCs w:val="24"/>
                <w:lang w:eastAsia="zh-CN"/>
                <w14:textFill>
                  <w14:solidFill>
                    <w14:schemeClr w14:val="tx1"/>
                  </w14:solidFill>
                </w14:textFill>
              </w:rPr>
              <w:t>、</w:t>
            </w:r>
            <w:r>
              <w:rPr>
                <w:rFonts w:hint="default" w:ascii="Times New Roman" w:hAnsi="Times New Roman" w:cs="Times New Roman"/>
                <w:color w:val="000000" w:themeColor="text1"/>
                <w:kern w:val="0"/>
                <w:sz w:val="24"/>
                <w:szCs w:val="24"/>
                <w14:textFill>
                  <w14:solidFill>
                    <w14:schemeClr w14:val="tx1"/>
                  </w14:solidFill>
                </w14:textFill>
              </w:rPr>
              <w:t>危险废物</w:t>
            </w:r>
            <w:r>
              <w:rPr>
                <w:rFonts w:hint="eastAsia" w:eastAsiaTheme="minorEastAsia"/>
                <w:color w:val="000000" w:themeColor="text1"/>
                <w:kern w:val="0"/>
                <w:sz w:val="24"/>
                <w:szCs w:val="24"/>
                <w:lang w:eastAsia="zh-CN"/>
                <w14:textFill>
                  <w14:solidFill>
                    <w14:schemeClr w14:val="tx1"/>
                  </w14:solidFill>
                </w14:textFill>
              </w:rPr>
              <w:t>；</w:t>
            </w:r>
            <w:r>
              <w:rPr>
                <w:rFonts w:hint="eastAsia" w:eastAsiaTheme="minorEastAsia"/>
                <w:color w:val="000000" w:themeColor="text1"/>
                <w:kern w:val="0"/>
                <w:sz w:val="24"/>
                <w:szCs w:val="24"/>
                <w14:textFill>
                  <w14:solidFill>
                    <w14:schemeClr w14:val="tx1"/>
                  </w14:solidFill>
                </w14:textFill>
              </w:rPr>
              <w:t>火灾/爆炸伴生产生的有毒的废气和CO</w:t>
            </w:r>
            <w:r>
              <w:rPr>
                <w:rFonts w:hint="eastAsia" w:eastAsiaTheme="minorEastAsia"/>
                <w:color w:val="000000" w:themeColor="text1"/>
                <w:kern w:val="0"/>
                <w:sz w:val="24"/>
                <w:szCs w:val="24"/>
                <w:lang w:eastAsia="zh-CN"/>
                <w14:textFill>
                  <w14:solidFill>
                    <w14:schemeClr w14:val="tx1"/>
                  </w14:solidFill>
                </w14:textFill>
              </w:rPr>
              <w:t>；</w:t>
            </w:r>
            <w:r>
              <w:rPr>
                <w:rFonts w:hint="eastAsia" w:eastAsiaTheme="minorEastAsia"/>
                <w:color w:val="000000" w:themeColor="text1"/>
                <w:kern w:val="0"/>
                <w:sz w:val="24"/>
                <w:szCs w:val="24"/>
                <w14:textFill>
                  <w14:solidFill>
                    <w14:schemeClr w14:val="tx1"/>
                  </w14:solidFill>
                </w14:textFill>
              </w:rPr>
              <w:t>废气污染物主要为</w:t>
            </w:r>
            <w:r>
              <w:rPr>
                <w:rFonts w:hint="eastAsia" w:eastAsiaTheme="minorEastAsia"/>
                <w:color w:val="000000" w:themeColor="text1"/>
                <w:kern w:val="0"/>
                <w:sz w:val="24"/>
                <w:szCs w:val="24"/>
                <w:lang w:eastAsia="zh-CN"/>
                <w14:textFill>
                  <w14:solidFill>
                    <w14:schemeClr w14:val="tx1"/>
                  </w14:solidFill>
                </w14:textFill>
              </w:rPr>
              <w:t>颗粒物、二氧化硫、氮氧化物、天然气泄漏会影响周边的环境空气，以及泄漏引发的次生环境污染事件。</w:t>
            </w:r>
          </w:p>
          <w:p w14:paraId="6701D71D">
            <w:pPr>
              <w:widowControl/>
              <w:ind w:firstLine="420"/>
              <w:jc w:val="left"/>
              <w:rPr>
                <w:rFonts w:hint="eastAsia" w:eastAsiaTheme="minorEastAsia"/>
                <w:color w:val="000000" w:themeColor="text1"/>
                <w:kern w:val="0"/>
                <w:sz w:val="24"/>
                <w:szCs w:val="24"/>
                <w14:textFill>
                  <w14:solidFill>
                    <w14:schemeClr w14:val="tx1"/>
                  </w14:solidFill>
                </w14:textFill>
              </w:rPr>
            </w:pPr>
            <w:r>
              <w:rPr>
                <w:rFonts w:hint="eastAsia" w:eastAsiaTheme="minorEastAsia"/>
                <w:color w:val="000000" w:themeColor="text1"/>
                <w:kern w:val="0"/>
                <w:sz w:val="24"/>
                <w:szCs w:val="24"/>
                <w14:textFill>
                  <w14:solidFill>
                    <w14:schemeClr w14:val="tx1"/>
                  </w14:solidFill>
                </w14:textFill>
              </w:rPr>
              <w:t>二、危险物质分布</w:t>
            </w:r>
          </w:p>
          <w:p w14:paraId="77BE34DF">
            <w:pPr>
              <w:widowControl/>
              <w:ind w:firstLine="420"/>
              <w:jc w:val="both"/>
              <w:rPr>
                <w:rFonts w:eastAsiaTheme="minorEastAsia"/>
                <w:color w:val="000000" w:themeColor="text1"/>
                <w:kern w:val="0"/>
                <w:sz w:val="24"/>
                <w:szCs w:val="24"/>
                <w14:textFill>
                  <w14:solidFill>
                    <w14:schemeClr w14:val="tx1"/>
                  </w14:solidFill>
                </w14:textFill>
              </w:rPr>
            </w:pPr>
            <w:r>
              <w:rPr>
                <w:rFonts w:hint="eastAsia" w:eastAsiaTheme="minorEastAsia"/>
                <w:color w:val="000000" w:themeColor="text1"/>
                <w:kern w:val="0"/>
                <w:sz w:val="24"/>
                <w:szCs w:val="24"/>
                <w14:textFill>
                  <w14:solidFill>
                    <w14:schemeClr w14:val="tx1"/>
                  </w14:solidFill>
                </w14:textFill>
              </w:rPr>
              <w:t>根据设计方案，结合工程分析结果，项目生产过程涉及的危险物质主要分布于</w:t>
            </w:r>
            <w:r>
              <w:rPr>
                <w:rFonts w:hint="eastAsia" w:eastAsiaTheme="minorEastAsia"/>
                <w:color w:val="000000" w:themeColor="text1"/>
                <w:kern w:val="0"/>
                <w:sz w:val="24"/>
                <w:szCs w:val="24"/>
                <w:lang w:eastAsia="zh-CN"/>
                <w14:textFill>
                  <w14:solidFill>
                    <w14:schemeClr w14:val="tx1"/>
                  </w14:solidFill>
                </w14:textFill>
              </w:rPr>
              <w:t>辅料仓、危废暂存间</w:t>
            </w:r>
            <w:r>
              <w:rPr>
                <w:rFonts w:hint="eastAsia" w:eastAsiaTheme="minorEastAsia"/>
                <w:color w:val="000000" w:themeColor="text1"/>
                <w:kern w:val="0"/>
                <w:sz w:val="24"/>
                <w:szCs w:val="24"/>
                <w14:textFill>
                  <w14:solidFill>
                    <w14:schemeClr w14:val="tx1"/>
                  </w14:solidFill>
                </w14:textFill>
              </w:rPr>
              <w:t>等。</w:t>
            </w:r>
          </w:p>
          <w:p w14:paraId="44D3969A">
            <w:pPr>
              <w:pStyle w:val="38"/>
              <w:keepNext/>
              <w:keepLines w:val="0"/>
              <w:pageBreakBefore w:val="0"/>
              <w:widowControl/>
              <w:kinsoku/>
              <w:wordWrap/>
              <w:overflowPunct/>
              <w:topLinePunct w:val="0"/>
              <w:autoSpaceDE/>
              <w:autoSpaceDN/>
              <w:bidi w:val="0"/>
              <w:adjustRightInd/>
              <w:snapToGrid w:val="0"/>
              <w:spacing w:before="0" w:after="0" w:line="240" w:lineRule="auto"/>
              <w:ind w:right="0"/>
              <w:textAlignment w:val="auto"/>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表4-</w:t>
            </w:r>
            <w:r>
              <w:rPr>
                <w:rFonts w:hint="eastAsia" w:eastAsia="宋体" w:cs="Times New Roman"/>
                <w:b/>
                <w:bCs/>
                <w:color w:val="000000" w:themeColor="text1"/>
                <w:sz w:val="21"/>
                <w:szCs w:val="21"/>
                <w:lang w:val="en-US" w:eastAsia="zh-CN"/>
                <w14:textFill>
                  <w14:solidFill>
                    <w14:schemeClr w14:val="tx1"/>
                  </w14:solidFill>
                </w14:textFill>
              </w:rPr>
              <w:t>2</w:t>
            </w:r>
            <w:r>
              <w:rPr>
                <w:rFonts w:hint="eastAsia" w:cs="Times New Roman"/>
                <w:b/>
                <w:bCs/>
                <w:color w:val="000000" w:themeColor="text1"/>
                <w:sz w:val="21"/>
                <w:szCs w:val="21"/>
                <w:lang w:val="en-US" w:eastAsia="zh-CN"/>
                <w14:textFill>
                  <w14:solidFill>
                    <w14:schemeClr w14:val="tx1"/>
                  </w14:solidFill>
                </w14:textFill>
              </w:rPr>
              <w:t>7</w:t>
            </w:r>
            <w:r>
              <w:rPr>
                <w:rFonts w:hint="eastAsia" w:eastAsia="宋体" w:cs="Times New Roman"/>
                <w:b/>
                <w:bCs/>
                <w:color w:val="000000" w:themeColor="text1"/>
                <w:sz w:val="21"/>
                <w:szCs w:val="21"/>
                <w:lang w:val="en-US" w:eastAsia="zh-CN"/>
                <w14:textFill>
                  <w14:solidFill>
                    <w14:schemeClr w14:val="tx1"/>
                  </w14:solidFill>
                </w14:textFill>
              </w:rPr>
              <w:t xml:space="preserve"> </w:t>
            </w:r>
            <w:r>
              <w:rPr>
                <w:rFonts w:hint="default" w:ascii="Times New Roman" w:hAnsi="Times New Roman" w:eastAsia="宋体" w:cs="Times New Roman"/>
                <w:b/>
                <w:bCs/>
                <w:color w:val="000000" w:themeColor="text1"/>
                <w:sz w:val="21"/>
                <w:szCs w:val="21"/>
                <w14:textFill>
                  <w14:solidFill>
                    <w14:schemeClr w14:val="tx1"/>
                  </w14:solidFill>
                </w14:textFill>
              </w:rPr>
              <w:t xml:space="preserve"> 环境风险源可能发生的突发环境事件情况</w:t>
            </w:r>
          </w:p>
          <w:tbl>
            <w:tblPr>
              <w:tblStyle w:val="29"/>
              <w:tblW w:w="4998" w:type="pct"/>
              <w:jc w:val="center"/>
              <w:tblBorders>
                <w:top w:val="single" w:color="auto" w:sz="4" w:space="0"/>
                <w:left w:val="none" w:color="auto" w:sz="0" w:space="0"/>
                <w:bottom w:val="single" w:color="auto" w:sz="4" w:space="0"/>
                <w:right w:val="none" w:color="auto" w:sz="0" w:space="0"/>
                <w:insideH w:val="single" w:color="auto" w:sz="2" w:space="0"/>
                <w:insideV w:val="single" w:color="auto" w:sz="2" w:space="0"/>
              </w:tblBorders>
              <w:tblLayout w:type="autofit"/>
              <w:tblCellMar>
                <w:top w:w="0" w:type="dxa"/>
                <w:left w:w="108" w:type="dxa"/>
                <w:bottom w:w="0" w:type="dxa"/>
                <w:right w:w="108" w:type="dxa"/>
              </w:tblCellMar>
            </w:tblPr>
            <w:tblGrid>
              <w:gridCol w:w="998"/>
              <w:gridCol w:w="1719"/>
              <w:gridCol w:w="1939"/>
              <w:gridCol w:w="3190"/>
            </w:tblGrid>
            <w:tr w14:paraId="1484BC67">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382" w:hRule="atLeast"/>
                <w:tblHeader/>
                <w:jc w:val="center"/>
              </w:trPr>
              <w:tc>
                <w:tcPr>
                  <w:tcW w:w="636" w:type="pct"/>
                  <w:tcBorders>
                    <w:tl2br w:val="nil"/>
                    <w:tr2bl w:val="nil"/>
                  </w:tcBorders>
                  <w:vAlign w:val="center"/>
                </w:tcPr>
                <w:p w14:paraId="579CBCC5">
                  <w:pPr>
                    <w:pStyle w:val="104"/>
                    <w:rPr>
                      <w:rFonts w:hint="eastAsia" w:ascii="Times New Roman" w:hAnsi="Times New Roman" w:eastAsia="宋体" w:cs="Times New Roman"/>
                      <w:b/>
                      <w:bCs/>
                      <w:color w:val="000000" w:themeColor="text1"/>
                      <w:sz w:val="21"/>
                      <w:szCs w:val="21"/>
                      <w:lang w:eastAsia="zh-CN"/>
                      <w14:textFill>
                        <w14:solidFill>
                          <w14:schemeClr w14:val="tx1"/>
                        </w14:solidFill>
                      </w14:textFill>
                    </w:rPr>
                  </w:pPr>
                  <w:r>
                    <w:rPr>
                      <w:rFonts w:hint="eastAsia" w:cs="Times New Roman"/>
                      <w:b/>
                      <w:bCs/>
                      <w:color w:val="000000" w:themeColor="text1"/>
                      <w:sz w:val="21"/>
                      <w:szCs w:val="21"/>
                      <w:lang w:eastAsia="zh-CN"/>
                      <w14:textFill>
                        <w14:solidFill>
                          <w14:schemeClr w14:val="tx1"/>
                        </w14:solidFill>
                      </w14:textFill>
                    </w:rPr>
                    <w:t>序号</w:t>
                  </w:r>
                </w:p>
              </w:tc>
              <w:tc>
                <w:tcPr>
                  <w:tcW w:w="1095" w:type="pct"/>
                  <w:tcBorders>
                    <w:tl2br w:val="nil"/>
                    <w:tr2bl w:val="nil"/>
                  </w:tcBorders>
                  <w:vAlign w:val="center"/>
                </w:tcPr>
                <w:p w14:paraId="7BDBF3E6">
                  <w:pPr>
                    <w:pStyle w:val="104"/>
                    <w:rPr>
                      <w:rFonts w:hint="eastAsia" w:ascii="Times New Roman" w:hAnsi="Times New Roman" w:eastAsia="宋体" w:cs="Times New Roman"/>
                      <w:b/>
                      <w:bCs/>
                      <w:color w:val="000000" w:themeColor="text1"/>
                      <w:sz w:val="21"/>
                      <w:szCs w:val="21"/>
                      <w:lang w:eastAsia="zh-CN"/>
                      <w14:textFill>
                        <w14:solidFill>
                          <w14:schemeClr w14:val="tx1"/>
                        </w14:solidFill>
                      </w14:textFill>
                    </w:rPr>
                  </w:pPr>
                  <w:r>
                    <w:rPr>
                      <w:rFonts w:hint="eastAsia" w:cs="Times New Roman"/>
                      <w:b/>
                      <w:bCs/>
                      <w:color w:val="000000" w:themeColor="text1"/>
                      <w:sz w:val="21"/>
                      <w:szCs w:val="21"/>
                      <w:lang w:eastAsia="zh-CN"/>
                      <w14:textFill>
                        <w14:solidFill>
                          <w14:schemeClr w14:val="tx1"/>
                        </w14:solidFill>
                      </w14:textFill>
                    </w:rPr>
                    <w:t>危险单元名称</w:t>
                  </w:r>
                </w:p>
              </w:tc>
              <w:tc>
                <w:tcPr>
                  <w:tcW w:w="1235" w:type="pct"/>
                  <w:tcBorders>
                    <w:tl2br w:val="nil"/>
                    <w:tr2bl w:val="nil"/>
                  </w:tcBorders>
                  <w:vAlign w:val="center"/>
                </w:tcPr>
                <w:p w14:paraId="613563BA">
                  <w:pPr>
                    <w:pStyle w:val="104"/>
                    <w:rPr>
                      <w:rFonts w:hint="eastAsia" w:ascii="Times New Roman" w:hAnsi="Times New Roman" w:eastAsia="宋体" w:cs="Times New Roman"/>
                      <w:b/>
                      <w:bCs/>
                      <w:color w:val="000000" w:themeColor="text1"/>
                      <w:sz w:val="21"/>
                      <w:szCs w:val="21"/>
                      <w:lang w:eastAsia="zh-CN"/>
                      <w14:textFill>
                        <w14:solidFill>
                          <w14:schemeClr w14:val="tx1"/>
                        </w14:solidFill>
                      </w14:textFill>
                    </w:rPr>
                  </w:pPr>
                  <w:r>
                    <w:rPr>
                      <w:rFonts w:hint="eastAsia" w:cs="Times New Roman"/>
                      <w:b/>
                      <w:bCs/>
                      <w:color w:val="000000" w:themeColor="text1"/>
                      <w:sz w:val="21"/>
                      <w:szCs w:val="21"/>
                      <w:lang w:eastAsia="zh-CN"/>
                      <w14:textFill>
                        <w14:solidFill>
                          <w14:schemeClr w14:val="tx1"/>
                        </w14:solidFill>
                      </w14:textFill>
                    </w:rPr>
                    <w:t>危险识别</w:t>
                  </w:r>
                </w:p>
              </w:tc>
              <w:tc>
                <w:tcPr>
                  <w:tcW w:w="2032" w:type="pct"/>
                  <w:tcBorders>
                    <w:tl2br w:val="nil"/>
                    <w:tr2bl w:val="nil"/>
                  </w:tcBorders>
                  <w:vAlign w:val="center"/>
                </w:tcPr>
                <w:p w14:paraId="33801118">
                  <w:pPr>
                    <w:pStyle w:val="104"/>
                    <w:rPr>
                      <w:rFonts w:hint="eastAsia" w:ascii="Times New Roman" w:hAnsi="Times New Roman" w:eastAsia="宋体" w:cs="Times New Roman"/>
                      <w:b/>
                      <w:bCs/>
                      <w:color w:val="000000" w:themeColor="text1"/>
                      <w:sz w:val="21"/>
                      <w:szCs w:val="21"/>
                      <w:lang w:eastAsia="zh-CN"/>
                      <w14:textFill>
                        <w14:solidFill>
                          <w14:schemeClr w14:val="tx1"/>
                        </w14:solidFill>
                      </w14:textFill>
                    </w:rPr>
                  </w:pPr>
                  <w:r>
                    <w:rPr>
                      <w:rFonts w:hint="eastAsia" w:cs="Times New Roman"/>
                      <w:b/>
                      <w:bCs/>
                      <w:color w:val="000000" w:themeColor="text1"/>
                      <w:sz w:val="21"/>
                      <w:szCs w:val="21"/>
                      <w:lang w:eastAsia="zh-CN"/>
                      <w14:textFill>
                        <w14:solidFill>
                          <w14:schemeClr w14:val="tx1"/>
                        </w14:solidFill>
                      </w14:textFill>
                    </w:rPr>
                    <w:t>危害性分析</w:t>
                  </w:r>
                </w:p>
              </w:tc>
            </w:tr>
            <w:tr w14:paraId="3BA9E3C5">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180" w:hRule="atLeast"/>
                <w:jc w:val="center"/>
              </w:trPr>
              <w:tc>
                <w:tcPr>
                  <w:tcW w:w="636" w:type="pct"/>
                  <w:tcBorders>
                    <w:tl2br w:val="nil"/>
                    <w:tr2bl w:val="nil"/>
                  </w:tcBorders>
                  <w:vAlign w:val="center"/>
                </w:tcPr>
                <w:p w14:paraId="40788F63">
                  <w:pPr>
                    <w:pStyle w:val="104"/>
                    <w:rPr>
                      <w:rFonts w:hint="eastAsia"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1</w:t>
                  </w:r>
                </w:p>
              </w:tc>
              <w:tc>
                <w:tcPr>
                  <w:tcW w:w="1095" w:type="pct"/>
                  <w:tcBorders>
                    <w:tl2br w:val="nil"/>
                    <w:tr2bl w:val="nil"/>
                  </w:tcBorders>
                  <w:vAlign w:val="center"/>
                </w:tcPr>
                <w:p w14:paraId="02B9A54E">
                  <w:pPr>
                    <w:pStyle w:val="104"/>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生产车间、天然气管道</w:t>
                  </w:r>
                </w:p>
              </w:tc>
              <w:tc>
                <w:tcPr>
                  <w:tcW w:w="1235" w:type="pct"/>
                  <w:tcBorders>
                    <w:tl2br w:val="nil"/>
                    <w:tr2bl w:val="nil"/>
                  </w:tcBorders>
                  <w:vAlign w:val="center"/>
                </w:tcPr>
                <w:p w14:paraId="3D1B5AF4">
                  <w:pPr>
                    <w:pStyle w:val="104"/>
                    <w:rPr>
                      <w:rFonts w:hint="eastAsia" w:ascii="Times New Roman" w:hAnsi="Times New Roman" w:eastAsia="宋体"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火灾</w:t>
                  </w:r>
                </w:p>
              </w:tc>
              <w:tc>
                <w:tcPr>
                  <w:tcW w:w="2032" w:type="pct"/>
                  <w:tcBorders>
                    <w:tl2br w:val="nil"/>
                    <w:tr2bl w:val="nil"/>
                  </w:tcBorders>
                  <w:vAlign w:val="center"/>
                </w:tcPr>
                <w:p w14:paraId="2A524808">
                  <w:pPr>
                    <w:pStyle w:val="104"/>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发生火灾影响基本上能够控制在厂内，在加强自身管理和保障消防器材的基础上，将火灾危害减少到最小</w:t>
                  </w:r>
                </w:p>
              </w:tc>
            </w:tr>
            <w:tr w14:paraId="2C3CA0F9">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180" w:hRule="atLeast"/>
                <w:jc w:val="center"/>
              </w:trPr>
              <w:tc>
                <w:tcPr>
                  <w:tcW w:w="636" w:type="pct"/>
                  <w:tcBorders>
                    <w:tl2br w:val="nil"/>
                    <w:tr2bl w:val="nil"/>
                  </w:tcBorders>
                  <w:vAlign w:val="center"/>
                </w:tcPr>
                <w:p w14:paraId="6F6BD5F1">
                  <w:pPr>
                    <w:pStyle w:val="104"/>
                    <w:rPr>
                      <w:rFonts w:hint="eastAsia"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2</w:t>
                  </w:r>
                </w:p>
              </w:tc>
              <w:tc>
                <w:tcPr>
                  <w:tcW w:w="1095" w:type="pct"/>
                  <w:tcBorders>
                    <w:tl2br w:val="nil"/>
                    <w:tr2bl w:val="nil"/>
                  </w:tcBorders>
                  <w:vAlign w:val="center"/>
                </w:tcPr>
                <w:p w14:paraId="7245840F">
                  <w:pPr>
                    <w:pStyle w:val="104"/>
                    <w:rPr>
                      <w:rFonts w:hint="eastAsia" w:ascii="Times New Roman" w:hAnsi="Times New Roman" w:eastAsia="宋体"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辅料仓、危废暂存间</w:t>
                  </w:r>
                </w:p>
              </w:tc>
              <w:tc>
                <w:tcPr>
                  <w:tcW w:w="1235" w:type="pct"/>
                  <w:tcBorders>
                    <w:tl2br w:val="nil"/>
                    <w:tr2bl w:val="nil"/>
                  </w:tcBorders>
                  <w:vAlign w:val="center"/>
                </w:tcPr>
                <w:p w14:paraId="7273F929">
                  <w:pPr>
                    <w:pStyle w:val="104"/>
                    <w:rPr>
                      <w:rFonts w:hint="default" w:ascii="Times New Roman" w:hAnsi="Times New Roman" w:eastAsia="宋体" w:cs="Times New Roman"/>
                      <w:color w:val="000000" w:themeColor="text1"/>
                      <w:sz w:val="21"/>
                      <w:szCs w:val="21"/>
                      <w:lang w:val="en-US"/>
                      <w14:textFill>
                        <w14:solidFill>
                          <w14:schemeClr w14:val="tx1"/>
                        </w14:solidFill>
                      </w14:textFill>
                    </w:rPr>
                  </w:pPr>
                  <w:r>
                    <w:rPr>
                      <w:rFonts w:hint="default" w:ascii="Times New Roman" w:hAnsi="Times New Roman" w:cs="Times New Roman"/>
                      <w:color w:val="000000" w:themeColor="text1"/>
                      <w:kern w:val="0"/>
                      <w:szCs w:val="21"/>
                      <w:lang w:eastAsia="zh-CN"/>
                      <w14:textFill>
                        <w14:solidFill>
                          <w14:schemeClr w14:val="tx1"/>
                        </w14:solidFill>
                      </w14:textFill>
                    </w:rPr>
                    <w:t>润滑油、</w:t>
                  </w:r>
                  <w:r>
                    <w:rPr>
                      <w:rFonts w:hint="eastAsia" w:cs="Times New Roman"/>
                      <w:color w:val="000000" w:themeColor="text1"/>
                      <w:kern w:val="0"/>
                      <w:szCs w:val="21"/>
                      <w:lang w:val="en-US" w:eastAsia="zh-CN"/>
                      <w14:textFill>
                        <w14:solidFill>
                          <w14:schemeClr w14:val="tx1"/>
                        </w14:solidFill>
                      </w14:textFill>
                    </w:rPr>
                    <w:t>液压油</w:t>
                  </w:r>
                  <w:r>
                    <w:rPr>
                      <w:rFonts w:hint="eastAsia" w:cs="Times New Roman"/>
                      <w:color w:val="000000" w:themeColor="text1"/>
                      <w:kern w:val="0"/>
                      <w:szCs w:val="21"/>
                      <w:lang w:eastAsia="zh-CN"/>
                      <w14:textFill>
                        <w14:solidFill>
                          <w14:schemeClr w14:val="tx1"/>
                        </w14:solidFill>
                      </w14:textFill>
                    </w:rPr>
                    <w:t>、危险废物（暂存量）</w:t>
                  </w:r>
                </w:p>
              </w:tc>
              <w:tc>
                <w:tcPr>
                  <w:tcW w:w="2032" w:type="pct"/>
                  <w:tcBorders>
                    <w:tl2br w:val="nil"/>
                    <w:tr2bl w:val="nil"/>
                  </w:tcBorders>
                  <w:vAlign w:val="center"/>
                </w:tcPr>
                <w:p w14:paraId="52E1FE90">
                  <w:pPr>
                    <w:pStyle w:val="104"/>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一旦发生泄漏将造成人员危害和设备腐蚀，分区设置</w:t>
                  </w:r>
                  <w:r>
                    <w:rPr>
                      <w:rFonts w:hint="eastAsia" w:cs="Times New Roman"/>
                      <w:color w:val="000000" w:themeColor="text1"/>
                      <w:sz w:val="21"/>
                      <w:szCs w:val="21"/>
                      <w:lang w:eastAsia="zh-CN"/>
                      <w14:textFill>
                        <w14:solidFill>
                          <w14:schemeClr w14:val="tx1"/>
                        </w14:solidFill>
                      </w14:textFill>
                    </w:rPr>
                    <w:t>托盘防护</w:t>
                  </w:r>
                  <w:r>
                    <w:rPr>
                      <w:rFonts w:hint="default" w:ascii="Times New Roman" w:hAnsi="Times New Roman" w:eastAsia="宋体" w:cs="Times New Roman"/>
                      <w:color w:val="000000" w:themeColor="text1"/>
                      <w:sz w:val="21"/>
                      <w:szCs w:val="21"/>
                      <w14:textFill>
                        <w14:solidFill>
                          <w14:schemeClr w14:val="tx1"/>
                        </w14:solidFill>
                      </w14:textFill>
                    </w:rPr>
                    <w:t>可控制危害范围，减少对环境影响</w:t>
                  </w:r>
                </w:p>
              </w:tc>
            </w:tr>
          </w:tbl>
          <w:p w14:paraId="0D18361D">
            <w:pPr>
              <w:widowControl/>
              <w:ind w:left="0" w:leftChars="0" w:firstLine="0" w:firstLineChars="0"/>
              <w:jc w:val="left"/>
              <w:rPr>
                <w:rFonts w:hint="eastAsia" w:eastAsiaTheme="minorEastAsia"/>
                <w:b/>
                <w:bCs/>
                <w:color w:val="000000" w:themeColor="text1"/>
                <w:kern w:val="0"/>
                <w:sz w:val="24"/>
                <w:szCs w:val="24"/>
                <w14:textFill>
                  <w14:solidFill>
                    <w14:schemeClr w14:val="tx1"/>
                  </w14:solidFill>
                </w14:textFill>
              </w:rPr>
            </w:pPr>
            <w:r>
              <w:rPr>
                <w:rFonts w:hint="eastAsia" w:eastAsiaTheme="minorEastAsia"/>
                <w:b/>
                <w:bCs/>
                <w:color w:val="000000" w:themeColor="text1"/>
                <w:kern w:val="0"/>
                <w:sz w:val="24"/>
                <w:szCs w:val="24"/>
                <w:lang w:val="en-US" w:eastAsia="zh-CN"/>
                <w14:textFill>
                  <w14:solidFill>
                    <w14:schemeClr w14:val="tx1"/>
                  </w14:solidFill>
                </w14:textFill>
              </w:rPr>
              <w:t>4.2.6.3</w:t>
            </w:r>
            <w:r>
              <w:rPr>
                <w:rFonts w:hint="eastAsia" w:eastAsiaTheme="minorEastAsia"/>
                <w:b/>
                <w:bCs/>
                <w:color w:val="000000" w:themeColor="text1"/>
                <w:kern w:val="0"/>
                <w:sz w:val="24"/>
                <w:szCs w:val="24"/>
                <w14:textFill>
                  <w14:solidFill>
                    <w14:schemeClr w14:val="tx1"/>
                  </w14:solidFill>
                </w14:textFill>
              </w:rPr>
              <w:t>.</w:t>
            </w:r>
            <w:r>
              <w:rPr>
                <w:rFonts w:hint="eastAsia" w:eastAsiaTheme="minorEastAsia"/>
                <w:b/>
                <w:bCs/>
                <w:color w:val="000000" w:themeColor="text1"/>
                <w:kern w:val="0"/>
                <w:sz w:val="24"/>
                <w:szCs w:val="24"/>
                <w:lang w:val="en-US" w:eastAsia="zh-CN"/>
                <w14:textFill>
                  <w14:solidFill>
                    <w14:schemeClr w14:val="tx1"/>
                  </w14:solidFill>
                </w14:textFill>
              </w:rPr>
              <w:t>2</w:t>
            </w:r>
            <w:r>
              <w:rPr>
                <w:rFonts w:hint="eastAsia" w:eastAsiaTheme="minorEastAsia"/>
                <w:b/>
                <w:bCs/>
                <w:color w:val="000000" w:themeColor="text1"/>
                <w:kern w:val="0"/>
                <w:sz w:val="24"/>
                <w:szCs w:val="24"/>
                <w14:textFill>
                  <w14:solidFill>
                    <w14:schemeClr w14:val="tx1"/>
                  </w14:solidFill>
                </w14:textFill>
              </w:rPr>
              <w:t xml:space="preserve"> 生产系统危险性识别</w:t>
            </w:r>
          </w:p>
          <w:p w14:paraId="327AAC91">
            <w:pPr>
              <w:widowControl/>
              <w:ind w:firstLine="420"/>
              <w:jc w:val="left"/>
              <w:rPr>
                <w:rFonts w:hint="eastAsia" w:eastAsiaTheme="minorEastAsia"/>
                <w:color w:val="000000" w:themeColor="text1"/>
                <w:kern w:val="0"/>
                <w:sz w:val="24"/>
                <w:szCs w:val="24"/>
                <w14:textFill>
                  <w14:solidFill>
                    <w14:schemeClr w14:val="tx1"/>
                  </w14:solidFill>
                </w14:textFill>
              </w:rPr>
            </w:pPr>
            <w:r>
              <w:rPr>
                <w:rFonts w:hint="eastAsia" w:eastAsiaTheme="minorEastAsia"/>
                <w:color w:val="000000" w:themeColor="text1"/>
                <w:kern w:val="0"/>
                <w:sz w:val="24"/>
                <w:szCs w:val="24"/>
                <w:lang w:eastAsia="zh-CN"/>
                <w14:textFill>
                  <w14:solidFill>
                    <w14:schemeClr w14:val="tx1"/>
                  </w14:solidFill>
                </w14:textFill>
              </w:rPr>
              <w:t>（</w:t>
            </w:r>
            <w:r>
              <w:rPr>
                <w:rFonts w:hint="eastAsia" w:eastAsiaTheme="minorEastAsia"/>
                <w:color w:val="000000" w:themeColor="text1"/>
                <w:kern w:val="0"/>
                <w:sz w:val="24"/>
                <w:szCs w:val="24"/>
                <w:lang w:val="en-US" w:eastAsia="zh-CN"/>
                <w14:textFill>
                  <w14:solidFill>
                    <w14:schemeClr w14:val="tx1"/>
                  </w14:solidFill>
                </w14:textFill>
              </w:rPr>
              <w:t>1</w:t>
            </w:r>
            <w:r>
              <w:rPr>
                <w:rFonts w:hint="eastAsia" w:eastAsiaTheme="minorEastAsia"/>
                <w:color w:val="000000" w:themeColor="text1"/>
                <w:kern w:val="0"/>
                <w:sz w:val="24"/>
                <w:szCs w:val="24"/>
                <w:lang w:eastAsia="zh-CN"/>
                <w14:textFill>
                  <w14:solidFill>
                    <w14:schemeClr w14:val="tx1"/>
                  </w14:solidFill>
                </w14:textFill>
              </w:rPr>
              <w:t>）</w:t>
            </w:r>
            <w:r>
              <w:rPr>
                <w:rFonts w:hint="eastAsia" w:eastAsiaTheme="minorEastAsia"/>
                <w:color w:val="000000" w:themeColor="text1"/>
                <w:kern w:val="0"/>
                <w:sz w:val="24"/>
                <w:szCs w:val="24"/>
                <w14:textFill>
                  <w14:solidFill>
                    <w14:schemeClr w14:val="tx1"/>
                  </w14:solidFill>
                </w14:textFill>
              </w:rPr>
              <w:t>危险物料</w:t>
            </w:r>
          </w:p>
          <w:p w14:paraId="49749A64">
            <w:pPr>
              <w:widowControl/>
              <w:ind w:firstLine="420"/>
              <w:jc w:val="both"/>
              <w:rPr>
                <w:rFonts w:hint="eastAsia" w:eastAsiaTheme="minorEastAsia"/>
                <w:color w:val="000000" w:themeColor="text1"/>
                <w:kern w:val="0"/>
                <w:sz w:val="24"/>
                <w:szCs w:val="24"/>
                <w14:textFill>
                  <w14:solidFill>
                    <w14:schemeClr w14:val="tx1"/>
                  </w14:solidFill>
                </w14:textFill>
              </w:rPr>
            </w:pPr>
            <w:r>
              <w:rPr>
                <w:rFonts w:hint="eastAsia" w:eastAsiaTheme="minorEastAsia"/>
                <w:color w:val="000000" w:themeColor="text1"/>
                <w:kern w:val="0"/>
                <w:sz w:val="24"/>
                <w:szCs w:val="24"/>
                <w14:textFill>
                  <w14:solidFill>
                    <w14:schemeClr w14:val="tx1"/>
                  </w14:solidFill>
                </w14:textFill>
              </w:rPr>
              <w:t>项目生产过程中产生的危险废物均有一定的毒性，从原料毒性方面仍存在一定的风险。拟建项目通过专用危险废物包装桶转运，将危险物料转运过程环境风险降低。</w:t>
            </w:r>
          </w:p>
          <w:p w14:paraId="77BDFFEC">
            <w:pPr>
              <w:widowControl/>
              <w:ind w:firstLine="420"/>
              <w:jc w:val="left"/>
              <w:rPr>
                <w:rFonts w:hint="eastAsia" w:eastAsiaTheme="minorEastAsia"/>
                <w:color w:val="000000" w:themeColor="text1"/>
                <w:kern w:val="0"/>
                <w:sz w:val="24"/>
                <w:szCs w:val="24"/>
                <w:lang w:eastAsia="zh-CN"/>
                <w14:textFill>
                  <w14:solidFill>
                    <w14:schemeClr w14:val="tx1"/>
                  </w14:solidFill>
                </w14:textFill>
              </w:rPr>
            </w:pPr>
            <w:r>
              <w:rPr>
                <w:rFonts w:hint="eastAsia" w:eastAsiaTheme="minorEastAsia"/>
                <w:color w:val="000000" w:themeColor="text1"/>
                <w:kern w:val="0"/>
                <w:sz w:val="24"/>
                <w:szCs w:val="24"/>
                <w:lang w:eastAsia="zh-CN"/>
                <w14:textFill>
                  <w14:solidFill>
                    <w14:schemeClr w14:val="tx1"/>
                  </w14:solidFill>
                </w14:textFill>
              </w:rPr>
              <w:t>（</w:t>
            </w:r>
            <w:r>
              <w:rPr>
                <w:rFonts w:hint="eastAsia" w:eastAsiaTheme="minorEastAsia"/>
                <w:color w:val="000000" w:themeColor="text1"/>
                <w:kern w:val="0"/>
                <w:sz w:val="24"/>
                <w:szCs w:val="24"/>
                <w:lang w:val="en-US" w:eastAsia="zh-CN"/>
                <w14:textFill>
                  <w14:solidFill>
                    <w14:schemeClr w14:val="tx1"/>
                  </w14:solidFill>
                </w14:textFill>
              </w:rPr>
              <w:t>2</w:t>
            </w:r>
            <w:r>
              <w:rPr>
                <w:rFonts w:hint="eastAsia" w:eastAsiaTheme="minorEastAsia"/>
                <w:color w:val="000000" w:themeColor="text1"/>
                <w:kern w:val="0"/>
                <w:sz w:val="24"/>
                <w:szCs w:val="24"/>
                <w:lang w:eastAsia="zh-CN"/>
                <w14:textFill>
                  <w14:solidFill>
                    <w14:schemeClr w14:val="tx1"/>
                  </w14:solidFill>
                </w14:textFill>
              </w:rPr>
              <w:t>）天然气</w:t>
            </w:r>
          </w:p>
          <w:p w14:paraId="5109BC70">
            <w:pPr>
              <w:widowControl/>
              <w:ind w:firstLine="420"/>
              <w:jc w:val="left"/>
              <w:rPr>
                <w:rFonts w:hint="eastAsia" w:eastAsiaTheme="minorEastAsia"/>
                <w:color w:val="000000" w:themeColor="text1"/>
                <w:kern w:val="0"/>
                <w:sz w:val="24"/>
                <w:szCs w:val="24"/>
                <w:lang w:eastAsia="zh-CN"/>
                <w14:textFill>
                  <w14:solidFill>
                    <w14:schemeClr w14:val="tx1"/>
                  </w14:solidFill>
                </w14:textFill>
              </w:rPr>
            </w:pPr>
            <w:r>
              <w:rPr>
                <w:rFonts w:hint="eastAsia" w:eastAsiaTheme="minorEastAsia"/>
                <w:color w:val="000000" w:themeColor="text1"/>
                <w:kern w:val="0"/>
                <w:sz w:val="24"/>
                <w:szCs w:val="24"/>
                <w:lang w:eastAsia="zh-CN"/>
                <w14:textFill>
                  <w14:solidFill>
                    <w14:schemeClr w14:val="tx1"/>
                  </w14:solidFill>
                </w14:textFill>
              </w:rPr>
              <w:t>管道内的天然气泄漏会影响周边的环境空气，以及泄漏遇火源引发的次生环境污染事件（火灾事故，燃烧产生二次污染物）。</w:t>
            </w:r>
          </w:p>
          <w:p w14:paraId="7E580EF9">
            <w:pPr>
              <w:widowControl/>
              <w:ind w:left="0" w:leftChars="0" w:firstLine="0" w:firstLineChars="0"/>
              <w:jc w:val="left"/>
              <w:rPr>
                <w:rFonts w:hint="eastAsia" w:eastAsiaTheme="minorEastAsia"/>
                <w:b/>
                <w:bCs/>
                <w:color w:val="000000" w:themeColor="text1"/>
                <w:kern w:val="0"/>
                <w:sz w:val="24"/>
                <w:szCs w:val="24"/>
                <w14:textFill>
                  <w14:solidFill>
                    <w14:schemeClr w14:val="tx1"/>
                  </w14:solidFill>
                </w14:textFill>
              </w:rPr>
            </w:pPr>
            <w:r>
              <w:rPr>
                <w:rFonts w:hint="eastAsia" w:eastAsiaTheme="minorEastAsia"/>
                <w:b/>
                <w:bCs/>
                <w:color w:val="000000" w:themeColor="text1"/>
                <w:kern w:val="0"/>
                <w:sz w:val="24"/>
                <w:szCs w:val="24"/>
                <w:lang w:val="en-US" w:eastAsia="zh-CN"/>
                <w14:textFill>
                  <w14:solidFill>
                    <w14:schemeClr w14:val="tx1"/>
                  </w14:solidFill>
                </w14:textFill>
              </w:rPr>
              <w:t>4.2.6.3.3</w:t>
            </w:r>
            <w:r>
              <w:rPr>
                <w:rFonts w:hint="eastAsia" w:eastAsiaTheme="minorEastAsia"/>
                <w:b/>
                <w:bCs/>
                <w:color w:val="000000" w:themeColor="text1"/>
                <w:kern w:val="0"/>
                <w:sz w:val="24"/>
                <w:szCs w:val="24"/>
                <w14:textFill>
                  <w14:solidFill>
                    <w14:schemeClr w14:val="tx1"/>
                  </w14:solidFill>
                </w14:textFill>
              </w:rPr>
              <w:t xml:space="preserve"> 环境风险类型及危害分析</w:t>
            </w:r>
          </w:p>
          <w:p w14:paraId="47D82657">
            <w:pPr>
              <w:widowControl/>
              <w:ind w:firstLine="420"/>
              <w:jc w:val="left"/>
              <w:rPr>
                <w:rFonts w:hint="eastAsia" w:eastAsiaTheme="minorEastAsia"/>
                <w:color w:val="000000" w:themeColor="text1"/>
                <w:kern w:val="0"/>
                <w:sz w:val="24"/>
                <w:szCs w:val="24"/>
                <w14:textFill>
                  <w14:solidFill>
                    <w14:schemeClr w14:val="tx1"/>
                  </w14:solidFill>
                </w14:textFill>
              </w:rPr>
            </w:pPr>
            <w:r>
              <w:rPr>
                <w:rFonts w:hint="eastAsia" w:eastAsiaTheme="minorEastAsia"/>
                <w:color w:val="000000" w:themeColor="text1"/>
                <w:kern w:val="0"/>
                <w:sz w:val="24"/>
                <w:szCs w:val="24"/>
                <w14:textFill>
                  <w14:solidFill>
                    <w14:schemeClr w14:val="tx1"/>
                  </w14:solidFill>
                </w14:textFill>
              </w:rPr>
              <w:t>一、泄漏→火灾</w:t>
            </w:r>
          </w:p>
          <w:p w14:paraId="566FD3F2">
            <w:pPr>
              <w:widowControl/>
              <w:ind w:firstLine="420"/>
              <w:jc w:val="left"/>
              <w:rPr>
                <w:rFonts w:hint="eastAsia" w:eastAsiaTheme="minorEastAsia"/>
                <w:color w:val="000000" w:themeColor="text1"/>
                <w:kern w:val="0"/>
                <w:sz w:val="24"/>
                <w:szCs w:val="24"/>
                <w14:textFill>
                  <w14:solidFill>
                    <w14:schemeClr w14:val="tx1"/>
                  </w14:solidFill>
                </w14:textFill>
              </w:rPr>
            </w:pPr>
            <w:r>
              <w:rPr>
                <w:rFonts w:hint="eastAsia" w:eastAsiaTheme="minorEastAsia"/>
                <w:color w:val="000000" w:themeColor="text1"/>
                <w:kern w:val="0"/>
                <w:sz w:val="24"/>
                <w:szCs w:val="24"/>
                <w:lang w:eastAsia="zh-CN"/>
                <w14:textFill>
                  <w14:solidFill>
                    <w14:schemeClr w14:val="tx1"/>
                  </w14:solidFill>
                </w14:textFill>
              </w:rPr>
              <w:t>（</w:t>
            </w:r>
            <w:r>
              <w:rPr>
                <w:rFonts w:hint="eastAsia" w:eastAsiaTheme="minorEastAsia"/>
                <w:color w:val="000000" w:themeColor="text1"/>
                <w:kern w:val="0"/>
                <w:sz w:val="24"/>
                <w:szCs w:val="24"/>
                <w:lang w:val="en-US" w:eastAsia="zh-CN"/>
                <w14:textFill>
                  <w14:solidFill>
                    <w14:schemeClr w14:val="tx1"/>
                  </w14:solidFill>
                </w14:textFill>
              </w:rPr>
              <w:t>1</w:t>
            </w:r>
            <w:r>
              <w:rPr>
                <w:rFonts w:hint="eastAsia" w:eastAsiaTheme="minorEastAsia"/>
                <w:color w:val="000000" w:themeColor="text1"/>
                <w:kern w:val="0"/>
                <w:sz w:val="24"/>
                <w:szCs w:val="24"/>
                <w:lang w:eastAsia="zh-CN"/>
                <w14:textFill>
                  <w14:solidFill>
                    <w14:schemeClr w14:val="tx1"/>
                  </w14:solidFill>
                </w14:textFill>
              </w:rPr>
              <w:t>）</w:t>
            </w:r>
            <w:r>
              <w:rPr>
                <w:rFonts w:hint="eastAsia" w:eastAsiaTheme="minorEastAsia"/>
                <w:color w:val="000000" w:themeColor="text1"/>
                <w:kern w:val="0"/>
                <w:sz w:val="24"/>
                <w:szCs w:val="24"/>
                <w14:textFill>
                  <w14:solidFill>
                    <w14:schemeClr w14:val="tx1"/>
                  </w14:solidFill>
                </w14:textFill>
              </w:rPr>
              <w:t>直接污染</w:t>
            </w:r>
          </w:p>
          <w:p w14:paraId="1E52C49C">
            <w:pPr>
              <w:widowControl/>
              <w:ind w:firstLine="420"/>
              <w:jc w:val="left"/>
              <w:rPr>
                <w:rFonts w:hint="eastAsia" w:eastAsiaTheme="minorEastAsia"/>
                <w:color w:val="000000" w:themeColor="text1"/>
                <w:kern w:val="0"/>
                <w:sz w:val="24"/>
                <w:szCs w:val="24"/>
                <w14:textFill>
                  <w14:solidFill>
                    <w14:schemeClr w14:val="tx1"/>
                  </w14:solidFill>
                </w14:textFill>
              </w:rPr>
            </w:pPr>
            <w:r>
              <w:rPr>
                <w:rFonts w:hint="eastAsia" w:eastAsiaTheme="minorEastAsia"/>
                <w:color w:val="000000" w:themeColor="text1"/>
                <w:kern w:val="0"/>
                <w:sz w:val="24"/>
                <w:szCs w:val="24"/>
                <w14:textFill>
                  <w14:solidFill>
                    <w14:schemeClr w14:val="tx1"/>
                  </w14:solidFill>
                </w14:textFill>
              </w:rPr>
              <w:t>该类事故通常起因是设备出现故障或操作失误</w:t>
            </w:r>
            <w:r>
              <w:rPr>
                <w:rFonts w:hint="eastAsia" w:eastAsiaTheme="minorEastAsia"/>
                <w:color w:val="000000" w:themeColor="text1"/>
                <w:kern w:val="0"/>
                <w:sz w:val="24"/>
                <w:szCs w:val="24"/>
                <w:lang w:eastAsia="zh-CN"/>
                <w14:textFill>
                  <w14:solidFill>
                    <w14:schemeClr w14:val="tx1"/>
                  </w14:solidFill>
                </w14:textFill>
              </w:rPr>
              <w:t>、天然气泄漏</w:t>
            </w:r>
            <w:r>
              <w:rPr>
                <w:rFonts w:hint="eastAsia" w:eastAsiaTheme="minorEastAsia"/>
                <w:color w:val="000000" w:themeColor="text1"/>
                <w:kern w:val="0"/>
                <w:sz w:val="24"/>
                <w:szCs w:val="24"/>
                <w14:textFill>
                  <w14:solidFill>
                    <w14:schemeClr w14:val="tx1"/>
                  </w14:solidFill>
                </w14:textFill>
              </w:rPr>
              <w:t>等，使有毒有害物料泄漏，弥散空气，直接危险是有毒有害物质的扩散对周围环境的污染</w:t>
            </w:r>
            <w:r>
              <w:rPr>
                <w:rFonts w:hint="eastAsia" w:eastAsiaTheme="minorEastAsia"/>
                <w:color w:val="000000" w:themeColor="text1"/>
                <w:kern w:val="0"/>
                <w:sz w:val="24"/>
                <w:szCs w:val="24"/>
                <w:lang w:eastAsia="zh-CN"/>
                <w14:textFill>
                  <w14:solidFill>
                    <w14:schemeClr w14:val="tx1"/>
                  </w14:solidFill>
                </w14:textFill>
              </w:rPr>
              <w:t>；</w:t>
            </w:r>
            <w:r>
              <w:rPr>
                <w:rFonts w:hint="eastAsia" w:eastAsiaTheme="minorEastAsia"/>
                <w:color w:val="000000" w:themeColor="text1"/>
                <w:kern w:val="0"/>
                <w:sz w:val="24"/>
                <w:szCs w:val="24"/>
                <w14:textFill>
                  <w14:solidFill>
                    <w14:schemeClr w14:val="tx1"/>
                  </w14:solidFill>
                </w14:textFill>
              </w:rPr>
              <w:t>事故发生后，通常采取切断泄漏源、切断火源，隔离泄漏场所的措施，通过适当方式合理通风，加速有害物质的扩散，降低泄漏点的浓度，避免引起火灾等。</w:t>
            </w:r>
          </w:p>
          <w:p w14:paraId="474C5428">
            <w:pPr>
              <w:widowControl/>
              <w:ind w:firstLine="420"/>
              <w:jc w:val="left"/>
              <w:rPr>
                <w:rFonts w:hint="eastAsia" w:eastAsiaTheme="minorEastAsia"/>
                <w:color w:val="000000" w:themeColor="text1"/>
                <w:kern w:val="0"/>
                <w:sz w:val="24"/>
                <w:szCs w:val="24"/>
                <w14:textFill>
                  <w14:solidFill>
                    <w14:schemeClr w14:val="tx1"/>
                  </w14:solidFill>
                </w14:textFill>
              </w:rPr>
            </w:pPr>
            <w:r>
              <w:rPr>
                <w:rFonts w:hint="eastAsia" w:eastAsiaTheme="minorEastAsia"/>
                <w:color w:val="000000" w:themeColor="text1"/>
                <w:kern w:val="0"/>
                <w:sz w:val="24"/>
                <w:szCs w:val="24"/>
                <w:lang w:eastAsia="zh-CN"/>
                <w14:textFill>
                  <w14:solidFill>
                    <w14:schemeClr w14:val="tx1"/>
                  </w14:solidFill>
                </w14:textFill>
              </w:rPr>
              <w:t>（</w:t>
            </w:r>
            <w:r>
              <w:rPr>
                <w:rFonts w:hint="eastAsia" w:eastAsiaTheme="minorEastAsia"/>
                <w:color w:val="000000" w:themeColor="text1"/>
                <w:kern w:val="0"/>
                <w:sz w:val="24"/>
                <w:szCs w:val="24"/>
                <w:lang w:val="en-US" w:eastAsia="zh-CN"/>
                <w14:textFill>
                  <w14:solidFill>
                    <w14:schemeClr w14:val="tx1"/>
                  </w14:solidFill>
                </w14:textFill>
              </w:rPr>
              <w:t>2</w:t>
            </w:r>
            <w:r>
              <w:rPr>
                <w:rFonts w:hint="eastAsia" w:eastAsiaTheme="minorEastAsia"/>
                <w:color w:val="000000" w:themeColor="text1"/>
                <w:kern w:val="0"/>
                <w:sz w:val="24"/>
                <w:szCs w:val="24"/>
                <w:lang w:eastAsia="zh-CN"/>
                <w14:textFill>
                  <w14:solidFill>
                    <w14:schemeClr w14:val="tx1"/>
                  </w14:solidFill>
                </w14:textFill>
              </w:rPr>
              <w:t>）</w:t>
            </w:r>
            <w:r>
              <w:rPr>
                <w:rFonts w:hint="eastAsia" w:eastAsiaTheme="minorEastAsia"/>
                <w:color w:val="000000" w:themeColor="text1"/>
                <w:kern w:val="0"/>
                <w:sz w:val="24"/>
                <w:szCs w:val="24"/>
                <w14:textFill>
                  <w14:solidFill>
                    <w14:schemeClr w14:val="tx1"/>
                  </w14:solidFill>
                </w14:textFill>
              </w:rPr>
              <w:t>次生/伴生污染</w:t>
            </w:r>
          </w:p>
          <w:p w14:paraId="204740B8">
            <w:pPr>
              <w:widowControl/>
              <w:ind w:firstLine="420"/>
              <w:jc w:val="left"/>
              <w:rPr>
                <w:rFonts w:hint="eastAsia" w:eastAsiaTheme="minorEastAsia"/>
                <w:color w:val="000000" w:themeColor="text1"/>
                <w:kern w:val="0"/>
                <w:sz w:val="24"/>
                <w:szCs w:val="24"/>
                <w14:textFill>
                  <w14:solidFill>
                    <w14:schemeClr w14:val="tx1"/>
                  </w14:solidFill>
                </w14:textFill>
              </w:rPr>
            </w:pPr>
            <w:r>
              <w:rPr>
                <w:rFonts w:hint="eastAsia" w:eastAsiaTheme="minorEastAsia"/>
                <w:color w:val="000000" w:themeColor="text1"/>
                <w:kern w:val="0"/>
                <w:sz w:val="24"/>
                <w:szCs w:val="24"/>
                <w:lang w:eastAsia="zh-CN"/>
                <w14:textFill>
                  <w14:solidFill>
                    <w14:schemeClr w14:val="tx1"/>
                  </w14:solidFill>
                </w14:textFill>
              </w:rPr>
              <w:t>天然气、</w:t>
            </w:r>
            <w:r>
              <w:rPr>
                <w:rFonts w:hint="eastAsia" w:eastAsiaTheme="minorEastAsia"/>
                <w:color w:val="000000" w:themeColor="text1"/>
                <w:kern w:val="0"/>
                <w:sz w:val="24"/>
                <w:szCs w:val="24"/>
                <w14:textFill>
                  <w14:solidFill>
                    <w14:schemeClr w14:val="tx1"/>
                  </w14:solidFill>
                </w14:textFill>
              </w:rPr>
              <w:t>可燃或易燃泄漏物若遇明火将会引发火灾等，发生次生灾害，火灾燃烧时产的烟气为伴生污染物，将会对周围环境造成一定污染。</w:t>
            </w:r>
          </w:p>
          <w:p w14:paraId="7168C02F">
            <w:pPr>
              <w:widowControl/>
              <w:ind w:left="0" w:leftChars="0" w:firstLine="0" w:firstLineChars="0"/>
              <w:jc w:val="left"/>
              <w:rPr>
                <w:rFonts w:hint="default" w:eastAsiaTheme="minorEastAsia"/>
                <w:b/>
                <w:bCs/>
                <w:color w:val="000000" w:themeColor="text1"/>
                <w:kern w:val="0"/>
                <w:sz w:val="24"/>
                <w:szCs w:val="24"/>
                <w:lang w:val="en-US" w:eastAsia="zh-CN"/>
                <w14:textFill>
                  <w14:solidFill>
                    <w14:schemeClr w14:val="tx1"/>
                  </w14:solidFill>
                </w14:textFill>
              </w:rPr>
            </w:pPr>
            <w:r>
              <w:rPr>
                <w:rFonts w:hint="eastAsia" w:eastAsiaTheme="minorEastAsia"/>
                <w:b/>
                <w:bCs/>
                <w:color w:val="000000" w:themeColor="text1"/>
                <w:kern w:val="0"/>
                <w:sz w:val="24"/>
                <w:szCs w:val="24"/>
                <w:lang w:val="en-US" w:eastAsia="zh-CN"/>
                <w14:textFill>
                  <w14:solidFill>
                    <w14:schemeClr w14:val="tx1"/>
                  </w14:solidFill>
                </w14:textFill>
              </w:rPr>
              <w:t>4.2.6.3.4 环境风险识别结果</w:t>
            </w:r>
          </w:p>
          <w:p w14:paraId="47EEE978">
            <w:pPr>
              <w:widowControl/>
              <w:ind w:firstLine="420"/>
              <w:jc w:val="both"/>
              <w:rPr>
                <w:rFonts w:hint="eastAsia" w:eastAsiaTheme="minorEastAsia"/>
                <w:color w:val="000000" w:themeColor="text1"/>
                <w:kern w:val="0"/>
                <w:sz w:val="24"/>
                <w:szCs w:val="24"/>
                <w14:textFill>
                  <w14:solidFill>
                    <w14:schemeClr w14:val="tx1"/>
                  </w14:solidFill>
                </w14:textFill>
              </w:rPr>
            </w:pPr>
            <w:r>
              <w:rPr>
                <w:rFonts w:hint="eastAsia" w:eastAsiaTheme="minorEastAsia"/>
                <w:color w:val="000000" w:themeColor="text1"/>
                <w:kern w:val="0"/>
                <w:sz w:val="24"/>
                <w:szCs w:val="24"/>
                <w14:textFill>
                  <w14:solidFill>
                    <w14:schemeClr w14:val="tx1"/>
                  </w14:solidFill>
                </w14:textFill>
              </w:rPr>
              <w:t>根据《建设项目环境风险评价技术导则》(HJ169-2018)，环境风险识别结果应包括危险单元、风险源、主要危险物质、环境风险类型、环境影响途径、可能受影响环境敏感目标。</w:t>
            </w:r>
          </w:p>
          <w:p w14:paraId="7909DE06">
            <w:pPr>
              <w:widowControl/>
              <w:ind w:firstLine="420"/>
              <w:jc w:val="left"/>
              <w:rPr>
                <w:rFonts w:eastAsiaTheme="minorEastAsia"/>
                <w:color w:val="000000" w:themeColor="text1"/>
                <w:sz w:val="24"/>
                <w:szCs w:val="24"/>
                <w14:textFill>
                  <w14:solidFill>
                    <w14:schemeClr w14:val="tx1"/>
                  </w14:solidFill>
                </w14:textFill>
              </w:rPr>
            </w:pPr>
            <w:r>
              <w:rPr>
                <w:rFonts w:hint="eastAsia" w:eastAsiaTheme="minorEastAsia"/>
                <w:color w:val="000000" w:themeColor="text1"/>
                <w:kern w:val="0"/>
                <w:sz w:val="24"/>
                <w:szCs w:val="24"/>
                <w14:textFill>
                  <w14:solidFill>
                    <w14:schemeClr w14:val="tx1"/>
                  </w14:solidFill>
                </w14:textFill>
              </w:rPr>
              <w:t>综上所述，通过物质危险性识别、生产系统危险性识别和环境风险类型识别，汇总拟建项目环境风险识别结果见下表所示</w:t>
            </w:r>
            <w:r>
              <w:rPr>
                <w:rFonts w:eastAsiaTheme="minorEastAsia"/>
                <w:color w:val="000000" w:themeColor="text1"/>
                <w:kern w:val="0"/>
                <w:sz w:val="24"/>
                <w:szCs w:val="24"/>
                <w14:textFill>
                  <w14:solidFill>
                    <w14:schemeClr w14:val="tx1"/>
                  </w14:solidFill>
                </w14:textFill>
              </w:rPr>
              <w:t>：</w:t>
            </w:r>
          </w:p>
          <w:p w14:paraId="201CAE52">
            <w:pPr>
              <w:pStyle w:val="38"/>
              <w:keepNext/>
              <w:keepLines w:val="0"/>
              <w:pageBreakBefore w:val="0"/>
              <w:widowControl/>
              <w:kinsoku/>
              <w:wordWrap/>
              <w:overflowPunct/>
              <w:topLinePunct w:val="0"/>
              <w:autoSpaceDE/>
              <w:autoSpaceDN/>
              <w:bidi w:val="0"/>
              <w:adjustRightInd/>
              <w:snapToGrid w:val="0"/>
              <w:spacing w:before="0" w:after="0" w:line="240" w:lineRule="auto"/>
              <w:ind w:right="0"/>
              <w:textAlignment w:val="auto"/>
              <w:rPr>
                <w:rFonts w:hint="eastAsia" w:ascii="Times New Roman" w:hAnsi="Times New Roman" w:eastAsia="宋体" w:cs="Times New Roman"/>
                <w:b/>
                <w:bCs/>
                <w:color w:val="000000" w:themeColor="text1"/>
                <w:sz w:val="21"/>
                <w:szCs w:val="21"/>
                <w:lang w:eastAsia="zh-CN"/>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表4-</w:t>
            </w:r>
            <w:r>
              <w:rPr>
                <w:rFonts w:hint="eastAsia" w:eastAsia="宋体" w:cs="Times New Roman"/>
                <w:b/>
                <w:bCs/>
                <w:color w:val="000000" w:themeColor="text1"/>
                <w:sz w:val="21"/>
                <w:szCs w:val="21"/>
                <w:lang w:val="en-US" w:eastAsia="zh-CN"/>
                <w14:textFill>
                  <w14:solidFill>
                    <w14:schemeClr w14:val="tx1"/>
                  </w14:solidFill>
                </w14:textFill>
              </w:rPr>
              <w:t>2</w:t>
            </w:r>
            <w:r>
              <w:rPr>
                <w:rFonts w:hint="eastAsia" w:cs="Times New Roman"/>
                <w:b/>
                <w:bCs/>
                <w:color w:val="000000" w:themeColor="text1"/>
                <w:sz w:val="21"/>
                <w:szCs w:val="21"/>
                <w:lang w:val="en-US" w:eastAsia="zh-CN"/>
                <w14:textFill>
                  <w14:solidFill>
                    <w14:schemeClr w14:val="tx1"/>
                  </w14:solidFill>
                </w14:textFill>
              </w:rPr>
              <w:t>8</w:t>
            </w:r>
            <w:r>
              <w:rPr>
                <w:rFonts w:hint="eastAsia" w:eastAsia="宋体" w:cs="Times New Roman"/>
                <w:b/>
                <w:bCs/>
                <w:color w:val="000000" w:themeColor="text1"/>
                <w:sz w:val="21"/>
                <w:szCs w:val="21"/>
                <w:lang w:val="en-US" w:eastAsia="zh-CN"/>
                <w14:textFill>
                  <w14:solidFill>
                    <w14:schemeClr w14:val="tx1"/>
                  </w14:solidFill>
                </w14:textFill>
              </w:rPr>
              <w:t xml:space="preserve"> </w:t>
            </w:r>
            <w:r>
              <w:rPr>
                <w:rFonts w:hint="default" w:ascii="Times New Roman" w:hAnsi="Times New Roman" w:eastAsia="宋体" w:cs="Times New Roman"/>
                <w:b/>
                <w:bCs/>
                <w:color w:val="000000" w:themeColor="text1"/>
                <w:sz w:val="21"/>
                <w:szCs w:val="21"/>
                <w14:textFill>
                  <w14:solidFill>
                    <w14:schemeClr w14:val="tx1"/>
                  </w14:solidFill>
                </w14:textFill>
              </w:rPr>
              <w:t xml:space="preserve"> </w:t>
            </w:r>
            <w:r>
              <w:rPr>
                <w:rFonts w:hint="eastAsia" w:eastAsia="宋体" w:cs="Times New Roman"/>
                <w:b/>
                <w:bCs/>
                <w:color w:val="000000" w:themeColor="text1"/>
                <w:sz w:val="21"/>
                <w:szCs w:val="21"/>
                <w:lang w:eastAsia="zh-CN"/>
                <w14:textFill>
                  <w14:solidFill>
                    <w14:schemeClr w14:val="tx1"/>
                  </w14:solidFill>
                </w14:textFill>
              </w:rPr>
              <w:t>建设项目环境风险识别表</w:t>
            </w:r>
          </w:p>
          <w:tbl>
            <w:tblPr>
              <w:tblStyle w:val="29"/>
              <w:tblW w:w="4998" w:type="pct"/>
              <w:jc w:val="center"/>
              <w:tblBorders>
                <w:top w:val="single" w:color="auto" w:sz="4" w:space="0"/>
                <w:left w:val="none" w:color="auto" w:sz="0" w:space="0"/>
                <w:bottom w:val="single" w:color="auto" w:sz="4" w:space="0"/>
                <w:right w:val="none" w:color="auto" w:sz="0" w:space="0"/>
                <w:insideH w:val="single" w:color="auto" w:sz="2" w:space="0"/>
                <w:insideV w:val="single" w:color="auto" w:sz="2" w:space="0"/>
              </w:tblBorders>
              <w:tblLayout w:type="autofit"/>
              <w:tblCellMar>
                <w:top w:w="0" w:type="dxa"/>
                <w:left w:w="108" w:type="dxa"/>
                <w:bottom w:w="0" w:type="dxa"/>
                <w:right w:w="108" w:type="dxa"/>
              </w:tblCellMar>
            </w:tblPr>
            <w:tblGrid>
              <w:gridCol w:w="567"/>
              <w:gridCol w:w="1522"/>
              <w:gridCol w:w="1291"/>
              <w:gridCol w:w="1247"/>
              <w:gridCol w:w="1410"/>
              <w:gridCol w:w="1809"/>
            </w:tblGrid>
            <w:tr w14:paraId="1EBCD73B">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382" w:hRule="atLeast"/>
                <w:tblHeader/>
                <w:jc w:val="center"/>
              </w:trPr>
              <w:tc>
                <w:tcPr>
                  <w:tcW w:w="362" w:type="pct"/>
                  <w:tcBorders>
                    <w:tl2br w:val="nil"/>
                    <w:tr2bl w:val="nil"/>
                  </w:tcBorders>
                  <w:vAlign w:val="center"/>
                </w:tcPr>
                <w:p w14:paraId="466D708D">
                  <w:pPr>
                    <w:pStyle w:val="104"/>
                    <w:rPr>
                      <w:rFonts w:hint="eastAsia" w:ascii="Times New Roman" w:hAnsi="Times New Roman" w:eastAsia="宋体" w:cs="Times New Roman"/>
                      <w:b/>
                      <w:bCs/>
                      <w:color w:val="000000" w:themeColor="text1"/>
                      <w:sz w:val="21"/>
                      <w:szCs w:val="21"/>
                      <w:lang w:eastAsia="zh-CN"/>
                      <w14:textFill>
                        <w14:solidFill>
                          <w14:schemeClr w14:val="tx1"/>
                        </w14:solidFill>
                      </w14:textFill>
                    </w:rPr>
                  </w:pPr>
                  <w:r>
                    <w:rPr>
                      <w:rFonts w:hint="eastAsia" w:cs="Times New Roman"/>
                      <w:b/>
                      <w:bCs/>
                      <w:color w:val="000000" w:themeColor="text1"/>
                      <w:sz w:val="21"/>
                      <w:szCs w:val="21"/>
                      <w:lang w:eastAsia="zh-CN"/>
                      <w14:textFill>
                        <w14:solidFill>
                          <w14:schemeClr w14:val="tx1"/>
                        </w14:solidFill>
                      </w14:textFill>
                    </w:rPr>
                    <w:t>序号</w:t>
                  </w:r>
                </w:p>
              </w:tc>
              <w:tc>
                <w:tcPr>
                  <w:tcW w:w="969" w:type="pct"/>
                  <w:tcBorders>
                    <w:tl2br w:val="nil"/>
                    <w:tr2bl w:val="nil"/>
                  </w:tcBorders>
                  <w:vAlign w:val="center"/>
                </w:tcPr>
                <w:p w14:paraId="7D986B32">
                  <w:pPr>
                    <w:pStyle w:val="104"/>
                    <w:rPr>
                      <w:rFonts w:hint="eastAsia" w:ascii="Times New Roman" w:hAnsi="Times New Roman" w:eastAsia="宋体" w:cs="Times New Roman"/>
                      <w:b/>
                      <w:bCs/>
                      <w:color w:val="000000" w:themeColor="text1"/>
                      <w:sz w:val="21"/>
                      <w:szCs w:val="21"/>
                      <w:lang w:eastAsia="zh-CN"/>
                      <w14:textFill>
                        <w14:solidFill>
                          <w14:schemeClr w14:val="tx1"/>
                        </w14:solidFill>
                      </w14:textFill>
                    </w:rPr>
                  </w:pPr>
                  <w:r>
                    <w:rPr>
                      <w:rFonts w:hint="eastAsia" w:cs="Times New Roman"/>
                      <w:b/>
                      <w:bCs/>
                      <w:color w:val="000000" w:themeColor="text1"/>
                      <w:sz w:val="21"/>
                      <w:szCs w:val="21"/>
                      <w:lang w:eastAsia="zh-CN"/>
                      <w14:textFill>
                        <w14:solidFill>
                          <w14:schemeClr w14:val="tx1"/>
                        </w14:solidFill>
                      </w14:textFill>
                    </w:rPr>
                    <w:t>危险单元</w:t>
                  </w:r>
                </w:p>
              </w:tc>
              <w:tc>
                <w:tcPr>
                  <w:tcW w:w="822" w:type="pct"/>
                  <w:tcBorders>
                    <w:tl2br w:val="nil"/>
                    <w:tr2bl w:val="nil"/>
                  </w:tcBorders>
                  <w:vAlign w:val="center"/>
                </w:tcPr>
                <w:p w14:paraId="49067B52">
                  <w:pPr>
                    <w:pStyle w:val="104"/>
                    <w:rPr>
                      <w:rFonts w:hint="eastAsia" w:ascii="Times New Roman" w:hAnsi="Times New Roman" w:eastAsia="宋体" w:cs="Times New Roman"/>
                      <w:b/>
                      <w:bCs/>
                      <w:color w:val="000000" w:themeColor="text1"/>
                      <w:sz w:val="21"/>
                      <w:szCs w:val="21"/>
                      <w:lang w:eastAsia="zh-CN"/>
                      <w14:textFill>
                        <w14:solidFill>
                          <w14:schemeClr w14:val="tx1"/>
                        </w14:solidFill>
                      </w14:textFill>
                    </w:rPr>
                  </w:pPr>
                  <w:r>
                    <w:rPr>
                      <w:rFonts w:hint="eastAsia" w:cs="Times New Roman"/>
                      <w:b/>
                      <w:bCs/>
                      <w:color w:val="000000" w:themeColor="text1"/>
                      <w:sz w:val="21"/>
                      <w:szCs w:val="21"/>
                      <w:lang w:eastAsia="zh-CN"/>
                      <w14:textFill>
                        <w14:solidFill>
                          <w14:schemeClr w14:val="tx1"/>
                        </w14:solidFill>
                      </w14:textFill>
                    </w:rPr>
                    <w:t>风险源</w:t>
                  </w:r>
                </w:p>
              </w:tc>
              <w:tc>
                <w:tcPr>
                  <w:tcW w:w="794" w:type="pct"/>
                  <w:tcBorders>
                    <w:tl2br w:val="nil"/>
                    <w:tr2bl w:val="nil"/>
                  </w:tcBorders>
                  <w:vAlign w:val="center"/>
                </w:tcPr>
                <w:p w14:paraId="52AC6490">
                  <w:pPr>
                    <w:pStyle w:val="104"/>
                    <w:rPr>
                      <w:rFonts w:hint="eastAsia" w:ascii="Times New Roman" w:hAnsi="Times New Roman" w:eastAsia="宋体" w:cs="Times New Roman"/>
                      <w:b/>
                      <w:bCs/>
                      <w:color w:val="000000" w:themeColor="text1"/>
                      <w:sz w:val="21"/>
                      <w:szCs w:val="21"/>
                      <w:lang w:eastAsia="zh-CN"/>
                      <w14:textFill>
                        <w14:solidFill>
                          <w14:schemeClr w14:val="tx1"/>
                        </w14:solidFill>
                      </w14:textFill>
                    </w:rPr>
                  </w:pPr>
                  <w:r>
                    <w:rPr>
                      <w:rFonts w:hint="eastAsia" w:cs="Times New Roman"/>
                      <w:b/>
                      <w:bCs/>
                      <w:color w:val="000000" w:themeColor="text1"/>
                      <w:sz w:val="21"/>
                      <w:szCs w:val="21"/>
                      <w:lang w:eastAsia="zh-CN"/>
                      <w14:textFill>
                        <w14:solidFill>
                          <w14:schemeClr w14:val="tx1"/>
                        </w14:solidFill>
                      </w14:textFill>
                    </w:rPr>
                    <w:t>环境风险类型</w:t>
                  </w:r>
                </w:p>
              </w:tc>
              <w:tc>
                <w:tcPr>
                  <w:tcW w:w="898" w:type="pct"/>
                  <w:tcBorders>
                    <w:tl2br w:val="nil"/>
                    <w:tr2bl w:val="nil"/>
                  </w:tcBorders>
                  <w:vAlign w:val="center"/>
                </w:tcPr>
                <w:p w14:paraId="3D989CC0">
                  <w:pPr>
                    <w:pStyle w:val="104"/>
                    <w:rPr>
                      <w:rFonts w:hint="eastAsia" w:cs="Times New Roman"/>
                      <w:b/>
                      <w:bCs/>
                      <w:color w:val="000000" w:themeColor="text1"/>
                      <w:sz w:val="21"/>
                      <w:szCs w:val="21"/>
                      <w:lang w:eastAsia="zh-CN"/>
                      <w14:textFill>
                        <w14:solidFill>
                          <w14:schemeClr w14:val="tx1"/>
                        </w14:solidFill>
                      </w14:textFill>
                    </w:rPr>
                  </w:pPr>
                  <w:r>
                    <w:rPr>
                      <w:rFonts w:hint="eastAsia" w:cs="Times New Roman"/>
                      <w:b/>
                      <w:bCs/>
                      <w:color w:val="000000" w:themeColor="text1"/>
                      <w:sz w:val="21"/>
                      <w:szCs w:val="21"/>
                      <w:lang w:eastAsia="zh-CN"/>
                      <w14:textFill>
                        <w14:solidFill>
                          <w14:schemeClr w14:val="tx1"/>
                        </w14:solidFill>
                      </w14:textFill>
                    </w:rPr>
                    <w:t>环境影响途径</w:t>
                  </w:r>
                </w:p>
              </w:tc>
              <w:tc>
                <w:tcPr>
                  <w:tcW w:w="1152" w:type="pct"/>
                  <w:tcBorders>
                    <w:tl2br w:val="nil"/>
                    <w:tr2bl w:val="nil"/>
                  </w:tcBorders>
                  <w:vAlign w:val="center"/>
                </w:tcPr>
                <w:p w14:paraId="516AEC3F">
                  <w:pPr>
                    <w:pStyle w:val="104"/>
                    <w:rPr>
                      <w:rFonts w:hint="eastAsia" w:cs="Times New Roman"/>
                      <w:b/>
                      <w:bCs/>
                      <w:color w:val="000000" w:themeColor="text1"/>
                      <w:sz w:val="21"/>
                      <w:szCs w:val="21"/>
                      <w:lang w:eastAsia="zh-CN"/>
                      <w14:textFill>
                        <w14:solidFill>
                          <w14:schemeClr w14:val="tx1"/>
                        </w14:solidFill>
                      </w14:textFill>
                    </w:rPr>
                  </w:pPr>
                  <w:r>
                    <w:rPr>
                      <w:rFonts w:hint="eastAsia" w:cs="Times New Roman"/>
                      <w:b/>
                      <w:bCs/>
                      <w:color w:val="000000" w:themeColor="text1"/>
                      <w:sz w:val="21"/>
                      <w:szCs w:val="21"/>
                      <w:lang w:eastAsia="zh-CN"/>
                      <w14:textFill>
                        <w14:solidFill>
                          <w14:schemeClr w14:val="tx1"/>
                        </w14:solidFill>
                      </w14:textFill>
                    </w:rPr>
                    <w:t>可能影响环境敏感目标</w:t>
                  </w:r>
                </w:p>
              </w:tc>
            </w:tr>
            <w:tr w14:paraId="35EF771D">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382" w:hRule="atLeast"/>
                <w:tblHeader/>
                <w:jc w:val="center"/>
              </w:trPr>
              <w:tc>
                <w:tcPr>
                  <w:tcW w:w="362" w:type="pct"/>
                  <w:tcBorders>
                    <w:tl2br w:val="nil"/>
                    <w:tr2bl w:val="nil"/>
                  </w:tcBorders>
                  <w:vAlign w:val="center"/>
                </w:tcPr>
                <w:p w14:paraId="1AAEFDA8">
                  <w:pPr>
                    <w:pStyle w:val="104"/>
                    <w:rPr>
                      <w:rFonts w:hint="default" w:cs="Times New Roman"/>
                      <w:b w:val="0"/>
                      <w:bCs w:val="0"/>
                      <w:color w:val="000000" w:themeColor="text1"/>
                      <w:sz w:val="21"/>
                      <w:szCs w:val="21"/>
                      <w:lang w:val="en-US" w:eastAsia="zh-CN"/>
                      <w14:textFill>
                        <w14:solidFill>
                          <w14:schemeClr w14:val="tx1"/>
                        </w14:solidFill>
                      </w14:textFill>
                    </w:rPr>
                  </w:pPr>
                  <w:r>
                    <w:rPr>
                      <w:rFonts w:hint="eastAsia" w:cs="Times New Roman"/>
                      <w:b w:val="0"/>
                      <w:bCs w:val="0"/>
                      <w:color w:val="000000" w:themeColor="text1"/>
                      <w:sz w:val="21"/>
                      <w:szCs w:val="21"/>
                      <w:lang w:val="en-US" w:eastAsia="zh-CN"/>
                      <w14:textFill>
                        <w14:solidFill>
                          <w14:schemeClr w14:val="tx1"/>
                        </w14:solidFill>
                      </w14:textFill>
                    </w:rPr>
                    <w:t>1</w:t>
                  </w:r>
                </w:p>
              </w:tc>
              <w:tc>
                <w:tcPr>
                  <w:tcW w:w="969" w:type="pct"/>
                  <w:tcBorders>
                    <w:tl2br w:val="nil"/>
                    <w:tr2bl w:val="nil"/>
                  </w:tcBorders>
                  <w:vAlign w:val="center"/>
                </w:tcPr>
                <w:p w14:paraId="2504897B">
                  <w:pPr>
                    <w:pStyle w:val="104"/>
                    <w:rPr>
                      <w:rFonts w:hint="eastAsia" w:cs="Times New Roman"/>
                      <w:b w:val="0"/>
                      <w:bCs w:val="0"/>
                      <w:color w:val="000000" w:themeColor="text1"/>
                      <w:sz w:val="21"/>
                      <w:szCs w:val="21"/>
                      <w:lang w:eastAsia="zh-CN"/>
                      <w14:textFill>
                        <w14:solidFill>
                          <w14:schemeClr w14:val="tx1"/>
                        </w14:solidFill>
                      </w14:textFill>
                    </w:rPr>
                  </w:pPr>
                  <w:r>
                    <w:rPr>
                      <w:rFonts w:hint="eastAsia" w:cs="Times New Roman"/>
                      <w:b w:val="0"/>
                      <w:bCs w:val="0"/>
                      <w:color w:val="000000" w:themeColor="text1"/>
                      <w:sz w:val="21"/>
                      <w:szCs w:val="21"/>
                      <w:lang w:eastAsia="zh-CN"/>
                      <w14:textFill>
                        <w14:solidFill>
                          <w14:schemeClr w14:val="tx1"/>
                        </w14:solidFill>
                      </w14:textFill>
                    </w:rPr>
                    <w:t>辅料库、生产车间、危废暂存间</w:t>
                  </w:r>
                </w:p>
              </w:tc>
              <w:tc>
                <w:tcPr>
                  <w:tcW w:w="822" w:type="pct"/>
                  <w:tcBorders>
                    <w:tl2br w:val="nil"/>
                    <w:tr2bl w:val="nil"/>
                  </w:tcBorders>
                  <w:vAlign w:val="center"/>
                </w:tcPr>
                <w:p w14:paraId="71D01ADB">
                  <w:pPr>
                    <w:pStyle w:val="104"/>
                    <w:rPr>
                      <w:rFonts w:hint="eastAsia" w:cs="Times New Roman"/>
                      <w:b w:val="0"/>
                      <w:bCs w:val="0"/>
                      <w:color w:val="000000" w:themeColor="text1"/>
                      <w:sz w:val="21"/>
                      <w:szCs w:val="21"/>
                      <w:lang w:eastAsia="zh-CN"/>
                      <w14:textFill>
                        <w14:solidFill>
                          <w14:schemeClr w14:val="tx1"/>
                        </w14:solidFill>
                      </w14:textFill>
                    </w:rPr>
                  </w:pPr>
                  <w:r>
                    <w:rPr>
                      <w:rFonts w:hint="eastAsia" w:cs="Times New Roman"/>
                      <w:b w:val="0"/>
                      <w:bCs w:val="0"/>
                      <w:color w:val="000000" w:themeColor="text1"/>
                      <w:sz w:val="21"/>
                      <w:szCs w:val="21"/>
                      <w:lang w:eastAsia="zh-CN"/>
                      <w14:textFill>
                        <w14:solidFill>
                          <w14:schemeClr w14:val="tx1"/>
                        </w14:solidFill>
                      </w14:textFill>
                    </w:rPr>
                    <w:t>液压油、润滑油、危险废物、天然气等泄漏</w:t>
                  </w:r>
                </w:p>
              </w:tc>
              <w:tc>
                <w:tcPr>
                  <w:tcW w:w="794" w:type="pct"/>
                  <w:tcBorders>
                    <w:tl2br w:val="nil"/>
                    <w:tr2bl w:val="nil"/>
                  </w:tcBorders>
                  <w:vAlign w:val="center"/>
                </w:tcPr>
                <w:p w14:paraId="531F5FD4">
                  <w:pPr>
                    <w:pStyle w:val="104"/>
                    <w:rPr>
                      <w:rFonts w:hint="eastAsia" w:cs="Times New Roman"/>
                      <w:b w:val="0"/>
                      <w:bCs w:val="0"/>
                      <w:color w:val="000000" w:themeColor="text1"/>
                      <w:sz w:val="21"/>
                      <w:szCs w:val="21"/>
                      <w:lang w:eastAsia="zh-CN"/>
                      <w14:textFill>
                        <w14:solidFill>
                          <w14:schemeClr w14:val="tx1"/>
                        </w14:solidFill>
                      </w14:textFill>
                    </w:rPr>
                  </w:pPr>
                  <w:r>
                    <w:rPr>
                      <w:rFonts w:hint="eastAsia" w:cs="Times New Roman"/>
                      <w:b w:val="0"/>
                      <w:bCs w:val="0"/>
                      <w:color w:val="000000" w:themeColor="text1"/>
                      <w:sz w:val="21"/>
                      <w:szCs w:val="21"/>
                      <w:lang w:eastAsia="zh-CN"/>
                      <w14:textFill>
                        <w14:solidFill>
                          <w14:schemeClr w14:val="tx1"/>
                        </w14:solidFill>
                      </w14:textFill>
                    </w:rPr>
                    <w:t>泄漏</w:t>
                  </w:r>
                </w:p>
              </w:tc>
              <w:tc>
                <w:tcPr>
                  <w:tcW w:w="898" w:type="pct"/>
                  <w:tcBorders>
                    <w:tl2br w:val="nil"/>
                    <w:tr2bl w:val="nil"/>
                  </w:tcBorders>
                  <w:vAlign w:val="center"/>
                </w:tcPr>
                <w:p w14:paraId="37E2B893">
                  <w:pPr>
                    <w:pStyle w:val="104"/>
                    <w:rPr>
                      <w:rFonts w:hint="eastAsia" w:cs="Times New Roman"/>
                      <w:b w:val="0"/>
                      <w:bCs w:val="0"/>
                      <w:color w:val="000000" w:themeColor="text1"/>
                      <w:sz w:val="21"/>
                      <w:szCs w:val="21"/>
                      <w:lang w:eastAsia="zh-CN"/>
                      <w14:textFill>
                        <w14:solidFill>
                          <w14:schemeClr w14:val="tx1"/>
                        </w14:solidFill>
                      </w14:textFill>
                    </w:rPr>
                  </w:pPr>
                  <w:r>
                    <w:rPr>
                      <w:rFonts w:hint="eastAsia" w:cs="Times New Roman"/>
                      <w:b w:val="0"/>
                      <w:bCs w:val="0"/>
                      <w:color w:val="000000" w:themeColor="text1"/>
                      <w:sz w:val="21"/>
                      <w:szCs w:val="21"/>
                      <w:lang w:eastAsia="zh-CN"/>
                      <w14:textFill>
                        <w14:solidFill>
                          <w14:schemeClr w14:val="tx1"/>
                        </w14:solidFill>
                      </w14:textFill>
                    </w:rPr>
                    <w:t>地表径流、大气扩散</w:t>
                  </w:r>
                </w:p>
              </w:tc>
              <w:tc>
                <w:tcPr>
                  <w:tcW w:w="1152" w:type="pct"/>
                  <w:tcBorders>
                    <w:tl2br w:val="nil"/>
                    <w:tr2bl w:val="nil"/>
                  </w:tcBorders>
                  <w:vAlign w:val="center"/>
                </w:tcPr>
                <w:p w14:paraId="0C8517FC">
                  <w:pPr>
                    <w:pStyle w:val="104"/>
                    <w:rPr>
                      <w:rFonts w:hint="eastAsia" w:cs="Times New Roman"/>
                      <w:b w:val="0"/>
                      <w:bCs w:val="0"/>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下风向居民点、地下水环境</w:t>
                  </w:r>
                </w:p>
              </w:tc>
            </w:tr>
            <w:tr w14:paraId="37431081">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180" w:hRule="atLeast"/>
                <w:jc w:val="center"/>
              </w:trPr>
              <w:tc>
                <w:tcPr>
                  <w:tcW w:w="362" w:type="pct"/>
                  <w:tcBorders>
                    <w:tl2br w:val="nil"/>
                    <w:tr2bl w:val="nil"/>
                  </w:tcBorders>
                  <w:vAlign w:val="center"/>
                </w:tcPr>
                <w:p w14:paraId="60E9C5E7">
                  <w:pPr>
                    <w:pStyle w:val="104"/>
                    <w:rPr>
                      <w:rFonts w:hint="eastAsia"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2</w:t>
                  </w:r>
                </w:p>
              </w:tc>
              <w:tc>
                <w:tcPr>
                  <w:tcW w:w="969" w:type="pct"/>
                  <w:tcBorders>
                    <w:tl2br w:val="nil"/>
                    <w:tr2bl w:val="nil"/>
                  </w:tcBorders>
                  <w:vAlign w:val="center"/>
                </w:tcPr>
                <w:p w14:paraId="2C1F3714">
                  <w:pPr>
                    <w:pStyle w:val="104"/>
                    <w:rPr>
                      <w:rFonts w:hint="eastAsia" w:ascii="Times New Roman" w:hAnsi="Times New Roman" w:eastAsia="宋体"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生产车间</w:t>
                  </w:r>
                </w:p>
              </w:tc>
              <w:tc>
                <w:tcPr>
                  <w:tcW w:w="822" w:type="pct"/>
                  <w:tcBorders>
                    <w:tl2br w:val="nil"/>
                    <w:tr2bl w:val="nil"/>
                  </w:tcBorders>
                  <w:vAlign w:val="center"/>
                </w:tcPr>
                <w:p w14:paraId="7AEE8CBE">
                  <w:pPr>
                    <w:pStyle w:val="104"/>
                    <w:rPr>
                      <w:rFonts w:hint="eastAsia" w:ascii="Times New Roman" w:hAnsi="Times New Roman" w:eastAsia="宋体"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火灾</w:t>
                  </w:r>
                </w:p>
              </w:tc>
              <w:tc>
                <w:tcPr>
                  <w:tcW w:w="794" w:type="pct"/>
                  <w:tcBorders>
                    <w:tl2br w:val="nil"/>
                    <w:tr2bl w:val="nil"/>
                  </w:tcBorders>
                  <w:vAlign w:val="center"/>
                </w:tcPr>
                <w:p w14:paraId="6041B07C">
                  <w:pPr>
                    <w:pStyle w:val="104"/>
                    <w:rPr>
                      <w:rFonts w:hint="eastAsia" w:ascii="Times New Roman" w:hAnsi="Times New Roman" w:eastAsia="宋体"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火灾</w:t>
                  </w:r>
                </w:p>
              </w:tc>
              <w:tc>
                <w:tcPr>
                  <w:tcW w:w="898" w:type="pct"/>
                  <w:tcBorders>
                    <w:tl2br w:val="nil"/>
                    <w:tr2bl w:val="nil"/>
                  </w:tcBorders>
                  <w:vAlign w:val="center"/>
                </w:tcPr>
                <w:p w14:paraId="06658D01">
                  <w:pPr>
                    <w:pStyle w:val="104"/>
                    <w:rPr>
                      <w:rFonts w:hint="eastAsia" w:ascii="Times New Roman" w:hAnsi="Times New Roman" w:eastAsia="宋体"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大气扩散</w:t>
                  </w:r>
                </w:p>
              </w:tc>
              <w:tc>
                <w:tcPr>
                  <w:tcW w:w="1152" w:type="pct"/>
                  <w:tcBorders>
                    <w:tl2br w:val="nil"/>
                    <w:tr2bl w:val="nil"/>
                  </w:tcBorders>
                  <w:vAlign w:val="center"/>
                </w:tcPr>
                <w:p w14:paraId="6C08C2B9">
                  <w:pPr>
                    <w:pStyle w:val="104"/>
                    <w:rPr>
                      <w:rFonts w:hint="eastAsia" w:ascii="Times New Roman" w:hAnsi="Times New Roman" w:eastAsia="宋体"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下风向居民点</w:t>
                  </w:r>
                </w:p>
              </w:tc>
            </w:tr>
            <w:tr w14:paraId="2995583D">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180" w:hRule="atLeast"/>
                <w:jc w:val="center"/>
              </w:trPr>
              <w:tc>
                <w:tcPr>
                  <w:tcW w:w="362" w:type="pct"/>
                  <w:tcBorders>
                    <w:tl2br w:val="nil"/>
                    <w:tr2bl w:val="nil"/>
                  </w:tcBorders>
                  <w:vAlign w:val="center"/>
                </w:tcPr>
                <w:p w14:paraId="3EE864DE">
                  <w:pPr>
                    <w:pStyle w:val="104"/>
                    <w:rPr>
                      <w:rFonts w:hint="eastAsia"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3</w:t>
                  </w:r>
                </w:p>
              </w:tc>
              <w:tc>
                <w:tcPr>
                  <w:tcW w:w="969" w:type="pct"/>
                  <w:tcBorders>
                    <w:tl2br w:val="nil"/>
                    <w:tr2bl w:val="nil"/>
                  </w:tcBorders>
                  <w:vAlign w:val="center"/>
                </w:tcPr>
                <w:p w14:paraId="5CEBF6E3">
                  <w:pPr>
                    <w:pStyle w:val="104"/>
                    <w:rPr>
                      <w:rFonts w:hint="eastAsia" w:ascii="Times New Roman" w:hAnsi="Times New Roman" w:eastAsia="宋体"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废气治理设施</w:t>
                  </w:r>
                </w:p>
              </w:tc>
              <w:tc>
                <w:tcPr>
                  <w:tcW w:w="822" w:type="pct"/>
                  <w:tcBorders>
                    <w:tl2br w:val="nil"/>
                    <w:tr2bl w:val="nil"/>
                  </w:tcBorders>
                  <w:vAlign w:val="center"/>
                </w:tcPr>
                <w:p w14:paraId="52B37BF1">
                  <w:pPr>
                    <w:pStyle w:val="104"/>
                    <w:rPr>
                      <w:rFonts w:hint="eastAsia" w:ascii="Times New Roman" w:hAnsi="Times New Roman" w:eastAsia="宋体"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废气处理措施非正常运行</w:t>
                  </w:r>
                </w:p>
              </w:tc>
              <w:tc>
                <w:tcPr>
                  <w:tcW w:w="794" w:type="pct"/>
                  <w:tcBorders>
                    <w:tl2br w:val="nil"/>
                    <w:tr2bl w:val="nil"/>
                  </w:tcBorders>
                  <w:vAlign w:val="center"/>
                </w:tcPr>
                <w:p w14:paraId="133A8EED">
                  <w:pPr>
                    <w:pStyle w:val="104"/>
                    <w:rPr>
                      <w:rFonts w:hint="eastAsia" w:ascii="Times New Roman" w:hAnsi="Times New Roman" w:eastAsia="宋体"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事故性排放</w:t>
                  </w:r>
                </w:p>
              </w:tc>
              <w:tc>
                <w:tcPr>
                  <w:tcW w:w="898" w:type="pct"/>
                  <w:tcBorders>
                    <w:tl2br w:val="nil"/>
                    <w:tr2bl w:val="nil"/>
                  </w:tcBorders>
                  <w:vAlign w:val="center"/>
                </w:tcPr>
                <w:p w14:paraId="0948C990">
                  <w:pPr>
                    <w:pStyle w:val="104"/>
                    <w:rPr>
                      <w:rFonts w:hint="eastAsia" w:ascii="Times New Roman" w:hAnsi="Times New Roman" w:eastAsia="宋体"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大气扩散</w:t>
                  </w:r>
                </w:p>
              </w:tc>
              <w:tc>
                <w:tcPr>
                  <w:tcW w:w="1152" w:type="pct"/>
                  <w:tcBorders>
                    <w:tl2br w:val="nil"/>
                    <w:tr2bl w:val="nil"/>
                  </w:tcBorders>
                  <w:vAlign w:val="center"/>
                </w:tcPr>
                <w:p w14:paraId="2DFF1098">
                  <w:pPr>
                    <w:pStyle w:val="104"/>
                    <w:rPr>
                      <w:rFonts w:hint="eastAsia" w:ascii="Times New Roman" w:hAnsi="Times New Roman" w:eastAsia="宋体"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下风向居民点</w:t>
                  </w:r>
                </w:p>
              </w:tc>
            </w:tr>
            <w:tr w14:paraId="3DCCD55E">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180" w:hRule="atLeast"/>
                <w:jc w:val="center"/>
              </w:trPr>
              <w:tc>
                <w:tcPr>
                  <w:tcW w:w="362" w:type="pct"/>
                  <w:tcBorders>
                    <w:tl2br w:val="nil"/>
                    <w:tr2bl w:val="nil"/>
                  </w:tcBorders>
                  <w:vAlign w:val="center"/>
                </w:tcPr>
                <w:p w14:paraId="66015F48">
                  <w:pPr>
                    <w:pStyle w:val="104"/>
                    <w:rPr>
                      <w:rFonts w:hint="default"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4</w:t>
                  </w:r>
                </w:p>
              </w:tc>
              <w:tc>
                <w:tcPr>
                  <w:tcW w:w="969" w:type="pct"/>
                  <w:tcBorders>
                    <w:tl2br w:val="nil"/>
                    <w:tr2bl w:val="nil"/>
                  </w:tcBorders>
                  <w:vAlign w:val="center"/>
                </w:tcPr>
                <w:p w14:paraId="72CC8E38">
                  <w:pPr>
                    <w:pStyle w:val="104"/>
                    <w:rPr>
                      <w:rFonts w:hint="eastAsia"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生产车间</w:t>
                  </w:r>
                </w:p>
              </w:tc>
              <w:tc>
                <w:tcPr>
                  <w:tcW w:w="822" w:type="pct"/>
                  <w:tcBorders>
                    <w:tl2br w:val="nil"/>
                    <w:tr2bl w:val="nil"/>
                  </w:tcBorders>
                  <w:vAlign w:val="center"/>
                </w:tcPr>
                <w:p w14:paraId="53CA0CB6">
                  <w:pPr>
                    <w:pStyle w:val="104"/>
                    <w:rPr>
                      <w:rFonts w:hint="eastAsia"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火灾事故伴生污水影响</w:t>
                  </w:r>
                </w:p>
              </w:tc>
              <w:tc>
                <w:tcPr>
                  <w:tcW w:w="794" w:type="pct"/>
                  <w:tcBorders>
                    <w:tl2br w:val="nil"/>
                    <w:tr2bl w:val="nil"/>
                  </w:tcBorders>
                  <w:vAlign w:val="center"/>
                </w:tcPr>
                <w:p w14:paraId="35C85611">
                  <w:pPr>
                    <w:pStyle w:val="104"/>
                    <w:jc w:val="center"/>
                    <w:rPr>
                      <w:rFonts w:hint="eastAsia"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火灾</w:t>
                  </w:r>
                </w:p>
              </w:tc>
              <w:tc>
                <w:tcPr>
                  <w:tcW w:w="898" w:type="pct"/>
                  <w:tcBorders>
                    <w:tl2br w:val="nil"/>
                    <w:tr2bl w:val="nil"/>
                  </w:tcBorders>
                  <w:vAlign w:val="center"/>
                </w:tcPr>
                <w:p w14:paraId="6ECE2B7E">
                  <w:pPr>
                    <w:pStyle w:val="104"/>
                    <w:rPr>
                      <w:rFonts w:hint="eastAsia"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地表径流</w:t>
                  </w:r>
                </w:p>
              </w:tc>
              <w:tc>
                <w:tcPr>
                  <w:tcW w:w="1152" w:type="pct"/>
                  <w:tcBorders>
                    <w:tl2br w:val="nil"/>
                    <w:tr2bl w:val="nil"/>
                  </w:tcBorders>
                  <w:vAlign w:val="center"/>
                </w:tcPr>
                <w:p w14:paraId="380116C9">
                  <w:pPr>
                    <w:pStyle w:val="104"/>
                    <w:rPr>
                      <w:rFonts w:hint="eastAsia"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地下水环境</w:t>
                  </w:r>
                </w:p>
              </w:tc>
            </w:tr>
          </w:tbl>
          <w:p w14:paraId="442CA8D9">
            <w:pPr>
              <w:widowControl/>
              <w:spacing w:line="360" w:lineRule="auto"/>
              <w:ind w:left="0" w:leftChars="0" w:firstLine="0" w:firstLineChars="0"/>
              <w:jc w:val="left"/>
              <w:rPr>
                <w:rFonts w:hint="default" w:ascii="Times New Roman" w:hAnsi="Times New Roman" w:cs="Times New Roman" w:eastAsiaTheme="minorEastAsia"/>
                <w:b/>
                <w:bCs/>
                <w:color w:val="000000" w:themeColor="text1"/>
                <w:kern w:val="0"/>
                <w:sz w:val="24"/>
                <w:szCs w:val="24"/>
                <w14:textFill>
                  <w14:solidFill>
                    <w14:schemeClr w14:val="tx1"/>
                  </w14:solidFill>
                </w14:textFill>
              </w:rPr>
            </w:pPr>
            <w:r>
              <w:rPr>
                <w:rFonts w:hint="eastAsia" w:cs="Times New Roman" w:eastAsiaTheme="minorEastAsia"/>
                <w:b/>
                <w:bCs/>
                <w:color w:val="000000" w:themeColor="text1"/>
                <w:kern w:val="0"/>
                <w:sz w:val="24"/>
                <w:szCs w:val="24"/>
                <w:lang w:val="en-US" w:eastAsia="zh-CN"/>
                <w14:textFill>
                  <w14:solidFill>
                    <w14:schemeClr w14:val="tx1"/>
                  </w14:solidFill>
                </w14:textFill>
              </w:rPr>
              <w:t>4.2.</w:t>
            </w:r>
            <w:r>
              <w:rPr>
                <w:rFonts w:hint="default" w:ascii="Times New Roman" w:hAnsi="Times New Roman" w:cs="Times New Roman" w:eastAsiaTheme="minorEastAsia"/>
                <w:b/>
                <w:bCs/>
                <w:color w:val="000000" w:themeColor="text1"/>
                <w:kern w:val="0"/>
                <w:sz w:val="24"/>
                <w:szCs w:val="24"/>
                <w:lang w:val="en-US" w:eastAsia="zh-CN"/>
                <w14:textFill>
                  <w14:solidFill>
                    <w14:schemeClr w14:val="tx1"/>
                  </w14:solidFill>
                </w14:textFill>
              </w:rPr>
              <w:t>6.</w:t>
            </w:r>
            <w:r>
              <w:rPr>
                <w:rFonts w:hint="eastAsia" w:cs="Times New Roman" w:eastAsiaTheme="minorEastAsia"/>
                <w:b/>
                <w:bCs/>
                <w:color w:val="000000" w:themeColor="text1"/>
                <w:kern w:val="0"/>
                <w:sz w:val="24"/>
                <w:szCs w:val="24"/>
                <w:lang w:val="en-US" w:eastAsia="zh-CN"/>
                <w14:textFill>
                  <w14:solidFill>
                    <w14:schemeClr w14:val="tx1"/>
                  </w14:solidFill>
                </w14:textFill>
              </w:rPr>
              <w:t xml:space="preserve">4 </w:t>
            </w:r>
            <w:r>
              <w:rPr>
                <w:rFonts w:hint="default" w:ascii="Times New Roman" w:hAnsi="Times New Roman" w:cs="Times New Roman" w:eastAsiaTheme="minorEastAsia"/>
                <w:b/>
                <w:bCs/>
                <w:color w:val="000000" w:themeColor="text1"/>
                <w:kern w:val="0"/>
                <w:sz w:val="24"/>
                <w:szCs w:val="24"/>
                <w14:textFill>
                  <w14:solidFill>
                    <w14:schemeClr w14:val="tx1"/>
                  </w14:solidFill>
                </w14:textFill>
              </w:rPr>
              <w:t>风险防范措施</w:t>
            </w:r>
          </w:p>
          <w:p w14:paraId="111CB2F2">
            <w:pPr>
              <w:adjustRightInd w:val="0"/>
              <w:snapToGrid w:val="0"/>
              <w:spacing w:line="360" w:lineRule="auto"/>
              <w:ind w:firstLine="482" w:firstLineChars="200"/>
              <w:rPr>
                <w:rFonts w:hint="default" w:ascii="Times New Roman" w:hAnsi="Times New Roman" w:eastAsia="宋体" w:cs="Times New Roman"/>
                <w:b/>
                <w:bCs/>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sz w:val="24"/>
                <w:szCs w:val="24"/>
                <w14:textFill>
                  <w14:solidFill>
                    <w14:schemeClr w14:val="tx1"/>
                  </w14:solidFill>
                </w14:textFill>
              </w:rPr>
              <w:t>（</w:t>
            </w:r>
            <w:r>
              <w:rPr>
                <w:rFonts w:hint="eastAsia" w:cs="Times New Roman"/>
                <w:b/>
                <w:bCs/>
                <w:color w:val="000000" w:themeColor="text1"/>
                <w:sz w:val="24"/>
                <w:szCs w:val="24"/>
                <w:lang w:val="en-US" w:eastAsia="zh-CN"/>
                <w14:textFill>
                  <w14:solidFill>
                    <w14:schemeClr w14:val="tx1"/>
                  </w14:solidFill>
                </w14:textFill>
              </w:rPr>
              <w:t>1</w:t>
            </w:r>
            <w:r>
              <w:rPr>
                <w:rFonts w:hint="default" w:ascii="Times New Roman" w:hAnsi="Times New Roman" w:eastAsia="宋体" w:cs="Times New Roman"/>
                <w:b/>
                <w:bCs/>
                <w:color w:val="000000" w:themeColor="text1"/>
                <w:sz w:val="24"/>
                <w:szCs w:val="24"/>
                <w14:textFill>
                  <w14:solidFill>
                    <w14:schemeClr w14:val="tx1"/>
                  </w14:solidFill>
                </w14:textFill>
              </w:rPr>
              <w:t>）日常管理方面</w:t>
            </w:r>
          </w:p>
          <w:p w14:paraId="6F03821E">
            <w:pPr>
              <w:adjustRightInd w:val="0"/>
              <w:snapToGrid w:val="0"/>
              <w:spacing w:line="360" w:lineRule="auto"/>
              <w:ind w:firstLine="480" w:firstLineChars="200"/>
              <w:jc w:val="left"/>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①认真贯彻落实有关法规，不断完善企业危险化学品管理制度</w:t>
            </w:r>
          </w:p>
          <w:p w14:paraId="0E31AC7F">
            <w:pPr>
              <w:adjustRightInd w:val="0"/>
              <w:snapToGrid w:val="0"/>
              <w:spacing w:line="360" w:lineRule="auto"/>
              <w:ind w:firstLine="480" w:firstLineChars="200"/>
              <w:jc w:val="left"/>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认真贯彻落实《中华人民共和国安全生产法》、《中华人民共和国消防法》和《危险化学品安全管理条例》（国务院令第344号）等法律、法规，依法对生产使用的危险化学品进行登记、归档管理，在生产使用车间和宣传品设置明显的危险品标志，建立健全安全生产责任制，把安全生产责任落实到岗位和人头。定期组织安全检查，及时消除事故隐患，强化对危险源的监控。</w:t>
            </w:r>
          </w:p>
          <w:p w14:paraId="25C099AE">
            <w:pPr>
              <w:adjustRightInd w:val="0"/>
              <w:snapToGrid w:val="0"/>
              <w:spacing w:line="360" w:lineRule="auto"/>
              <w:ind w:firstLine="480" w:firstLineChars="200"/>
              <w:jc w:val="left"/>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②切实加强危险品安全管理宣传、教育和培训工作，提高安全防范风险的意识</w:t>
            </w:r>
          </w:p>
          <w:p w14:paraId="783143B7">
            <w:pPr>
              <w:adjustRightInd w:val="0"/>
              <w:snapToGrid w:val="0"/>
              <w:spacing w:line="360" w:lineRule="auto"/>
              <w:ind w:firstLine="480" w:firstLineChars="200"/>
              <w:jc w:val="left"/>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加强对从业人员开展安全宣传、教育和培训，严格实行从业人员资格和持证上岗制度，促使其提高安全防范意识，掌握预防和处置危险品初期泄漏事故的技能，杜绝违规操作。</w:t>
            </w:r>
          </w:p>
          <w:p w14:paraId="3B54B643">
            <w:pPr>
              <w:adjustRightInd w:val="0"/>
              <w:snapToGrid w:val="0"/>
              <w:spacing w:line="360" w:lineRule="auto"/>
              <w:ind w:firstLine="480" w:firstLineChars="20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③严格按安全操作规程进行操作，尽量杜绝事故</w:t>
            </w:r>
            <w:r>
              <w:rPr>
                <w:rFonts w:hint="eastAsia" w:cs="Times New Roman"/>
                <w:color w:val="000000" w:themeColor="text1"/>
                <w:sz w:val="24"/>
                <w:szCs w:val="24"/>
                <w:lang w:eastAsia="zh-CN"/>
                <w14:textFill>
                  <w14:solidFill>
                    <w14:schemeClr w14:val="tx1"/>
                  </w14:solidFill>
                </w14:textFill>
              </w:rPr>
              <w:t>发生</w:t>
            </w:r>
            <w:r>
              <w:rPr>
                <w:rFonts w:hint="default" w:ascii="Times New Roman" w:hAnsi="Times New Roman" w:eastAsia="宋体" w:cs="Times New Roman"/>
                <w:color w:val="000000" w:themeColor="text1"/>
                <w:sz w:val="24"/>
                <w:szCs w:val="24"/>
                <w14:textFill>
                  <w14:solidFill>
                    <w14:schemeClr w14:val="tx1"/>
                  </w14:solidFill>
                </w14:textFill>
              </w:rPr>
              <w:t>；针对运营中可能发生的异常现象和存在的安全隐患，设置合理可行的技术措施，制定严格的操作规程。</w:t>
            </w:r>
          </w:p>
          <w:p w14:paraId="194E9EFE">
            <w:pPr>
              <w:adjustRightInd w:val="0"/>
              <w:snapToGrid w:val="0"/>
              <w:spacing w:line="360" w:lineRule="auto"/>
              <w:ind w:firstLine="482" w:firstLineChars="200"/>
              <w:rPr>
                <w:rFonts w:hint="eastAsia" w:ascii="Times New Roman" w:hAnsi="Times New Roman" w:eastAsia="宋体" w:cs="Times New Roman"/>
                <w:b/>
                <w:bCs/>
                <w:color w:val="000000" w:themeColor="text1"/>
                <w:sz w:val="24"/>
                <w:szCs w:val="24"/>
                <w:lang w:eastAsia="zh-CN"/>
                <w14:textFill>
                  <w14:solidFill>
                    <w14:schemeClr w14:val="tx1"/>
                  </w14:solidFill>
                </w14:textFill>
              </w:rPr>
            </w:pPr>
            <w:r>
              <w:rPr>
                <w:rFonts w:hint="eastAsia" w:eastAsia="宋体" w:cs="Times New Roman"/>
                <w:b/>
                <w:bCs/>
                <w:color w:val="000000" w:themeColor="text1"/>
                <w:sz w:val="24"/>
                <w:szCs w:val="24"/>
                <w:lang w:eastAsia="zh-CN"/>
                <w14:textFill>
                  <w14:solidFill>
                    <w14:schemeClr w14:val="tx1"/>
                  </w14:solidFill>
                </w14:textFill>
              </w:rPr>
              <w:t>（</w:t>
            </w:r>
            <w:r>
              <w:rPr>
                <w:rFonts w:hint="eastAsia" w:cs="Times New Roman"/>
                <w:b/>
                <w:bCs/>
                <w:color w:val="000000" w:themeColor="text1"/>
                <w:sz w:val="24"/>
                <w:szCs w:val="24"/>
                <w:lang w:val="en-US" w:eastAsia="zh-CN"/>
                <w14:textFill>
                  <w14:solidFill>
                    <w14:schemeClr w14:val="tx1"/>
                  </w14:solidFill>
                </w14:textFill>
              </w:rPr>
              <w:t>2</w:t>
            </w:r>
            <w:r>
              <w:rPr>
                <w:rFonts w:hint="eastAsia" w:eastAsia="宋体" w:cs="Times New Roman"/>
                <w:b/>
                <w:bCs/>
                <w:color w:val="000000" w:themeColor="text1"/>
                <w:sz w:val="24"/>
                <w:szCs w:val="24"/>
                <w:lang w:eastAsia="zh-CN"/>
                <w14:textFill>
                  <w14:solidFill>
                    <w14:schemeClr w14:val="tx1"/>
                  </w14:solidFill>
                </w14:textFill>
              </w:rPr>
              <w:t>）工艺废气事故排放风险防范措施</w:t>
            </w:r>
          </w:p>
          <w:p w14:paraId="3FEDEEE2">
            <w:pPr>
              <w:adjustRightInd w:val="0"/>
              <w:snapToGrid w:val="0"/>
              <w:spacing w:line="360" w:lineRule="auto"/>
              <w:ind w:firstLine="480" w:firstLineChars="200"/>
              <w:rPr>
                <w:rFonts w:hint="default" w:ascii="Times New Roman" w:hAnsi="Times New Roman" w:eastAsia="宋体" w:cs="Times New Roman"/>
                <w:b w:val="0"/>
                <w:bCs w:val="0"/>
                <w:color w:val="000000" w:themeColor="text1"/>
                <w:sz w:val="24"/>
                <w:szCs w:val="24"/>
                <w14:textFill>
                  <w14:solidFill>
                    <w14:schemeClr w14:val="tx1"/>
                  </w14:solidFill>
                </w14:textFill>
              </w:rPr>
            </w:pPr>
            <w:r>
              <w:rPr>
                <w:rFonts w:hint="default" w:ascii="Times New Roman" w:hAnsi="Times New Roman" w:eastAsia="宋体" w:cs="Times New Roman"/>
                <w:b w:val="0"/>
                <w:bCs w:val="0"/>
                <w:color w:val="000000" w:themeColor="text1"/>
                <w:sz w:val="24"/>
                <w:szCs w:val="24"/>
                <w14:textFill>
                  <w14:solidFill>
                    <w14:schemeClr w14:val="tx1"/>
                  </w14:solidFill>
                </w14:textFill>
              </w:rPr>
              <w:t>①设备的定期维护</w:t>
            </w:r>
          </w:p>
          <w:p w14:paraId="658D37D8">
            <w:pPr>
              <w:adjustRightInd w:val="0"/>
              <w:snapToGrid w:val="0"/>
              <w:spacing w:line="360" w:lineRule="auto"/>
              <w:ind w:firstLine="480" w:firstLineChars="200"/>
              <w:rPr>
                <w:rFonts w:hint="default" w:ascii="Times New Roman" w:hAnsi="Times New Roman" w:eastAsia="宋体" w:cs="Times New Roman"/>
                <w:b w:val="0"/>
                <w:bCs w:val="0"/>
                <w:color w:val="000000" w:themeColor="text1"/>
                <w:sz w:val="24"/>
                <w:szCs w:val="24"/>
                <w14:textFill>
                  <w14:solidFill>
                    <w14:schemeClr w14:val="tx1"/>
                  </w14:solidFill>
                </w14:textFill>
              </w:rPr>
            </w:pPr>
            <w:r>
              <w:rPr>
                <w:rFonts w:hint="default" w:ascii="Times New Roman" w:hAnsi="Times New Roman" w:eastAsia="宋体" w:cs="Times New Roman"/>
                <w:b w:val="0"/>
                <w:bCs w:val="0"/>
                <w:color w:val="000000" w:themeColor="text1"/>
                <w:sz w:val="24"/>
                <w:szCs w:val="24"/>
                <w14:textFill>
                  <w14:solidFill>
                    <w14:schemeClr w14:val="tx1"/>
                  </w14:solidFill>
                </w14:textFill>
              </w:rPr>
              <w:t>工艺废气事故性排放风险主要来源于废气处理设施故障，在日常运行过程中，应定期对废气处理设施进行安全检测，避免废气处理设施故障；另一方面应根据废气处理装置的使用规范，确保其对大气污染物的处理效率。</w:t>
            </w:r>
          </w:p>
          <w:p w14:paraId="59143CD5">
            <w:pPr>
              <w:adjustRightInd w:val="0"/>
              <w:snapToGrid w:val="0"/>
              <w:spacing w:line="360" w:lineRule="auto"/>
              <w:ind w:firstLine="480" w:firstLineChars="200"/>
              <w:rPr>
                <w:rFonts w:hint="default" w:ascii="Times New Roman" w:hAnsi="Times New Roman" w:eastAsia="宋体" w:cs="Times New Roman"/>
                <w:b w:val="0"/>
                <w:bCs w:val="0"/>
                <w:color w:val="000000" w:themeColor="text1"/>
                <w:sz w:val="24"/>
                <w:szCs w:val="24"/>
                <w14:textFill>
                  <w14:solidFill>
                    <w14:schemeClr w14:val="tx1"/>
                  </w14:solidFill>
                </w14:textFill>
              </w:rPr>
            </w:pPr>
            <w:r>
              <w:rPr>
                <w:rFonts w:hint="default" w:ascii="Times New Roman" w:hAnsi="Times New Roman" w:eastAsia="宋体" w:cs="Times New Roman"/>
                <w:b w:val="0"/>
                <w:bCs w:val="0"/>
                <w:color w:val="000000" w:themeColor="text1"/>
                <w:sz w:val="24"/>
                <w:szCs w:val="24"/>
                <w14:textFill>
                  <w14:solidFill>
                    <w14:schemeClr w14:val="tx1"/>
                  </w14:solidFill>
                </w14:textFill>
              </w:rPr>
              <w:t>②操作人员的技能培训</w:t>
            </w:r>
          </w:p>
          <w:p w14:paraId="0B75C098">
            <w:pPr>
              <w:adjustRightInd w:val="0"/>
              <w:snapToGrid w:val="0"/>
              <w:spacing w:line="360" w:lineRule="auto"/>
              <w:ind w:firstLine="480" w:firstLineChars="200"/>
              <w:rPr>
                <w:rFonts w:hint="default" w:ascii="Times New Roman" w:hAnsi="Times New Roman" w:eastAsia="宋体" w:cs="Times New Roman"/>
                <w:b w:val="0"/>
                <w:bCs w:val="0"/>
                <w:color w:val="000000" w:themeColor="text1"/>
                <w:sz w:val="24"/>
                <w:szCs w:val="24"/>
                <w14:textFill>
                  <w14:solidFill>
                    <w14:schemeClr w14:val="tx1"/>
                  </w14:solidFill>
                </w14:textFill>
              </w:rPr>
            </w:pPr>
            <w:r>
              <w:rPr>
                <w:rFonts w:hint="default" w:ascii="Times New Roman" w:hAnsi="Times New Roman" w:eastAsia="宋体" w:cs="Times New Roman"/>
                <w:b w:val="0"/>
                <w:bCs w:val="0"/>
                <w:color w:val="000000" w:themeColor="text1"/>
                <w:sz w:val="24"/>
                <w:szCs w:val="24"/>
                <w14:textFill>
                  <w14:solidFill>
                    <w14:schemeClr w14:val="tx1"/>
                  </w14:solidFill>
                </w14:textFill>
              </w:rPr>
              <w:t>在日常运营过程中，应加强操作人员的教育培训，确保所有生产设施的操作均合规合理，避免误操作导致的生产设施故障而导致工艺事故性废气排放。</w:t>
            </w:r>
          </w:p>
          <w:p w14:paraId="67A6E67B">
            <w:pPr>
              <w:adjustRightInd w:val="0"/>
              <w:snapToGrid w:val="0"/>
              <w:spacing w:line="360" w:lineRule="auto"/>
              <w:ind w:firstLine="480" w:firstLineChars="200"/>
              <w:rPr>
                <w:rFonts w:hint="default" w:ascii="Times New Roman" w:hAnsi="Times New Roman" w:eastAsia="宋体" w:cs="Times New Roman"/>
                <w:b w:val="0"/>
                <w:bCs w:val="0"/>
                <w:color w:val="000000" w:themeColor="text1"/>
                <w:sz w:val="24"/>
                <w:szCs w:val="24"/>
                <w14:textFill>
                  <w14:solidFill>
                    <w14:schemeClr w14:val="tx1"/>
                  </w14:solidFill>
                </w14:textFill>
              </w:rPr>
            </w:pPr>
            <w:r>
              <w:rPr>
                <w:rFonts w:hint="default" w:ascii="Times New Roman" w:hAnsi="Times New Roman" w:eastAsia="宋体" w:cs="Times New Roman"/>
                <w:b w:val="0"/>
                <w:bCs w:val="0"/>
                <w:color w:val="000000" w:themeColor="text1"/>
                <w:sz w:val="24"/>
                <w:szCs w:val="24"/>
                <w14:textFill>
                  <w14:solidFill>
                    <w14:schemeClr w14:val="tx1"/>
                  </w14:solidFill>
                </w14:textFill>
              </w:rPr>
              <w:t>③合理安排生产制度</w:t>
            </w:r>
          </w:p>
          <w:p w14:paraId="710CC6DC">
            <w:pPr>
              <w:adjustRightInd w:val="0"/>
              <w:snapToGrid w:val="0"/>
              <w:spacing w:line="360" w:lineRule="auto"/>
              <w:ind w:firstLine="480" w:firstLineChars="200"/>
              <w:rPr>
                <w:rFonts w:hint="default" w:ascii="Times New Roman" w:hAnsi="Times New Roman" w:eastAsia="宋体" w:cs="Times New Roman"/>
                <w:b/>
                <w:bCs/>
                <w:color w:val="000000" w:themeColor="text1"/>
                <w:sz w:val="24"/>
                <w:szCs w:val="24"/>
                <w14:textFill>
                  <w14:solidFill>
                    <w14:schemeClr w14:val="tx1"/>
                  </w14:solidFill>
                </w14:textFill>
              </w:rPr>
            </w:pPr>
            <w:r>
              <w:rPr>
                <w:rFonts w:hint="default" w:ascii="Times New Roman" w:hAnsi="Times New Roman" w:eastAsia="宋体" w:cs="Times New Roman"/>
                <w:b w:val="0"/>
                <w:bCs w:val="0"/>
                <w:color w:val="000000" w:themeColor="text1"/>
                <w:sz w:val="24"/>
                <w:szCs w:val="24"/>
                <w14:textFill>
                  <w14:solidFill>
                    <w14:schemeClr w14:val="tx1"/>
                  </w14:solidFill>
                </w14:textFill>
              </w:rPr>
              <w:t>应在充分考虑设备实际处理能力的情况下，合理安排生产制度，杜绝超负荷运行，从而确保生产设备在合理生产负荷条件下稳定运行，避免超载引发的设备故障等。</w:t>
            </w:r>
          </w:p>
          <w:p w14:paraId="1992B081">
            <w:pPr>
              <w:widowControl/>
              <w:spacing w:line="360" w:lineRule="auto"/>
              <w:ind w:firstLine="482" w:firstLineChars="200"/>
              <w:jc w:val="left"/>
              <w:rPr>
                <w:rFonts w:hint="default" w:ascii="Times New Roman" w:hAnsi="Times New Roman" w:cs="Times New Roman" w:eastAsiaTheme="minorEastAsia"/>
                <w:color w:val="000000" w:themeColor="text1"/>
                <w:sz w:val="24"/>
                <w:szCs w:val="24"/>
                <w14:textFill>
                  <w14:solidFill>
                    <w14:schemeClr w14:val="tx1"/>
                  </w14:solidFill>
                </w14:textFill>
              </w:rPr>
            </w:pPr>
            <w:r>
              <w:rPr>
                <w:rFonts w:hint="default" w:ascii="Times New Roman" w:hAnsi="Times New Roman" w:cs="Times New Roman" w:eastAsiaTheme="minorEastAsia"/>
                <w:b/>
                <w:bCs/>
                <w:color w:val="000000" w:themeColor="text1"/>
                <w:kern w:val="0"/>
                <w:sz w:val="24"/>
                <w:szCs w:val="24"/>
                <w:lang w:val="en-US" w:eastAsia="zh-CN"/>
                <w14:textFill>
                  <w14:solidFill>
                    <w14:schemeClr w14:val="tx1"/>
                  </w14:solidFill>
                </w14:textFill>
              </w:rPr>
              <w:t>（</w:t>
            </w:r>
            <w:r>
              <w:rPr>
                <w:rFonts w:hint="eastAsia" w:cs="Times New Roman" w:eastAsiaTheme="minorEastAsia"/>
                <w:b/>
                <w:bCs/>
                <w:color w:val="000000" w:themeColor="text1"/>
                <w:kern w:val="0"/>
                <w:sz w:val="24"/>
                <w:szCs w:val="24"/>
                <w:lang w:val="en-US" w:eastAsia="zh-CN"/>
                <w14:textFill>
                  <w14:solidFill>
                    <w14:schemeClr w14:val="tx1"/>
                  </w14:solidFill>
                </w14:textFill>
              </w:rPr>
              <w:t>3</w:t>
            </w:r>
            <w:r>
              <w:rPr>
                <w:rFonts w:hint="default" w:ascii="Times New Roman" w:hAnsi="Times New Roman" w:cs="Times New Roman" w:eastAsiaTheme="minorEastAsia"/>
                <w:b/>
                <w:bCs/>
                <w:color w:val="000000" w:themeColor="text1"/>
                <w:kern w:val="0"/>
                <w:sz w:val="24"/>
                <w:szCs w:val="24"/>
                <w:lang w:val="en-US" w:eastAsia="zh-CN"/>
                <w14:textFill>
                  <w14:solidFill>
                    <w14:schemeClr w14:val="tx1"/>
                  </w14:solidFill>
                </w14:textFill>
              </w:rPr>
              <w:t>）</w:t>
            </w:r>
            <w:r>
              <w:rPr>
                <w:rFonts w:hint="default" w:ascii="Times New Roman" w:hAnsi="Times New Roman" w:cs="Times New Roman" w:eastAsiaTheme="minorEastAsia"/>
                <w:b/>
                <w:bCs/>
                <w:color w:val="000000" w:themeColor="text1"/>
                <w:kern w:val="0"/>
                <w:sz w:val="24"/>
                <w:szCs w:val="24"/>
                <w14:textFill>
                  <w14:solidFill>
                    <w14:schemeClr w14:val="tx1"/>
                  </w14:solidFill>
                </w14:textFill>
              </w:rPr>
              <w:t>天然气气体泄漏</w:t>
            </w:r>
          </w:p>
          <w:p w14:paraId="06108483">
            <w:pPr>
              <w:widowControl/>
              <w:spacing w:line="360" w:lineRule="auto"/>
              <w:ind w:firstLine="480" w:firstLineChars="200"/>
              <w:jc w:val="left"/>
              <w:rPr>
                <w:rFonts w:hint="default" w:ascii="Times New Roman" w:hAnsi="Times New Roman" w:cs="Times New Roman" w:eastAsiaTheme="minorEastAsia"/>
                <w:color w:val="000000" w:themeColor="text1"/>
                <w:sz w:val="24"/>
                <w:szCs w:val="24"/>
                <w14:textFill>
                  <w14:solidFill>
                    <w14:schemeClr w14:val="tx1"/>
                  </w14:solidFill>
                </w14:textFill>
              </w:rPr>
            </w:pPr>
            <w:r>
              <w:rPr>
                <w:rFonts w:hint="default" w:ascii="Times New Roman" w:hAnsi="Times New Roman" w:cs="Times New Roman" w:eastAsiaTheme="minorEastAsia"/>
                <w:color w:val="000000" w:themeColor="text1"/>
                <w:kern w:val="0"/>
                <w:sz w:val="24"/>
                <w:szCs w:val="24"/>
                <w14:textFill>
                  <w14:solidFill>
                    <w14:schemeClr w14:val="tx1"/>
                  </w14:solidFill>
                </w14:textFill>
              </w:rPr>
              <w:t>为了防范事故和减少灾害，天然气管道及其他设施的设计、制造、施工、运行、管理和维修等，应严格执行《工业企业煤气安全规程》（GB6222-86）的要求，必须制定风险事故的防范措施和应急预案。</w:t>
            </w:r>
          </w:p>
          <w:p w14:paraId="69A6137B">
            <w:pPr>
              <w:widowControl/>
              <w:spacing w:line="360" w:lineRule="auto"/>
              <w:ind w:firstLine="480" w:firstLineChars="200"/>
              <w:jc w:val="left"/>
              <w:rPr>
                <w:rFonts w:hint="default" w:ascii="Times New Roman" w:hAnsi="Times New Roman" w:cs="Times New Roman" w:eastAsiaTheme="minorEastAsia"/>
                <w:color w:val="000000" w:themeColor="text1"/>
                <w:sz w:val="24"/>
                <w:szCs w:val="24"/>
                <w14:textFill>
                  <w14:solidFill>
                    <w14:schemeClr w14:val="tx1"/>
                  </w14:solidFill>
                </w14:textFill>
              </w:rPr>
            </w:pPr>
            <w:r>
              <w:rPr>
                <w:rFonts w:hint="default" w:ascii="Times New Roman" w:hAnsi="Times New Roman" w:cs="Times New Roman" w:eastAsiaTheme="minorEastAsia"/>
                <w:color w:val="000000" w:themeColor="text1"/>
                <w:kern w:val="0"/>
                <w:sz w:val="24"/>
                <w:szCs w:val="24"/>
                <w14:textFill>
                  <w14:solidFill>
                    <w14:schemeClr w14:val="tx1"/>
                  </w14:solidFill>
                </w14:textFill>
              </w:rPr>
              <w:t>事故的防范措施是项目风险评价的重要内容。为防止事故的发生，项目的环境风险评价从管理、安全设计、防火、防毒等方面提出风险事故的以下防范措施：</w:t>
            </w:r>
          </w:p>
          <w:p w14:paraId="7CC3DB71">
            <w:pPr>
              <w:widowControl/>
              <w:spacing w:line="360" w:lineRule="auto"/>
              <w:ind w:firstLine="480" w:firstLineChars="200"/>
              <w:jc w:val="left"/>
              <w:rPr>
                <w:rFonts w:hint="default" w:ascii="Times New Roman" w:hAnsi="Times New Roman" w:cs="Times New Roman" w:eastAsiaTheme="minorEastAsia"/>
                <w:color w:val="000000" w:themeColor="text1"/>
                <w:sz w:val="24"/>
                <w:szCs w:val="24"/>
                <w14:textFill>
                  <w14:solidFill>
                    <w14:schemeClr w14:val="tx1"/>
                  </w14:solidFill>
                </w14:textFill>
              </w:rPr>
            </w:pPr>
            <w:r>
              <w:rPr>
                <w:rFonts w:hint="default" w:ascii="Times New Roman" w:hAnsi="Times New Roman" w:cs="Times New Roman" w:eastAsiaTheme="minorEastAsia"/>
                <w:color w:val="000000" w:themeColor="text1"/>
                <w:kern w:val="0"/>
                <w:sz w:val="24"/>
                <w:szCs w:val="24"/>
                <w14:textFill>
                  <w14:solidFill>
                    <w14:schemeClr w14:val="tx1"/>
                  </w14:solidFill>
                </w14:textFill>
              </w:rPr>
              <w:t>①在对煤气设施运行及停气检修时必须严格按照有关安全生产的规定进行。煤气管道及煤气燃烧设备的设计和施工中，应严格按照《工业企业煤气安全规程》（GB6222-86）等安全生产的有关规定进行。</w:t>
            </w:r>
          </w:p>
          <w:p w14:paraId="3E4EFB7C">
            <w:pPr>
              <w:widowControl/>
              <w:spacing w:line="360" w:lineRule="auto"/>
              <w:ind w:firstLine="480" w:firstLineChars="200"/>
              <w:jc w:val="left"/>
              <w:rPr>
                <w:rFonts w:hint="default" w:ascii="Times New Roman" w:hAnsi="Times New Roman" w:cs="Times New Roman" w:eastAsiaTheme="minorEastAsia"/>
                <w:color w:val="000000" w:themeColor="text1"/>
                <w:sz w:val="24"/>
                <w:szCs w:val="24"/>
                <w14:textFill>
                  <w14:solidFill>
                    <w14:schemeClr w14:val="tx1"/>
                  </w14:solidFill>
                </w14:textFill>
              </w:rPr>
            </w:pPr>
            <w:r>
              <w:rPr>
                <w:rFonts w:hint="default" w:ascii="Times New Roman" w:hAnsi="Times New Roman" w:cs="Times New Roman" w:eastAsiaTheme="minorEastAsia"/>
                <w:color w:val="000000" w:themeColor="text1"/>
                <w:kern w:val="0"/>
                <w:sz w:val="24"/>
                <w:szCs w:val="24"/>
                <w14:textFill>
                  <w14:solidFill>
                    <w14:schemeClr w14:val="tx1"/>
                  </w14:solidFill>
                </w14:textFill>
              </w:rPr>
              <w:t>②加强员工的思想、道德教育，提高员工的责任心和主观能动性；完善并严格遵守相关的操作规程，加强岗位培训，落实岗位责任制；加强设备管理，特别是对易产生有毒物质泄漏的部位加强检查。</w:t>
            </w:r>
          </w:p>
          <w:p w14:paraId="2E4C710B">
            <w:pPr>
              <w:widowControl/>
              <w:spacing w:line="360" w:lineRule="auto"/>
              <w:ind w:firstLine="480" w:firstLineChars="200"/>
              <w:jc w:val="left"/>
              <w:rPr>
                <w:rFonts w:hint="default" w:ascii="Times New Roman" w:hAnsi="Times New Roman" w:cs="Times New Roman" w:eastAsiaTheme="minorEastAsia"/>
                <w:color w:val="000000" w:themeColor="text1"/>
                <w:sz w:val="24"/>
                <w:szCs w:val="24"/>
                <w14:textFill>
                  <w14:solidFill>
                    <w14:schemeClr w14:val="tx1"/>
                  </w14:solidFill>
                </w14:textFill>
              </w:rPr>
            </w:pPr>
            <w:r>
              <w:rPr>
                <w:rFonts w:hint="default" w:ascii="Times New Roman" w:hAnsi="Times New Roman" w:cs="Times New Roman" w:eastAsiaTheme="minorEastAsia"/>
                <w:color w:val="000000" w:themeColor="text1"/>
                <w:kern w:val="0"/>
                <w:sz w:val="24"/>
                <w:szCs w:val="24"/>
                <w14:textFill>
                  <w14:solidFill>
                    <w14:schemeClr w14:val="tx1"/>
                  </w14:solidFill>
                </w14:textFill>
              </w:rPr>
              <w:t>③建立事故预防、监测、检验、报警系统；采取技术、工艺、设备、管理等综合预防措施；在易产生泄漏的位置设置检测仪和自动报警器，当发生泄漏事故时能及时报警，使事故能够得到及时扼杀；生产场所应设置相应的通风设施，确保工作人员不受有害气体的危害；对输送管道、管件等以及与之相关的设备进行重点安全监督。</w:t>
            </w:r>
          </w:p>
          <w:p w14:paraId="254CC0B5">
            <w:pPr>
              <w:widowControl/>
              <w:spacing w:line="360" w:lineRule="auto"/>
              <w:ind w:firstLine="480" w:firstLineChars="200"/>
              <w:jc w:val="left"/>
              <w:rPr>
                <w:rFonts w:hint="default" w:ascii="Times New Roman" w:hAnsi="Times New Roman" w:cs="Times New Roman" w:eastAsiaTheme="minorEastAsia"/>
                <w:color w:val="000000" w:themeColor="text1"/>
                <w:sz w:val="24"/>
                <w:szCs w:val="24"/>
                <w14:textFill>
                  <w14:solidFill>
                    <w14:schemeClr w14:val="tx1"/>
                  </w14:solidFill>
                </w14:textFill>
              </w:rPr>
            </w:pPr>
            <w:r>
              <w:rPr>
                <w:rFonts w:hint="default" w:ascii="Times New Roman" w:hAnsi="Times New Roman" w:cs="Times New Roman" w:eastAsiaTheme="minorEastAsia"/>
                <w:color w:val="000000" w:themeColor="text1"/>
                <w:kern w:val="0"/>
                <w:sz w:val="24"/>
                <w:szCs w:val="24"/>
                <w14:textFill>
                  <w14:solidFill>
                    <w14:schemeClr w14:val="tx1"/>
                  </w14:solidFill>
                </w14:textFill>
              </w:rPr>
              <w:t>④提高项目生产的自动化控制水平，减少生产系统的操作偏差，确保项目的生产安全。</w:t>
            </w:r>
          </w:p>
          <w:p w14:paraId="60F6B5C2">
            <w:pPr>
              <w:widowControl/>
              <w:spacing w:line="360" w:lineRule="auto"/>
              <w:ind w:firstLine="480" w:firstLineChars="200"/>
              <w:jc w:val="left"/>
              <w:rPr>
                <w:rFonts w:hint="default" w:ascii="Times New Roman" w:hAnsi="Times New Roman" w:cs="Times New Roman"/>
                <w:b/>
                <w:bCs/>
                <w:color w:val="000000" w:themeColor="text1"/>
                <w:kern w:val="0"/>
                <w:sz w:val="24"/>
                <w:szCs w:val="24"/>
                <w14:textFill>
                  <w14:solidFill>
                    <w14:schemeClr w14:val="tx1"/>
                  </w14:solidFill>
                </w14:textFill>
              </w:rPr>
            </w:pPr>
            <w:r>
              <w:rPr>
                <w:rFonts w:hint="default" w:ascii="Times New Roman" w:hAnsi="Times New Roman" w:cs="Times New Roman" w:eastAsiaTheme="minorEastAsia"/>
                <w:color w:val="000000" w:themeColor="text1"/>
                <w:kern w:val="0"/>
                <w:sz w:val="24"/>
                <w:szCs w:val="24"/>
                <w14:textFill>
                  <w14:solidFill>
                    <w14:schemeClr w14:val="tx1"/>
                  </w14:solidFill>
                </w14:textFill>
              </w:rPr>
              <w:t>⑤加强事故管理，在生产过程中注意对其它单位相关事故的研究，充分吸取经验教训。</w:t>
            </w:r>
          </w:p>
          <w:p w14:paraId="3925F3C9">
            <w:pPr>
              <w:widowControl/>
              <w:spacing w:line="360" w:lineRule="auto"/>
              <w:ind w:firstLine="482" w:firstLineChars="200"/>
              <w:jc w:val="left"/>
              <w:rPr>
                <w:rFonts w:hint="default" w:ascii="Times New Roman" w:hAnsi="Times New Roman" w:cs="Times New Roman"/>
                <w:b/>
                <w:bCs/>
                <w:color w:val="000000" w:themeColor="text1"/>
                <w:kern w:val="0"/>
                <w:sz w:val="24"/>
                <w:szCs w:val="24"/>
                <w14:textFill>
                  <w14:solidFill>
                    <w14:schemeClr w14:val="tx1"/>
                  </w14:solidFill>
                </w14:textFill>
              </w:rPr>
            </w:pPr>
            <w:r>
              <w:rPr>
                <w:rFonts w:hint="default" w:ascii="Times New Roman" w:hAnsi="Times New Roman" w:cs="Times New Roman"/>
                <w:b/>
                <w:bCs/>
                <w:color w:val="000000" w:themeColor="text1"/>
                <w:kern w:val="0"/>
                <w:sz w:val="24"/>
                <w:szCs w:val="24"/>
                <w14:textFill>
                  <w14:solidFill>
                    <w14:schemeClr w14:val="tx1"/>
                  </w14:solidFill>
                </w14:textFill>
              </w:rPr>
              <w:t>（</w:t>
            </w:r>
            <w:r>
              <w:rPr>
                <w:rFonts w:hint="eastAsia" w:cs="Times New Roman"/>
                <w:b/>
                <w:bCs/>
                <w:color w:val="000000" w:themeColor="text1"/>
                <w:kern w:val="0"/>
                <w:sz w:val="24"/>
                <w:szCs w:val="24"/>
                <w:lang w:val="en-US" w:eastAsia="zh-CN"/>
                <w14:textFill>
                  <w14:solidFill>
                    <w14:schemeClr w14:val="tx1"/>
                  </w14:solidFill>
                </w14:textFill>
              </w:rPr>
              <w:t>4</w:t>
            </w:r>
            <w:r>
              <w:rPr>
                <w:rFonts w:hint="default" w:ascii="Times New Roman" w:hAnsi="Times New Roman" w:cs="Times New Roman"/>
                <w:b/>
                <w:bCs/>
                <w:color w:val="000000" w:themeColor="text1"/>
                <w:kern w:val="0"/>
                <w:sz w:val="24"/>
                <w:szCs w:val="24"/>
                <w14:textFill>
                  <w14:solidFill>
                    <w14:schemeClr w14:val="tx1"/>
                  </w14:solidFill>
                </w14:textFill>
              </w:rPr>
              <w:t>）</w:t>
            </w:r>
            <w:r>
              <w:rPr>
                <w:rFonts w:hint="eastAsia" w:cs="Times New Roman"/>
                <w:b/>
                <w:bCs/>
                <w:color w:val="000000" w:themeColor="text1"/>
                <w:kern w:val="0"/>
                <w:sz w:val="24"/>
                <w:szCs w:val="24"/>
                <w:lang w:eastAsia="zh-CN"/>
                <w14:textFill>
                  <w14:solidFill>
                    <w14:schemeClr w14:val="tx1"/>
                  </w14:solidFill>
                </w14:textFill>
              </w:rPr>
              <w:t>事故应急</w:t>
            </w:r>
            <w:r>
              <w:rPr>
                <w:rFonts w:hint="default" w:ascii="Times New Roman" w:hAnsi="Times New Roman" w:cs="Times New Roman"/>
                <w:b/>
                <w:bCs/>
                <w:color w:val="000000" w:themeColor="text1"/>
                <w:kern w:val="0"/>
                <w:sz w:val="24"/>
                <w:szCs w:val="24"/>
                <w14:textFill>
                  <w14:solidFill>
                    <w14:schemeClr w14:val="tx1"/>
                  </w14:solidFill>
                </w14:textFill>
              </w:rPr>
              <w:t>池</w:t>
            </w:r>
          </w:p>
          <w:p w14:paraId="13206624">
            <w:pPr>
              <w:pageBreakBefore w:val="0"/>
              <w:kinsoku/>
              <w:wordWrap/>
              <w:overflowPunct/>
              <w:topLinePunct w:val="0"/>
              <w:autoSpaceDE/>
              <w:autoSpaceDN/>
              <w:bidi w:val="0"/>
              <w:snapToGrid/>
              <w:spacing w:line="360" w:lineRule="auto"/>
              <w:ind w:firstLine="480" w:firstLineChars="200"/>
              <w:rPr>
                <w:rFonts w:hint="default" w:ascii="Times New Roman" w:hAnsi="Times New Roman" w:eastAsia="宋体" w:cs="Times New Roman"/>
                <w:caps w:val="0"/>
                <w:color w:val="000000" w:themeColor="text1"/>
                <w:spacing w:val="0"/>
                <w:sz w:val="24"/>
                <w:szCs w:val="24"/>
                <w14:textFill>
                  <w14:solidFill>
                    <w14:schemeClr w14:val="tx1"/>
                  </w14:solidFill>
                </w14:textFill>
              </w:rPr>
            </w:pPr>
            <w:r>
              <w:rPr>
                <w:rFonts w:hint="default" w:ascii="Times New Roman" w:hAnsi="Times New Roman" w:eastAsia="宋体" w:cs="Times New Roman"/>
                <w:caps w:val="0"/>
                <w:color w:val="000000" w:themeColor="text1"/>
                <w:spacing w:val="0"/>
                <w:sz w:val="24"/>
                <w:szCs w:val="24"/>
                <w14:textFill>
                  <w14:solidFill>
                    <w14:schemeClr w14:val="tx1"/>
                  </w14:solidFill>
                </w14:textFill>
              </w:rPr>
              <w:t>在事故状态下，由于管理、失误操作等原因，可能会导致消防污水通过净下水（雨水）系统从雨水排口进入外部水体，存在污染地表水体的环境风险；以及发生事故时可能进入事故池的雨水。</w:t>
            </w:r>
          </w:p>
          <w:p w14:paraId="7D86115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aps w:val="0"/>
                <w:smallCaps w:val="0"/>
                <w:color w:val="000000" w:themeColor="text1"/>
                <w:spacing w:val="0"/>
                <w:w w:val="100"/>
                <w:position w:val="0"/>
                <w:sz w:val="24"/>
                <w:szCs w:val="24"/>
                <w:lang w:eastAsia="zh-CN"/>
                <w14:textFill>
                  <w14:solidFill>
                    <w14:schemeClr w14:val="tx1"/>
                  </w14:solidFill>
                </w14:textFill>
              </w:rPr>
            </w:pP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根据《水体污染防控紧急措施设计导则》</w:t>
            </w:r>
            <w:r>
              <w:rPr>
                <w:rFonts w:hint="default" w:ascii="Times New Roman" w:hAnsi="Times New Roman" w:eastAsia="宋体" w:cs="Times New Roman"/>
                <w:caps w:val="0"/>
                <w:smallCaps w:val="0"/>
                <w:color w:val="000000" w:themeColor="text1"/>
                <w:spacing w:val="0"/>
                <w:w w:val="100"/>
                <w:position w:val="0"/>
                <w:sz w:val="24"/>
                <w:szCs w:val="24"/>
                <w:lang w:eastAsia="zh-CN"/>
                <w14:textFill>
                  <w14:solidFill>
                    <w14:schemeClr w14:val="tx1"/>
                  </w14:solidFill>
                </w14:textFill>
              </w:rPr>
              <w:t>（</w:t>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中国石化建标[2006]43号</w:t>
            </w:r>
            <w:r>
              <w:rPr>
                <w:rFonts w:hint="default" w:ascii="Times New Roman" w:hAnsi="Times New Roman" w:eastAsia="宋体" w:cs="Times New Roman"/>
                <w:caps w:val="0"/>
                <w:smallCaps w:val="0"/>
                <w:color w:val="000000" w:themeColor="text1"/>
                <w:spacing w:val="0"/>
                <w:w w:val="100"/>
                <w:position w:val="0"/>
                <w:sz w:val="24"/>
                <w:szCs w:val="24"/>
                <w:lang w:eastAsia="zh-CN"/>
                <w14:textFill>
                  <w14:solidFill>
                    <w14:schemeClr w14:val="tx1"/>
                  </w14:solidFill>
                </w14:textFill>
              </w:rPr>
              <w:t>）</w:t>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，建设项目应设置能够储存事故排水的储存设施。储存设施包括</w:t>
            </w:r>
            <w:r>
              <w:rPr>
                <w:rFonts w:hint="default" w:ascii="Times New Roman" w:hAnsi="Times New Roman" w:eastAsia="宋体" w:cs="Times New Roman"/>
                <w:caps w:val="0"/>
                <w:smallCaps w:val="0"/>
                <w:color w:val="000000" w:themeColor="text1"/>
                <w:spacing w:val="0"/>
                <w:w w:val="100"/>
                <w:position w:val="0"/>
                <w:sz w:val="24"/>
                <w:szCs w:val="24"/>
                <w:lang w:eastAsia="zh-CN"/>
                <w14:textFill>
                  <w14:solidFill>
                    <w14:schemeClr w14:val="tx1"/>
                  </w14:solidFill>
                </w14:textFill>
              </w:rPr>
              <w:t>事故应急池</w:t>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、围堰等。根据《水体污染防控紧急措施设计导则》</w:t>
            </w:r>
            <w:r>
              <w:rPr>
                <w:rFonts w:hint="default" w:ascii="Times New Roman" w:hAnsi="Times New Roman" w:eastAsia="宋体" w:cs="Times New Roman"/>
                <w:caps w:val="0"/>
                <w:smallCaps w:val="0"/>
                <w:color w:val="000000" w:themeColor="text1"/>
                <w:spacing w:val="0"/>
                <w:w w:val="100"/>
                <w:position w:val="0"/>
                <w:sz w:val="24"/>
                <w:szCs w:val="24"/>
                <w:lang w:eastAsia="zh-CN"/>
                <w14:textFill>
                  <w14:solidFill>
                    <w14:schemeClr w14:val="tx1"/>
                  </w14:solidFill>
                </w14:textFill>
              </w:rPr>
              <w:t>（</w:t>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中国石化建标[2006]43号</w:t>
            </w:r>
            <w:r>
              <w:rPr>
                <w:rFonts w:hint="default" w:ascii="Times New Roman" w:hAnsi="Times New Roman" w:eastAsia="宋体" w:cs="Times New Roman"/>
                <w:caps w:val="0"/>
                <w:smallCaps w:val="0"/>
                <w:color w:val="000000" w:themeColor="text1"/>
                <w:spacing w:val="0"/>
                <w:w w:val="100"/>
                <w:position w:val="0"/>
                <w:sz w:val="24"/>
                <w:szCs w:val="24"/>
                <w:lang w:eastAsia="zh-CN"/>
                <w14:textFill>
                  <w14:solidFill>
                    <w14:schemeClr w14:val="tx1"/>
                  </w14:solidFill>
                </w14:textFill>
              </w:rPr>
              <w:t>）</w:t>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，事故储存设施总有效容积计算公式为</w:t>
            </w:r>
            <w:r>
              <w:rPr>
                <w:rFonts w:hint="default" w:ascii="Times New Roman" w:hAnsi="Times New Roman" w:eastAsia="宋体" w:cs="Times New Roman"/>
                <w:caps w:val="0"/>
                <w:smallCaps w:val="0"/>
                <w:color w:val="000000" w:themeColor="text1"/>
                <w:spacing w:val="0"/>
                <w:w w:val="100"/>
                <w:position w:val="0"/>
                <w:sz w:val="24"/>
                <w:szCs w:val="24"/>
                <w:lang w:eastAsia="zh-CN"/>
                <w14:textFill>
                  <w14:solidFill>
                    <w14:schemeClr w14:val="tx1"/>
                  </w14:solidFill>
                </w14:textFill>
              </w:rPr>
              <w:t>：</w:t>
            </w:r>
          </w:p>
          <w:p w14:paraId="5F01BB5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drawing>
                <wp:inline distT="0" distB="0" distL="114300" distR="114300">
                  <wp:extent cx="1866900" cy="22860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33"/>
                          <a:stretch>
                            <a:fillRect/>
                          </a:stretch>
                        </pic:blipFill>
                        <pic:spPr>
                          <a:xfrm>
                            <a:off x="0" y="0"/>
                            <a:ext cx="1866900" cy="228600"/>
                          </a:xfrm>
                          <a:prstGeom prst="rect">
                            <a:avLst/>
                          </a:prstGeom>
                          <a:noFill/>
                          <a:ln>
                            <a:noFill/>
                          </a:ln>
                        </pic:spPr>
                      </pic:pic>
                    </a:graphicData>
                  </a:graphic>
                </wp:inline>
              </w:drawing>
            </w:r>
          </w:p>
          <w:p w14:paraId="2C23198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其中：</w:t>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drawing>
                <wp:inline distT="0" distB="0" distL="114300" distR="114300">
                  <wp:extent cx="990600" cy="228600"/>
                  <wp:effectExtent l="0" t="0" r="0" b="0"/>
                  <wp:docPr id="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pic:cNvPicPr>
                            <a:picLocks noChangeAspect="1"/>
                          </pic:cNvPicPr>
                        </pic:nvPicPr>
                        <pic:blipFill>
                          <a:blip r:embed="rId34"/>
                          <a:stretch>
                            <a:fillRect/>
                          </a:stretch>
                        </pic:blipFill>
                        <pic:spPr>
                          <a:xfrm>
                            <a:off x="0" y="0"/>
                            <a:ext cx="990600" cy="228600"/>
                          </a:xfrm>
                          <a:prstGeom prst="rect">
                            <a:avLst/>
                          </a:prstGeom>
                          <a:noFill/>
                          <a:ln>
                            <a:noFill/>
                          </a:ln>
                        </pic:spPr>
                      </pic:pic>
                    </a:graphicData>
                  </a:graphic>
                </wp:inline>
              </w:drawing>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是指对收集系统范围内不同罐组或装置分别计算V</w:t>
            </w:r>
            <w:r>
              <w:rPr>
                <w:rFonts w:hint="default" w:ascii="Times New Roman" w:hAnsi="Times New Roman" w:eastAsia="宋体" w:cs="Times New Roman"/>
                <w:caps w:val="0"/>
                <w:smallCaps w:val="0"/>
                <w:color w:val="000000" w:themeColor="text1"/>
                <w:spacing w:val="0"/>
                <w:w w:val="100"/>
                <w:position w:val="0"/>
                <w:sz w:val="24"/>
                <w:szCs w:val="24"/>
                <w:vertAlign w:val="subscript"/>
                <w14:textFill>
                  <w14:solidFill>
                    <w14:schemeClr w14:val="tx1"/>
                  </w14:solidFill>
                </w14:textFill>
              </w:rPr>
              <w:t>1</w:t>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 V</w:t>
            </w:r>
            <w:r>
              <w:rPr>
                <w:rFonts w:hint="default" w:ascii="Times New Roman" w:hAnsi="Times New Roman" w:eastAsia="宋体" w:cs="Times New Roman"/>
                <w:caps w:val="0"/>
                <w:smallCaps w:val="0"/>
                <w:color w:val="000000" w:themeColor="text1"/>
                <w:spacing w:val="0"/>
                <w:w w:val="100"/>
                <w:position w:val="0"/>
                <w:sz w:val="24"/>
                <w:szCs w:val="24"/>
                <w:vertAlign w:val="subscript"/>
                <w14:textFill>
                  <w14:solidFill>
                    <w14:schemeClr w14:val="tx1"/>
                  </w14:solidFill>
                </w14:textFill>
              </w:rPr>
              <w:t>2</w:t>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-V</w:t>
            </w:r>
            <w:r>
              <w:rPr>
                <w:rFonts w:hint="default" w:ascii="Times New Roman" w:hAnsi="Times New Roman" w:eastAsia="宋体" w:cs="Times New Roman"/>
                <w:caps w:val="0"/>
                <w:smallCaps w:val="0"/>
                <w:color w:val="000000" w:themeColor="text1"/>
                <w:spacing w:val="0"/>
                <w:w w:val="100"/>
                <w:position w:val="0"/>
                <w:sz w:val="24"/>
                <w:szCs w:val="24"/>
                <w:vertAlign w:val="subscript"/>
                <w14:textFill>
                  <w14:solidFill>
                    <w14:schemeClr w14:val="tx1"/>
                  </w14:solidFill>
                </w14:textFill>
              </w:rPr>
              <w:t>3</w:t>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，取其中最大值。</w:t>
            </w:r>
          </w:p>
          <w:p w14:paraId="315135B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w w:val="100"/>
                <w:position w:val="0"/>
                <w:sz w:val="24"/>
                <w:szCs w:val="24"/>
                <w:lang w:val="en-US" w:eastAsia="zh-CN"/>
                <w14:textFill>
                  <w14:solidFill>
                    <w14:schemeClr w14:val="tx1"/>
                  </w14:solidFill>
                </w14:textFill>
              </w:rPr>
              <w:t>V</w:t>
            </w:r>
            <w:r>
              <w:rPr>
                <w:rFonts w:hint="default" w:ascii="Times New Roman" w:hAnsi="Times New Roman" w:eastAsia="宋体" w:cs="Times New Roman"/>
                <w:caps w:val="0"/>
                <w:smallCaps w:val="0"/>
                <w:color w:val="000000" w:themeColor="text1"/>
                <w:spacing w:val="0"/>
                <w:w w:val="100"/>
                <w:position w:val="0"/>
                <w:sz w:val="24"/>
                <w:szCs w:val="24"/>
                <w:vertAlign w:val="subscript"/>
                <w:lang w:val="en-US" w:eastAsia="zh-CN"/>
                <w14:textFill>
                  <w14:solidFill>
                    <w14:schemeClr w14:val="tx1"/>
                  </w14:solidFill>
                </w14:textFill>
              </w:rPr>
              <w:t>1</w:t>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 收集系统范围内发生事故的一个罐组或一套装置的物料量（注：储存相同物料的罐组按一个最大储罐计，装置物料量按存留最大物料量的一台反应器或中间储罐计）；</w:t>
            </w:r>
          </w:p>
          <w:p w14:paraId="26FCEFB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w w:val="100"/>
                <w:position w:val="0"/>
                <w:sz w:val="24"/>
                <w:szCs w:val="24"/>
                <w:lang w:val="en-US" w:eastAsia="zh-CN"/>
                <w14:textFill>
                  <w14:solidFill>
                    <w14:schemeClr w14:val="tx1"/>
                  </w14:solidFill>
                </w14:textFill>
              </w:rPr>
              <w:t>V</w:t>
            </w:r>
            <w:r>
              <w:rPr>
                <w:rFonts w:hint="default" w:ascii="Times New Roman" w:hAnsi="Times New Roman" w:eastAsia="宋体" w:cs="Times New Roman"/>
                <w:caps w:val="0"/>
                <w:smallCaps w:val="0"/>
                <w:color w:val="000000" w:themeColor="text1"/>
                <w:spacing w:val="0"/>
                <w:w w:val="100"/>
                <w:position w:val="0"/>
                <w:sz w:val="24"/>
                <w:szCs w:val="24"/>
                <w:vertAlign w:val="subscript"/>
                <w:lang w:val="en-US" w:eastAsia="zh-CN"/>
                <w14:textFill>
                  <w14:solidFill>
                    <w14:schemeClr w14:val="tx1"/>
                  </w14:solidFill>
                </w14:textFill>
              </w:rPr>
              <w:t>2</w:t>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 发生事故的储罐或装置的消防水量，m</w:t>
            </w:r>
            <w:r>
              <w:rPr>
                <w:rFonts w:hint="default" w:ascii="Times New Roman" w:hAnsi="Times New Roman" w:eastAsia="宋体" w:cs="Times New Roman"/>
                <w:caps w:val="0"/>
                <w:smallCaps w:val="0"/>
                <w:color w:val="000000" w:themeColor="text1"/>
                <w:spacing w:val="0"/>
                <w:w w:val="100"/>
                <w:position w:val="0"/>
                <w:sz w:val="24"/>
                <w:szCs w:val="24"/>
                <w:vertAlign w:val="superscript"/>
                <w14:textFill>
                  <w14:solidFill>
                    <w14:schemeClr w14:val="tx1"/>
                  </w14:solidFill>
                </w14:textFill>
              </w:rPr>
              <w:t>3</w:t>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w:t>
            </w:r>
          </w:p>
          <w:p w14:paraId="52421FC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w w:val="100"/>
                <w:position w:val="0"/>
                <w:sz w:val="24"/>
                <w:szCs w:val="24"/>
                <w:lang w:val="en-US" w:eastAsia="zh-CN"/>
                <w14:textFill>
                  <w14:solidFill>
                    <w14:schemeClr w14:val="tx1"/>
                  </w14:solidFill>
                </w14:textFill>
              </w:rPr>
              <w:t>V</w:t>
            </w:r>
            <w:r>
              <w:rPr>
                <w:rFonts w:hint="default" w:ascii="Times New Roman" w:hAnsi="Times New Roman" w:eastAsia="宋体" w:cs="Times New Roman"/>
                <w:caps w:val="0"/>
                <w:smallCaps w:val="0"/>
                <w:color w:val="000000" w:themeColor="text1"/>
                <w:spacing w:val="0"/>
                <w:w w:val="100"/>
                <w:position w:val="0"/>
                <w:sz w:val="24"/>
                <w:szCs w:val="24"/>
                <w:vertAlign w:val="subscript"/>
                <w:lang w:val="en-US" w:eastAsia="zh-CN"/>
                <w14:textFill>
                  <w14:solidFill>
                    <w14:schemeClr w14:val="tx1"/>
                  </w14:solidFill>
                </w14:textFill>
              </w:rPr>
              <w:t>3</w:t>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 发生事故时可以转输到其他储存或处理设施的物料量，m</w:t>
            </w:r>
            <w:r>
              <w:rPr>
                <w:rFonts w:hint="default" w:ascii="Times New Roman" w:hAnsi="Times New Roman" w:eastAsia="宋体" w:cs="Times New Roman"/>
                <w:caps w:val="0"/>
                <w:smallCaps w:val="0"/>
                <w:color w:val="000000" w:themeColor="text1"/>
                <w:spacing w:val="0"/>
                <w:w w:val="100"/>
                <w:position w:val="0"/>
                <w:sz w:val="24"/>
                <w:szCs w:val="24"/>
                <w:vertAlign w:val="superscript"/>
                <w14:textFill>
                  <w14:solidFill>
                    <w14:schemeClr w14:val="tx1"/>
                  </w14:solidFill>
                </w14:textFill>
              </w:rPr>
              <w:t>3</w:t>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w:t>
            </w:r>
          </w:p>
          <w:p w14:paraId="626C0F0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w w:val="100"/>
                <w:position w:val="0"/>
                <w:sz w:val="24"/>
                <w:szCs w:val="24"/>
                <w:lang w:val="en-US" w:eastAsia="zh-CN"/>
                <w14:textFill>
                  <w14:solidFill>
                    <w14:schemeClr w14:val="tx1"/>
                  </w14:solidFill>
                </w14:textFill>
              </w:rPr>
              <w:t>V</w:t>
            </w:r>
            <w:r>
              <w:rPr>
                <w:rFonts w:hint="default" w:ascii="Times New Roman" w:hAnsi="Times New Roman" w:eastAsia="宋体" w:cs="Times New Roman"/>
                <w:caps w:val="0"/>
                <w:smallCaps w:val="0"/>
                <w:color w:val="000000" w:themeColor="text1"/>
                <w:spacing w:val="0"/>
                <w:w w:val="100"/>
                <w:position w:val="0"/>
                <w:sz w:val="24"/>
                <w:szCs w:val="24"/>
                <w:vertAlign w:val="subscript"/>
                <w:lang w:val="en-US" w:eastAsia="zh-CN"/>
                <w14:textFill>
                  <w14:solidFill>
                    <w14:schemeClr w14:val="tx1"/>
                  </w14:solidFill>
                </w14:textFill>
              </w:rPr>
              <w:t>4</w:t>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 发生事故时仍必须进入该收集系统的生产废水量，m</w:t>
            </w:r>
            <w:r>
              <w:rPr>
                <w:rFonts w:hint="default" w:ascii="Times New Roman" w:hAnsi="Times New Roman" w:eastAsia="宋体" w:cs="Times New Roman"/>
                <w:caps w:val="0"/>
                <w:smallCaps w:val="0"/>
                <w:color w:val="000000" w:themeColor="text1"/>
                <w:spacing w:val="0"/>
                <w:w w:val="100"/>
                <w:position w:val="0"/>
                <w:sz w:val="24"/>
                <w:szCs w:val="24"/>
                <w:vertAlign w:val="superscript"/>
                <w14:textFill>
                  <w14:solidFill>
                    <w14:schemeClr w14:val="tx1"/>
                  </w14:solidFill>
                </w14:textFill>
              </w:rPr>
              <w:t>3</w:t>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w:t>
            </w:r>
          </w:p>
          <w:p w14:paraId="362265E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w w:val="100"/>
                <w:position w:val="0"/>
                <w:sz w:val="24"/>
                <w:szCs w:val="24"/>
                <w:lang w:val="en-US" w:eastAsia="zh-CN"/>
                <w14:textFill>
                  <w14:solidFill>
                    <w14:schemeClr w14:val="tx1"/>
                  </w14:solidFill>
                </w14:textFill>
              </w:rPr>
              <w:t>V</w:t>
            </w:r>
            <w:r>
              <w:rPr>
                <w:rFonts w:hint="default" w:ascii="Times New Roman" w:hAnsi="Times New Roman" w:eastAsia="宋体" w:cs="Times New Roman"/>
                <w:caps w:val="0"/>
                <w:smallCaps w:val="0"/>
                <w:color w:val="000000" w:themeColor="text1"/>
                <w:spacing w:val="0"/>
                <w:w w:val="100"/>
                <w:position w:val="0"/>
                <w:sz w:val="24"/>
                <w:szCs w:val="24"/>
                <w:vertAlign w:val="subscript"/>
                <w:lang w:val="en-US" w:eastAsia="zh-CN"/>
                <w14:textFill>
                  <w14:solidFill>
                    <w14:schemeClr w14:val="tx1"/>
                  </w14:solidFill>
                </w14:textFill>
              </w:rPr>
              <w:t>5</w:t>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 发生事故时可能进入该收集系统的降雨量，m</w:t>
            </w:r>
            <w:r>
              <w:rPr>
                <w:rFonts w:hint="default" w:ascii="Times New Roman" w:hAnsi="Times New Roman" w:eastAsia="宋体" w:cs="Times New Roman"/>
                <w:caps w:val="0"/>
                <w:smallCaps w:val="0"/>
                <w:color w:val="000000" w:themeColor="text1"/>
                <w:spacing w:val="0"/>
                <w:w w:val="100"/>
                <w:position w:val="0"/>
                <w:sz w:val="24"/>
                <w:szCs w:val="24"/>
                <w:vertAlign w:val="superscript"/>
                <w14:textFill>
                  <w14:solidFill>
                    <w14:schemeClr w14:val="tx1"/>
                  </w14:solidFill>
                </w14:textFill>
              </w:rPr>
              <w:t>3</w:t>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w:t>
            </w:r>
          </w:p>
          <w:p w14:paraId="0986DCE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w w:val="100"/>
                <w:position w:val="0"/>
                <w:sz w:val="24"/>
                <w:szCs w:val="24"/>
                <w:lang w:val="en-US" w:eastAsia="zh-CN"/>
                <w14:textFill>
                  <w14:solidFill>
                    <w14:schemeClr w14:val="tx1"/>
                  </w14:solidFill>
                </w14:textFill>
              </w:rPr>
              <w:t>①</w:t>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泄漏物料（V</w:t>
            </w:r>
            <w:r>
              <w:rPr>
                <w:rFonts w:hint="default" w:ascii="Times New Roman" w:hAnsi="Times New Roman" w:eastAsia="宋体" w:cs="Times New Roman"/>
                <w:caps w:val="0"/>
                <w:smallCaps w:val="0"/>
                <w:color w:val="000000" w:themeColor="text1"/>
                <w:spacing w:val="0"/>
                <w:w w:val="100"/>
                <w:position w:val="0"/>
                <w:sz w:val="24"/>
                <w:szCs w:val="24"/>
                <w:vertAlign w:val="subscript"/>
                <w14:textFill>
                  <w14:solidFill>
                    <w14:schemeClr w14:val="tx1"/>
                  </w14:solidFill>
                </w14:textFill>
              </w:rPr>
              <w:t>1</w:t>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w:t>
            </w:r>
          </w:p>
          <w:p w14:paraId="2FF9D2D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aps w:val="0"/>
                <w:smallCaps w:val="0"/>
                <w:color w:val="000000" w:themeColor="text1"/>
                <w:spacing w:val="0"/>
                <w:w w:val="100"/>
                <w:position w:val="0"/>
                <w:sz w:val="24"/>
                <w:szCs w:val="24"/>
                <w:lang w:val="en-US" w:eastAsia="zh-CN"/>
                <w14:textFill>
                  <w14:solidFill>
                    <w14:schemeClr w14:val="tx1"/>
                  </w14:solidFill>
                </w14:textFill>
              </w:rPr>
            </w:pPr>
            <w:r>
              <w:rPr>
                <w:rFonts w:hint="eastAsia" w:ascii="Times New Roman" w:hAnsi="Times New Roman" w:eastAsia="宋体" w:cs="Times New Roman"/>
                <w:caps w:val="0"/>
                <w:smallCaps w:val="0"/>
                <w:color w:val="000000" w:themeColor="text1"/>
                <w:spacing w:val="0"/>
                <w:w w:val="100"/>
                <w:position w:val="0"/>
                <w:sz w:val="24"/>
                <w:szCs w:val="24"/>
                <w:lang w:eastAsia="zh-CN"/>
                <w14:textFill>
                  <w14:solidFill>
                    <w14:schemeClr w14:val="tx1"/>
                  </w14:solidFill>
                </w14:textFill>
              </w:rPr>
              <w:t>本项目无储罐</w:t>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，物料泄漏量V</w:t>
            </w:r>
            <w:r>
              <w:rPr>
                <w:rFonts w:hint="default" w:ascii="Times New Roman" w:hAnsi="Times New Roman" w:eastAsia="宋体" w:cs="Times New Roman"/>
                <w:caps w:val="0"/>
                <w:smallCaps w:val="0"/>
                <w:color w:val="000000" w:themeColor="text1"/>
                <w:spacing w:val="0"/>
                <w:w w:val="100"/>
                <w:position w:val="0"/>
                <w:sz w:val="24"/>
                <w:szCs w:val="24"/>
                <w:vertAlign w:val="subscript"/>
                <w:lang w:val="en-US" w:eastAsia="zh-CN"/>
                <w14:textFill>
                  <w14:solidFill>
                    <w14:schemeClr w14:val="tx1"/>
                  </w14:solidFill>
                </w14:textFill>
              </w:rPr>
              <w:t>1</w:t>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为</w:t>
            </w:r>
            <w:r>
              <w:rPr>
                <w:rFonts w:hint="eastAsia" w:ascii="Times New Roman" w:hAnsi="Times New Roman" w:eastAsia="宋体" w:cs="Times New Roman"/>
                <w:caps w:val="0"/>
                <w:smallCaps w:val="0"/>
                <w:color w:val="000000" w:themeColor="text1"/>
                <w:spacing w:val="0"/>
                <w:w w:val="100"/>
                <w:position w:val="0"/>
                <w:sz w:val="24"/>
                <w:szCs w:val="24"/>
                <w:lang w:val="en-US" w:eastAsia="zh-CN"/>
                <w14:textFill>
                  <w14:solidFill>
                    <w14:schemeClr w14:val="tx1"/>
                  </w14:solidFill>
                </w14:textFill>
              </w:rPr>
              <w:t>0</w:t>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m</w:t>
            </w:r>
            <w:r>
              <w:rPr>
                <w:rFonts w:hint="default" w:ascii="Times New Roman" w:hAnsi="Times New Roman" w:eastAsia="宋体" w:cs="Times New Roman"/>
                <w:caps w:val="0"/>
                <w:smallCaps w:val="0"/>
                <w:color w:val="000000" w:themeColor="text1"/>
                <w:spacing w:val="0"/>
                <w:w w:val="100"/>
                <w:position w:val="0"/>
                <w:sz w:val="24"/>
                <w:szCs w:val="24"/>
                <w:vertAlign w:val="superscript"/>
                <w14:textFill>
                  <w14:solidFill>
                    <w14:schemeClr w14:val="tx1"/>
                  </w14:solidFill>
                </w14:textFill>
              </w:rPr>
              <w:t>3</w:t>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w:t>
            </w:r>
          </w:p>
          <w:p w14:paraId="0028201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w w:val="100"/>
                <w:position w:val="0"/>
                <w:sz w:val="24"/>
                <w:szCs w:val="24"/>
                <w:lang w:eastAsia="zh-CN"/>
                <w14:textFill>
                  <w14:solidFill>
                    <w14:schemeClr w14:val="tx1"/>
                  </w14:solidFill>
                </w14:textFill>
              </w:rPr>
              <w:t>②</w:t>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消防废水（V</w:t>
            </w:r>
            <w:r>
              <w:rPr>
                <w:rFonts w:hint="default" w:ascii="Times New Roman" w:hAnsi="Times New Roman" w:eastAsia="宋体" w:cs="Times New Roman"/>
                <w:caps w:val="0"/>
                <w:smallCaps w:val="0"/>
                <w:color w:val="000000" w:themeColor="text1"/>
                <w:spacing w:val="0"/>
                <w:w w:val="100"/>
                <w:position w:val="0"/>
                <w:sz w:val="24"/>
                <w:szCs w:val="24"/>
                <w:vertAlign w:val="subscript"/>
                <w14:textFill>
                  <w14:solidFill>
                    <w14:schemeClr w14:val="tx1"/>
                  </w14:solidFill>
                </w14:textFill>
              </w:rPr>
              <w:t>2</w:t>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w:t>
            </w:r>
          </w:p>
          <w:p w14:paraId="6E140E4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000000" w:themeColor="text1"/>
                <w:spacing w:val="0"/>
                <w:position w:val="0"/>
                <w:sz w:val="24"/>
                <w:szCs w:val="24"/>
                <w:lang w:eastAsia="zh-CN"/>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本项目厂房</w:t>
            </w:r>
            <w:r>
              <w:rPr>
                <w:rFonts w:hint="eastAsia" w:ascii="Times New Roman" w:hAnsi="Times New Roman" w:eastAsia="宋体" w:cs="Times New Roman"/>
                <w:color w:val="000000" w:themeColor="text1"/>
                <w:sz w:val="24"/>
                <w:szCs w:val="24"/>
                <w:lang w:eastAsia="zh-CN"/>
                <w14:textFill>
                  <w14:solidFill>
                    <w14:schemeClr w14:val="tx1"/>
                  </w14:solidFill>
                </w14:textFill>
              </w:rPr>
              <w:t>为丁类厂房</w:t>
            </w:r>
            <w:r>
              <w:rPr>
                <w:rFonts w:hint="default" w:ascii="Times New Roman" w:hAnsi="Times New Roman" w:eastAsia="宋体" w:cs="Times New Roman"/>
                <w:color w:val="000000" w:themeColor="text1"/>
                <w:spacing w:val="-2"/>
                <w:sz w:val="24"/>
                <w:szCs w:val="24"/>
                <w:lang w:eastAsia="zh-CN"/>
                <w14:textFill>
                  <w14:solidFill>
                    <w14:schemeClr w14:val="tx1"/>
                  </w14:solidFill>
                </w14:textFill>
              </w:rPr>
              <w:t>，</w:t>
            </w:r>
            <w:r>
              <w:rPr>
                <w:rFonts w:hint="default" w:ascii="Times New Roman" w:hAnsi="Times New Roman" w:eastAsia="宋体" w:cs="Times New Roman"/>
                <w:caps w:val="0"/>
                <w:smallCaps w:val="0"/>
                <w:color w:val="000000" w:themeColor="text1"/>
                <w:spacing w:val="0"/>
                <w:w w:val="100"/>
                <w:position w:val="0"/>
                <w:sz w:val="24"/>
                <w:szCs w:val="24"/>
                <w:lang w:val="en-US" w:eastAsia="zh-CN"/>
                <w14:textFill>
                  <w14:solidFill>
                    <w14:schemeClr w14:val="tx1"/>
                  </w14:solidFill>
                </w14:textFill>
              </w:rPr>
              <w:t>依据《消防给水及消火栓系统技术规范》（GB50974-2014）规定：本工程同一时间火灾次数为1次，一次火灾消防用水量最大单体为生产车间，室外消火栓、室内消火栓消防用水量均为20L/s，火灾延续时间按2小时计，则一次火灾消防栓用水量为288m</w:t>
            </w:r>
            <w:r>
              <w:rPr>
                <w:rFonts w:hint="default" w:ascii="Times New Roman" w:hAnsi="Times New Roman" w:eastAsia="宋体" w:cs="Times New Roman"/>
                <w:caps w:val="0"/>
                <w:smallCaps w:val="0"/>
                <w:color w:val="000000" w:themeColor="text1"/>
                <w:spacing w:val="0"/>
                <w:w w:val="100"/>
                <w:position w:val="0"/>
                <w:sz w:val="24"/>
                <w:szCs w:val="24"/>
                <w:vertAlign w:val="superscript"/>
                <w:lang w:val="en-US" w:eastAsia="zh-CN"/>
                <w14:textFill>
                  <w14:solidFill>
                    <w14:schemeClr w14:val="tx1"/>
                  </w14:solidFill>
                </w14:textFill>
              </w:rPr>
              <w:t>3</w:t>
            </w:r>
            <w:r>
              <w:rPr>
                <w:rFonts w:hint="default" w:ascii="Times New Roman" w:hAnsi="Times New Roman" w:eastAsia="宋体" w:cs="Times New Roman"/>
                <w:caps w:val="0"/>
                <w:smallCaps w:val="0"/>
                <w:color w:val="000000" w:themeColor="text1"/>
                <w:spacing w:val="0"/>
                <w:w w:val="100"/>
                <w:position w:val="0"/>
                <w:sz w:val="24"/>
                <w:szCs w:val="24"/>
                <w:lang w:val="en-US" w:eastAsia="zh-CN"/>
                <w14:textFill>
                  <w14:solidFill>
                    <w14:schemeClr w14:val="tx1"/>
                  </w14:solidFill>
                </w14:textFill>
              </w:rPr>
              <w:t>，即V</w:t>
            </w:r>
            <w:r>
              <w:rPr>
                <w:rFonts w:hint="default" w:ascii="Times New Roman" w:hAnsi="Times New Roman" w:eastAsia="宋体" w:cs="Times New Roman"/>
                <w:caps w:val="0"/>
                <w:smallCaps w:val="0"/>
                <w:color w:val="000000" w:themeColor="text1"/>
                <w:spacing w:val="0"/>
                <w:w w:val="100"/>
                <w:position w:val="0"/>
                <w:sz w:val="24"/>
                <w:szCs w:val="24"/>
                <w:vertAlign w:val="subscript"/>
                <w:lang w:val="en-US" w:eastAsia="zh-CN"/>
                <w14:textFill>
                  <w14:solidFill>
                    <w14:schemeClr w14:val="tx1"/>
                  </w14:solidFill>
                </w14:textFill>
              </w:rPr>
              <w:t>2</w:t>
            </w:r>
            <w:r>
              <w:rPr>
                <w:rFonts w:hint="default" w:ascii="Times New Roman" w:hAnsi="Times New Roman" w:eastAsia="宋体" w:cs="Times New Roman"/>
                <w:caps w:val="0"/>
                <w:smallCaps w:val="0"/>
                <w:color w:val="000000" w:themeColor="text1"/>
                <w:spacing w:val="0"/>
                <w:w w:val="100"/>
                <w:position w:val="0"/>
                <w:sz w:val="24"/>
                <w:szCs w:val="24"/>
                <w:lang w:val="en-US" w:eastAsia="zh-CN"/>
                <w14:textFill>
                  <w14:solidFill>
                    <w14:schemeClr w14:val="tx1"/>
                  </w14:solidFill>
                </w14:textFill>
              </w:rPr>
              <w:t>为288m</w:t>
            </w:r>
            <w:r>
              <w:rPr>
                <w:rFonts w:hint="default" w:ascii="Times New Roman" w:hAnsi="Times New Roman" w:eastAsia="宋体" w:cs="Times New Roman"/>
                <w:caps w:val="0"/>
                <w:smallCaps w:val="0"/>
                <w:color w:val="000000" w:themeColor="text1"/>
                <w:spacing w:val="0"/>
                <w:w w:val="100"/>
                <w:position w:val="0"/>
                <w:sz w:val="24"/>
                <w:szCs w:val="24"/>
                <w:vertAlign w:val="superscript"/>
                <w:lang w:val="en-US" w:eastAsia="zh-CN"/>
                <w14:textFill>
                  <w14:solidFill>
                    <w14:schemeClr w14:val="tx1"/>
                  </w14:solidFill>
                </w14:textFill>
              </w:rPr>
              <w:t>3</w:t>
            </w:r>
            <w:r>
              <w:rPr>
                <w:rFonts w:hint="default" w:ascii="Times New Roman" w:hAnsi="Times New Roman" w:eastAsia="宋体" w:cs="Times New Roman"/>
                <w:caps w:val="0"/>
                <w:smallCaps w:val="0"/>
                <w:color w:val="000000" w:themeColor="text1"/>
                <w:spacing w:val="0"/>
                <w:w w:val="100"/>
                <w:position w:val="0"/>
                <w:sz w:val="24"/>
                <w:szCs w:val="24"/>
                <w:lang w:val="en-US" w:eastAsia="zh-CN"/>
                <w14:textFill>
                  <w14:solidFill>
                    <w14:schemeClr w14:val="tx1"/>
                  </w14:solidFill>
                </w14:textFill>
              </w:rPr>
              <w:t>。</w:t>
            </w:r>
          </w:p>
          <w:p w14:paraId="3B5E7991">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w w:val="100"/>
                <w:position w:val="0"/>
                <w:sz w:val="24"/>
                <w:szCs w:val="24"/>
                <w:lang w:val="en-US" w:eastAsia="zh-CN"/>
                <w14:textFill>
                  <w14:solidFill>
                    <w14:schemeClr w14:val="tx1"/>
                  </w14:solidFill>
                </w14:textFill>
              </w:rPr>
              <w:t>③</w:t>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发生事故时可以转输到其他储存或处理设施的物料量（V</w:t>
            </w:r>
            <w:r>
              <w:rPr>
                <w:rFonts w:hint="default" w:ascii="Times New Roman" w:hAnsi="Times New Roman" w:eastAsia="宋体" w:cs="Times New Roman"/>
                <w:caps w:val="0"/>
                <w:smallCaps w:val="0"/>
                <w:color w:val="000000" w:themeColor="text1"/>
                <w:spacing w:val="0"/>
                <w:w w:val="100"/>
                <w:position w:val="0"/>
                <w:sz w:val="24"/>
                <w:szCs w:val="24"/>
                <w:vertAlign w:val="subscript"/>
                <w14:textFill>
                  <w14:solidFill>
                    <w14:schemeClr w14:val="tx1"/>
                  </w14:solidFill>
                </w14:textFill>
              </w:rPr>
              <w:t>3</w:t>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w:t>
            </w:r>
          </w:p>
          <w:p w14:paraId="3969EF6D">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pPr>
            <w:r>
              <w:rPr>
                <w:rFonts w:hint="default" w:ascii="Times New Roman" w:hAnsi="Times New Roman" w:eastAsia="宋体" w:cs="Times New Roman"/>
                <w:caps w:val="0"/>
                <w:color w:val="000000" w:themeColor="text1"/>
                <w:spacing w:val="0"/>
                <w:sz w:val="24"/>
                <w:szCs w:val="24"/>
                <w14:textFill>
                  <w14:solidFill>
                    <w14:schemeClr w14:val="tx1"/>
                  </w14:solidFill>
                </w14:textFill>
              </w:rPr>
              <w:t>V3取0</w:t>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w:t>
            </w:r>
          </w:p>
          <w:p w14:paraId="0D64C6FF">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w w:val="100"/>
                <w:position w:val="0"/>
                <w:sz w:val="24"/>
                <w:szCs w:val="24"/>
                <w:lang w:val="en-US" w:eastAsia="zh-CN"/>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w w:val="100"/>
                <w:position w:val="0"/>
                <w:sz w:val="24"/>
                <w:szCs w:val="24"/>
                <w:lang w:val="en-US" w:eastAsia="zh-CN"/>
                <w14:textFill>
                  <w14:solidFill>
                    <w14:schemeClr w14:val="tx1"/>
                  </w14:solidFill>
                </w14:textFill>
              </w:rPr>
              <w:instrText xml:space="preserve"> = 4 \* GB3 \* MERGEFORMAT </w:instrText>
            </w:r>
            <w:r>
              <w:rPr>
                <w:rFonts w:hint="default" w:ascii="Times New Roman" w:hAnsi="Times New Roman" w:eastAsia="宋体" w:cs="Times New Roman"/>
                <w:caps w:val="0"/>
                <w:smallCaps w:val="0"/>
                <w:color w:val="000000" w:themeColor="text1"/>
                <w:spacing w:val="0"/>
                <w:w w:val="100"/>
                <w:position w:val="0"/>
                <w:sz w:val="24"/>
                <w:szCs w:val="24"/>
                <w:lang w:val="en-US" w:eastAsia="zh-CN"/>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④</w:t>
            </w:r>
            <w:r>
              <w:rPr>
                <w:rFonts w:hint="default" w:ascii="Times New Roman" w:hAnsi="Times New Roman" w:eastAsia="宋体" w:cs="Times New Roman"/>
                <w:caps w:val="0"/>
                <w:smallCaps w:val="0"/>
                <w:color w:val="000000" w:themeColor="text1"/>
                <w:spacing w:val="0"/>
                <w:w w:val="100"/>
                <w:position w:val="0"/>
                <w:sz w:val="24"/>
                <w:szCs w:val="24"/>
                <w:lang w:val="en-US" w:eastAsia="zh-CN"/>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发生事故时仍必须进入该收集系统的生产废水量（V</w:t>
            </w:r>
            <w:r>
              <w:rPr>
                <w:rFonts w:hint="default" w:ascii="Times New Roman" w:hAnsi="Times New Roman" w:eastAsia="宋体" w:cs="Times New Roman"/>
                <w:caps w:val="0"/>
                <w:smallCaps w:val="0"/>
                <w:color w:val="000000" w:themeColor="text1"/>
                <w:spacing w:val="0"/>
                <w:w w:val="100"/>
                <w:position w:val="0"/>
                <w:sz w:val="24"/>
                <w:szCs w:val="24"/>
                <w:vertAlign w:val="subscript"/>
                <w14:textFill>
                  <w14:solidFill>
                    <w14:schemeClr w14:val="tx1"/>
                  </w14:solidFill>
                </w14:textFill>
              </w:rPr>
              <w:t>4</w:t>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w:t>
            </w:r>
          </w:p>
          <w:p w14:paraId="3D16C258">
            <w:pPr>
              <w:pageBreakBefore w:val="0"/>
              <w:kinsoku/>
              <w:wordWrap/>
              <w:overflowPunct/>
              <w:topLinePunct w:val="0"/>
              <w:autoSpaceDE/>
              <w:autoSpaceDN/>
              <w:bidi w:val="0"/>
              <w:snapToGrid/>
              <w:spacing w:line="360" w:lineRule="auto"/>
              <w:ind w:firstLine="480" w:firstLineChars="20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项目废水产生量为</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16.001t</w:t>
            </w:r>
            <w:r>
              <w:rPr>
                <w:rFonts w:hint="default" w:ascii="Times New Roman" w:hAnsi="Times New Roman" w:eastAsia="宋体" w:cs="Times New Roman"/>
                <w:color w:val="000000" w:themeColor="text1"/>
                <w:sz w:val="24"/>
                <w:szCs w:val="24"/>
                <w14:textFill>
                  <w14:solidFill>
                    <w14:schemeClr w14:val="tx1"/>
                  </w14:solidFill>
                </w14:textFill>
              </w:rPr>
              <w:t>/d，每天生产</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24</w:t>
            </w:r>
            <w:r>
              <w:rPr>
                <w:rFonts w:hint="default" w:ascii="Times New Roman" w:hAnsi="Times New Roman" w:eastAsia="宋体" w:cs="Times New Roman"/>
                <w:color w:val="000000" w:themeColor="text1"/>
                <w:sz w:val="24"/>
                <w:szCs w:val="24"/>
                <w14:textFill>
                  <w14:solidFill>
                    <w14:schemeClr w14:val="tx1"/>
                  </w14:solidFill>
                </w14:textFill>
              </w:rPr>
              <w:t>h，则4小时内产生的废水量约为</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2.7</w:t>
            </w:r>
            <w:r>
              <w:rPr>
                <w:rFonts w:hint="default" w:ascii="Times New Roman" w:hAnsi="Times New Roman" w:eastAsia="宋体" w:cs="Times New Roman"/>
                <w:color w:val="000000" w:themeColor="text1"/>
                <w:sz w:val="24"/>
                <w:szCs w:val="24"/>
                <w14:textFill>
                  <w14:solidFill>
                    <w14:schemeClr w14:val="tx1"/>
                  </w14:solidFill>
                </w14:textFill>
              </w:rPr>
              <w:t>m</w:t>
            </w:r>
            <w:r>
              <w:rPr>
                <w:rFonts w:hint="default" w:ascii="Times New Roman" w:hAnsi="Times New Roman" w:eastAsia="宋体" w:cs="Times New Roman"/>
                <w:color w:val="000000" w:themeColor="text1"/>
                <w:sz w:val="24"/>
                <w:szCs w:val="24"/>
                <w:vertAlign w:val="superscript"/>
                <w14:textFill>
                  <w14:solidFill>
                    <w14:schemeClr w14:val="tx1"/>
                  </w14:solidFill>
                </w14:textFill>
              </w:rPr>
              <w:t>3</w:t>
            </w:r>
            <w:r>
              <w:rPr>
                <w:rFonts w:hint="default" w:ascii="Times New Roman" w:hAnsi="Times New Roman" w:eastAsia="宋体" w:cs="Times New Roman"/>
                <w:color w:val="000000" w:themeColor="text1"/>
                <w:sz w:val="24"/>
                <w:szCs w:val="24"/>
                <w14:textFill>
                  <w14:solidFill>
                    <w14:schemeClr w14:val="tx1"/>
                  </w14:solidFill>
                </w14:textFill>
              </w:rPr>
              <w:t>，则V4=</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2.7</w:t>
            </w:r>
            <w:r>
              <w:rPr>
                <w:rFonts w:hint="default" w:ascii="Times New Roman" w:hAnsi="Times New Roman" w:eastAsia="宋体" w:cs="Times New Roman"/>
                <w:color w:val="000000" w:themeColor="text1"/>
                <w:sz w:val="24"/>
                <w:szCs w:val="24"/>
                <w14:textFill>
                  <w14:solidFill>
                    <w14:schemeClr w14:val="tx1"/>
                  </w14:solidFill>
                </w14:textFill>
              </w:rPr>
              <w:t>m</w:t>
            </w:r>
            <w:r>
              <w:rPr>
                <w:rFonts w:hint="default" w:ascii="Times New Roman" w:hAnsi="Times New Roman" w:eastAsia="宋体" w:cs="Times New Roman"/>
                <w:color w:val="000000" w:themeColor="text1"/>
                <w:sz w:val="24"/>
                <w:szCs w:val="24"/>
                <w:vertAlign w:val="superscript"/>
                <w14:textFill>
                  <w14:solidFill>
                    <w14:schemeClr w14:val="tx1"/>
                  </w14:solidFill>
                </w14:textFill>
              </w:rPr>
              <w:t>3</w:t>
            </w:r>
            <w:r>
              <w:rPr>
                <w:rFonts w:hint="default" w:ascii="Times New Roman" w:hAnsi="Times New Roman" w:eastAsia="宋体" w:cs="Times New Roman"/>
                <w:color w:val="000000" w:themeColor="text1"/>
                <w:sz w:val="24"/>
                <w:szCs w:val="24"/>
                <w14:textFill>
                  <w14:solidFill>
                    <w14:schemeClr w14:val="tx1"/>
                  </w14:solidFill>
                </w14:textFill>
              </w:rPr>
              <w:t>。</w:t>
            </w:r>
          </w:p>
          <w:p w14:paraId="5D527BB8">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w w:val="100"/>
                <w:position w:val="0"/>
                <w:sz w:val="24"/>
                <w:szCs w:val="24"/>
                <w:lang w:val="en-US" w:eastAsia="zh-CN"/>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w w:val="100"/>
                <w:position w:val="0"/>
                <w:sz w:val="24"/>
                <w:szCs w:val="24"/>
                <w:lang w:val="en-US" w:eastAsia="zh-CN"/>
                <w14:textFill>
                  <w14:solidFill>
                    <w14:schemeClr w14:val="tx1"/>
                  </w14:solidFill>
                </w14:textFill>
              </w:rPr>
              <w:instrText xml:space="preserve"> = 5 \* GB3 \* MERGEFORMAT </w:instrText>
            </w:r>
            <w:r>
              <w:rPr>
                <w:rFonts w:hint="default" w:ascii="Times New Roman" w:hAnsi="Times New Roman" w:eastAsia="宋体" w:cs="Times New Roman"/>
                <w:caps w:val="0"/>
                <w:smallCaps w:val="0"/>
                <w:color w:val="000000" w:themeColor="text1"/>
                <w:spacing w:val="0"/>
                <w:w w:val="100"/>
                <w:position w:val="0"/>
                <w:sz w:val="24"/>
                <w:szCs w:val="24"/>
                <w:lang w:val="en-US" w:eastAsia="zh-CN"/>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⑤</w:t>
            </w:r>
            <w:r>
              <w:rPr>
                <w:rFonts w:hint="default" w:ascii="Times New Roman" w:hAnsi="Times New Roman" w:eastAsia="宋体" w:cs="Times New Roman"/>
                <w:caps w:val="0"/>
                <w:smallCaps w:val="0"/>
                <w:color w:val="000000" w:themeColor="text1"/>
                <w:spacing w:val="0"/>
                <w:w w:val="100"/>
                <w:position w:val="0"/>
                <w:sz w:val="24"/>
                <w:szCs w:val="24"/>
                <w:lang w:val="en-US" w:eastAsia="zh-CN"/>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发生事故时可能进入该收集系统的降雨量（V</w:t>
            </w:r>
            <w:r>
              <w:rPr>
                <w:rFonts w:hint="default" w:ascii="Times New Roman" w:hAnsi="Times New Roman" w:eastAsia="宋体" w:cs="Times New Roman"/>
                <w:caps w:val="0"/>
                <w:smallCaps w:val="0"/>
                <w:color w:val="000000" w:themeColor="text1"/>
                <w:spacing w:val="0"/>
                <w:w w:val="100"/>
                <w:position w:val="0"/>
                <w:sz w:val="24"/>
                <w:szCs w:val="24"/>
                <w:vertAlign w:val="subscript"/>
                <w14:textFill>
                  <w14:solidFill>
                    <w14:schemeClr w14:val="tx1"/>
                  </w14:solidFill>
                </w14:textFill>
              </w:rPr>
              <w:t>5</w:t>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w:t>
            </w:r>
          </w:p>
          <w:p w14:paraId="18F7CBEE">
            <w:pPr>
              <w:pageBreakBefore w:val="0"/>
              <w:kinsoku/>
              <w:wordWrap/>
              <w:overflowPunct/>
              <w:topLinePunct w:val="0"/>
              <w:autoSpaceDE/>
              <w:autoSpaceDN/>
              <w:bidi w:val="0"/>
              <w:snapToGrid/>
              <w:spacing w:line="360" w:lineRule="auto"/>
              <w:ind w:firstLine="480" w:firstLineChars="200"/>
              <w:jc w:val="center"/>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V</w:t>
            </w:r>
            <w:r>
              <w:rPr>
                <w:rFonts w:hint="default" w:ascii="Times New Roman" w:hAnsi="Times New Roman" w:eastAsia="宋体" w:cs="Times New Roman"/>
                <w:color w:val="000000" w:themeColor="text1"/>
                <w:sz w:val="24"/>
                <w:szCs w:val="24"/>
                <w:vertAlign w:val="subscript"/>
                <w14:textFill>
                  <w14:solidFill>
                    <w14:schemeClr w14:val="tx1"/>
                  </w14:solidFill>
                </w14:textFill>
              </w:rPr>
              <w:t>5</w:t>
            </w:r>
            <w:r>
              <w:rPr>
                <w:rFonts w:hint="default" w:ascii="Times New Roman" w:hAnsi="Times New Roman" w:eastAsia="宋体" w:cs="Times New Roman"/>
                <w:color w:val="000000" w:themeColor="text1"/>
                <w:sz w:val="24"/>
                <w:szCs w:val="24"/>
                <w14:textFill>
                  <w14:solidFill>
                    <w14:schemeClr w14:val="tx1"/>
                  </w14:solidFill>
                </w14:textFill>
              </w:rPr>
              <w:t>=10qF</w:t>
            </w:r>
          </w:p>
          <w:p w14:paraId="461603C4">
            <w:pPr>
              <w:pageBreakBefore w:val="0"/>
              <w:kinsoku/>
              <w:wordWrap/>
              <w:overflowPunct/>
              <w:topLinePunct w:val="0"/>
              <w:autoSpaceDE/>
              <w:autoSpaceDN/>
              <w:bidi w:val="0"/>
              <w:snapToGrid/>
              <w:spacing w:line="360" w:lineRule="auto"/>
              <w:ind w:firstLine="480" w:firstLineChars="20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q——降雨强度，mm；按平均日降雨量；</w:t>
            </w:r>
          </w:p>
          <w:p w14:paraId="25C202FE">
            <w:pPr>
              <w:pageBreakBefore w:val="0"/>
              <w:kinsoku/>
              <w:wordWrap/>
              <w:overflowPunct/>
              <w:topLinePunct w:val="0"/>
              <w:autoSpaceDE/>
              <w:autoSpaceDN/>
              <w:bidi w:val="0"/>
              <w:snapToGrid/>
              <w:spacing w:line="360" w:lineRule="auto"/>
              <w:ind w:firstLine="480" w:firstLineChars="20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q=qa/n</w:t>
            </w:r>
          </w:p>
          <w:p w14:paraId="100E0A52">
            <w:pPr>
              <w:pageBreakBefore w:val="0"/>
              <w:kinsoku/>
              <w:wordWrap/>
              <w:overflowPunct/>
              <w:topLinePunct w:val="0"/>
              <w:autoSpaceDE/>
              <w:autoSpaceDN/>
              <w:bidi w:val="0"/>
              <w:snapToGrid/>
              <w:spacing w:line="360" w:lineRule="auto"/>
              <w:ind w:firstLine="480" w:firstLineChars="20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qa——年平均降雨量，mm；（按</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1500</w:t>
            </w:r>
            <w:r>
              <w:rPr>
                <w:rFonts w:hint="default" w:ascii="Times New Roman" w:hAnsi="Times New Roman" w:eastAsia="宋体" w:cs="Times New Roman"/>
                <w:color w:val="000000" w:themeColor="text1"/>
                <w:sz w:val="24"/>
                <w:szCs w:val="24"/>
                <w14:textFill>
                  <w14:solidFill>
                    <w14:schemeClr w14:val="tx1"/>
                  </w14:solidFill>
                </w14:textFill>
              </w:rPr>
              <w:t>mm）</w:t>
            </w:r>
          </w:p>
          <w:p w14:paraId="00244B1F">
            <w:pPr>
              <w:pageBreakBefore w:val="0"/>
              <w:kinsoku/>
              <w:wordWrap/>
              <w:overflowPunct/>
              <w:topLinePunct w:val="0"/>
              <w:autoSpaceDE/>
              <w:autoSpaceDN/>
              <w:bidi w:val="0"/>
              <w:snapToGrid/>
              <w:spacing w:line="360" w:lineRule="auto"/>
              <w:ind w:firstLine="480" w:firstLineChars="20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n——年平均降雨日数。（按1</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50</w:t>
            </w:r>
            <w:r>
              <w:rPr>
                <w:rFonts w:hint="default" w:ascii="Times New Roman" w:hAnsi="Times New Roman" w:eastAsia="宋体" w:cs="Times New Roman"/>
                <w:color w:val="000000" w:themeColor="text1"/>
                <w:sz w:val="24"/>
                <w:szCs w:val="24"/>
                <w14:textFill>
                  <w14:solidFill>
                    <w14:schemeClr w14:val="tx1"/>
                  </w14:solidFill>
                </w14:textFill>
              </w:rPr>
              <w:t>d）</w:t>
            </w:r>
          </w:p>
          <w:p w14:paraId="5F3886AC">
            <w:pPr>
              <w:pageBreakBefore w:val="0"/>
              <w:kinsoku/>
              <w:wordWrap/>
              <w:overflowPunct/>
              <w:topLinePunct w:val="0"/>
              <w:autoSpaceDE/>
              <w:autoSpaceDN/>
              <w:bidi w:val="0"/>
              <w:snapToGrid/>
              <w:spacing w:line="360" w:lineRule="auto"/>
              <w:ind w:firstLine="480" w:firstLineChars="20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F——必须进入事故废水收集系统的雨水汇水面积，ha；</w:t>
            </w:r>
          </w:p>
          <w:p w14:paraId="05DE3219">
            <w:pPr>
              <w:pageBreakBefore w:val="0"/>
              <w:kinsoku/>
              <w:wordWrap/>
              <w:overflowPunct/>
              <w:topLinePunct w:val="0"/>
              <w:autoSpaceDE/>
              <w:autoSpaceDN/>
              <w:bidi w:val="0"/>
              <w:snapToGrid/>
              <w:spacing w:line="360" w:lineRule="auto"/>
              <w:ind w:firstLine="480" w:firstLineChars="200"/>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项目占地面积为</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4700</w:t>
            </w:r>
            <w:r>
              <w:rPr>
                <w:rFonts w:hint="default" w:ascii="Times New Roman" w:hAnsi="Times New Roman" w:eastAsia="宋体" w:cs="Times New Roman"/>
                <w:color w:val="000000" w:themeColor="text1"/>
                <w:sz w:val="24"/>
                <w:szCs w:val="24"/>
                <w14:textFill>
                  <w14:solidFill>
                    <w14:schemeClr w14:val="tx1"/>
                  </w14:solidFill>
                </w14:textFill>
              </w:rPr>
              <w:t>m</w:t>
            </w:r>
            <w:r>
              <w:rPr>
                <w:rFonts w:hint="default" w:ascii="Times New Roman" w:hAnsi="Times New Roman" w:eastAsia="宋体" w:cs="Times New Roman"/>
                <w:color w:val="000000" w:themeColor="text1"/>
                <w:sz w:val="24"/>
                <w:szCs w:val="24"/>
                <w:vertAlign w:val="superscript"/>
                <w14:textFill>
                  <w14:solidFill>
                    <w14:schemeClr w14:val="tx1"/>
                  </w14:solidFill>
                </w14:textFill>
              </w:rPr>
              <w:t>2</w:t>
            </w:r>
            <w:r>
              <w:rPr>
                <w:rFonts w:hint="default" w:ascii="Times New Roman" w:hAnsi="Times New Roman" w:eastAsia="宋体" w:cs="Times New Roman"/>
                <w:color w:val="000000" w:themeColor="text1"/>
                <w:sz w:val="24"/>
                <w:szCs w:val="24"/>
                <w14:textFill>
                  <w14:solidFill>
                    <w14:schemeClr w14:val="tx1"/>
                  </w14:solidFill>
                </w14:textFill>
              </w:rPr>
              <w:t>，则 V</w:t>
            </w:r>
            <w:r>
              <w:rPr>
                <w:rFonts w:hint="default" w:ascii="Times New Roman" w:hAnsi="Times New Roman" w:eastAsia="宋体" w:cs="Times New Roman"/>
                <w:color w:val="000000" w:themeColor="text1"/>
                <w:sz w:val="24"/>
                <w:szCs w:val="24"/>
                <w:vertAlign w:val="subscript"/>
                <w14:textFill>
                  <w14:solidFill>
                    <w14:schemeClr w14:val="tx1"/>
                  </w14:solidFill>
                </w14:textFill>
              </w:rPr>
              <w:t>5</w:t>
            </w:r>
            <w:r>
              <w:rPr>
                <w:rFonts w:hint="default" w:ascii="Times New Roman" w:hAnsi="Times New Roman" w:eastAsia="宋体" w:cs="Times New Roman"/>
                <w:color w:val="000000" w:themeColor="text1"/>
                <w:sz w:val="24"/>
                <w:szCs w:val="24"/>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47</w:t>
            </w:r>
            <w:r>
              <w:rPr>
                <w:rFonts w:hint="default" w:ascii="Times New Roman" w:hAnsi="Times New Roman" w:eastAsia="宋体" w:cs="Times New Roman"/>
                <w:color w:val="000000" w:themeColor="text1"/>
                <w:sz w:val="24"/>
                <w:szCs w:val="24"/>
                <w14:textFill>
                  <w14:solidFill>
                    <w14:schemeClr w14:val="tx1"/>
                  </w14:solidFill>
                </w14:textFill>
              </w:rPr>
              <w:t>m</w:t>
            </w:r>
            <w:r>
              <w:rPr>
                <w:rFonts w:hint="default" w:ascii="Times New Roman" w:hAnsi="Times New Roman" w:eastAsia="宋体" w:cs="Times New Roman"/>
                <w:color w:val="000000" w:themeColor="text1"/>
                <w:sz w:val="24"/>
                <w:szCs w:val="24"/>
                <w:vertAlign w:val="superscript"/>
                <w14:textFill>
                  <w14:solidFill>
                    <w14:schemeClr w14:val="tx1"/>
                  </w14:solidFill>
                </w14:textFill>
              </w:rPr>
              <w:t>3</w:t>
            </w:r>
            <w:r>
              <w:rPr>
                <w:rFonts w:hint="default" w:ascii="Times New Roman" w:hAnsi="Times New Roman" w:eastAsia="宋体" w:cs="Times New Roman"/>
                <w:color w:val="000000" w:themeColor="text1"/>
                <w:sz w:val="24"/>
                <w:szCs w:val="24"/>
                <w14:textFill>
                  <w14:solidFill>
                    <w14:schemeClr w14:val="tx1"/>
                  </w14:solidFill>
                </w14:textFill>
              </w:rPr>
              <w:t>。</w:t>
            </w:r>
          </w:p>
          <w:p w14:paraId="534C516F">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w w:val="100"/>
                <w:position w:val="0"/>
                <w:sz w:val="24"/>
                <w:szCs w:val="24"/>
                <w:lang w:val="en-US" w:eastAsia="zh-CN"/>
                <w14:textFill>
                  <w14:solidFill>
                    <w14:schemeClr w14:val="tx1"/>
                  </w14:solidFill>
                </w14:textFill>
              </w:rPr>
              <w:fldChar w:fldCharType="begin"/>
            </w:r>
            <w:r>
              <w:rPr>
                <w:rFonts w:hint="default" w:ascii="Times New Roman" w:hAnsi="Times New Roman" w:eastAsia="宋体" w:cs="Times New Roman"/>
                <w:caps w:val="0"/>
                <w:smallCaps w:val="0"/>
                <w:color w:val="000000" w:themeColor="text1"/>
                <w:spacing w:val="0"/>
                <w:w w:val="100"/>
                <w:position w:val="0"/>
                <w:sz w:val="24"/>
                <w:szCs w:val="24"/>
                <w:lang w:val="en-US" w:eastAsia="zh-CN"/>
                <w14:textFill>
                  <w14:solidFill>
                    <w14:schemeClr w14:val="tx1"/>
                  </w14:solidFill>
                </w14:textFill>
              </w:rPr>
              <w:instrText xml:space="preserve"> = 6 \* GB3 \* MERGEFORMAT </w:instrText>
            </w:r>
            <w:r>
              <w:rPr>
                <w:rFonts w:hint="default" w:ascii="Times New Roman" w:hAnsi="Times New Roman" w:eastAsia="宋体" w:cs="Times New Roman"/>
                <w:caps w:val="0"/>
                <w:smallCaps w:val="0"/>
                <w:color w:val="000000" w:themeColor="text1"/>
                <w:spacing w:val="0"/>
                <w:w w:val="100"/>
                <w:position w:val="0"/>
                <w:sz w:val="24"/>
                <w:szCs w:val="24"/>
                <w:lang w:val="en-US" w:eastAsia="zh-CN"/>
                <w14:textFill>
                  <w14:solidFill>
                    <w14:schemeClr w14:val="tx1"/>
                  </w14:solidFill>
                </w14:textFill>
              </w:rPr>
              <w:fldChar w:fldCharType="separate"/>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⑥</w:t>
            </w:r>
            <w:r>
              <w:rPr>
                <w:rFonts w:hint="default" w:ascii="Times New Roman" w:hAnsi="Times New Roman" w:eastAsia="宋体" w:cs="Times New Roman"/>
                <w:caps w:val="0"/>
                <w:smallCaps w:val="0"/>
                <w:color w:val="000000" w:themeColor="text1"/>
                <w:spacing w:val="0"/>
                <w:w w:val="100"/>
                <w:position w:val="0"/>
                <w:sz w:val="24"/>
                <w:szCs w:val="24"/>
                <w:lang w:val="en-US" w:eastAsia="zh-CN"/>
                <w14:textFill>
                  <w14:solidFill>
                    <w14:schemeClr w14:val="tx1"/>
                  </w14:solidFill>
                </w14:textFill>
              </w:rPr>
              <w:fldChar w:fldCharType="end"/>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V</w:t>
            </w:r>
            <w:r>
              <w:rPr>
                <w:rFonts w:hint="default" w:ascii="Times New Roman" w:hAnsi="Times New Roman" w:eastAsia="宋体" w:cs="Times New Roman"/>
                <w:caps w:val="0"/>
                <w:smallCaps w:val="0"/>
                <w:color w:val="000000" w:themeColor="text1"/>
                <w:spacing w:val="0"/>
                <w:w w:val="100"/>
                <w:position w:val="0"/>
                <w:sz w:val="24"/>
                <w:szCs w:val="24"/>
                <w:vertAlign w:val="subscript"/>
                <w14:textFill>
                  <w14:solidFill>
                    <w14:schemeClr w14:val="tx1"/>
                  </w14:solidFill>
                </w14:textFill>
              </w:rPr>
              <w:t>总</w:t>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计算</w:t>
            </w:r>
          </w:p>
          <w:p w14:paraId="2E45F1E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aps w:val="0"/>
                <w:smallCaps w:val="0"/>
                <w:color w:val="000000" w:themeColor="text1"/>
                <w:spacing w:val="0"/>
                <w:w w:val="100"/>
                <w:position w:val="0"/>
                <w:sz w:val="24"/>
                <w:szCs w:val="24"/>
                <w:lang w:eastAsia="zh-CN"/>
                <w14:textFill>
                  <w14:solidFill>
                    <w14:schemeClr w14:val="tx1"/>
                  </w14:solidFill>
                </w14:textFill>
              </w:rPr>
            </w:pP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由上述分析计算V</w:t>
            </w:r>
            <w:r>
              <w:rPr>
                <w:rFonts w:hint="default" w:ascii="Times New Roman" w:hAnsi="Times New Roman" w:eastAsia="宋体" w:cs="Times New Roman"/>
                <w:caps w:val="0"/>
                <w:smallCaps w:val="0"/>
                <w:color w:val="000000" w:themeColor="text1"/>
                <w:spacing w:val="0"/>
                <w:w w:val="100"/>
                <w:position w:val="0"/>
                <w:sz w:val="24"/>
                <w:szCs w:val="24"/>
                <w:vertAlign w:val="subscript"/>
                <w14:textFill>
                  <w14:solidFill>
                    <w14:schemeClr w14:val="tx1"/>
                  </w14:solidFill>
                </w14:textFill>
              </w:rPr>
              <w:t>总</w:t>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w:t>
            </w:r>
            <w:r>
              <w:rPr>
                <w:rFonts w:hint="eastAsia" w:cs="Times New Roman"/>
                <w:caps w:val="0"/>
                <w:smallCaps w:val="0"/>
                <w:color w:val="000000" w:themeColor="text1"/>
                <w:spacing w:val="0"/>
                <w:w w:val="100"/>
                <w:position w:val="0"/>
                <w:sz w:val="24"/>
                <w:szCs w:val="24"/>
                <w:lang w:val="en-US" w:eastAsia="zh-CN"/>
                <w14:textFill>
                  <w14:solidFill>
                    <w14:schemeClr w14:val="tx1"/>
                  </w14:solidFill>
                </w14:textFill>
              </w:rPr>
              <w:t>0</w:t>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w:t>
            </w:r>
            <w:r>
              <w:rPr>
                <w:rFonts w:hint="default" w:ascii="Times New Roman" w:hAnsi="Times New Roman" w:eastAsia="宋体" w:cs="Times New Roman"/>
                <w:caps w:val="0"/>
                <w:smallCaps w:val="0"/>
                <w:color w:val="000000" w:themeColor="text1"/>
                <w:spacing w:val="0"/>
                <w:w w:val="100"/>
                <w:position w:val="0"/>
                <w:sz w:val="24"/>
                <w:szCs w:val="24"/>
                <w:lang w:val="en-US" w:eastAsia="zh-CN"/>
                <w14:textFill>
                  <w14:solidFill>
                    <w14:schemeClr w14:val="tx1"/>
                  </w14:solidFill>
                </w14:textFill>
              </w:rPr>
              <w:t>288</w:t>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-0）+</w:t>
            </w:r>
            <w:r>
              <w:rPr>
                <w:rFonts w:hint="default" w:ascii="Times New Roman" w:hAnsi="Times New Roman" w:eastAsia="宋体" w:cs="Times New Roman"/>
                <w:caps w:val="0"/>
                <w:smallCaps w:val="0"/>
                <w:color w:val="000000" w:themeColor="text1"/>
                <w:spacing w:val="0"/>
                <w:w w:val="100"/>
                <w:position w:val="0"/>
                <w:sz w:val="24"/>
                <w:szCs w:val="24"/>
                <w:lang w:val="en-US" w:eastAsia="zh-CN"/>
                <w14:textFill>
                  <w14:solidFill>
                    <w14:schemeClr w14:val="tx1"/>
                  </w14:solidFill>
                </w14:textFill>
              </w:rPr>
              <w:t>2.7+47</w:t>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w:t>
            </w:r>
            <w:r>
              <w:rPr>
                <w:rFonts w:hint="eastAsia" w:cs="Times New Roman"/>
                <w:caps w:val="0"/>
                <w:smallCaps w:val="0"/>
                <w:color w:val="000000" w:themeColor="text1"/>
                <w:spacing w:val="0"/>
                <w:w w:val="100"/>
                <w:position w:val="0"/>
                <w:sz w:val="24"/>
                <w:szCs w:val="24"/>
                <w:lang w:val="en-US" w:eastAsia="zh-CN"/>
                <w14:textFill>
                  <w14:solidFill>
                    <w14:schemeClr w14:val="tx1"/>
                  </w14:solidFill>
                </w14:textFill>
              </w:rPr>
              <w:t>337.7</w:t>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m</w:t>
            </w:r>
            <w:r>
              <w:rPr>
                <w:rFonts w:hint="default" w:ascii="Times New Roman" w:hAnsi="Times New Roman" w:eastAsia="宋体" w:cs="Times New Roman"/>
                <w:caps w:val="0"/>
                <w:smallCaps w:val="0"/>
                <w:color w:val="000000" w:themeColor="text1"/>
                <w:spacing w:val="0"/>
                <w:w w:val="100"/>
                <w:position w:val="0"/>
                <w:sz w:val="24"/>
                <w:szCs w:val="24"/>
                <w:vertAlign w:val="superscript"/>
                <w14:textFill>
                  <w14:solidFill>
                    <w14:schemeClr w14:val="tx1"/>
                  </w14:solidFill>
                </w14:textFill>
              </w:rPr>
              <w:t>3</w:t>
            </w:r>
            <w:r>
              <w:rPr>
                <w:rFonts w:hint="default" w:ascii="Times New Roman" w:hAnsi="Times New Roman" w:eastAsia="宋体" w:cs="Times New Roman"/>
                <w:caps w:val="0"/>
                <w:smallCaps w:val="0"/>
                <w:color w:val="000000" w:themeColor="text1"/>
                <w:spacing w:val="0"/>
                <w:w w:val="100"/>
                <w:position w:val="0"/>
                <w:sz w:val="24"/>
                <w:szCs w:val="24"/>
                <w:lang w:eastAsia="zh-CN"/>
                <w14:textFill>
                  <w14:solidFill>
                    <w14:schemeClr w14:val="tx1"/>
                  </w14:solidFill>
                </w14:textFill>
              </w:rPr>
              <w:t>。</w:t>
            </w:r>
          </w:p>
          <w:p w14:paraId="2637C549">
            <w:pPr>
              <w:pageBreakBefore w:val="0"/>
              <w:kinsoku/>
              <w:wordWrap/>
              <w:overflowPunct/>
              <w:topLinePunct w:val="0"/>
              <w:autoSpaceDE/>
              <w:autoSpaceDN/>
              <w:bidi w:val="0"/>
              <w:snapToGrid/>
              <w:spacing w:line="360" w:lineRule="auto"/>
              <w:ind w:firstLine="480" w:firstLineChars="200"/>
              <w:rPr>
                <w:rFonts w:hint="default" w:ascii="Times New Roman" w:hAnsi="Times New Roman" w:eastAsia="宋体" w:cs="Times New Roman"/>
                <w:caps w:val="0"/>
                <w:color w:val="000000" w:themeColor="text1"/>
                <w:spacing w:val="0"/>
                <w:sz w:val="24"/>
                <w:szCs w:val="24"/>
                <w14:textFill>
                  <w14:solidFill>
                    <w14:schemeClr w14:val="tx1"/>
                  </w14:solidFill>
                </w14:textFill>
              </w:rPr>
            </w:pPr>
            <w:r>
              <w:rPr>
                <w:rFonts w:hint="default" w:ascii="Times New Roman" w:hAnsi="Times New Roman" w:eastAsia="宋体" w:cs="Times New Roman"/>
                <w:caps w:val="0"/>
                <w:smallCaps w:val="0"/>
                <w:color w:val="000000" w:themeColor="text1"/>
                <w:spacing w:val="0"/>
                <w:w w:val="100"/>
                <w:position w:val="0"/>
                <w:sz w:val="24"/>
                <w:szCs w:val="24"/>
                <w:lang w:val="en-US" w:eastAsia="zh-CN"/>
                <w14:textFill>
                  <w14:solidFill>
                    <w14:schemeClr w14:val="tx1"/>
                  </w14:solidFill>
                </w14:textFill>
              </w:rPr>
              <w:t>因此，本项目事故应急池容积应不低于</w:t>
            </w:r>
            <w:r>
              <w:rPr>
                <w:rFonts w:hint="eastAsia" w:cs="Times New Roman"/>
                <w:caps w:val="0"/>
                <w:smallCaps w:val="0"/>
                <w:color w:val="000000" w:themeColor="text1"/>
                <w:spacing w:val="0"/>
                <w:w w:val="100"/>
                <w:position w:val="0"/>
                <w:sz w:val="24"/>
                <w:szCs w:val="24"/>
                <w:lang w:val="en-US" w:eastAsia="zh-CN"/>
                <w14:textFill>
                  <w14:solidFill>
                    <w14:schemeClr w14:val="tx1"/>
                  </w14:solidFill>
                </w14:textFill>
              </w:rPr>
              <w:t>337.7</w:t>
            </w:r>
            <w:r>
              <w:rPr>
                <w:rFonts w:hint="default" w:ascii="Times New Roman" w:hAnsi="Times New Roman" w:eastAsia="宋体" w:cs="Times New Roman"/>
                <w:caps w:val="0"/>
                <w:smallCaps w:val="0"/>
                <w:color w:val="000000" w:themeColor="text1"/>
                <w:spacing w:val="0"/>
                <w:w w:val="100"/>
                <w:position w:val="0"/>
                <w:sz w:val="24"/>
                <w:szCs w:val="24"/>
                <w:lang w:val="en-US" w:eastAsia="zh-CN"/>
                <w14:textFill>
                  <w14:solidFill>
                    <w14:schemeClr w14:val="tx1"/>
                  </w14:solidFill>
                </w14:textFill>
              </w:rPr>
              <w:t>m</w:t>
            </w:r>
            <w:r>
              <w:rPr>
                <w:rFonts w:hint="default" w:ascii="Times New Roman" w:hAnsi="Times New Roman" w:eastAsia="宋体" w:cs="Times New Roman"/>
                <w:caps w:val="0"/>
                <w:smallCaps w:val="0"/>
                <w:color w:val="000000" w:themeColor="text1"/>
                <w:spacing w:val="0"/>
                <w:w w:val="100"/>
                <w:position w:val="0"/>
                <w:sz w:val="24"/>
                <w:szCs w:val="24"/>
                <w:vertAlign w:val="superscript"/>
                <w:lang w:val="en-US" w:eastAsia="zh-CN"/>
                <w14:textFill>
                  <w14:solidFill>
                    <w14:schemeClr w14:val="tx1"/>
                  </w14:solidFill>
                </w14:textFill>
              </w:rPr>
              <w:t>3</w:t>
            </w:r>
            <w:r>
              <w:rPr>
                <w:rFonts w:hint="default" w:ascii="Times New Roman" w:hAnsi="Times New Roman" w:eastAsia="宋体" w:cs="Times New Roman"/>
                <w:caps w:val="0"/>
                <w:smallCaps w:val="0"/>
                <w:color w:val="000000" w:themeColor="text1"/>
                <w:spacing w:val="0"/>
                <w:w w:val="100"/>
                <w:position w:val="0"/>
                <w:sz w:val="24"/>
                <w:szCs w:val="24"/>
                <w:lang w:val="en-US" w:eastAsia="zh-CN"/>
                <w14:textFill>
                  <w14:solidFill>
                    <w14:schemeClr w14:val="tx1"/>
                  </w14:solidFill>
                </w14:textFill>
              </w:rPr>
              <w:t>。拟在生产车间西北侧建设事故应急池一座，容积</w:t>
            </w:r>
            <w:r>
              <w:rPr>
                <w:rFonts w:hint="eastAsia" w:cs="Times New Roman"/>
                <w:caps w:val="0"/>
                <w:smallCaps w:val="0"/>
                <w:color w:val="000000" w:themeColor="text1"/>
                <w:spacing w:val="0"/>
                <w:w w:val="100"/>
                <w:position w:val="0"/>
                <w:sz w:val="24"/>
                <w:szCs w:val="24"/>
                <w:lang w:val="en-US" w:eastAsia="zh-CN"/>
                <w14:textFill>
                  <w14:solidFill>
                    <w14:schemeClr w14:val="tx1"/>
                  </w14:solidFill>
                </w14:textFill>
              </w:rPr>
              <w:t>350</w:t>
            </w:r>
            <w:r>
              <w:rPr>
                <w:rFonts w:hint="default" w:ascii="Times New Roman" w:hAnsi="Times New Roman" w:eastAsia="宋体" w:cs="Times New Roman"/>
                <w:caps w:val="0"/>
                <w:smallCaps w:val="0"/>
                <w:color w:val="000000" w:themeColor="text1"/>
                <w:spacing w:val="0"/>
                <w:w w:val="100"/>
                <w:position w:val="0"/>
                <w:sz w:val="24"/>
                <w:szCs w:val="24"/>
                <w:lang w:val="en-US" w:eastAsia="zh-CN"/>
                <w14:textFill>
                  <w14:solidFill>
                    <w14:schemeClr w14:val="tx1"/>
                  </w14:solidFill>
                </w14:textFill>
              </w:rPr>
              <w:t>m</w:t>
            </w:r>
            <w:r>
              <w:rPr>
                <w:rFonts w:hint="default" w:ascii="Times New Roman" w:hAnsi="Times New Roman" w:eastAsia="宋体" w:cs="Times New Roman"/>
                <w:caps w:val="0"/>
                <w:smallCaps w:val="0"/>
                <w:color w:val="000000" w:themeColor="text1"/>
                <w:spacing w:val="0"/>
                <w:w w:val="100"/>
                <w:position w:val="0"/>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pacing w:val="0"/>
                <w:sz w:val="24"/>
                <w:szCs w:val="24"/>
                <w:lang w:val="en-US" w:eastAsia="zh-CN"/>
                <w14:textFill>
                  <w14:solidFill>
                    <w14:schemeClr w14:val="tx1"/>
                  </w14:solidFill>
                </w14:textFill>
              </w:rPr>
              <w:t>，</w:t>
            </w:r>
            <w:r>
              <w:rPr>
                <w:rFonts w:hint="default" w:ascii="Times New Roman" w:hAnsi="Times New Roman" w:eastAsia="宋体" w:cs="Times New Roman"/>
                <w:caps w:val="0"/>
                <w:smallCaps w:val="0"/>
                <w:color w:val="000000" w:themeColor="text1"/>
                <w:spacing w:val="0"/>
                <w:w w:val="100"/>
                <w:position w:val="0"/>
                <w:sz w:val="24"/>
                <w:szCs w:val="24"/>
                <w14:textFill>
                  <w14:solidFill>
                    <w14:schemeClr w14:val="tx1"/>
                  </w14:solidFill>
                </w14:textFill>
              </w:rPr>
              <w:t>可以满足事故状态下废水暂存需要</w:t>
            </w:r>
            <w:r>
              <w:rPr>
                <w:rFonts w:hint="default" w:ascii="Times New Roman" w:hAnsi="Times New Roman" w:eastAsia="宋体" w:cs="Times New Roman"/>
                <w:caps w:val="0"/>
                <w:smallCaps w:val="0"/>
                <w:color w:val="000000" w:themeColor="text1"/>
                <w:spacing w:val="0"/>
                <w:w w:val="100"/>
                <w:kern w:val="0"/>
                <w:position w:val="0"/>
                <w:sz w:val="24"/>
                <w:szCs w:val="24"/>
                <w:lang w:val="en-US" w:eastAsia="zh-CN" w:bidi="ar"/>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事故池采取防渗措施并配套三通阀门（手动+自动）。</w:t>
            </w:r>
          </w:p>
          <w:p w14:paraId="50881C7E">
            <w:pPr>
              <w:widowControl/>
              <w:spacing w:line="360" w:lineRule="auto"/>
              <w:ind w:firstLine="480" w:firstLineChars="200"/>
              <w:jc w:val="left"/>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kern w:val="0"/>
                <w:sz w:val="24"/>
                <w:szCs w:val="24"/>
                <w14:textFill>
                  <w14:solidFill>
                    <w14:schemeClr w14:val="tx1"/>
                  </w14:solidFill>
                </w14:textFill>
              </w:rPr>
              <w:t>鉴于项目厂区内地势变化不大，评价要求企业应配备必要的自发电机设施和提升泵，确保事故断电情况下事故废水能顺利输送至事故池，并配套建设导流沟、截断阀、雨污管网出口阀门等设施设备，做到事故废水不外排。根据以上分析，</w:t>
            </w:r>
            <w:r>
              <w:rPr>
                <w:rFonts w:hint="eastAsia" w:cs="Times New Roman"/>
                <w:color w:val="000000" w:themeColor="text1"/>
                <w:kern w:val="0"/>
                <w:sz w:val="24"/>
                <w:szCs w:val="24"/>
                <w:lang w:eastAsia="zh-CN"/>
                <w14:textFill>
                  <w14:solidFill>
                    <w14:schemeClr w14:val="tx1"/>
                  </w14:solidFill>
                </w14:textFill>
              </w:rPr>
              <w:t>拟建项目</w:t>
            </w:r>
            <w:r>
              <w:rPr>
                <w:rFonts w:hint="default" w:ascii="Times New Roman" w:hAnsi="Times New Roman" w:cs="Times New Roman"/>
                <w:color w:val="000000" w:themeColor="text1"/>
                <w:kern w:val="0"/>
                <w:sz w:val="24"/>
                <w:szCs w:val="24"/>
                <w14:textFill>
                  <w14:solidFill>
                    <w14:schemeClr w14:val="tx1"/>
                  </w14:solidFill>
                </w14:textFill>
              </w:rPr>
              <w:t>事故状况下废水不会对区域地表水造成不利影响。</w:t>
            </w:r>
          </w:p>
          <w:p w14:paraId="025A245E">
            <w:pPr>
              <w:adjustRightInd w:val="0"/>
              <w:snapToGrid w:val="0"/>
              <w:spacing w:line="360" w:lineRule="auto"/>
              <w:ind w:firstLine="480" w:firstLineChars="200"/>
              <w:rPr>
                <w:rFonts w:hint="default" w:ascii="Times New Roman" w:hAnsi="Times New Roman" w:eastAsia="宋体" w:cs="Times New Roman"/>
                <w:b w:val="0"/>
                <w:bCs w:val="0"/>
                <w:color w:val="000000" w:themeColor="text1"/>
                <w:sz w:val="24"/>
                <w:szCs w:val="24"/>
                <w14:textFill>
                  <w14:solidFill>
                    <w14:schemeClr w14:val="tx1"/>
                  </w14:solidFill>
                </w14:textFill>
              </w:rPr>
            </w:pPr>
            <w:r>
              <w:rPr>
                <w:rFonts w:hint="default" w:ascii="Times New Roman" w:hAnsi="Times New Roman" w:cs="Times New Roman"/>
                <w:color w:val="000000" w:themeColor="text1"/>
                <w:kern w:val="0"/>
                <w:sz w:val="24"/>
                <w:szCs w:val="24"/>
                <w14:textFill>
                  <w14:solidFill>
                    <w14:schemeClr w14:val="tx1"/>
                  </w14:solidFill>
                </w14:textFill>
              </w:rPr>
              <w:t>综上所述，根据中国石化《水体污染防控紧急措施设计导则》中的相关要求，</w:t>
            </w:r>
            <w:r>
              <w:rPr>
                <w:rFonts w:hint="eastAsia" w:cs="Times New Roman"/>
                <w:color w:val="000000" w:themeColor="text1"/>
                <w:kern w:val="0"/>
                <w:sz w:val="24"/>
                <w:szCs w:val="24"/>
                <w:lang w:eastAsia="zh-CN"/>
                <w14:textFill>
                  <w14:solidFill>
                    <w14:schemeClr w14:val="tx1"/>
                  </w14:solidFill>
                </w14:textFill>
              </w:rPr>
              <w:t>拟建项目</w:t>
            </w:r>
            <w:r>
              <w:rPr>
                <w:rFonts w:hint="default" w:ascii="Times New Roman" w:hAnsi="Times New Roman" w:cs="Times New Roman"/>
                <w:color w:val="000000" w:themeColor="text1"/>
                <w:kern w:val="0"/>
                <w:sz w:val="24"/>
                <w:szCs w:val="24"/>
                <w14:textFill>
                  <w14:solidFill>
                    <w14:schemeClr w14:val="tx1"/>
                  </w14:solidFill>
                </w14:textFill>
              </w:rPr>
              <w:t>拟设置的事故水储存设施的总有效容积可以满足事故状况下泄漏物料、消防废水以及生产废水的收集和储存要求，可以做到事故废水不外排，避免了对区域地表水环境造成的事故影响。</w:t>
            </w:r>
          </w:p>
          <w:p w14:paraId="68F1950D">
            <w:pPr>
              <w:widowControl/>
              <w:spacing w:line="360" w:lineRule="auto"/>
              <w:ind w:left="0" w:leftChars="0" w:firstLine="0" w:firstLineChars="0"/>
              <w:jc w:val="left"/>
              <w:rPr>
                <w:rFonts w:hint="default" w:ascii="Times New Roman" w:hAnsi="Times New Roman" w:cs="Times New Roman"/>
                <w:color w:val="000000" w:themeColor="text1"/>
                <w:sz w:val="24"/>
                <w:szCs w:val="24"/>
                <w14:textFill>
                  <w14:solidFill>
                    <w14:schemeClr w14:val="tx1"/>
                  </w14:solidFill>
                </w14:textFill>
              </w:rPr>
            </w:pPr>
            <w:r>
              <w:rPr>
                <w:rFonts w:hint="eastAsia" w:cs="Times New Roman"/>
                <w:b/>
                <w:bCs/>
                <w:color w:val="000000" w:themeColor="text1"/>
                <w:kern w:val="0"/>
                <w:sz w:val="24"/>
                <w:szCs w:val="24"/>
                <w:lang w:val="en-US" w:eastAsia="zh-CN"/>
                <w14:textFill>
                  <w14:solidFill>
                    <w14:schemeClr w14:val="tx1"/>
                  </w14:solidFill>
                </w14:textFill>
              </w:rPr>
              <w:t>4.2.</w:t>
            </w:r>
            <w:r>
              <w:rPr>
                <w:rFonts w:hint="default" w:ascii="Times New Roman" w:hAnsi="Times New Roman" w:cs="Times New Roman"/>
                <w:b/>
                <w:bCs/>
                <w:color w:val="000000" w:themeColor="text1"/>
                <w:kern w:val="0"/>
                <w:sz w:val="24"/>
                <w:szCs w:val="24"/>
                <w14:textFill>
                  <w14:solidFill>
                    <w14:schemeClr w14:val="tx1"/>
                  </w14:solidFill>
                </w14:textFill>
              </w:rPr>
              <w:t>6.</w:t>
            </w:r>
            <w:r>
              <w:rPr>
                <w:rFonts w:hint="eastAsia" w:cs="Times New Roman"/>
                <w:b/>
                <w:bCs/>
                <w:color w:val="000000" w:themeColor="text1"/>
                <w:kern w:val="0"/>
                <w:sz w:val="24"/>
                <w:szCs w:val="24"/>
                <w:lang w:val="en-US" w:eastAsia="zh-CN"/>
                <w14:textFill>
                  <w14:solidFill>
                    <w14:schemeClr w14:val="tx1"/>
                  </w14:solidFill>
                </w14:textFill>
              </w:rPr>
              <w:t>5</w:t>
            </w:r>
            <w:r>
              <w:rPr>
                <w:rFonts w:hint="default" w:ascii="Times New Roman" w:hAnsi="Times New Roman" w:cs="Times New Roman"/>
                <w:b/>
                <w:bCs/>
                <w:color w:val="000000" w:themeColor="text1"/>
                <w:kern w:val="0"/>
                <w:sz w:val="24"/>
                <w:szCs w:val="24"/>
                <w14:textFill>
                  <w14:solidFill>
                    <w14:schemeClr w14:val="tx1"/>
                  </w14:solidFill>
                </w14:textFill>
              </w:rPr>
              <w:t xml:space="preserve"> 风险应急预案</w:t>
            </w:r>
          </w:p>
          <w:p w14:paraId="7B490ED2">
            <w:pPr>
              <w:widowControl/>
              <w:spacing w:line="360" w:lineRule="auto"/>
              <w:ind w:firstLine="480" w:firstLineChars="200"/>
              <w:jc w:val="left"/>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根据《企业事业单位突发环境事件应急预案备案管理办法（试行）》（环发[2015]4号）规定，企业应当落实环境安全主体责任。</w:t>
            </w:r>
            <w:r>
              <w:rPr>
                <w:rFonts w:hint="eastAsia" w:cs="Times New Roman"/>
                <w:color w:val="000000" w:themeColor="text1"/>
                <w:sz w:val="24"/>
                <w:szCs w:val="24"/>
                <w:lang w:eastAsia="zh-CN"/>
                <w14:textFill>
                  <w14:solidFill>
                    <w14:schemeClr w14:val="tx1"/>
                  </w14:solidFill>
                </w14:textFill>
              </w:rPr>
              <w:t>拟建项目</w:t>
            </w:r>
            <w:r>
              <w:rPr>
                <w:rFonts w:hint="default" w:ascii="Times New Roman" w:hAnsi="Times New Roman" w:cs="Times New Roman"/>
                <w:color w:val="000000" w:themeColor="text1"/>
                <w:sz w:val="24"/>
                <w:szCs w:val="24"/>
                <w14:textFill>
                  <w14:solidFill>
                    <w14:schemeClr w14:val="tx1"/>
                  </w14:solidFill>
                </w14:textFill>
              </w:rPr>
              <w:t>应按照要求编制突发环境事件应急预案，并纳入全厂应急预案体系中。</w:t>
            </w:r>
          </w:p>
          <w:p w14:paraId="06A64779">
            <w:pPr>
              <w:widowControl/>
              <w:spacing w:line="360" w:lineRule="auto"/>
              <w:ind w:firstLine="480" w:firstLineChars="200"/>
              <w:jc w:val="left"/>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（1）应急预案编制要求</w:t>
            </w:r>
          </w:p>
          <w:p w14:paraId="5BD6BE57">
            <w:pPr>
              <w:widowControl/>
              <w:spacing w:line="360" w:lineRule="auto"/>
              <w:ind w:firstLine="480" w:firstLineChars="200"/>
              <w:jc w:val="left"/>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突发环境事件应急预案可由企业自主修订或委托相关专业技术服务机构修订。委托相关专业技术服务机构编制的，企业应指定有关人员全程参与。建设单位按照以下步骤制定环境应急预案：</w:t>
            </w:r>
          </w:p>
          <w:p w14:paraId="12FCBA92">
            <w:pPr>
              <w:widowControl/>
              <w:spacing w:line="360" w:lineRule="auto"/>
              <w:ind w:firstLine="480" w:firstLineChars="200"/>
              <w:jc w:val="left"/>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①成立环境应急预案编制组，明确编制组组长和成员组成、工作任务、编制计划和经费预算。</w:t>
            </w:r>
          </w:p>
          <w:p w14:paraId="06234CD9">
            <w:pPr>
              <w:widowControl/>
              <w:spacing w:line="360" w:lineRule="auto"/>
              <w:ind w:firstLine="480" w:firstLineChars="200"/>
              <w:jc w:val="left"/>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②开展环境风险评估和应急资源调查。环境风险评估包括但不限于：分析种类事故衍化规律、自然灾害影响程度，识别环境危害因素，分析与周边可能受影响的居民、单位、区域环境的关系，构建突发环境事件及其后果情景，确定环境风险等级。应急资源调查包括但不限于：调查企业第一时间可调用的环境应急队伍、装备、物资场所等应急资源状况和可请求援助或协议援助的应急资源状况。</w:t>
            </w:r>
          </w:p>
          <w:p w14:paraId="04D58A48">
            <w:pPr>
              <w:widowControl/>
              <w:spacing w:line="360" w:lineRule="auto"/>
              <w:ind w:firstLine="480" w:firstLineChars="200"/>
              <w:jc w:val="left"/>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③编制环境应急预案。合理选择类别，确定内容，重点说明可能的突发环境事件情景下需要采取的处置措施、向可能受影响的居民和单位通报的内容与方式、向环境保护主管部门和有关部门报告的内容与方式，以及与当地突发环境事件应急预案的衔接方式，形成环境应急预案。修编过程中，应征求员工和可能受影响的居民和单位代表的意见。</w:t>
            </w:r>
          </w:p>
          <w:p w14:paraId="6F996ED6">
            <w:pPr>
              <w:widowControl/>
              <w:spacing w:line="360" w:lineRule="auto"/>
              <w:ind w:firstLine="480" w:firstLineChars="200"/>
              <w:jc w:val="left"/>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④评审和演练环境应急预案。建设单位组织专家和可能受影响的居民、单位代表对环境应急预案进行评审，开展演练进行检验。评审专家一般包括环境应急预案涉及的相关政府管理部门人员、相关行业协会代表、具有相关领域经验的人员等。</w:t>
            </w:r>
          </w:p>
          <w:p w14:paraId="261DA2B8">
            <w:pPr>
              <w:widowControl/>
              <w:spacing w:line="360" w:lineRule="auto"/>
              <w:ind w:firstLine="480" w:firstLineChars="200"/>
              <w:jc w:val="left"/>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⑤签署发布环境应急预案。环境应急预案经企业有关会议审议，由企业主要负责人签署发布。</w:t>
            </w:r>
          </w:p>
          <w:p w14:paraId="7ACAC001">
            <w:pPr>
              <w:widowControl/>
              <w:ind w:left="0" w:leftChars="0" w:firstLine="0" w:firstLineChars="0"/>
              <w:jc w:val="left"/>
              <w:rPr>
                <w:color w:val="000000" w:themeColor="text1"/>
                <w:sz w:val="24"/>
                <w:szCs w:val="24"/>
                <w14:textFill>
                  <w14:solidFill>
                    <w14:schemeClr w14:val="tx1"/>
                  </w14:solidFill>
                </w14:textFill>
              </w:rPr>
            </w:pPr>
            <w:r>
              <w:rPr>
                <w:rFonts w:hint="eastAsia"/>
                <w:b/>
                <w:bCs/>
                <w:color w:val="000000" w:themeColor="text1"/>
                <w:kern w:val="0"/>
                <w:sz w:val="24"/>
                <w:szCs w:val="24"/>
                <w:lang w:val="en-US" w:eastAsia="zh-CN"/>
                <w14:textFill>
                  <w14:solidFill>
                    <w14:schemeClr w14:val="tx1"/>
                  </w14:solidFill>
                </w14:textFill>
              </w:rPr>
              <w:t>4.2.</w:t>
            </w:r>
            <w:r>
              <w:rPr>
                <w:b/>
                <w:bCs/>
                <w:color w:val="000000" w:themeColor="text1"/>
                <w:kern w:val="0"/>
                <w:sz w:val="24"/>
                <w:szCs w:val="24"/>
                <w14:textFill>
                  <w14:solidFill>
                    <w14:schemeClr w14:val="tx1"/>
                  </w14:solidFill>
                </w14:textFill>
              </w:rPr>
              <w:t>6</w:t>
            </w:r>
            <w:r>
              <w:rPr>
                <w:rFonts w:hint="eastAsia"/>
                <w:b/>
                <w:bCs/>
                <w:color w:val="000000" w:themeColor="text1"/>
                <w:kern w:val="0"/>
                <w:sz w:val="24"/>
                <w:szCs w:val="24"/>
                <w:lang w:val="en-US" w:eastAsia="zh-CN"/>
                <w14:textFill>
                  <w14:solidFill>
                    <w14:schemeClr w14:val="tx1"/>
                  </w14:solidFill>
                </w14:textFill>
              </w:rPr>
              <w:t xml:space="preserve">.6 </w:t>
            </w:r>
            <w:r>
              <w:rPr>
                <w:b/>
                <w:bCs/>
                <w:color w:val="000000" w:themeColor="text1"/>
                <w:kern w:val="0"/>
                <w:sz w:val="24"/>
                <w:szCs w:val="24"/>
                <w14:textFill>
                  <w14:solidFill>
                    <w14:schemeClr w14:val="tx1"/>
                  </w14:solidFill>
                </w14:textFill>
              </w:rPr>
              <w:t>风险事故应急计划</w:t>
            </w:r>
          </w:p>
          <w:p w14:paraId="7BC73593">
            <w:pPr>
              <w:widowControl/>
              <w:ind w:firstLine="420"/>
              <w:jc w:val="left"/>
              <w:rPr>
                <w:color w:val="000000" w:themeColor="text1"/>
                <w:sz w:val="24"/>
                <w:szCs w:val="24"/>
                <w14:textFill>
                  <w14:solidFill>
                    <w14:schemeClr w14:val="tx1"/>
                  </w14:solidFill>
                </w14:textFill>
              </w:rPr>
            </w:pPr>
            <w:r>
              <w:rPr>
                <w:color w:val="000000" w:themeColor="text1"/>
                <w:kern w:val="0"/>
                <w:sz w:val="24"/>
                <w:szCs w:val="24"/>
                <w14:textFill>
                  <w14:solidFill>
                    <w14:schemeClr w14:val="tx1"/>
                  </w14:solidFill>
                </w14:textFill>
              </w:rPr>
              <w:t>项目必须在平时拟定事故应急预案，以应对可能发生应急危害事故，一旦发生事故，既可以在有充分准备的情况下，对事故进行紧急处理。</w:t>
            </w:r>
          </w:p>
          <w:p w14:paraId="49CBAB87">
            <w:pPr>
              <w:widowControl/>
              <w:ind w:firstLine="420"/>
              <w:jc w:val="left"/>
              <w:rPr>
                <w:color w:val="000000" w:themeColor="text1"/>
                <w:sz w:val="24"/>
                <w:szCs w:val="24"/>
                <w14:textFill>
                  <w14:solidFill>
                    <w14:schemeClr w14:val="tx1"/>
                  </w14:solidFill>
                </w14:textFill>
              </w:rPr>
            </w:pPr>
            <w:r>
              <w:rPr>
                <w:color w:val="000000" w:themeColor="text1"/>
                <w:kern w:val="0"/>
                <w:sz w:val="24"/>
                <w:szCs w:val="24"/>
                <w14:textFill>
                  <w14:solidFill>
                    <w14:schemeClr w14:val="tx1"/>
                  </w14:solidFill>
                </w14:textFill>
              </w:rPr>
              <w:t>风险事故的应急计划包括应急状态分类、</w:t>
            </w:r>
            <w:r>
              <w:rPr>
                <w:rFonts w:hint="eastAsia"/>
                <w:color w:val="000000" w:themeColor="text1"/>
                <w:kern w:val="0"/>
                <w:sz w:val="24"/>
                <w:szCs w:val="24"/>
                <w14:textFill>
                  <w14:solidFill>
                    <w14:schemeClr w14:val="tx1"/>
                  </w14:solidFill>
                </w14:textFill>
              </w:rPr>
              <w:t>应急组织机构</w:t>
            </w:r>
            <w:r>
              <w:rPr>
                <w:rFonts w:hint="eastAsia"/>
                <w:color w:val="000000" w:themeColor="text1"/>
                <w:kern w:val="0"/>
                <w:sz w:val="24"/>
                <w:szCs w:val="24"/>
                <w:lang w:eastAsia="zh-CN"/>
                <w14:textFill>
                  <w14:solidFill>
                    <w14:schemeClr w14:val="tx1"/>
                  </w14:solidFill>
                </w14:textFill>
              </w:rPr>
              <w:t>、应急预警和监测、应急救援、应急物资保障、应急演练、信息报告与处置、后期处置、保障措施</w:t>
            </w:r>
            <w:r>
              <w:rPr>
                <w:color w:val="000000" w:themeColor="text1"/>
                <w:kern w:val="0"/>
                <w:sz w:val="24"/>
                <w:szCs w:val="24"/>
                <w14:textFill>
                  <w14:solidFill>
                    <w14:schemeClr w14:val="tx1"/>
                  </w14:solidFill>
                </w14:textFill>
              </w:rPr>
              <w:t>等。因此，风险事故应急计划应包括以下内容：</w:t>
            </w:r>
          </w:p>
          <w:p w14:paraId="290D2E61">
            <w:pPr>
              <w:widowControl/>
              <w:ind w:firstLine="420"/>
              <w:jc w:val="left"/>
              <w:rPr>
                <w:rFonts w:hint="eastAsia"/>
                <w:color w:val="000000" w:themeColor="text1"/>
                <w:kern w:val="0"/>
                <w:sz w:val="24"/>
                <w:szCs w:val="24"/>
                <w14:textFill>
                  <w14:solidFill>
                    <w14:schemeClr w14:val="tx1"/>
                  </w14:solidFill>
                </w14:textFill>
              </w:rPr>
            </w:pPr>
            <w:r>
              <w:rPr>
                <w:rFonts w:hint="eastAsia"/>
                <w:color w:val="000000" w:themeColor="text1"/>
                <w:kern w:val="0"/>
                <w:sz w:val="24"/>
                <w:szCs w:val="24"/>
                <w14:textFill>
                  <w14:solidFill>
                    <w14:schemeClr w14:val="tx1"/>
                  </w14:solidFill>
                </w14:textFill>
              </w:rPr>
              <w:t>①项目在生产过程中所使用以及产生的有毒化学品、危险源的概况；</w:t>
            </w:r>
          </w:p>
          <w:p w14:paraId="06480775">
            <w:pPr>
              <w:widowControl/>
              <w:ind w:firstLine="420"/>
              <w:jc w:val="left"/>
              <w:rPr>
                <w:rFonts w:hint="eastAsia"/>
                <w:color w:val="000000" w:themeColor="text1"/>
                <w:kern w:val="0"/>
                <w:sz w:val="24"/>
                <w:szCs w:val="24"/>
                <w14:textFill>
                  <w14:solidFill>
                    <w14:schemeClr w14:val="tx1"/>
                  </w14:solidFill>
                </w14:textFill>
              </w:rPr>
            </w:pPr>
            <w:r>
              <w:rPr>
                <w:rFonts w:hint="eastAsia"/>
                <w:color w:val="000000" w:themeColor="text1"/>
                <w:kern w:val="0"/>
                <w:sz w:val="24"/>
                <w:szCs w:val="24"/>
                <w14:textFill>
                  <w14:solidFill>
                    <w14:schemeClr w14:val="tx1"/>
                  </w14:solidFill>
                </w14:textFill>
              </w:rPr>
              <w:t>②应急计划实施区域，应急和事故灾害控制的组织、责任、授权人；</w:t>
            </w:r>
          </w:p>
          <w:p w14:paraId="59C5DD65">
            <w:pPr>
              <w:widowControl/>
              <w:ind w:firstLine="420"/>
              <w:jc w:val="left"/>
              <w:rPr>
                <w:rFonts w:hint="eastAsia"/>
                <w:color w:val="000000" w:themeColor="text1"/>
                <w:kern w:val="0"/>
                <w:sz w:val="24"/>
                <w:szCs w:val="24"/>
                <w14:textFill>
                  <w14:solidFill>
                    <w14:schemeClr w14:val="tx1"/>
                  </w14:solidFill>
                </w14:textFill>
              </w:rPr>
            </w:pPr>
            <w:r>
              <w:rPr>
                <w:rFonts w:hint="eastAsia"/>
                <w:color w:val="000000" w:themeColor="text1"/>
                <w:kern w:val="0"/>
                <w:sz w:val="24"/>
                <w:szCs w:val="24"/>
                <w14:textFill>
                  <w14:solidFill>
                    <w14:schemeClr w14:val="tx1"/>
                  </w14:solidFill>
                </w14:textFill>
              </w:rPr>
              <w:t>③应急状态分类以及应急</w:t>
            </w:r>
            <w:r>
              <w:rPr>
                <w:rFonts w:hint="eastAsia"/>
                <w:color w:val="000000" w:themeColor="text1"/>
                <w:kern w:val="0"/>
                <w:sz w:val="24"/>
                <w:szCs w:val="24"/>
                <w:lang w:eastAsia="zh-CN"/>
                <w14:textFill>
                  <w14:solidFill>
                    <w14:schemeClr w14:val="tx1"/>
                  </w14:solidFill>
                </w14:textFill>
              </w:rPr>
              <w:t>响应</w:t>
            </w:r>
            <w:r>
              <w:rPr>
                <w:rFonts w:hint="eastAsia"/>
                <w:color w:val="000000" w:themeColor="text1"/>
                <w:kern w:val="0"/>
                <w:sz w:val="24"/>
                <w:szCs w:val="24"/>
                <w14:textFill>
                  <w14:solidFill>
                    <w14:schemeClr w14:val="tx1"/>
                  </w14:solidFill>
                </w14:textFill>
              </w:rPr>
              <w:t>程序；</w:t>
            </w:r>
          </w:p>
          <w:p w14:paraId="17AD4A01">
            <w:pPr>
              <w:widowControl/>
              <w:ind w:firstLine="420"/>
              <w:jc w:val="left"/>
              <w:rPr>
                <w:rFonts w:hint="eastAsia"/>
                <w:color w:val="000000" w:themeColor="text1"/>
                <w:kern w:val="0"/>
                <w:sz w:val="24"/>
                <w:szCs w:val="24"/>
                <w14:textFill>
                  <w14:solidFill>
                    <w14:schemeClr w14:val="tx1"/>
                  </w14:solidFill>
                </w14:textFill>
              </w:rPr>
            </w:pPr>
            <w:r>
              <w:rPr>
                <w:rFonts w:hint="eastAsia"/>
                <w:color w:val="000000" w:themeColor="text1"/>
                <w:kern w:val="0"/>
                <w:sz w:val="24"/>
                <w:szCs w:val="24"/>
                <w14:textFill>
                  <w14:solidFill>
                    <w14:schemeClr w14:val="tx1"/>
                  </w14:solidFill>
                </w14:textFill>
              </w:rPr>
              <w:t>④应急设备、设施、材料和人员调动系统和程序；</w:t>
            </w:r>
          </w:p>
          <w:p w14:paraId="7923724E">
            <w:pPr>
              <w:widowControl/>
              <w:ind w:firstLine="420"/>
              <w:jc w:val="left"/>
              <w:rPr>
                <w:rFonts w:hint="eastAsia"/>
                <w:color w:val="000000" w:themeColor="text1"/>
                <w:kern w:val="0"/>
                <w:sz w:val="24"/>
                <w:szCs w:val="24"/>
                <w14:textFill>
                  <w14:solidFill>
                    <w14:schemeClr w14:val="tx1"/>
                  </w14:solidFill>
                </w14:textFill>
              </w:rPr>
            </w:pPr>
            <w:r>
              <w:rPr>
                <w:rFonts w:hint="eastAsia"/>
                <w:color w:val="000000" w:themeColor="text1"/>
                <w:kern w:val="0"/>
                <w:sz w:val="24"/>
                <w:szCs w:val="24"/>
                <w14:textFill>
                  <w14:solidFill>
                    <w14:schemeClr w14:val="tx1"/>
                  </w14:solidFill>
                </w14:textFill>
              </w:rPr>
              <w:t>⑤应急通知和与授权人、有关人员、相关方面的通讯系统和程序；</w:t>
            </w:r>
          </w:p>
          <w:p w14:paraId="5648EADE">
            <w:pPr>
              <w:widowControl/>
              <w:ind w:firstLine="420"/>
              <w:jc w:val="left"/>
              <w:rPr>
                <w:rFonts w:hint="eastAsia"/>
                <w:color w:val="000000" w:themeColor="text1"/>
                <w:kern w:val="0"/>
                <w:sz w:val="24"/>
                <w:szCs w:val="24"/>
                <w14:textFill>
                  <w14:solidFill>
                    <w14:schemeClr w14:val="tx1"/>
                  </w14:solidFill>
                </w14:textFill>
              </w:rPr>
            </w:pPr>
            <w:r>
              <w:rPr>
                <w:rFonts w:hint="eastAsia"/>
                <w:color w:val="000000" w:themeColor="text1"/>
                <w:kern w:val="0"/>
                <w:sz w:val="24"/>
                <w:szCs w:val="24"/>
                <w14:textFill>
                  <w14:solidFill>
                    <w14:schemeClr w14:val="tx1"/>
                  </w14:solidFill>
                </w14:textFill>
              </w:rPr>
              <w:t>⑥应急环境监测和事故环境影响评价；</w:t>
            </w:r>
          </w:p>
          <w:p w14:paraId="601D8140">
            <w:pPr>
              <w:widowControl/>
              <w:ind w:firstLine="420"/>
              <w:jc w:val="left"/>
              <w:rPr>
                <w:rFonts w:hint="eastAsia"/>
                <w:color w:val="000000" w:themeColor="text1"/>
                <w:kern w:val="0"/>
                <w:sz w:val="24"/>
                <w:szCs w:val="24"/>
                <w14:textFill>
                  <w14:solidFill>
                    <w14:schemeClr w14:val="tx1"/>
                  </w14:solidFill>
                </w14:textFill>
              </w:rPr>
            </w:pPr>
            <w:r>
              <w:rPr>
                <w:rFonts w:hint="eastAsia"/>
                <w:color w:val="000000" w:themeColor="text1"/>
                <w:kern w:val="0"/>
                <w:sz w:val="24"/>
                <w:szCs w:val="24"/>
                <w14:textFill>
                  <w14:solidFill>
                    <w14:schemeClr w14:val="tx1"/>
                  </w14:solidFill>
                </w14:textFill>
              </w:rPr>
              <w:t>⑦提供应急人员接触剂量控制、人员撤离、医疗救护与公众健康保证的系统和程序；</w:t>
            </w:r>
          </w:p>
          <w:p w14:paraId="25481D7D">
            <w:pPr>
              <w:widowControl/>
              <w:ind w:firstLine="420"/>
              <w:jc w:val="left"/>
              <w:rPr>
                <w:rFonts w:hint="eastAsia"/>
                <w:color w:val="000000" w:themeColor="text1"/>
                <w:kern w:val="0"/>
                <w:sz w:val="24"/>
                <w:szCs w:val="24"/>
                <w14:textFill>
                  <w14:solidFill>
                    <w14:schemeClr w14:val="tx1"/>
                  </w14:solidFill>
                </w14:textFill>
              </w:rPr>
            </w:pPr>
            <w:r>
              <w:rPr>
                <w:rFonts w:hint="eastAsia"/>
                <w:color w:val="000000" w:themeColor="text1"/>
                <w:kern w:val="0"/>
                <w:sz w:val="24"/>
                <w:szCs w:val="24"/>
                <w14:textFill>
                  <w14:solidFill>
                    <w14:schemeClr w14:val="tx1"/>
                  </w14:solidFill>
                </w14:textFill>
              </w:rPr>
              <w:t>⑧应急状态终止与事故影响的恢复措施；</w:t>
            </w:r>
          </w:p>
          <w:p w14:paraId="0E484593">
            <w:pPr>
              <w:widowControl/>
              <w:ind w:firstLine="420"/>
              <w:jc w:val="left"/>
              <w:rPr>
                <w:rFonts w:hint="eastAsia"/>
                <w:color w:val="000000" w:themeColor="text1"/>
                <w:kern w:val="0"/>
                <w:sz w:val="24"/>
                <w:szCs w:val="24"/>
                <w14:textFill>
                  <w14:solidFill>
                    <w14:schemeClr w14:val="tx1"/>
                  </w14:solidFill>
                </w14:textFill>
              </w:rPr>
            </w:pPr>
            <w:r>
              <w:rPr>
                <w:rFonts w:hint="eastAsia"/>
                <w:color w:val="000000" w:themeColor="text1"/>
                <w:kern w:val="0"/>
                <w:sz w:val="24"/>
                <w:szCs w:val="24"/>
                <w14:textFill>
                  <w14:solidFill>
                    <w14:schemeClr w14:val="tx1"/>
                  </w14:solidFill>
                </w14:textFill>
              </w:rPr>
              <w:t>⑨应急人员培训、演练和试验应急系统的程序，公众教育以及事故信息公布程序，调动第三方资源进行应急支持的安排和程序；</w:t>
            </w:r>
          </w:p>
          <w:p w14:paraId="1F83DFB3">
            <w:pPr>
              <w:widowControl/>
              <w:ind w:firstLine="420"/>
              <w:jc w:val="left"/>
              <w:rPr>
                <w:color w:val="000000" w:themeColor="text1"/>
                <w:sz w:val="24"/>
                <w:szCs w:val="24"/>
                <w14:textFill>
                  <w14:solidFill>
                    <w14:schemeClr w14:val="tx1"/>
                  </w14:solidFill>
                </w14:textFill>
              </w:rPr>
            </w:pPr>
            <w:r>
              <w:rPr>
                <w:rFonts w:hint="eastAsia"/>
                <w:color w:val="000000" w:themeColor="text1"/>
                <w:kern w:val="0"/>
                <w:sz w:val="24"/>
                <w:szCs w:val="24"/>
                <w14:textFill>
                  <w14:solidFill>
                    <w14:schemeClr w14:val="tx1"/>
                  </w14:solidFill>
                </w14:textFill>
              </w:rPr>
              <w:t>⑩事故的记录和报告程序。</w:t>
            </w:r>
          </w:p>
          <w:p w14:paraId="371F6BC9">
            <w:pPr>
              <w:widowControl/>
              <w:spacing w:line="360" w:lineRule="auto"/>
              <w:ind w:left="0" w:leftChars="0" w:firstLine="0" w:firstLineChars="0"/>
              <w:jc w:val="left"/>
              <w:rPr>
                <w:rFonts w:hint="default" w:ascii="Times New Roman" w:hAnsi="Times New Roman" w:cs="Times New Roman"/>
                <w:color w:val="000000" w:themeColor="text1"/>
                <w:sz w:val="24"/>
                <w:szCs w:val="24"/>
                <w14:textFill>
                  <w14:solidFill>
                    <w14:schemeClr w14:val="tx1"/>
                  </w14:solidFill>
                </w14:textFill>
              </w:rPr>
            </w:pPr>
            <w:r>
              <w:rPr>
                <w:rFonts w:hint="eastAsia" w:cs="Times New Roman"/>
                <w:b/>
                <w:bCs/>
                <w:color w:val="000000" w:themeColor="text1"/>
                <w:kern w:val="0"/>
                <w:sz w:val="24"/>
                <w:szCs w:val="24"/>
                <w:lang w:val="en-US" w:eastAsia="zh-CN"/>
                <w14:textFill>
                  <w14:solidFill>
                    <w14:schemeClr w14:val="tx1"/>
                  </w14:solidFill>
                </w14:textFill>
              </w:rPr>
              <w:t>4.2.</w:t>
            </w:r>
            <w:r>
              <w:rPr>
                <w:rFonts w:hint="default" w:ascii="Times New Roman" w:hAnsi="Times New Roman" w:cs="Times New Roman"/>
                <w:b/>
                <w:bCs/>
                <w:color w:val="000000" w:themeColor="text1"/>
                <w:kern w:val="0"/>
                <w:sz w:val="24"/>
                <w:szCs w:val="24"/>
                <w14:textFill>
                  <w14:solidFill>
                    <w14:schemeClr w14:val="tx1"/>
                  </w14:solidFill>
                </w14:textFill>
              </w:rPr>
              <w:t>6.</w:t>
            </w:r>
            <w:r>
              <w:rPr>
                <w:rFonts w:hint="eastAsia" w:cs="Times New Roman"/>
                <w:b/>
                <w:bCs/>
                <w:color w:val="000000" w:themeColor="text1"/>
                <w:kern w:val="0"/>
                <w:sz w:val="24"/>
                <w:szCs w:val="24"/>
                <w:lang w:val="en-US" w:eastAsia="zh-CN"/>
                <w14:textFill>
                  <w14:solidFill>
                    <w14:schemeClr w14:val="tx1"/>
                  </w14:solidFill>
                </w14:textFill>
              </w:rPr>
              <w:t>7</w:t>
            </w:r>
            <w:r>
              <w:rPr>
                <w:rFonts w:hint="default" w:ascii="Times New Roman" w:hAnsi="Times New Roman" w:cs="Times New Roman"/>
                <w:b/>
                <w:bCs/>
                <w:color w:val="000000" w:themeColor="text1"/>
                <w:kern w:val="0"/>
                <w:sz w:val="24"/>
                <w:szCs w:val="24"/>
                <w14:textFill>
                  <w14:solidFill>
                    <w14:schemeClr w14:val="tx1"/>
                  </w14:solidFill>
                </w14:textFill>
              </w:rPr>
              <w:t xml:space="preserve"> 评价结论</w:t>
            </w:r>
          </w:p>
          <w:p w14:paraId="73C86950">
            <w:pPr>
              <w:widowControl/>
              <w:ind w:firstLine="420"/>
              <w:jc w:val="left"/>
              <w:rPr>
                <w:rFonts w:hint="default" w:ascii="Times New Roman" w:hAnsi="Times New Roman" w:eastAsia="宋体" w:cs="Times New Roman"/>
                <w:color w:val="000000" w:themeColor="text1"/>
                <w:kern w:val="0"/>
                <w:sz w:val="24"/>
                <w:szCs w:val="24"/>
                <w14:textFill>
                  <w14:solidFill>
                    <w14:schemeClr w14:val="tx1"/>
                  </w14:solidFill>
                </w14:textFill>
              </w:rPr>
            </w:pPr>
            <w:r>
              <w:rPr>
                <w:rFonts w:hint="eastAsia" w:cs="Times New Roman"/>
                <w:color w:val="000000" w:themeColor="text1"/>
                <w:kern w:val="0"/>
                <w:sz w:val="24"/>
                <w:szCs w:val="24"/>
                <w:lang w:eastAsia="zh-CN"/>
                <w14:textFill>
                  <w14:solidFill>
                    <w14:schemeClr w14:val="tx1"/>
                  </w14:solidFill>
                </w14:textFill>
              </w:rPr>
              <w:t>拟建项目</w:t>
            </w:r>
            <w:r>
              <w:rPr>
                <w:rFonts w:hint="default" w:ascii="Times New Roman" w:hAnsi="Times New Roman" w:eastAsia="宋体" w:cs="Times New Roman"/>
                <w:color w:val="000000" w:themeColor="text1"/>
                <w:kern w:val="0"/>
                <w:sz w:val="24"/>
                <w:szCs w:val="24"/>
                <w14:textFill>
                  <w14:solidFill>
                    <w14:schemeClr w14:val="tx1"/>
                  </w14:solidFill>
                </w14:textFill>
              </w:rPr>
              <w:t>具有潜在的危险物质泄漏、火灾、废气处理措施非正常运行事故风险，企业应该认真做好各项风险防范措施，完善生产管理制度，严格操作按规范操作，杜绝风险事故，同时建议编制应急预案，使各部门在事故发生后能有步骤、有秩序地采取各项应急措施。加强对全体员工防范事故风险能力的培训，建立应急计划和事故应急预案。</w:t>
            </w:r>
          </w:p>
          <w:p w14:paraId="40C2104C">
            <w:pPr>
              <w:widowControl/>
              <w:ind w:firstLine="420"/>
              <w:jc w:val="left"/>
              <w:rPr>
                <w:rFonts w:hint="default" w:ascii="Times New Roman" w:hAnsi="Times New Roman" w:cs="Times New Roman"/>
                <w:b/>
                <w:bCs/>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0"/>
                <w:sz w:val="24"/>
                <w:szCs w:val="24"/>
                <w14:textFill>
                  <w14:solidFill>
                    <w14:schemeClr w14:val="tx1"/>
                  </w14:solidFill>
                </w14:textFill>
              </w:rPr>
              <w:t>在加强监控、建立前述风险防范措施，并制定切实可行的应急预案的情况下，</w:t>
            </w:r>
            <w:r>
              <w:rPr>
                <w:rFonts w:hint="eastAsia" w:cs="Times New Roman"/>
                <w:color w:val="000000" w:themeColor="text1"/>
                <w:kern w:val="0"/>
                <w:sz w:val="24"/>
                <w:szCs w:val="24"/>
                <w:lang w:eastAsia="zh-CN"/>
                <w14:textFill>
                  <w14:solidFill>
                    <w14:schemeClr w14:val="tx1"/>
                  </w14:solidFill>
                </w14:textFill>
              </w:rPr>
              <w:t>拟建项目</w:t>
            </w:r>
            <w:r>
              <w:rPr>
                <w:rFonts w:hint="default" w:ascii="Times New Roman" w:hAnsi="Times New Roman" w:eastAsia="宋体" w:cs="Times New Roman"/>
                <w:color w:val="000000" w:themeColor="text1"/>
                <w:kern w:val="0"/>
                <w:sz w:val="24"/>
                <w:szCs w:val="24"/>
                <w14:textFill>
                  <w14:solidFill>
                    <w14:schemeClr w14:val="tx1"/>
                  </w14:solidFill>
                </w14:textFill>
              </w:rPr>
              <w:t>的环境风险是可以接受的。</w:t>
            </w:r>
          </w:p>
          <w:p w14:paraId="2E6B6663">
            <w:pPr>
              <w:widowControl/>
              <w:spacing w:line="360" w:lineRule="auto"/>
              <w:ind w:left="0" w:leftChars="0" w:firstLine="0" w:firstLineChars="0"/>
              <w:jc w:val="left"/>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cs="Times New Roman"/>
                <w:b/>
                <w:bCs/>
                <w:color w:val="000000" w:themeColor="text1"/>
                <w:kern w:val="0"/>
                <w:sz w:val="24"/>
                <w:szCs w:val="24"/>
                <w:lang w:val="en-US" w:eastAsia="zh-CN"/>
                <w14:textFill>
                  <w14:solidFill>
                    <w14:schemeClr w14:val="tx1"/>
                  </w14:solidFill>
                </w14:textFill>
              </w:rPr>
              <w:t xml:space="preserve">4.2.6.8 </w:t>
            </w:r>
            <w:r>
              <w:rPr>
                <w:rFonts w:hint="default" w:ascii="Times New Roman" w:hAnsi="Times New Roman" w:eastAsia="宋体" w:cs="Times New Roman"/>
                <w:b/>
                <w:bCs/>
                <w:color w:val="000000" w:themeColor="text1"/>
                <w:kern w:val="0"/>
                <w:sz w:val="24"/>
                <w:szCs w:val="24"/>
                <w14:textFill>
                  <w14:solidFill>
                    <w14:schemeClr w14:val="tx1"/>
                  </w14:solidFill>
                </w14:textFill>
              </w:rPr>
              <w:t>电磁辐射</w:t>
            </w:r>
          </w:p>
          <w:p w14:paraId="32A5D34E">
            <w:pPr>
              <w:widowControl/>
              <w:spacing w:line="360" w:lineRule="auto"/>
              <w:ind w:firstLine="480" w:firstLineChars="200"/>
              <w:jc w:val="left"/>
              <w:rPr>
                <w:rFonts w:hint="default" w:ascii="Times New Roman" w:hAnsi="Times New Roman" w:eastAsia="宋体" w:cs="Times New Roman"/>
                <w:color w:val="000000" w:themeColor="text1"/>
                <w:sz w:val="24"/>
                <w:szCs w:val="24"/>
                <w14:textFill>
                  <w14:solidFill>
                    <w14:schemeClr w14:val="tx1"/>
                  </w14:solidFill>
                </w14:textFill>
              </w:rPr>
            </w:pPr>
            <w:r>
              <w:rPr>
                <w:rFonts w:hint="eastAsia" w:cs="Times New Roman"/>
                <w:color w:val="000000" w:themeColor="text1"/>
                <w:kern w:val="0"/>
                <w:sz w:val="24"/>
                <w:szCs w:val="24"/>
                <w:lang w:eastAsia="zh-CN"/>
                <w14:textFill>
                  <w14:solidFill>
                    <w14:schemeClr w14:val="tx1"/>
                  </w14:solidFill>
                </w14:textFill>
              </w:rPr>
              <w:t>拟建项目</w:t>
            </w:r>
            <w:r>
              <w:rPr>
                <w:rFonts w:hint="default" w:ascii="Times New Roman" w:hAnsi="Times New Roman" w:eastAsia="宋体" w:cs="Times New Roman"/>
                <w:color w:val="000000" w:themeColor="text1"/>
                <w:kern w:val="0"/>
                <w:sz w:val="24"/>
                <w:szCs w:val="24"/>
                <w14:textFill>
                  <w14:solidFill>
                    <w14:schemeClr w14:val="tx1"/>
                  </w14:solidFill>
                </w14:textFill>
              </w:rPr>
              <w:t>不涉及电磁辐射。</w:t>
            </w:r>
          </w:p>
          <w:p w14:paraId="05BC54FC">
            <w:pPr>
              <w:widowControl/>
              <w:spacing w:line="360" w:lineRule="auto"/>
              <w:ind w:left="0" w:leftChars="0" w:firstLine="0" w:firstLineChars="0"/>
              <w:jc w:val="left"/>
              <w:rPr>
                <w:rFonts w:hint="default" w:ascii="Times New Roman" w:hAnsi="Times New Roman" w:eastAsia="宋体" w:cs="Times New Roman"/>
                <w:color w:val="000000" w:themeColor="text1"/>
                <w:sz w:val="24"/>
                <w:szCs w:val="24"/>
                <w14:textFill>
                  <w14:solidFill>
                    <w14:schemeClr w14:val="tx1"/>
                  </w14:solidFill>
                </w14:textFill>
              </w:rPr>
            </w:pPr>
            <w:r>
              <w:rPr>
                <w:rFonts w:hint="eastAsia" w:cs="Times New Roman"/>
                <w:b/>
                <w:bCs/>
                <w:color w:val="000000" w:themeColor="text1"/>
                <w:kern w:val="0"/>
                <w:sz w:val="24"/>
                <w:szCs w:val="24"/>
                <w:lang w:val="en-US" w:eastAsia="zh-CN"/>
                <w14:textFill>
                  <w14:solidFill>
                    <w14:schemeClr w14:val="tx1"/>
                  </w14:solidFill>
                </w14:textFill>
              </w:rPr>
              <w:t xml:space="preserve">4.2.6.9 </w:t>
            </w:r>
            <w:r>
              <w:rPr>
                <w:rFonts w:hint="default" w:ascii="Times New Roman" w:hAnsi="Times New Roman" w:eastAsia="宋体" w:cs="Times New Roman"/>
                <w:b/>
                <w:bCs/>
                <w:color w:val="000000" w:themeColor="text1"/>
                <w:kern w:val="0"/>
                <w:sz w:val="24"/>
                <w:szCs w:val="24"/>
                <w14:textFill>
                  <w14:solidFill>
                    <w14:schemeClr w14:val="tx1"/>
                  </w14:solidFill>
                </w14:textFill>
              </w:rPr>
              <w:t>环境管理及环境监测计划</w:t>
            </w:r>
          </w:p>
          <w:p w14:paraId="16B843D3">
            <w:pPr>
              <w:widowControl/>
              <w:spacing w:line="360" w:lineRule="auto"/>
              <w:ind w:firstLine="480" w:firstLineChars="200"/>
              <w:jc w:val="left"/>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14:textFill>
                  <w14:solidFill>
                    <w14:schemeClr w14:val="tx1"/>
                  </w14:solidFill>
                </w14:textFill>
              </w:rPr>
              <w:t>（1）环境管理</w:t>
            </w:r>
          </w:p>
          <w:p w14:paraId="0B61601A">
            <w:pPr>
              <w:widowControl/>
              <w:spacing w:line="360" w:lineRule="auto"/>
              <w:ind w:firstLine="480" w:firstLineChars="20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14:textFill>
                  <w14:solidFill>
                    <w14:schemeClr w14:val="tx1"/>
                  </w14:solidFill>
                </w14:textFill>
              </w:rPr>
              <w:t>1）企业需设置专人负责企业日常的环保管理工作。其具体职责为：贯彻执行国家和上级有关部门及地方生态环境主管部门的方针政策和法规，负责对职工进行经常性的环保教育，按时向有关部门上报有关技术数据，负责组织、落实和监督公司的环境保护工作。</w:t>
            </w:r>
          </w:p>
          <w:p w14:paraId="5D0264F0">
            <w:pPr>
              <w:widowControl/>
              <w:spacing w:line="360" w:lineRule="auto"/>
              <w:ind w:firstLine="480" w:firstLineChars="200"/>
              <w:jc w:val="left"/>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14:textFill>
                  <w14:solidFill>
                    <w14:schemeClr w14:val="tx1"/>
                  </w14:solidFill>
                </w14:textFill>
              </w:rPr>
              <w:t>2）做好环保设施的运行、检查、维护等工作，制定环保设施运转与监督制度。</w:t>
            </w:r>
          </w:p>
          <w:p w14:paraId="6F8CD4B2">
            <w:pPr>
              <w:widowControl/>
              <w:spacing w:line="360" w:lineRule="auto"/>
              <w:ind w:firstLine="480" w:firstLineChars="200"/>
              <w:jc w:val="left"/>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14:textFill>
                  <w14:solidFill>
                    <w14:schemeClr w14:val="tx1"/>
                  </w14:solidFill>
                </w14:textFill>
              </w:rPr>
              <w:t>3）定期对污染源进行监测，通过设置监测制度，及时反映企业排污状况，根据监测结果及时调整环保管理计划，为改善环保措施提供依据。</w:t>
            </w:r>
          </w:p>
          <w:p w14:paraId="614CBAC4">
            <w:pPr>
              <w:widowControl/>
              <w:spacing w:line="360" w:lineRule="auto"/>
              <w:ind w:firstLine="480" w:firstLineChars="200"/>
              <w:jc w:val="left"/>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14:textFill>
                  <w14:solidFill>
                    <w14:schemeClr w14:val="tx1"/>
                  </w14:solidFill>
                </w14:textFill>
              </w:rPr>
              <w:t>4）制定和实施环境保护奖惩制度。</w:t>
            </w:r>
          </w:p>
          <w:p w14:paraId="2A899818">
            <w:pPr>
              <w:widowControl/>
              <w:spacing w:line="360" w:lineRule="auto"/>
              <w:ind w:firstLine="480" w:firstLineChars="200"/>
              <w:jc w:val="left"/>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14:textFill>
                  <w14:solidFill>
                    <w14:schemeClr w14:val="tx1"/>
                  </w14:solidFill>
                </w14:textFill>
              </w:rPr>
              <w:t>（2）排污口规范化</w:t>
            </w:r>
          </w:p>
          <w:p w14:paraId="45009658">
            <w:pPr>
              <w:widowControl/>
              <w:spacing w:line="360" w:lineRule="auto"/>
              <w:ind w:firstLine="480" w:firstLineChars="200"/>
              <w:jc w:val="both"/>
              <w:rPr>
                <w:rFonts w:hint="default" w:ascii="Times New Roman" w:hAnsi="Times New Roman" w:cs="Times New Roman" w:eastAsiaTheme="minorEastAsia"/>
                <w:color w:val="000000" w:themeColor="text1"/>
                <w:sz w:val="24"/>
                <w:szCs w:val="24"/>
                <w14:textFill>
                  <w14:solidFill>
                    <w14:schemeClr w14:val="tx1"/>
                  </w14:solidFill>
                </w14:textFill>
              </w:rPr>
            </w:pPr>
            <w:r>
              <w:rPr>
                <w:rFonts w:hint="default" w:ascii="Times New Roman" w:hAnsi="Times New Roman" w:cs="Times New Roman" w:eastAsiaTheme="minorEastAsia"/>
                <w:color w:val="000000" w:themeColor="text1"/>
                <w:kern w:val="0"/>
                <w:sz w:val="24"/>
                <w:szCs w:val="24"/>
                <w14:textFill>
                  <w14:solidFill>
                    <w14:schemeClr w14:val="tx1"/>
                  </w14:solidFill>
                </w14:textFill>
              </w:rPr>
              <w:t>根据国家标准《环境保护图形——排放口（源）》（GB15562.1-1995）和《环境保护图形标志固体废物贮存（处置）场》（GB15562.2-1995）的技术要求，企业所有排放口（包括水、气等）必须按照“便于采样、便于计量监测、便于日常现场监督检查”的原则和规范化要求，设置与之相适应的环境保护图形标志牌，排污口的规范化要符合环境管理部门的相关要求。</w:t>
            </w:r>
          </w:p>
          <w:p w14:paraId="53C7D01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eastAsiaTheme="minorEastAsia"/>
                <w:color w:val="000000" w:themeColor="text1"/>
                <w:kern w:val="0"/>
                <w:sz w:val="24"/>
                <w:szCs w:val="24"/>
                <w14:textFill>
                  <w14:solidFill>
                    <w14:schemeClr w14:val="tx1"/>
                  </w14:solidFill>
                </w14:textFill>
              </w:rPr>
              <w:t>因此，</w:t>
            </w:r>
            <w:r>
              <w:rPr>
                <w:rFonts w:hint="eastAsia" w:cs="Times New Roman" w:eastAsiaTheme="minorEastAsia"/>
                <w:color w:val="000000" w:themeColor="text1"/>
                <w:kern w:val="0"/>
                <w:sz w:val="24"/>
                <w:szCs w:val="24"/>
                <w:lang w:eastAsia="zh-CN"/>
                <w14:textFill>
                  <w14:solidFill>
                    <w14:schemeClr w14:val="tx1"/>
                  </w14:solidFill>
                </w14:textFill>
              </w:rPr>
              <w:t>拟建项目</w:t>
            </w:r>
            <w:r>
              <w:rPr>
                <w:rFonts w:hint="default" w:ascii="Times New Roman" w:hAnsi="Times New Roman" w:cs="Times New Roman" w:eastAsiaTheme="minorEastAsia"/>
                <w:color w:val="000000" w:themeColor="text1"/>
                <w:kern w:val="0"/>
                <w:sz w:val="24"/>
                <w:szCs w:val="24"/>
                <w14:textFill>
                  <w14:solidFill>
                    <w14:schemeClr w14:val="tx1"/>
                  </w14:solidFill>
                </w14:textFill>
              </w:rPr>
              <w:t>应按照《环境保护图形——排放口（源）》（GB15562.1-1995）等的技术要求，设置相应的环境保护图形标志。</w:t>
            </w:r>
            <w:r>
              <w:rPr>
                <w:rFonts w:hint="default" w:ascii="Times New Roman" w:hAnsi="Times New Roman" w:cs="Times New Roman"/>
                <w:color w:val="000000" w:themeColor="text1"/>
                <w:sz w:val="24"/>
                <w:szCs w:val="24"/>
                <w14:textFill>
                  <w14:solidFill>
                    <w14:schemeClr w14:val="tx1"/>
                  </w14:solidFill>
                </w14:textFill>
              </w:rPr>
              <w:t>标志的设置应执行《环境保护</w:t>
            </w:r>
            <w:r>
              <w:rPr>
                <w:rFonts w:hint="default" w:ascii="Times New Roman" w:hAnsi="Times New Roman" w:eastAsia="宋体" w:cs="Times New Roman"/>
                <w:color w:val="000000" w:themeColor="text1"/>
                <w:sz w:val="24"/>
                <w:szCs w:val="24"/>
                <w14:textFill>
                  <w14:solidFill>
                    <w14:schemeClr w14:val="tx1"/>
                  </w14:solidFill>
                </w14:textFill>
              </w:rPr>
              <w:t>图形标志排放口》（GB15562.1-1995）及《危险废物识别标志设置技术规范》（HJ 1276—2022）中有关规定。</w:t>
            </w:r>
          </w:p>
          <w:p w14:paraId="328C9108">
            <w:pPr>
              <w:pStyle w:val="38"/>
              <w:bidi w:val="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drawing>
                <wp:inline distT="0" distB="0" distL="114300" distR="114300">
                  <wp:extent cx="4577080" cy="2262505"/>
                  <wp:effectExtent l="0" t="0" r="13970" b="4445"/>
                  <wp:docPr id="1" name="图片 4" descr="C:\Users\Admin\Desktop\99991.png99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C:\Users\Admin\Desktop\99991.png99991"/>
                          <pic:cNvPicPr>
                            <a:picLocks noChangeAspect="1"/>
                          </pic:cNvPicPr>
                        </pic:nvPicPr>
                        <pic:blipFill>
                          <a:blip r:embed="rId35"/>
                          <a:srcRect/>
                          <a:stretch>
                            <a:fillRect/>
                          </a:stretch>
                        </pic:blipFill>
                        <pic:spPr>
                          <a:xfrm>
                            <a:off x="0" y="0"/>
                            <a:ext cx="4577080" cy="2262505"/>
                          </a:xfrm>
                          <a:prstGeom prst="rect">
                            <a:avLst/>
                          </a:prstGeom>
                          <a:noFill/>
                          <a:ln>
                            <a:noFill/>
                          </a:ln>
                        </pic:spPr>
                      </pic:pic>
                    </a:graphicData>
                  </a:graphic>
                </wp:inline>
              </w:drawing>
            </w:r>
          </w:p>
          <w:p w14:paraId="04FBE0B5">
            <w:pPr>
              <w:pStyle w:val="38"/>
              <w:bidi w:val="0"/>
              <w:rPr>
                <w:rFonts w:hint="default" w:ascii="Times New Roman" w:hAnsi="Times New Roman" w:eastAsia="宋体"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lang w:val="zh-CN"/>
                <w14:textFill>
                  <w14:solidFill>
                    <w14:schemeClr w14:val="tx1"/>
                  </w14:solidFill>
                </w14:textFill>
              </w:rPr>
              <w:t>图</w:t>
            </w:r>
            <w:r>
              <w:rPr>
                <w:rFonts w:hint="default" w:ascii="Times New Roman" w:hAnsi="Times New Roman" w:cs="Times New Roman"/>
                <w:color w:val="000000" w:themeColor="text1"/>
                <w14:textFill>
                  <w14:solidFill>
                    <w14:schemeClr w14:val="tx1"/>
                  </w14:solidFill>
                </w14:textFill>
              </w:rPr>
              <w:t>4-</w:t>
            </w:r>
            <w:r>
              <w:rPr>
                <w:rFonts w:hint="eastAsia" w:cs="Times New Roman"/>
                <w:color w:val="000000" w:themeColor="text1"/>
                <w:lang w:val="en-US" w:eastAsia="zh-CN"/>
                <w14:textFill>
                  <w14:solidFill>
                    <w14:schemeClr w14:val="tx1"/>
                  </w14:solidFill>
                </w14:textFill>
              </w:rPr>
              <w:t>4</w:t>
            </w:r>
            <w:r>
              <w:rPr>
                <w:rFonts w:hint="default" w:ascii="Times New Roman" w:hAnsi="Times New Roman" w:cs="Times New Roman"/>
                <w:color w:val="000000" w:themeColor="text1"/>
                <w:lang w:val="en-US" w:eastAsia="zh-CN"/>
                <w14:textFill>
                  <w14:solidFill>
                    <w14:schemeClr w14:val="tx1"/>
                  </w14:solidFill>
                </w14:textFill>
              </w:rPr>
              <w:t xml:space="preserve"> </w:t>
            </w:r>
            <w:r>
              <w:rPr>
                <w:rFonts w:hint="default" w:ascii="Times New Roman" w:hAnsi="Times New Roman" w:cs="Times New Roman"/>
                <w:color w:val="000000" w:themeColor="text1"/>
                <w14:textFill>
                  <w14:solidFill>
                    <w14:schemeClr w14:val="tx1"/>
                  </w14:solidFill>
                </w14:textFill>
              </w:rPr>
              <w:t xml:space="preserve"> </w:t>
            </w:r>
            <w:r>
              <w:rPr>
                <w:rFonts w:hint="default" w:ascii="Times New Roman" w:hAnsi="Times New Roman" w:cs="Times New Roman"/>
                <w:color w:val="000000" w:themeColor="text1"/>
                <w:lang w:val="zh-CN"/>
                <w14:textFill>
                  <w14:solidFill>
                    <w14:schemeClr w14:val="tx1"/>
                  </w14:solidFill>
                </w14:textFill>
              </w:rPr>
              <w:t>环境保护图形标志</w:t>
            </w:r>
          </w:p>
          <w:p w14:paraId="1B492621">
            <w:pPr>
              <w:widowControl/>
              <w:spacing w:line="360" w:lineRule="auto"/>
              <w:ind w:firstLine="480" w:firstLineChars="200"/>
              <w:jc w:val="left"/>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14:textFill>
                  <w14:solidFill>
                    <w14:schemeClr w14:val="tx1"/>
                  </w14:solidFill>
                </w14:textFill>
              </w:rPr>
              <w:t>（3）环境监测计划</w:t>
            </w:r>
          </w:p>
          <w:p w14:paraId="6EBCB572">
            <w:pPr>
              <w:bidi w:val="0"/>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0"/>
                <w:sz w:val="24"/>
                <w:szCs w:val="24"/>
                <w14:textFill>
                  <w14:solidFill>
                    <w14:schemeClr w14:val="tx1"/>
                  </w14:solidFill>
                </w14:textFill>
              </w:rPr>
              <w:t>主要对生产过程中排放的污染物进行定期监测，判断环境质量，评价环保设施及其治理效果。为防治污染提供科学依据。建设单位营运期可请当地环境监测站或有资质的检测单位协助进行日常的环境监测，若有超标排放时应及时向建设单位有关部门及领导反映，并及时采取措施，杜绝污染物超标排放。根据</w:t>
            </w:r>
            <w:r>
              <w:rPr>
                <w:rFonts w:hint="default" w:ascii="Times New Roman" w:hAnsi="Times New Roman" w:cs="Times New Roman"/>
                <w:color w:val="000000" w:themeColor="text1"/>
                <w:sz w:val="24"/>
                <w:szCs w:val="24"/>
                <w:lang w:val="en-US" w:eastAsia="zh-CN"/>
                <w14:textFill>
                  <w14:solidFill>
                    <w14:schemeClr w14:val="tx1"/>
                  </w14:solidFill>
                </w14:textFill>
              </w:rPr>
              <w:t>《排污单位自行监测技术指南 总则》（HJ819-2017）、《排污单位自行监测规范》（DB34/T 5173-2025）</w:t>
            </w:r>
            <w:r>
              <w:rPr>
                <w:rFonts w:hint="default" w:ascii="Times New Roman" w:hAnsi="Times New Roman" w:eastAsia="宋体" w:cs="Times New Roman"/>
                <w:color w:val="000000" w:themeColor="text1"/>
                <w:kern w:val="0"/>
                <w:sz w:val="24"/>
                <w:szCs w:val="24"/>
                <w14:textFill>
                  <w14:solidFill>
                    <w14:schemeClr w14:val="tx1"/>
                  </w14:solidFill>
                </w14:textFill>
              </w:rPr>
              <w:t>，</w:t>
            </w:r>
            <w:r>
              <w:rPr>
                <w:rFonts w:hint="eastAsia" w:cs="Times New Roman"/>
                <w:color w:val="000000" w:themeColor="text1"/>
                <w:kern w:val="0"/>
                <w:sz w:val="24"/>
                <w:szCs w:val="24"/>
                <w:lang w:eastAsia="zh-CN"/>
                <w14:textFill>
                  <w14:solidFill>
                    <w14:schemeClr w14:val="tx1"/>
                  </w14:solidFill>
                </w14:textFill>
              </w:rPr>
              <w:t>拟建项目</w:t>
            </w:r>
            <w:r>
              <w:rPr>
                <w:rFonts w:hint="default" w:ascii="Times New Roman" w:hAnsi="Times New Roman" w:eastAsia="宋体" w:cs="Times New Roman"/>
                <w:color w:val="000000" w:themeColor="text1"/>
                <w:kern w:val="0"/>
                <w:sz w:val="24"/>
                <w:szCs w:val="24"/>
                <w14:textFill>
                  <w14:solidFill>
                    <w14:schemeClr w14:val="tx1"/>
                  </w14:solidFill>
                </w14:textFill>
              </w:rPr>
              <w:t>提出运营期污染源监测计划如表4-2</w:t>
            </w:r>
            <w:r>
              <w:rPr>
                <w:rFonts w:hint="eastAsia" w:cs="Times New Roman"/>
                <w:color w:val="000000" w:themeColor="text1"/>
                <w:kern w:val="0"/>
                <w:sz w:val="24"/>
                <w:szCs w:val="24"/>
                <w:lang w:val="en-US" w:eastAsia="zh-CN"/>
                <w14:textFill>
                  <w14:solidFill>
                    <w14:schemeClr w14:val="tx1"/>
                  </w14:solidFill>
                </w14:textFill>
              </w:rPr>
              <w:t>9</w:t>
            </w:r>
            <w:r>
              <w:rPr>
                <w:rFonts w:hint="default" w:ascii="Times New Roman" w:hAnsi="Times New Roman" w:eastAsia="宋体" w:cs="Times New Roman"/>
                <w:color w:val="000000" w:themeColor="text1"/>
                <w:kern w:val="0"/>
                <w:sz w:val="24"/>
                <w:szCs w:val="24"/>
                <w14:textFill>
                  <w14:solidFill>
                    <w14:schemeClr w14:val="tx1"/>
                  </w14:solidFill>
                </w14:textFill>
              </w:rPr>
              <w:t>所示</w:t>
            </w:r>
            <w:r>
              <w:rPr>
                <w:rFonts w:hint="default" w:ascii="Times New Roman" w:hAnsi="Times New Roman" w:cs="Times New Roman"/>
                <w:color w:val="000000" w:themeColor="text1"/>
                <w:kern w:val="0"/>
                <w:sz w:val="24"/>
                <w:szCs w:val="24"/>
                <w:lang w:eastAsia="zh-CN"/>
                <w14:textFill>
                  <w14:solidFill>
                    <w14:schemeClr w14:val="tx1"/>
                  </w14:solidFill>
                </w14:textFill>
              </w:rPr>
              <w:t>。</w:t>
            </w:r>
          </w:p>
          <w:p w14:paraId="63798933">
            <w:pPr>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bCs/>
                <w:color w:val="000000" w:themeColor="text1"/>
                <w:kern w:val="0"/>
                <w:szCs w:val="21"/>
                <w14:textFill>
                  <w14:solidFill>
                    <w14:schemeClr w14:val="tx1"/>
                  </w14:solidFill>
                </w14:textFill>
              </w:rPr>
              <w:t>表4-2</w:t>
            </w:r>
            <w:r>
              <w:rPr>
                <w:rFonts w:hint="eastAsia" w:cs="Times New Roman"/>
                <w:b/>
                <w:bCs/>
                <w:color w:val="000000" w:themeColor="text1"/>
                <w:kern w:val="0"/>
                <w:szCs w:val="21"/>
                <w:lang w:val="en-US" w:eastAsia="zh-CN"/>
                <w14:textFill>
                  <w14:solidFill>
                    <w14:schemeClr w14:val="tx1"/>
                  </w14:solidFill>
                </w14:textFill>
              </w:rPr>
              <w:t xml:space="preserve">9 </w:t>
            </w:r>
            <w:r>
              <w:rPr>
                <w:rFonts w:hint="default" w:ascii="Times New Roman" w:hAnsi="Times New Roman" w:eastAsia="宋体" w:cs="Times New Roman"/>
                <w:b/>
                <w:bCs/>
                <w:color w:val="000000" w:themeColor="text1"/>
                <w:kern w:val="0"/>
                <w:szCs w:val="21"/>
                <w14:textFill>
                  <w14:solidFill>
                    <w14:schemeClr w14:val="tx1"/>
                  </w14:solidFill>
                </w14:textFill>
              </w:rPr>
              <w:t xml:space="preserve"> </w:t>
            </w:r>
            <w:r>
              <w:rPr>
                <w:rFonts w:hint="eastAsia" w:cs="Times New Roman"/>
                <w:b/>
                <w:bCs/>
                <w:color w:val="000000" w:themeColor="text1"/>
                <w:kern w:val="0"/>
                <w:szCs w:val="21"/>
                <w:lang w:eastAsia="zh-CN"/>
                <w14:textFill>
                  <w14:solidFill>
                    <w14:schemeClr w14:val="tx1"/>
                  </w14:solidFill>
                </w14:textFill>
              </w:rPr>
              <w:t>拟建项目</w:t>
            </w:r>
            <w:r>
              <w:rPr>
                <w:rFonts w:hint="default" w:ascii="Times New Roman" w:hAnsi="Times New Roman" w:eastAsia="宋体" w:cs="Times New Roman"/>
                <w:b/>
                <w:bCs/>
                <w:color w:val="000000" w:themeColor="text1"/>
                <w:kern w:val="0"/>
                <w:szCs w:val="21"/>
                <w14:textFill>
                  <w14:solidFill>
                    <w14:schemeClr w14:val="tx1"/>
                  </w14:solidFill>
                </w14:textFill>
              </w:rPr>
              <w:t>运营期环境监测计划</w:t>
            </w:r>
          </w:p>
          <w:tbl>
            <w:tblPr>
              <w:tblStyle w:val="29"/>
              <w:tblW w:w="5000"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27"/>
              <w:gridCol w:w="1537"/>
              <w:gridCol w:w="1056"/>
              <w:gridCol w:w="1029"/>
              <w:gridCol w:w="3800"/>
            </w:tblGrid>
            <w:tr w14:paraId="1E8CB61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72" w:type="pct"/>
                  <w:vAlign w:val="center"/>
                </w:tcPr>
                <w:p w14:paraId="7DA52080">
                  <w:pPr>
                    <w:keepNext/>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类型</w:t>
                  </w:r>
                </w:p>
              </w:tc>
              <w:tc>
                <w:tcPr>
                  <w:tcW w:w="979" w:type="pct"/>
                  <w:vAlign w:val="center"/>
                </w:tcPr>
                <w:p w14:paraId="3D70B620">
                  <w:pPr>
                    <w:keepNext/>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监测点位</w:t>
                  </w:r>
                </w:p>
              </w:tc>
              <w:tc>
                <w:tcPr>
                  <w:tcW w:w="672" w:type="pct"/>
                  <w:vAlign w:val="center"/>
                </w:tcPr>
                <w:p w14:paraId="4DA32648">
                  <w:pPr>
                    <w:keepNext/>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监测指标</w:t>
                  </w:r>
                </w:p>
              </w:tc>
              <w:tc>
                <w:tcPr>
                  <w:tcW w:w="655" w:type="pct"/>
                  <w:vAlign w:val="center"/>
                </w:tcPr>
                <w:p w14:paraId="1DDF606C">
                  <w:pPr>
                    <w:keepNext/>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监测频次</w:t>
                  </w:r>
                </w:p>
              </w:tc>
              <w:tc>
                <w:tcPr>
                  <w:tcW w:w="2420" w:type="pct"/>
                  <w:vAlign w:val="center"/>
                </w:tcPr>
                <w:p w14:paraId="43B6BD79">
                  <w:pPr>
                    <w:keepNext/>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执行排放标准</w:t>
                  </w:r>
                </w:p>
              </w:tc>
            </w:tr>
            <w:tr w14:paraId="25A0F37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72" w:type="pct"/>
                  <w:vMerge w:val="restart"/>
                  <w:vAlign w:val="center"/>
                </w:tcPr>
                <w:p w14:paraId="2E7F0E26">
                  <w:pPr>
                    <w:keepNext/>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eastAsia" w:ascii="Times New Roman" w:hAnsi="Times New Roman" w:eastAsia="宋体" w:cs="Times New Roman"/>
                      <w:bCs/>
                      <w:color w:val="000000" w:themeColor="text1"/>
                      <w:szCs w:val="21"/>
                      <w:lang w:eastAsia="zh-CN"/>
                      <w14:textFill>
                        <w14:solidFill>
                          <w14:schemeClr w14:val="tx1"/>
                        </w14:solidFill>
                      </w14:textFill>
                    </w:rPr>
                  </w:pPr>
                  <w:r>
                    <w:rPr>
                      <w:rFonts w:hint="eastAsia" w:cs="Times New Roman"/>
                      <w:bCs/>
                      <w:color w:val="000000" w:themeColor="text1"/>
                      <w:szCs w:val="21"/>
                      <w:lang w:eastAsia="zh-CN"/>
                      <w14:textFill>
                        <w14:solidFill>
                          <w14:schemeClr w14:val="tx1"/>
                        </w14:solidFill>
                      </w14:textFill>
                    </w:rPr>
                    <w:t>废气</w:t>
                  </w:r>
                </w:p>
              </w:tc>
              <w:tc>
                <w:tcPr>
                  <w:tcW w:w="979" w:type="pct"/>
                  <w:vMerge w:val="restart"/>
                  <w:vAlign w:val="center"/>
                </w:tcPr>
                <w:p w14:paraId="72D7F46D">
                  <w:pPr>
                    <w:keepNext/>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bCs/>
                      <w:color w:val="000000" w:themeColor="text1"/>
                      <w:szCs w:val="21"/>
                      <w:lang w:val="en-US" w:eastAsia="zh-CN"/>
                      <w14:textFill>
                        <w14:solidFill>
                          <w14:schemeClr w14:val="tx1"/>
                        </w14:solidFill>
                      </w14:textFill>
                    </w:rPr>
                  </w:pPr>
                  <w:r>
                    <w:rPr>
                      <w:rFonts w:hint="eastAsia" w:cs="Times New Roman"/>
                      <w:bCs/>
                      <w:color w:val="000000" w:themeColor="text1"/>
                      <w:szCs w:val="21"/>
                      <w:lang w:val="en-US" w:eastAsia="zh-CN"/>
                      <w14:textFill>
                        <w14:solidFill>
                          <w14:schemeClr w14:val="tx1"/>
                        </w14:solidFill>
                      </w14:textFill>
                    </w:rPr>
                    <w:t>排气筒DA001</w:t>
                  </w:r>
                </w:p>
              </w:tc>
              <w:tc>
                <w:tcPr>
                  <w:tcW w:w="672" w:type="pct"/>
                  <w:vAlign w:val="center"/>
                </w:tcPr>
                <w:p w14:paraId="4504B8EB">
                  <w:pPr>
                    <w:keepNext w:val="0"/>
                    <w:keepLines w:val="0"/>
                    <w:pageBreakBefore w:val="0"/>
                    <w:kinsoku/>
                    <w:wordWrap/>
                    <w:overflowPunct w:val="0"/>
                    <w:topLinePunct w:val="0"/>
                    <w:autoSpaceDE/>
                    <w:autoSpaceDN/>
                    <w:bidi w:val="0"/>
                    <w:adjustRightInd w:val="0"/>
                    <w:snapToGrid w:val="0"/>
                    <w:spacing w:line="240" w:lineRule="auto"/>
                    <w:ind w:firstLine="0" w:firstLineChars="0"/>
                    <w:jc w:val="center"/>
                    <w:textAlignment w:val="auto"/>
                    <w:rPr>
                      <w:rFonts w:hint="eastAsia" w:cs="Times New Roman"/>
                      <w:b w:val="0"/>
                      <w:bCs/>
                      <w:color w:val="000000" w:themeColor="text1"/>
                      <w:lang w:val="en-US" w:eastAsia="zh-CN"/>
                      <w14:textFill>
                        <w14:solidFill>
                          <w14:schemeClr w14:val="tx1"/>
                        </w14:solidFill>
                      </w14:textFill>
                    </w:rPr>
                  </w:pPr>
                  <w:r>
                    <w:rPr>
                      <w:rFonts w:hint="eastAsia" w:cs="Times New Roman"/>
                      <w:color w:val="000000" w:themeColor="text1"/>
                      <w:kern w:val="0"/>
                      <w:szCs w:val="21"/>
                      <w:lang w:eastAsia="zh-CN"/>
                      <w14:textFill>
                        <w14:solidFill>
                          <w14:schemeClr w14:val="tx1"/>
                        </w14:solidFill>
                      </w14:textFill>
                    </w:rPr>
                    <w:t>二氧化硫</w:t>
                  </w:r>
                </w:p>
              </w:tc>
              <w:tc>
                <w:tcPr>
                  <w:tcW w:w="655" w:type="pct"/>
                  <w:vAlign w:val="center"/>
                </w:tcPr>
                <w:p w14:paraId="512F25FE">
                  <w:pPr>
                    <w:keepNext/>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1次/年</w:t>
                  </w:r>
                </w:p>
              </w:tc>
              <w:tc>
                <w:tcPr>
                  <w:tcW w:w="2420" w:type="pct"/>
                  <w:vMerge w:val="restart"/>
                  <w:vAlign w:val="center"/>
                </w:tcPr>
                <w:p w14:paraId="53F73B2F">
                  <w:pPr>
                    <w:keepNext w:val="0"/>
                    <w:keepLines w:val="0"/>
                    <w:pageBreakBefore w:val="0"/>
                    <w:widowControl/>
                    <w:kinsoku/>
                    <w:wordWrap/>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Cs w:val="21"/>
                      <w:lang w:val="en-US" w:eastAsia="zh-CN"/>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关于印发《工业炉窑大气污染综合治理方案》的通知（环大气〔2019〕56 号）中相关要求</w:t>
                  </w:r>
                </w:p>
              </w:tc>
            </w:tr>
            <w:tr w14:paraId="240BAE6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72" w:type="pct"/>
                  <w:vMerge w:val="continue"/>
                  <w:vAlign w:val="center"/>
                </w:tcPr>
                <w:p w14:paraId="7CD104DB">
                  <w:pPr>
                    <w:keepNext/>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bCs/>
                      <w:color w:val="000000" w:themeColor="text1"/>
                      <w:szCs w:val="21"/>
                      <w14:textFill>
                        <w14:solidFill>
                          <w14:schemeClr w14:val="tx1"/>
                        </w14:solidFill>
                      </w14:textFill>
                    </w:rPr>
                  </w:pPr>
                </w:p>
              </w:tc>
              <w:tc>
                <w:tcPr>
                  <w:tcW w:w="979" w:type="pct"/>
                  <w:vMerge w:val="continue"/>
                  <w:vAlign w:val="center"/>
                </w:tcPr>
                <w:p w14:paraId="0D58E01E">
                  <w:pPr>
                    <w:keepNext/>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bCs/>
                      <w:color w:val="000000" w:themeColor="text1"/>
                      <w:szCs w:val="21"/>
                      <w14:textFill>
                        <w14:solidFill>
                          <w14:schemeClr w14:val="tx1"/>
                        </w14:solidFill>
                      </w14:textFill>
                    </w:rPr>
                  </w:pPr>
                </w:p>
              </w:tc>
              <w:tc>
                <w:tcPr>
                  <w:tcW w:w="672" w:type="pct"/>
                  <w:vAlign w:val="center"/>
                </w:tcPr>
                <w:p w14:paraId="5B896E92">
                  <w:pPr>
                    <w:keepNext w:val="0"/>
                    <w:keepLines w:val="0"/>
                    <w:pageBreakBefore w:val="0"/>
                    <w:kinsoku/>
                    <w:wordWrap/>
                    <w:overflowPunct w:val="0"/>
                    <w:topLinePunct w:val="0"/>
                    <w:autoSpaceDE/>
                    <w:autoSpaceDN/>
                    <w:bidi w:val="0"/>
                    <w:adjustRightInd w:val="0"/>
                    <w:snapToGrid w:val="0"/>
                    <w:spacing w:line="240" w:lineRule="auto"/>
                    <w:ind w:firstLine="0" w:firstLineChars="0"/>
                    <w:jc w:val="center"/>
                    <w:textAlignment w:val="auto"/>
                    <w:rPr>
                      <w:rFonts w:hint="eastAsia" w:cs="Times New Roman"/>
                      <w:b w:val="0"/>
                      <w:bCs/>
                      <w:color w:val="000000" w:themeColor="text1"/>
                      <w:lang w:val="en-US" w:eastAsia="zh-CN"/>
                      <w14:textFill>
                        <w14:solidFill>
                          <w14:schemeClr w14:val="tx1"/>
                        </w14:solidFill>
                      </w14:textFill>
                    </w:rPr>
                  </w:pPr>
                  <w:r>
                    <w:rPr>
                      <w:rFonts w:hint="eastAsia" w:cs="Times New Roman"/>
                      <w:color w:val="000000" w:themeColor="text1"/>
                      <w:kern w:val="0"/>
                      <w:szCs w:val="21"/>
                      <w:lang w:eastAsia="zh-CN"/>
                      <w14:textFill>
                        <w14:solidFill>
                          <w14:schemeClr w14:val="tx1"/>
                        </w14:solidFill>
                      </w14:textFill>
                    </w:rPr>
                    <w:t>氮氧化物</w:t>
                  </w:r>
                </w:p>
              </w:tc>
              <w:tc>
                <w:tcPr>
                  <w:tcW w:w="655" w:type="pct"/>
                  <w:vAlign w:val="center"/>
                </w:tcPr>
                <w:p w14:paraId="46CA3B13">
                  <w:pPr>
                    <w:keepNext/>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1次/年</w:t>
                  </w:r>
                </w:p>
              </w:tc>
              <w:tc>
                <w:tcPr>
                  <w:tcW w:w="2420" w:type="pct"/>
                  <w:vMerge w:val="continue"/>
                  <w:vAlign w:val="center"/>
                </w:tcPr>
                <w:p w14:paraId="74AF3552">
                  <w:pPr>
                    <w:keepNext/>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color w:val="000000" w:themeColor="text1"/>
                      <w:szCs w:val="21"/>
                      <w:lang w:val="en-US" w:eastAsia="zh-CN"/>
                      <w14:textFill>
                        <w14:solidFill>
                          <w14:schemeClr w14:val="tx1"/>
                        </w14:solidFill>
                      </w14:textFill>
                    </w:rPr>
                  </w:pPr>
                </w:p>
              </w:tc>
            </w:tr>
            <w:tr w14:paraId="19A7D1D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72" w:type="pct"/>
                  <w:vMerge w:val="continue"/>
                  <w:vAlign w:val="center"/>
                </w:tcPr>
                <w:p w14:paraId="26D4F484">
                  <w:pPr>
                    <w:keepNext/>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bCs/>
                      <w:color w:val="000000" w:themeColor="text1"/>
                      <w:szCs w:val="21"/>
                      <w14:textFill>
                        <w14:solidFill>
                          <w14:schemeClr w14:val="tx1"/>
                        </w14:solidFill>
                      </w14:textFill>
                    </w:rPr>
                  </w:pPr>
                </w:p>
              </w:tc>
              <w:tc>
                <w:tcPr>
                  <w:tcW w:w="979" w:type="pct"/>
                  <w:vMerge w:val="continue"/>
                  <w:vAlign w:val="center"/>
                </w:tcPr>
                <w:p w14:paraId="27A07F3D">
                  <w:pPr>
                    <w:keepNext/>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bCs/>
                      <w:color w:val="000000" w:themeColor="text1"/>
                      <w:szCs w:val="21"/>
                      <w14:textFill>
                        <w14:solidFill>
                          <w14:schemeClr w14:val="tx1"/>
                        </w14:solidFill>
                      </w14:textFill>
                    </w:rPr>
                  </w:pPr>
                </w:p>
              </w:tc>
              <w:tc>
                <w:tcPr>
                  <w:tcW w:w="672" w:type="pct"/>
                  <w:vAlign w:val="center"/>
                </w:tcPr>
                <w:p w14:paraId="0564C002">
                  <w:pPr>
                    <w:keepNext w:val="0"/>
                    <w:keepLines w:val="0"/>
                    <w:pageBreakBefore w:val="0"/>
                    <w:kinsoku/>
                    <w:wordWrap/>
                    <w:overflowPunct w:val="0"/>
                    <w:topLinePunct w:val="0"/>
                    <w:autoSpaceDE/>
                    <w:autoSpaceDN/>
                    <w:bidi w:val="0"/>
                    <w:adjustRightInd w:val="0"/>
                    <w:snapToGrid w:val="0"/>
                    <w:spacing w:line="240" w:lineRule="auto"/>
                    <w:ind w:firstLine="0" w:firstLineChars="0"/>
                    <w:jc w:val="center"/>
                    <w:textAlignment w:val="auto"/>
                    <w:rPr>
                      <w:rFonts w:hint="eastAsia" w:cs="Times New Roman"/>
                      <w:b w:val="0"/>
                      <w:bCs/>
                      <w:color w:val="000000" w:themeColor="text1"/>
                      <w:lang w:val="en-US" w:eastAsia="zh-CN"/>
                      <w14:textFill>
                        <w14:solidFill>
                          <w14:schemeClr w14:val="tx1"/>
                        </w14:solidFill>
                      </w14:textFill>
                    </w:rPr>
                  </w:pPr>
                  <w:r>
                    <w:rPr>
                      <w:rFonts w:hint="eastAsia" w:cs="Times New Roman"/>
                      <w:color w:val="000000" w:themeColor="text1"/>
                      <w:kern w:val="0"/>
                      <w:szCs w:val="21"/>
                      <w:lang w:eastAsia="zh-CN"/>
                      <w14:textFill>
                        <w14:solidFill>
                          <w14:schemeClr w14:val="tx1"/>
                        </w14:solidFill>
                      </w14:textFill>
                    </w:rPr>
                    <w:t>颗粒物</w:t>
                  </w:r>
                </w:p>
              </w:tc>
              <w:tc>
                <w:tcPr>
                  <w:tcW w:w="655" w:type="pct"/>
                  <w:vAlign w:val="center"/>
                </w:tcPr>
                <w:p w14:paraId="0AD3EB29">
                  <w:pPr>
                    <w:keepNext/>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1次/年</w:t>
                  </w:r>
                </w:p>
              </w:tc>
              <w:tc>
                <w:tcPr>
                  <w:tcW w:w="2420" w:type="pct"/>
                  <w:vMerge w:val="continue"/>
                  <w:vAlign w:val="center"/>
                </w:tcPr>
                <w:p w14:paraId="167831C4">
                  <w:pPr>
                    <w:keepNext/>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color w:val="000000" w:themeColor="text1"/>
                      <w:szCs w:val="21"/>
                      <w:lang w:val="en-US" w:eastAsia="zh-CN"/>
                      <w14:textFill>
                        <w14:solidFill>
                          <w14:schemeClr w14:val="tx1"/>
                        </w14:solidFill>
                      </w14:textFill>
                    </w:rPr>
                  </w:pPr>
                </w:p>
              </w:tc>
            </w:tr>
            <w:tr w14:paraId="6F36081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72" w:type="pct"/>
                  <w:vMerge w:val="continue"/>
                  <w:vAlign w:val="center"/>
                </w:tcPr>
                <w:p w14:paraId="3CEA64B9">
                  <w:pPr>
                    <w:keepNext/>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bCs/>
                      <w:color w:val="000000" w:themeColor="text1"/>
                      <w:szCs w:val="21"/>
                      <w14:textFill>
                        <w14:solidFill>
                          <w14:schemeClr w14:val="tx1"/>
                        </w14:solidFill>
                      </w14:textFill>
                    </w:rPr>
                  </w:pPr>
                </w:p>
              </w:tc>
              <w:tc>
                <w:tcPr>
                  <w:tcW w:w="979" w:type="pct"/>
                  <w:vMerge w:val="continue"/>
                  <w:vAlign w:val="center"/>
                </w:tcPr>
                <w:p w14:paraId="058092FC">
                  <w:pPr>
                    <w:keepNext/>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bCs/>
                      <w:color w:val="000000" w:themeColor="text1"/>
                      <w:szCs w:val="21"/>
                      <w14:textFill>
                        <w14:solidFill>
                          <w14:schemeClr w14:val="tx1"/>
                        </w14:solidFill>
                      </w14:textFill>
                    </w:rPr>
                  </w:pPr>
                </w:p>
              </w:tc>
              <w:tc>
                <w:tcPr>
                  <w:tcW w:w="672" w:type="pct"/>
                  <w:vAlign w:val="center"/>
                </w:tcPr>
                <w:p w14:paraId="0CEBF971">
                  <w:pPr>
                    <w:keepNext w:val="0"/>
                    <w:keepLines w:val="0"/>
                    <w:pageBreakBefore w:val="0"/>
                    <w:kinsoku/>
                    <w:wordWrap/>
                    <w:overflowPunct w:val="0"/>
                    <w:topLinePunct w:val="0"/>
                    <w:autoSpaceDE/>
                    <w:autoSpaceDN/>
                    <w:bidi w:val="0"/>
                    <w:adjustRightInd w:val="0"/>
                    <w:snapToGrid w:val="0"/>
                    <w:spacing w:line="240" w:lineRule="auto"/>
                    <w:ind w:firstLine="0" w:firstLineChars="0"/>
                    <w:jc w:val="center"/>
                    <w:textAlignment w:val="auto"/>
                    <w:rPr>
                      <w:rFonts w:hint="eastAsia" w:cs="Times New Roman"/>
                      <w:b w:val="0"/>
                      <w:bCs/>
                      <w:color w:val="000000" w:themeColor="text1"/>
                      <w:lang w:val="en-US" w:eastAsia="zh-CN"/>
                      <w14:textFill>
                        <w14:solidFill>
                          <w14:schemeClr w14:val="tx1"/>
                        </w14:solidFill>
                      </w14:textFill>
                    </w:rPr>
                  </w:pPr>
                  <w:r>
                    <w:rPr>
                      <w:rFonts w:hint="eastAsia" w:cs="Times New Roman"/>
                      <w:color w:val="000000" w:themeColor="text1"/>
                      <w:kern w:val="0"/>
                      <w:szCs w:val="21"/>
                      <w:lang w:eastAsia="zh-CN"/>
                      <w14:textFill>
                        <w14:solidFill>
                          <w14:schemeClr w14:val="tx1"/>
                        </w14:solidFill>
                      </w14:textFill>
                    </w:rPr>
                    <w:t>林格曼黑度</w:t>
                  </w:r>
                </w:p>
              </w:tc>
              <w:tc>
                <w:tcPr>
                  <w:tcW w:w="655" w:type="pct"/>
                  <w:vAlign w:val="center"/>
                </w:tcPr>
                <w:p w14:paraId="52AAA910">
                  <w:pPr>
                    <w:keepNext/>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1次/年</w:t>
                  </w:r>
                </w:p>
              </w:tc>
              <w:tc>
                <w:tcPr>
                  <w:tcW w:w="2420" w:type="pct"/>
                  <w:vAlign w:val="center"/>
                </w:tcPr>
                <w:p w14:paraId="167D9E0C">
                  <w:pPr>
                    <w:keepNext w:val="0"/>
                    <w:keepLines w:val="0"/>
                    <w:pageBreakBefore w:val="0"/>
                    <w:widowControl/>
                    <w:kinsoku/>
                    <w:wordWrap/>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Cs w:val="21"/>
                      <w:lang w:val="en-US" w:eastAsia="zh-CN"/>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执行《工业炉窑大气污染物排放标准》（GB9078-1996）中的有关要求</w:t>
                  </w:r>
                </w:p>
              </w:tc>
            </w:tr>
            <w:tr w14:paraId="57374D8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72" w:type="pct"/>
                  <w:vMerge w:val="continue"/>
                  <w:vAlign w:val="center"/>
                </w:tcPr>
                <w:p w14:paraId="1BF88EB5">
                  <w:pPr>
                    <w:keepNext/>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bCs/>
                      <w:color w:val="000000" w:themeColor="text1"/>
                      <w:szCs w:val="21"/>
                      <w14:textFill>
                        <w14:solidFill>
                          <w14:schemeClr w14:val="tx1"/>
                        </w14:solidFill>
                      </w14:textFill>
                    </w:rPr>
                  </w:pPr>
                </w:p>
              </w:tc>
              <w:tc>
                <w:tcPr>
                  <w:tcW w:w="979" w:type="pct"/>
                  <w:vAlign w:val="center"/>
                </w:tcPr>
                <w:p w14:paraId="05746645">
                  <w:pPr>
                    <w:keepNext/>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厂界四周（上风向1个点、下风向3个点）</w:t>
                  </w:r>
                </w:p>
              </w:tc>
              <w:tc>
                <w:tcPr>
                  <w:tcW w:w="672" w:type="pct"/>
                  <w:vAlign w:val="center"/>
                </w:tcPr>
                <w:p w14:paraId="7DE82145">
                  <w:pPr>
                    <w:keepNext/>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bCs/>
                      <w:color w:val="000000" w:themeColor="text1"/>
                      <w:szCs w:val="21"/>
                      <w:lang w:eastAsia="zh-CN"/>
                      <w14:textFill>
                        <w14:solidFill>
                          <w14:schemeClr w14:val="tx1"/>
                        </w14:solidFill>
                      </w14:textFill>
                    </w:rPr>
                  </w:pPr>
                  <w:r>
                    <w:rPr>
                      <w:rFonts w:hint="eastAsia" w:cs="Times New Roman"/>
                      <w:bCs/>
                      <w:color w:val="000000" w:themeColor="text1"/>
                      <w:szCs w:val="21"/>
                      <w:lang w:eastAsia="zh-CN"/>
                      <w14:textFill>
                        <w14:solidFill>
                          <w14:schemeClr w14:val="tx1"/>
                        </w14:solidFill>
                      </w14:textFill>
                    </w:rPr>
                    <w:t>颗粒物</w:t>
                  </w:r>
                </w:p>
              </w:tc>
              <w:tc>
                <w:tcPr>
                  <w:tcW w:w="655" w:type="pct"/>
                  <w:vAlign w:val="center"/>
                </w:tcPr>
                <w:p w14:paraId="1D6B0AB4">
                  <w:pPr>
                    <w:keepNext/>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1次/</w:t>
                  </w:r>
                  <w:r>
                    <w:rPr>
                      <w:rFonts w:hint="eastAsia" w:cs="Times New Roman"/>
                      <w:bCs/>
                      <w:color w:val="000000" w:themeColor="text1"/>
                      <w:szCs w:val="21"/>
                      <w:lang w:eastAsia="zh-CN"/>
                      <w14:textFill>
                        <w14:solidFill>
                          <w14:schemeClr w14:val="tx1"/>
                        </w14:solidFill>
                      </w14:textFill>
                    </w:rPr>
                    <w:t>年</w:t>
                  </w:r>
                </w:p>
              </w:tc>
              <w:tc>
                <w:tcPr>
                  <w:tcW w:w="2420" w:type="pct"/>
                  <w:vAlign w:val="center"/>
                </w:tcPr>
                <w:p w14:paraId="205378E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《大气污染物综合排放标准》（GB 16297-1996）表2新污染源大气污染物排放限值</w:t>
                  </w:r>
                </w:p>
              </w:tc>
            </w:tr>
            <w:tr w14:paraId="6D6B766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72" w:type="pct"/>
                  <w:vAlign w:val="center"/>
                </w:tcPr>
                <w:p w14:paraId="3222B6B0">
                  <w:pPr>
                    <w:keepNext/>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eastAsia" w:ascii="Times New Roman" w:hAnsi="Times New Roman" w:eastAsia="宋体" w:cs="Times New Roman"/>
                      <w:bCs/>
                      <w:color w:val="000000" w:themeColor="text1"/>
                      <w:szCs w:val="21"/>
                      <w:lang w:eastAsia="zh-CN"/>
                      <w14:textFill>
                        <w14:solidFill>
                          <w14:schemeClr w14:val="tx1"/>
                        </w14:solidFill>
                      </w14:textFill>
                    </w:rPr>
                  </w:pPr>
                  <w:r>
                    <w:rPr>
                      <w:rFonts w:hint="eastAsia" w:cs="Times New Roman"/>
                      <w:bCs/>
                      <w:color w:val="000000" w:themeColor="text1"/>
                      <w:szCs w:val="21"/>
                      <w:lang w:eastAsia="zh-CN"/>
                      <w14:textFill>
                        <w14:solidFill>
                          <w14:schemeClr w14:val="tx1"/>
                        </w14:solidFill>
                      </w14:textFill>
                    </w:rPr>
                    <w:t>废水</w:t>
                  </w:r>
                </w:p>
              </w:tc>
              <w:tc>
                <w:tcPr>
                  <w:tcW w:w="979" w:type="pct"/>
                  <w:vAlign w:val="center"/>
                </w:tcPr>
                <w:p w14:paraId="7ACC4739">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 w:val="0"/>
                      <w:bCs/>
                      <w:color w:val="000000" w:themeColor="text1"/>
                      <w:sz w:val="21"/>
                      <w:szCs w:val="21"/>
                      <w14:textFill>
                        <w14:solidFill>
                          <w14:schemeClr w14:val="tx1"/>
                        </w14:solidFill>
                      </w14:textFill>
                    </w:rPr>
                    <w:t>厂区综合废水总排口</w:t>
                  </w:r>
                </w:p>
              </w:tc>
              <w:tc>
                <w:tcPr>
                  <w:tcW w:w="672" w:type="pct"/>
                  <w:vAlign w:val="center"/>
                </w:tcPr>
                <w:p w14:paraId="574E380A">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cs="Times New Roman"/>
                      <w:bCs/>
                      <w:color w:val="000000" w:themeColor="text1"/>
                      <w:szCs w:val="21"/>
                      <w:lang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COD、BOD5、NH3-N、SS、TP</w:t>
                  </w:r>
                </w:p>
              </w:tc>
              <w:tc>
                <w:tcPr>
                  <w:tcW w:w="655" w:type="pct"/>
                  <w:vAlign w:val="center"/>
                </w:tcPr>
                <w:p w14:paraId="6AF41330">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Cs/>
                      <w:color w:val="000000" w:themeColor="text1"/>
                      <w:szCs w:val="21"/>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1次/年</w:t>
                  </w:r>
                </w:p>
              </w:tc>
              <w:tc>
                <w:tcPr>
                  <w:tcW w:w="2420" w:type="pct"/>
                  <w:vAlign w:val="center"/>
                </w:tcPr>
                <w:p w14:paraId="2722EE6E">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《污水综合排放标准》（GB8978-1996）表4中三级标准</w:t>
                  </w: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和</w:t>
                  </w:r>
                  <w:r>
                    <w:rPr>
                      <w:rFonts w:hint="default" w:ascii="Times New Roman" w:hAnsi="Times New Roman" w:eastAsia="宋体" w:cs="Times New Roman"/>
                      <w:b w:val="0"/>
                      <w:bCs w:val="0"/>
                      <w:caps w:val="0"/>
                      <w:smallCaps w:val="0"/>
                      <w:color w:val="000000" w:themeColor="text1"/>
                      <w:spacing w:val="0"/>
                      <w:w w:val="100"/>
                      <w:position w:val="0"/>
                      <w:sz w:val="21"/>
                      <w:szCs w:val="21"/>
                      <w14:textFill>
                        <w14:solidFill>
                          <w14:schemeClr w14:val="tx1"/>
                        </w14:solidFill>
                      </w14:textFill>
                    </w:rPr>
                    <w:t>皖江江南新兴产业集中区第一污水处理厂</w:t>
                  </w:r>
                  <w:r>
                    <w:rPr>
                      <w:rFonts w:hint="default" w:ascii="Times New Roman" w:hAnsi="Times New Roman" w:eastAsia="宋体" w:cs="Times New Roman"/>
                      <w:b w:val="0"/>
                      <w:bCs w:val="0"/>
                      <w:caps w:val="0"/>
                      <w:smallCaps w:val="0"/>
                      <w:color w:val="000000" w:themeColor="text1"/>
                      <w:spacing w:val="0"/>
                      <w:w w:val="100"/>
                      <w:position w:val="0"/>
                      <w:sz w:val="21"/>
                      <w:szCs w:val="21"/>
                      <w:lang w:val="zh-TW" w:eastAsia="zh-TW"/>
                      <w14:textFill>
                        <w14:solidFill>
                          <w14:schemeClr w14:val="tx1"/>
                        </w14:solidFill>
                      </w14:textFill>
                    </w:rPr>
                    <w:t>接管标准</w:t>
                  </w:r>
                </w:p>
              </w:tc>
            </w:tr>
            <w:tr w14:paraId="5D36034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72" w:type="pct"/>
                  <w:vAlign w:val="center"/>
                </w:tcPr>
                <w:p w14:paraId="333E83F3">
                  <w:pPr>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噪声</w:t>
                  </w:r>
                </w:p>
              </w:tc>
              <w:tc>
                <w:tcPr>
                  <w:tcW w:w="979" w:type="pct"/>
                  <w:vAlign w:val="center"/>
                </w:tcPr>
                <w:p w14:paraId="4D23AFF7">
                  <w:pPr>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厂界四周各1个监测点位</w:t>
                  </w:r>
                </w:p>
              </w:tc>
              <w:tc>
                <w:tcPr>
                  <w:tcW w:w="672" w:type="pct"/>
                  <w:vAlign w:val="center"/>
                </w:tcPr>
                <w:p w14:paraId="56D4DD14">
                  <w:pPr>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等效A声级</w:t>
                  </w:r>
                </w:p>
              </w:tc>
              <w:tc>
                <w:tcPr>
                  <w:tcW w:w="655" w:type="pct"/>
                  <w:vAlign w:val="center"/>
                </w:tcPr>
                <w:p w14:paraId="6DA7188F">
                  <w:pPr>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每季度1次</w:t>
                  </w:r>
                </w:p>
              </w:tc>
              <w:tc>
                <w:tcPr>
                  <w:tcW w:w="2420" w:type="pct"/>
                  <w:vAlign w:val="center"/>
                </w:tcPr>
                <w:p w14:paraId="50367444">
                  <w:pPr>
                    <w:keepNext/>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3"/>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《工业企业厂界环境噪声排放标准》(GB12348-2008)中</w:t>
                  </w:r>
                  <w:r>
                    <w:rPr>
                      <w:rFonts w:hint="eastAsia" w:cs="Times New Roman"/>
                      <w:bCs/>
                      <w:color w:val="000000" w:themeColor="text1"/>
                      <w:szCs w:val="21"/>
                      <w:lang w:val="en-US" w:eastAsia="zh-CN"/>
                      <w14:textFill>
                        <w14:solidFill>
                          <w14:schemeClr w14:val="tx1"/>
                        </w14:solidFill>
                      </w14:textFill>
                    </w:rPr>
                    <w:t>3</w:t>
                  </w:r>
                  <w:r>
                    <w:rPr>
                      <w:rFonts w:hint="default" w:ascii="Times New Roman" w:hAnsi="Times New Roman" w:eastAsia="宋体" w:cs="Times New Roman"/>
                      <w:bCs/>
                      <w:color w:val="000000" w:themeColor="text1"/>
                      <w:szCs w:val="21"/>
                      <w14:textFill>
                        <w14:solidFill>
                          <w14:schemeClr w14:val="tx1"/>
                        </w14:solidFill>
                      </w14:textFill>
                    </w:rPr>
                    <w:t>类标准</w:t>
                  </w:r>
                </w:p>
              </w:tc>
            </w:tr>
          </w:tbl>
          <w:p w14:paraId="1B8779FE">
            <w:pPr>
              <w:bidi w:val="0"/>
              <w:ind w:left="0" w:leftChars="0" w:firstLine="482" w:firstLineChars="200"/>
              <w:rPr>
                <w:rFonts w:hint="default" w:ascii="Times New Roman" w:hAnsi="Times New Roman" w:cs="Times New Roman"/>
                <w:b/>
                <w:bCs/>
                <w:color w:val="000000" w:themeColor="text1"/>
                <w:sz w:val="24"/>
                <w:szCs w:val="24"/>
                <w14:textFill>
                  <w14:solidFill>
                    <w14:schemeClr w14:val="tx1"/>
                  </w14:solidFill>
                </w14:textFill>
              </w:rPr>
            </w:pPr>
            <w:r>
              <w:rPr>
                <w:rFonts w:hint="eastAsia" w:cs="Times New Roman"/>
                <w:b/>
                <w:bCs/>
                <w:color w:val="000000" w:themeColor="text1"/>
                <w:sz w:val="24"/>
                <w:szCs w:val="24"/>
                <w:lang w:val="en-US" w:eastAsia="zh-CN"/>
                <w14:textFill>
                  <w14:solidFill>
                    <w14:schemeClr w14:val="tx1"/>
                  </w14:solidFill>
                </w14:textFill>
              </w:rPr>
              <w:t xml:space="preserve">4.2.6.10 </w:t>
            </w:r>
            <w:r>
              <w:rPr>
                <w:rFonts w:hint="default" w:ascii="Times New Roman" w:hAnsi="Times New Roman" w:cs="Times New Roman"/>
                <w:b/>
                <w:bCs/>
                <w:color w:val="000000" w:themeColor="text1"/>
                <w:sz w:val="24"/>
                <w:szCs w:val="24"/>
                <w14:textFill>
                  <w14:solidFill>
                    <w14:schemeClr w14:val="tx1"/>
                  </w14:solidFill>
                </w14:textFill>
              </w:rPr>
              <w:t>环保投资估算一览表</w:t>
            </w:r>
          </w:p>
          <w:p w14:paraId="6CF23C06">
            <w:pPr>
              <w:bidi w:val="0"/>
              <w:rPr>
                <w:rFonts w:hint="default" w:ascii="Times New Roman" w:hAnsi="Times New Roman" w:cs="Times New Roman"/>
                <w:color w:val="000000" w:themeColor="text1"/>
                <w:sz w:val="24"/>
                <w:szCs w:val="24"/>
                <w14:textFill>
                  <w14:solidFill>
                    <w14:schemeClr w14:val="tx1"/>
                  </w14:solidFill>
                </w14:textFill>
              </w:rPr>
            </w:pPr>
            <w:r>
              <w:rPr>
                <w:rFonts w:hint="eastAsia" w:cs="Times New Roman"/>
                <w:color w:val="000000" w:themeColor="text1"/>
                <w:sz w:val="24"/>
                <w:szCs w:val="24"/>
                <w:lang w:eastAsia="zh-CN"/>
                <w14:textFill>
                  <w14:solidFill>
                    <w14:schemeClr w14:val="tx1"/>
                  </w14:solidFill>
                </w14:textFill>
              </w:rPr>
              <w:t>拟建项目</w:t>
            </w:r>
            <w:r>
              <w:rPr>
                <w:rFonts w:hint="default" w:ascii="Times New Roman" w:hAnsi="Times New Roman" w:cs="Times New Roman"/>
                <w:color w:val="000000" w:themeColor="text1"/>
                <w:sz w:val="24"/>
                <w:szCs w:val="24"/>
                <w14:textFill>
                  <w14:solidFill>
                    <w14:schemeClr w14:val="tx1"/>
                  </w14:solidFill>
                </w14:textFill>
              </w:rPr>
              <w:t>总投资</w:t>
            </w:r>
            <w:r>
              <w:rPr>
                <w:rFonts w:hint="eastAsia" w:cs="Times New Roman"/>
                <w:color w:val="000000" w:themeColor="text1"/>
                <w:sz w:val="24"/>
                <w:szCs w:val="24"/>
                <w:lang w:val="en-US" w:eastAsia="zh-CN"/>
                <w14:textFill>
                  <w14:solidFill>
                    <w14:schemeClr w14:val="tx1"/>
                  </w14:solidFill>
                </w14:textFill>
              </w:rPr>
              <w:t>10000</w:t>
            </w:r>
            <w:r>
              <w:rPr>
                <w:rFonts w:hint="default" w:ascii="Times New Roman" w:hAnsi="Times New Roman" w:cs="Times New Roman"/>
                <w:color w:val="000000" w:themeColor="text1"/>
                <w:sz w:val="24"/>
                <w:szCs w:val="24"/>
                <w14:textFill>
                  <w14:solidFill>
                    <w14:schemeClr w14:val="tx1"/>
                  </w14:solidFill>
                </w14:textFill>
              </w:rPr>
              <w:t>万元，其中环保投资</w:t>
            </w:r>
            <w:r>
              <w:rPr>
                <w:rFonts w:hint="eastAsia" w:cs="Times New Roman"/>
                <w:color w:val="000000" w:themeColor="text1"/>
                <w:sz w:val="24"/>
                <w:szCs w:val="24"/>
                <w:lang w:val="en-US" w:eastAsia="zh-CN"/>
                <w14:textFill>
                  <w14:solidFill>
                    <w14:schemeClr w14:val="tx1"/>
                  </w14:solidFill>
                </w14:textFill>
              </w:rPr>
              <w:t>65</w:t>
            </w:r>
            <w:r>
              <w:rPr>
                <w:rFonts w:hint="default" w:ascii="Times New Roman" w:hAnsi="Times New Roman" w:cs="Times New Roman"/>
                <w:color w:val="000000" w:themeColor="text1"/>
                <w:sz w:val="24"/>
                <w:szCs w:val="24"/>
                <w:lang w:val="en-US" w:eastAsia="zh-CN"/>
                <w14:textFill>
                  <w14:solidFill>
                    <w14:schemeClr w14:val="tx1"/>
                  </w14:solidFill>
                </w14:textFill>
              </w:rPr>
              <w:t>万元</w:t>
            </w:r>
            <w:r>
              <w:rPr>
                <w:rFonts w:hint="default" w:ascii="Times New Roman" w:hAnsi="Times New Roman" w:cs="Times New Roman"/>
                <w:color w:val="000000" w:themeColor="text1"/>
                <w:sz w:val="24"/>
                <w:szCs w:val="24"/>
                <w14:textFill>
                  <w14:solidFill>
                    <w14:schemeClr w14:val="tx1"/>
                  </w14:solidFill>
                </w14:textFill>
              </w:rPr>
              <w:t>，环保投资占总投资的比例为</w:t>
            </w:r>
            <w:r>
              <w:rPr>
                <w:rFonts w:hint="eastAsia" w:cs="Times New Roman"/>
                <w:color w:val="000000" w:themeColor="text1"/>
                <w:sz w:val="24"/>
                <w:szCs w:val="24"/>
                <w:lang w:val="en-US" w:eastAsia="zh-CN"/>
                <w14:textFill>
                  <w14:solidFill>
                    <w14:schemeClr w14:val="tx1"/>
                  </w14:solidFill>
                </w14:textFill>
              </w:rPr>
              <w:t>0.65</w:t>
            </w:r>
            <w:r>
              <w:rPr>
                <w:rFonts w:hint="default" w:ascii="Times New Roman" w:hAnsi="Times New Roman" w:cs="Times New Roman"/>
                <w:color w:val="000000" w:themeColor="text1"/>
                <w:sz w:val="24"/>
                <w:szCs w:val="24"/>
                <w:lang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w:t>
            </w:r>
          </w:p>
          <w:p w14:paraId="2A47DFCD">
            <w:pPr>
              <w:pStyle w:val="38"/>
              <w:bidi w:val="0"/>
              <w:rPr>
                <w:rFonts w:hint="default" w:ascii="Times New Roman" w:hAnsi="Times New Roman" w:cs="Times New Roman"/>
                <w:color w:val="000000" w:themeColor="text1"/>
                <w:lang w:val="en-US" w:eastAsia="zh-CN"/>
                <w14:textFill>
                  <w14:solidFill>
                    <w14:schemeClr w14:val="tx1"/>
                  </w14:solidFill>
                </w14:textFill>
              </w:rPr>
            </w:pPr>
            <w:r>
              <w:rPr>
                <w:rFonts w:hint="default" w:ascii="Times New Roman" w:hAnsi="Times New Roman" w:cs="Times New Roman"/>
                <w:color w:val="000000" w:themeColor="text1"/>
                <w:lang w:val="en-US" w:eastAsia="zh-CN"/>
                <w14:textFill>
                  <w14:solidFill>
                    <w14:schemeClr w14:val="tx1"/>
                  </w14:solidFill>
                </w14:textFill>
              </w:rPr>
              <w:t>表4-</w:t>
            </w:r>
            <w:r>
              <w:rPr>
                <w:rFonts w:hint="eastAsia" w:cs="Times New Roman"/>
                <w:color w:val="000000" w:themeColor="text1"/>
                <w:lang w:val="en-US" w:eastAsia="zh-CN"/>
                <w14:textFill>
                  <w14:solidFill>
                    <w14:schemeClr w14:val="tx1"/>
                  </w14:solidFill>
                </w14:textFill>
              </w:rPr>
              <w:t>30</w:t>
            </w:r>
            <w:r>
              <w:rPr>
                <w:rFonts w:hint="default" w:ascii="Times New Roman" w:hAnsi="Times New Roman" w:cs="Times New Roman"/>
                <w:color w:val="000000" w:themeColor="text1"/>
                <w:lang w:val="en-US" w:eastAsia="zh-CN"/>
                <w14:textFill>
                  <w14:solidFill>
                    <w14:schemeClr w14:val="tx1"/>
                  </w14:solidFill>
                </w14:textFill>
              </w:rPr>
              <w:t xml:space="preserve">  环保设施及其估算一览表</w:t>
            </w:r>
          </w:p>
          <w:tbl>
            <w:tblPr>
              <w:tblStyle w:val="29"/>
              <w:tblW w:w="4998"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45"/>
              <w:gridCol w:w="1527"/>
              <w:gridCol w:w="1836"/>
              <w:gridCol w:w="1383"/>
              <w:gridCol w:w="1665"/>
              <w:gridCol w:w="790"/>
            </w:tblGrid>
            <w:tr w14:paraId="2256159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883" w:hRule="atLeast"/>
                <w:jc w:val="center"/>
              </w:trPr>
              <w:tc>
                <w:tcPr>
                  <w:tcW w:w="411" w:type="pct"/>
                  <w:tcBorders>
                    <w:tl2br w:val="nil"/>
                    <w:tr2bl w:val="nil"/>
                  </w:tcBorders>
                  <w:vAlign w:val="center"/>
                </w:tcPr>
                <w:p w14:paraId="6CAC0C0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污染类别</w:t>
                  </w:r>
                </w:p>
              </w:tc>
              <w:tc>
                <w:tcPr>
                  <w:tcW w:w="973" w:type="pct"/>
                  <w:tcBorders>
                    <w:tl2br w:val="nil"/>
                    <w:tr2bl w:val="nil"/>
                  </w:tcBorders>
                  <w:vAlign w:val="center"/>
                </w:tcPr>
                <w:p w14:paraId="4EEA006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项目</w:t>
                  </w:r>
                </w:p>
              </w:tc>
              <w:tc>
                <w:tcPr>
                  <w:tcW w:w="1170" w:type="pct"/>
                  <w:tcBorders>
                    <w:tl2br w:val="nil"/>
                    <w:tr2bl w:val="nil"/>
                  </w:tcBorders>
                  <w:vAlign w:val="center"/>
                </w:tcPr>
                <w:p w14:paraId="13103B9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污染物</w:t>
                  </w:r>
                </w:p>
              </w:tc>
              <w:tc>
                <w:tcPr>
                  <w:tcW w:w="1942" w:type="pct"/>
                  <w:gridSpan w:val="2"/>
                  <w:tcBorders>
                    <w:tl2br w:val="nil"/>
                    <w:tr2bl w:val="nil"/>
                  </w:tcBorders>
                  <w:vAlign w:val="center"/>
                </w:tcPr>
                <w:p w14:paraId="5C523E6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采取的环保措施</w:t>
                  </w:r>
                </w:p>
              </w:tc>
              <w:tc>
                <w:tcPr>
                  <w:tcW w:w="503" w:type="pct"/>
                  <w:tcBorders>
                    <w:tl2br w:val="nil"/>
                    <w:tr2bl w:val="nil"/>
                  </w:tcBorders>
                  <w:vAlign w:val="center"/>
                </w:tcPr>
                <w:p w14:paraId="02481872">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000000" w:themeColor="text1"/>
                      <w:szCs w:val="2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投资/万元</w:t>
                  </w:r>
                </w:p>
              </w:tc>
            </w:tr>
            <w:tr w14:paraId="06F0042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919" w:hRule="atLeast"/>
                <w:jc w:val="center"/>
              </w:trPr>
              <w:tc>
                <w:tcPr>
                  <w:tcW w:w="411" w:type="pct"/>
                  <w:tcBorders>
                    <w:tl2br w:val="nil"/>
                    <w:tr2bl w:val="nil"/>
                  </w:tcBorders>
                  <w:vAlign w:val="center"/>
                </w:tcPr>
                <w:p w14:paraId="4C4771A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废气</w:t>
                  </w:r>
                </w:p>
              </w:tc>
              <w:tc>
                <w:tcPr>
                  <w:tcW w:w="973" w:type="pct"/>
                  <w:tcBorders>
                    <w:tl2br w:val="nil"/>
                    <w:tr2bl w:val="nil"/>
                  </w:tcBorders>
                  <w:vAlign w:val="center"/>
                </w:tcPr>
                <w:p w14:paraId="2C5367F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Cs/>
                      <w:color w:val="000000" w:themeColor="text1"/>
                      <w:szCs w:val="21"/>
                      <w:lang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天然气燃烧废气</w:t>
                  </w:r>
                </w:p>
              </w:tc>
              <w:tc>
                <w:tcPr>
                  <w:tcW w:w="1170" w:type="pct"/>
                  <w:tcBorders>
                    <w:tl2br w:val="nil"/>
                    <w:tr2bl w:val="nil"/>
                  </w:tcBorders>
                  <w:vAlign w:val="center"/>
                </w:tcPr>
                <w:p w14:paraId="56B0216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Cs/>
                      <w:color w:val="000000" w:themeColor="text1"/>
                      <w:szCs w:val="21"/>
                      <w:lang w:eastAsia="zh-CN"/>
                      <w14:textFill>
                        <w14:solidFill>
                          <w14:schemeClr w14:val="tx1"/>
                        </w14:solidFill>
                      </w14:textFill>
                    </w:rPr>
                  </w:pPr>
                  <w:r>
                    <w:rPr>
                      <w:rFonts w:hint="eastAsia" w:cs="Times New Roman"/>
                      <w:color w:val="000000" w:themeColor="text1"/>
                      <w:kern w:val="0"/>
                      <w:szCs w:val="21"/>
                      <w:lang w:eastAsia="zh-CN"/>
                      <w14:textFill>
                        <w14:solidFill>
                          <w14:schemeClr w14:val="tx1"/>
                        </w14:solidFill>
                      </w14:textFill>
                    </w:rPr>
                    <w:t>二氧化硫、氮氧化物、颗粒物</w:t>
                  </w:r>
                </w:p>
              </w:tc>
              <w:tc>
                <w:tcPr>
                  <w:tcW w:w="881" w:type="pct"/>
                  <w:tcBorders>
                    <w:tl2br w:val="nil"/>
                    <w:tr2bl w:val="nil"/>
                  </w:tcBorders>
                  <w:vAlign w:val="center"/>
                </w:tcPr>
                <w:p w14:paraId="5560A2F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000000" w:themeColor="text1"/>
                      <w:szCs w:val="21"/>
                      <w:lang w:val="en-US" w:eastAsia="zh-CN"/>
                      <w14:textFill>
                        <w14:solidFill>
                          <w14:schemeClr w14:val="tx1"/>
                        </w14:solidFill>
                      </w14:textFill>
                    </w:rPr>
                  </w:pPr>
                  <w:r>
                    <w:rPr>
                      <w:rFonts w:hint="eastAsia" w:cs="Times New Roman"/>
                      <w:bCs/>
                      <w:color w:val="000000" w:themeColor="text1"/>
                      <w:szCs w:val="21"/>
                      <w:lang w:eastAsia="zh-CN"/>
                      <w14:textFill>
                        <w14:solidFill>
                          <w14:schemeClr w14:val="tx1"/>
                        </w14:solidFill>
                      </w14:textFill>
                    </w:rPr>
                    <w:t>天然气经低氮燃烧器燃烧</w:t>
                  </w:r>
                  <w:r>
                    <w:rPr>
                      <w:rFonts w:hint="eastAsia" w:cs="Times New Roman"/>
                      <w:bCs/>
                      <w:color w:val="000000" w:themeColor="text1"/>
                      <w:szCs w:val="21"/>
                      <w:lang w:val="en-US" w:eastAsia="zh-CN"/>
                      <w14:textFill>
                        <w14:solidFill>
                          <w14:schemeClr w14:val="tx1"/>
                        </w14:solidFill>
                      </w14:textFill>
                    </w:rPr>
                    <w:t>+</w:t>
                  </w:r>
                  <w:r>
                    <w:rPr>
                      <w:rFonts w:hint="eastAsia" w:cs="Times New Roman"/>
                      <w:bCs/>
                      <w:color w:val="000000" w:themeColor="text1"/>
                      <w:szCs w:val="21"/>
                      <w:lang w:eastAsia="zh-CN"/>
                      <w14:textFill>
                        <w14:solidFill>
                          <w14:schemeClr w14:val="tx1"/>
                        </w14:solidFill>
                      </w14:textFill>
                    </w:rPr>
                    <w:t>密闭管道收集</w:t>
                  </w:r>
                </w:p>
              </w:tc>
              <w:tc>
                <w:tcPr>
                  <w:tcW w:w="1061" w:type="pct"/>
                  <w:tcBorders>
                    <w:tl2br w:val="nil"/>
                    <w:tr2bl w:val="nil"/>
                  </w:tcBorders>
                  <w:vAlign w:val="center"/>
                </w:tcPr>
                <w:p w14:paraId="3D71C3B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15m排气筒（DA00</w:t>
                  </w:r>
                  <w:r>
                    <w:rPr>
                      <w:rFonts w:hint="eastAsia" w:cs="Times New Roman"/>
                      <w:bCs/>
                      <w:color w:val="000000" w:themeColor="text1"/>
                      <w:szCs w:val="21"/>
                      <w:lang w:val="en-US" w:eastAsia="zh-CN"/>
                      <w14:textFill>
                        <w14:solidFill>
                          <w14:schemeClr w14:val="tx1"/>
                        </w14:solidFill>
                      </w14:textFill>
                    </w:rPr>
                    <w:t>1</w:t>
                  </w:r>
                  <w:r>
                    <w:rPr>
                      <w:rFonts w:hint="default" w:ascii="Times New Roman" w:hAnsi="Times New Roman" w:eastAsia="宋体" w:cs="Times New Roman"/>
                      <w:bCs/>
                      <w:color w:val="000000" w:themeColor="text1"/>
                      <w:szCs w:val="21"/>
                      <w14:textFill>
                        <w14:solidFill>
                          <w14:schemeClr w14:val="tx1"/>
                        </w14:solidFill>
                      </w14:textFill>
                    </w:rPr>
                    <w:t>）</w:t>
                  </w:r>
                </w:p>
              </w:tc>
              <w:tc>
                <w:tcPr>
                  <w:tcW w:w="503" w:type="pct"/>
                  <w:tcBorders>
                    <w:tl2br w:val="nil"/>
                    <w:tr2bl w:val="nil"/>
                  </w:tcBorders>
                  <w:vAlign w:val="center"/>
                </w:tcPr>
                <w:p w14:paraId="27160DE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000000" w:themeColor="text1"/>
                      <w:szCs w:val="21"/>
                      <w:lang w:val="en-US" w:eastAsia="zh-CN"/>
                      <w14:textFill>
                        <w14:solidFill>
                          <w14:schemeClr w14:val="tx1"/>
                        </w14:solidFill>
                      </w14:textFill>
                    </w:rPr>
                  </w:pPr>
                  <w:r>
                    <w:rPr>
                      <w:rFonts w:hint="default" w:ascii="Times New Roman" w:hAnsi="Times New Roman" w:eastAsia="宋体" w:cs="Times New Roman"/>
                      <w:bCs/>
                      <w:color w:val="000000" w:themeColor="text1"/>
                      <w:szCs w:val="21"/>
                      <w:lang w:val="en-US" w:eastAsia="zh-CN"/>
                      <w14:textFill>
                        <w14:solidFill>
                          <w14:schemeClr w14:val="tx1"/>
                        </w14:solidFill>
                      </w14:textFill>
                    </w:rPr>
                    <w:t>1</w:t>
                  </w:r>
                  <w:r>
                    <w:rPr>
                      <w:rFonts w:hint="eastAsia" w:cs="Times New Roman"/>
                      <w:bCs/>
                      <w:color w:val="000000" w:themeColor="text1"/>
                      <w:szCs w:val="21"/>
                      <w:lang w:val="en-US" w:eastAsia="zh-CN"/>
                      <w14:textFill>
                        <w14:solidFill>
                          <w14:schemeClr w14:val="tx1"/>
                        </w14:solidFill>
                      </w14:textFill>
                    </w:rPr>
                    <w:t>0</w:t>
                  </w:r>
                </w:p>
              </w:tc>
            </w:tr>
            <w:tr w14:paraId="04CEA34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919" w:hRule="atLeast"/>
                <w:jc w:val="center"/>
              </w:trPr>
              <w:tc>
                <w:tcPr>
                  <w:tcW w:w="411" w:type="pct"/>
                  <w:tcBorders>
                    <w:tl2br w:val="nil"/>
                    <w:tr2bl w:val="nil"/>
                  </w:tcBorders>
                  <w:vAlign w:val="center"/>
                </w:tcPr>
                <w:p w14:paraId="5A0D41F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Cs/>
                      <w:color w:val="000000" w:themeColor="text1"/>
                      <w:szCs w:val="21"/>
                      <w:lang w:eastAsia="zh-CN"/>
                      <w14:textFill>
                        <w14:solidFill>
                          <w14:schemeClr w14:val="tx1"/>
                        </w14:solidFill>
                      </w14:textFill>
                    </w:rPr>
                  </w:pPr>
                  <w:r>
                    <w:rPr>
                      <w:rFonts w:hint="eastAsia" w:cs="Times New Roman"/>
                      <w:bCs/>
                      <w:color w:val="000000" w:themeColor="text1"/>
                      <w:szCs w:val="21"/>
                      <w:lang w:eastAsia="zh-CN"/>
                      <w14:textFill>
                        <w14:solidFill>
                          <w14:schemeClr w14:val="tx1"/>
                        </w14:solidFill>
                      </w14:textFill>
                    </w:rPr>
                    <w:t>废水</w:t>
                  </w:r>
                </w:p>
              </w:tc>
              <w:tc>
                <w:tcPr>
                  <w:tcW w:w="973" w:type="pct"/>
                  <w:tcBorders>
                    <w:tl2br w:val="nil"/>
                    <w:tr2bl w:val="nil"/>
                  </w:tcBorders>
                  <w:vAlign w:val="center"/>
                </w:tcPr>
                <w:p w14:paraId="51B0D64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生活污水</w:t>
                  </w:r>
                </w:p>
              </w:tc>
              <w:tc>
                <w:tcPr>
                  <w:tcW w:w="1170" w:type="pct"/>
                  <w:tcBorders>
                    <w:tl2br w:val="nil"/>
                    <w:tr2bl w:val="nil"/>
                  </w:tcBorders>
                  <w:vAlign w:val="center"/>
                </w:tcPr>
                <w:p w14:paraId="2CAD486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000000" w:themeColor="text1"/>
                      <w:kern w:val="0"/>
                      <w:szCs w:val="21"/>
                      <w:lang w:eastAsia="zh-CN"/>
                      <w14:textFill>
                        <w14:solidFill>
                          <w14:schemeClr w14:val="tx1"/>
                        </w14:solidFill>
                      </w14:textFill>
                    </w:rPr>
                  </w:pPr>
                  <w:r>
                    <w:rPr>
                      <w:rFonts w:hint="eastAsia" w:cs="Times New Roman"/>
                      <w:color w:val="000000" w:themeColor="text1"/>
                      <w:kern w:val="0"/>
                      <w:szCs w:val="21"/>
                      <w:lang w:eastAsia="zh-CN"/>
                      <w14:textFill>
                        <w14:solidFill>
                          <w14:schemeClr w14:val="tx1"/>
                        </w14:solidFill>
                      </w14:textFill>
                    </w:rPr>
                    <w:t>COD、SS、NH</w:t>
                  </w:r>
                  <w:r>
                    <w:rPr>
                      <w:rFonts w:hint="eastAsia" w:cs="Times New Roman"/>
                      <w:color w:val="000000" w:themeColor="text1"/>
                      <w:kern w:val="0"/>
                      <w:szCs w:val="21"/>
                      <w:vertAlign w:val="subscript"/>
                      <w:lang w:eastAsia="zh-CN"/>
                      <w14:textFill>
                        <w14:solidFill>
                          <w14:schemeClr w14:val="tx1"/>
                        </w14:solidFill>
                      </w14:textFill>
                    </w:rPr>
                    <w:t>3</w:t>
                  </w:r>
                  <w:r>
                    <w:rPr>
                      <w:rFonts w:hint="eastAsia" w:cs="Times New Roman"/>
                      <w:color w:val="000000" w:themeColor="text1"/>
                      <w:kern w:val="0"/>
                      <w:szCs w:val="21"/>
                      <w:lang w:eastAsia="zh-CN"/>
                      <w14:textFill>
                        <w14:solidFill>
                          <w14:schemeClr w14:val="tx1"/>
                        </w14:solidFill>
                      </w14:textFill>
                    </w:rPr>
                    <w:t>-N、BOD</w:t>
                  </w:r>
                  <w:r>
                    <w:rPr>
                      <w:rFonts w:hint="eastAsia" w:cs="Times New Roman"/>
                      <w:color w:val="000000" w:themeColor="text1"/>
                      <w:kern w:val="0"/>
                      <w:szCs w:val="21"/>
                      <w:vertAlign w:val="subscript"/>
                      <w:lang w:eastAsia="zh-CN"/>
                      <w14:textFill>
                        <w14:solidFill>
                          <w14:schemeClr w14:val="tx1"/>
                        </w14:solidFill>
                      </w14:textFill>
                    </w:rPr>
                    <w:t>5</w:t>
                  </w:r>
                  <w:r>
                    <w:rPr>
                      <w:rFonts w:hint="eastAsia" w:cs="Times New Roman"/>
                      <w:color w:val="000000" w:themeColor="text1"/>
                      <w:kern w:val="0"/>
                      <w:szCs w:val="21"/>
                      <w:lang w:eastAsia="zh-CN"/>
                      <w14:textFill>
                        <w14:solidFill>
                          <w14:schemeClr w14:val="tx1"/>
                        </w14:solidFill>
                      </w14:textFill>
                    </w:rPr>
                    <w:t>、总磷</w:t>
                  </w:r>
                </w:p>
              </w:tc>
              <w:tc>
                <w:tcPr>
                  <w:tcW w:w="1942" w:type="pct"/>
                  <w:gridSpan w:val="2"/>
                  <w:tcBorders>
                    <w:tl2br w:val="nil"/>
                    <w:tr2bl w:val="nil"/>
                  </w:tcBorders>
                  <w:vAlign w:val="center"/>
                </w:tcPr>
                <w:p w14:paraId="0C2E832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000000" w:themeColor="text1"/>
                      <w:szCs w:val="21"/>
                      <w14:textFill>
                        <w14:solidFill>
                          <w14:schemeClr w14:val="tx1"/>
                        </w14:solidFill>
                      </w14:textFill>
                    </w:rPr>
                  </w:pPr>
                  <w:r>
                    <w:rPr>
                      <w:rFonts w:hint="eastAsia" w:cs="Times New Roman"/>
                      <w:bCs/>
                      <w:color w:val="000000" w:themeColor="text1"/>
                      <w:szCs w:val="21"/>
                      <w:lang w:eastAsia="zh-CN"/>
                      <w14:textFill>
                        <w14:solidFill>
                          <w14:schemeClr w14:val="tx1"/>
                        </w14:solidFill>
                      </w14:textFill>
                    </w:rPr>
                    <w:t>化粪池</w:t>
                  </w:r>
                </w:p>
              </w:tc>
              <w:tc>
                <w:tcPr>
                  <w:tcW w:w="503" w:type="pct"/>
                  <w:tcBorders>
                    <w:tl2br w:val="nil"/>
                    <w:tr2bl w:val="nil"/>
                  </w:tcBorders>
                  <w:vAlign w:val="center"/>
                </w:tcPr>
                <w:p w14:paraId="7DABC3E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000000" w:themeColor="text1"/>
                      <w:szCs w:val="21"/>
                      <w:lang w:val="en-US" w:eastAsia="zh-CN"/>
                      <w14:textFill>
                        <w14:solidFill>
                          <w14:schemeClr w14:val="tx1"/>
                        </w14:solidFill>
                      </w14:textFill>
                    </w:rPr>
                  </w:pPr>
                  <w:r>
                    <w:rPr>
                      <w:rFonts w:hint="eastAsia" w:cs="Times New Roman"/>
                      <w:bCs/>
                      <w:color w:val="000000" w:themeColor="text1"/>
                      <w:szCs w:val="21"/>
                      <w:lang w:val="en-US" w:eastAsia="zh-CN"/>
                      <w14:textFill>
                        <w14:solidFill>
                          <w14:schemeClr w14:val="tx1"/>
                        </w14:solidFill>
                      </w14:textFill>
                    </w:rPr>
                    <w:t>5</w:t>
                  </w:r>
                </w:p>
              </w:tc>
            </w:tr>
            <w:tr w14:paraId="6709164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45" w:hRule="atLeast"/>
                <w:jc w:val="center"/>
              </w:trPr>
              <w:tc>
                <w:tcPr>
                  <w:tcW w:w="411" w:type="pct"/>
                  <w:tcBorders>
                    <w:tl2br w:val="nil"/>
                    <w:tr2bl w:val="nil"/>
                  </w:tcBorders>
                  <w:vAlign w:val="center"/>
                </w:tcPr>
                <w:p w14:paraId="42F04AB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噪声</w:t>
                  </w:r>
                </w:p>
              </w:tc>
              <w:tc>
                <w:tcPr>
                  <w:tcW w:w="2143" w:type="pct"/>
                  <w:gridSpan w:val="2"/>
                  <w:tcBorders>
                    <w:tl2br w:val="nil"/>
                    <w:tr2bl w:val="nil"/>
                  </w:tcBorders>
                  <w:vAlign w:val="center"/>
                </w:tcPr>
                <w:p w14:paraId="67A69E5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噪声</w:t>
                  </w:r>
                </w:p>
              </w:tc>
              <w:tc>
                <w:tcPr>
                  <w:tcW w:w="1942" w:type="pct"/>
                  <w:gridSpan w:val="2"/>
                  <w:tcBorders>
                    <w:tl2br w:val="nil"/>
                    <w:tr2bl w:val="nil"/>
                  </w:tcBorders>
                  <w:vAlign w:val="center"/>
                </w:tcPr>
                <w:p w14:paraId="7FC9E7E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基础减振、车间封闭、隔声门窗</w:t>
                  </w:r>
                </w:p>
              </w:tc>
              <w:tc>
                <w:tcPr>
                  <w:tcW w:w="503" w:type="pct"/>
                  <w:tcBorders>
                    <w:tl2br w:val="nil"/>
                    <w:tr2bl w:val="nil"/>
                  </w:tcBorders>
                  <w:vAlign w:val="center"/>
                </w:tcPr>
                <w:p w14:paraId="341495E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10</w:t>
                  </w:r>
                </w:p>
              </w:tc>
            </w:tr>
            <w:tr w14:paraId="72C8D12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883" w:hRule="atLeast"/>
                <w:jc w:val="center"/>
              </w:trPr>
              <w:tc>
                <w:tcPr>
                  <w:tcW w:w="411" w:type="pct"/>
                  <w:tcBorders>
                    <w:tl2br w:val="nil"/>
                    <w:tr2bl w:val="nil"/>
                  </w:tcBorders>
                  <w:vAlign w:val="center"/>
                </w:tcPr>
                <w:p w14:paraId="6F1745E3">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一般固废</w:t>
                  </w:r>
                </w:p>
              </w:tc>
              <w:tc>
                <w:tcPr>
                  <w:tcW w:w="2143" w:type="pct"/>
                  <w:gridSpan w:val="2"/>
                  <w:tcBorders>
                    <w:tl2br w:val="nil"/>
                    <w:tr2bl w:val="nil"/>
                  </w:tcBorders>
                  <w:vAlign w:val="center"/>
                </w:tcPr>
                <w:p w14:paraId="6EC2741B">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Cs/>
                      <w:color w:val="000000" w:themeColor="text1"/>
                      <w:szCs w:val="21"/>
                      <w:lang w:val="en-US" w:eastAsia="zh-CN"/>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废包装材料</w:t>
                  </w:r>
                  <w:r>
                    <w:rPr>
                      <w:rFonts w:hint="eastAsia" w:cs="Times New Roman"/>
                      <w:color w:val="000000" w:themeColor="text1"/>
                      <w:lang w:eastAsia="zh-CN"/>
                      <w14:textFill>
                        <w14:solidFill>
                          <w14:schemeClr w14:val="tx1"/>
                        </w14:solidFill>
                      </w14:textFill>
                    </w:rPr>
                    <w:t>、</w:t>
                  </w:r>
                  <w:r>
                    <w:rPr>
                      <w:rFonts w:hint="default" w:ascii="Times New Roman" w:hAnsi="Times New Roman" w:eastAsia="宋体" w:cs="Times New Roman"/>
                      <w:color w:val="000000" w:themeColor="text1"/>
                      <w14:textFill>
                        <w14:solidFill>
                          <w14:schemeClr w14:val="tx1"/>
                        </w14:solidFill>
                      </w14:textFill>
                    </w:rPr>
                    <w:t>挤压边角料、金属边角料、不合格品</w:t>
                  </w:r>
                  <w:r>
                    <w:rPr>
                      <w:rFonts w:hint="eastAsia" w:cs="Times New Roman"/>
                      <w:color w:val="000000" w:themeColor="text1"/>
                      <w:lang w:eastAsia="zh-CN"/>
                      <w14:textFill>
                        <w14:solidFill>
                          <w14:schemeClr w14:val="tx1"/>
                        </w14:solidFill>
                      </w14:textFill>
                    </w:rPr>
                    <w:t>、</w:t>
                  </w:r>
                  <w:r>
                    <w:rPr>
                      <w:rFonts w:hint="default" w:ascii="Times New Roman" w:hAnsi="Times New Roman" w:eastAsia="宋体" w:cs="Times New Roman"/>
                      <w:color w:val="000000" w:themeColor="text1"/>
                      <w14:textFill>
                        <w14:solidFill>
                          <w14:schemeClr w14:val="tx1"/>
                        </w14:solidFill>
                      </w14:textFill>
                    </w:rPr>
                    <w:t>生活垃圾</w:t>
                  </w:r>
                </w:p>
              </w:tc>
              <w:tc>
                <w:tcPr>
                  <w:tcW w:w="1942" w:type="pct"/>
                  <w:gridSpan w:val="2"/>
                  <w:tcBorders>
                    <w:tl2br w:val="nil"/>
                    <w:tr2bl w:val="nil"/>
                  </w:tcBorders>
                  <w:vAlign w:val="center"/>
                </w:tcPr>
                <w:p w14:paraId="01891450">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一般固废收集后外售综合利用，生活垃圾定期委托环卫部门进行清理</w:t>
                  </w:r>
                </w:p>
              </w:tc>
              <w:tc>
                <w:tcPr>
                  <w:tcW w:w="503" w:type="pct"/>
                  <w:tcBorders>
                    <w:tl2br w:val="nil"/>
                    <w:tr2bl w:val="nil"/>
                  </w:tcBorders>
                  <w:vAlign w:val="center"/>
                </w:tcPr>
                <w:p w14:paraId="1FFE761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000000" w:themeColor="text1"/>
                      <w:szCs w:val="21"/>
                      <w:lang w:val="en-US" w:eastAsia="zh-CN"/>
                      <w14:textFill>
                        <w14:solidFill>
                          <w14:schemeClr w14:val="tx1"/>
                        </w14:solidFill>
                      </w14:textFill>
                    </w:rPr>
                  </w:pPr>
                  <w:r>
                    <w:rPr>
                      <w:rFonts w:hint="eastAsia" w:cs="Times New Roman"/>
                      <w:bCs/>
                      <w:color w:val="000000" w:themeColor="text1"/>
                      <w:szCs w:val="21"/>
                      <w:lang w:val="en-US" w:eastAsia="zh-CN"/>
                      <w14:textFill>
                        <w14:solidFill>
                          <w14:schemeClr w14:val="tx1"/>
                        </w14:solidFill>
                      </w14:textFill>
                    </w:rPr>
                    <w:t>5</w:t>
                  </w:r>
                </w:p>
              </w:tc>
            </w:tr>
            <w:tr w14:paraId="361D562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45" w:hRule="atLeast"/>
                <w:jc w:val="center"/>
              </w:trPr>
              <w:tc>
                <w:tcPr>
                  <w:tcW w:w="411" w:type="pct"/>
                  <w:tcBorders>
                    <w:tl2br w:val="nil"/>
                    <w:tr2bl w:val="nil"/>
                  </w:tcBorders>
                  <w:vAlign w:val="center"/>
                </w:tcPr>
                <w:p w14:paraId="01CD902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危废</w:t>
                  </w:r>
                </w:p>
              </w:tc>
              <w:tc>
                <w:tcPr>
                  <w:tcW w:w="2143" w:type="pct"/>
                  <w:gridSpan w:val="2"/>
                  <w:tcBorders>
                    <w:tl2br w:val="nil"/>
                    <w:tr2bl w:val="nil"/>
                  </w:tcBorders>
                  <w:vAlign w:val="center"/>
                </w:tcPr>
                <w:p w14:paraId="7B814A2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000000" w:themeColor="text1"/>
                      <w:szCs w:val="21"/>
                      <w:lang w:val="en-US" w:eastAsia="zh-CN"/>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废包装桶</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eastAsia="宋体" w:cs="Times New Roman"/>
                      <w:color w:val="000000" w:themeColor="text1"/>
                      <w:szCs w:val="21"/>
                      <w14:textFill>
                        <w14:solidFill>
                          <w14:schemeClr w14:val="tx1"/>
                        </w14:solidFill>
                      </w14:textFill>
                    </w:rPr>
                    <w:t>废润滑油</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eastAsia="宋体" w:cs="Times New Roman"/>
                      <w:color w:val="000000" w:themeColor="text1"/>
                      <w:szCs w:val="21"/>
                      <w14:textFill>
                        <w14:solidFill>
                          <w14:schemeClr w14:val="tx1"/>
                        </w14:solidFill>
                      </w14:textFill>
                    </w:rPr>
                    <w:t>废液压油</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eastAsia="宋体" w:cs="Times New Roman"/>
                      <w:color w:val="000000" w:themeColor="text1"/>
                      <w:szCs w:val="21"/>
                      <w14:textFill>
                        <w14:solidFill>
                          <w14:schemeClr w14:val="tx1"/>
                        </w14:solidFill>
                      </w14:textFill>
                    </w:rPr>
                    <w:t>含油抹布手套</w:t>
                  </w:r>
                </w:p>
              </w:tc>
              <w:tc>
                <w:tcPr>
                  <w:tcW w:w="1942" w:type="pct"/>
                  <w:gridSpan w:val="2"/>
                  <w:tcBorders>
                    <w:tl2br w:val="nil"/>
                    <w:tr2bl w:val="nil"/>
                  </w:tcBorders>
                  <w:vAlign w:val="center"/>
                </w:tcPr>
                <w:p w14:paraId="6A9DC0B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Cs/>
                      <w:color w:val="000000" w:themeColor="text1"/>
                      <w:szCs w:val="21"/>
                      <w:lang w:eastAsia="zh-CN"/>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在厂房设置危废暂存间，</w:t>
                  </w:r>
                  <w:r>
                    <w:rPr>
                      <w:rFonts w:hint="eastAsia" w:cs="Times New Roman"/>
                      <w:bCs/>
                      <w:color w:val="000000" w:themeColor="text1"/>
                      <w:szCs w:val="21"/>
                      <w:lang w:eastAsia="zh-CN"/>
                      <w14:textFill>
                        <w14:solidFill>
                          <w14:schemeClr w14:val="tx1"/>
                        </w14:solidFill>
                      </w14:textFill>
                    </w:rPr>
                    <w:t>定期</w:t>
                  </w:r>
                  <w:r>
                    <w:rPr>
                      <w:rFonts w:hint="default" w:ascii="Times New Roman" w:hAnsi="Times New Roman" w:eastAsia="宋体" w:cs="Times New Roman"/>
                      <w:color w:val="000000" w:themeColor="text1"/>
                      <w:szCs w:val="21"/>
                      <w14:textFill>
                        <w14:solidFill>
                          <w14:schemeClr w14:val="tx1"/>
                        </w14:solidFill>
                      </w14:textFill>
                    </w:rPr>
                    <w:t>委托有资质单位处置</w:t>
                  </w:r>
                  <w:r>
                    <w:rPr>
                      <w:rFonts w:hint="eastAsia" w:cs="Times New Roman"/>
                      <w:color w:val="000000" w:themeColor="text1"/>
                      <w:szCs w:val="21"/>
                      <w:lang w:eastAsia="zh-CN"/>
                      <w14:textFill>
                        <w14:solidFill>
                          <w14:schemeClr w14:val="tx1"/>
                        </w14:solidFill>
                      </w14:textFill>
                    </w:rPr>
                    <w:t>。</w:t>
                  </w:r>
                </w:p>
              </w:tc>
              <w:tc>
                <w:tcPr>
                  <w:tcW w:w="503" w:type="pct"/>
                  <w:tcBorders>
                    <w:tl2br w:val="nil"/>
                    <w:tr2bl w:val="nil"/>
                  </w:tcBorders>
                  <w:vAlign w:val="center"/>
                </w:tcPr>
                <w:p w14:paraId="5BDA848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000000" w:themeColor="text1"/>
                      <w:szCs w:val="21"/>
                      <w:lang w:val="en-US" w:eastAsia="zh-CN"/>
                      <w14:textFill>
                        <w14:solidFill>
                          <w14:schemeClr w14:val="tx1"/>
                        </w14:solidFill>
                      </w14:textFill>
                    </w:rPr>
                  </w:pPr>
                  <w:r>
                    <w:rPr>
                      <w:rFonts w:hint="eastAsia" w:cs="Times New Roman"/>
                      <w:bCs/>
                      <w:color w:val="000000" w:themeColor="text1"/>
                      <w:szCs w:val="21"/>
                      <w:lang w:val="en-US" w:eastAsia="zh-CN"/>
                      <w14:textFill>
                        <w14:solidFill>
                          <w14:schemeClr w14:val="tx1"/>
                        </w14:solidFill>
                      </w14:textFill>
                    </w:rPr>
                    <w:t>5</w:t>
                  </w:r>
                </w:p>
              </w:tc>
            </w:tr>
            <w:tr w14:paraId="2CC70DA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1102" w:hRule="atLeast"/>
                <w:jc w:val="center"/>
              </w:trPr>
              <w:tc>
                <w:tcPr>
                  <w:tcW w:w="411" w:type="pct"/>
                  <w:tcBorders>
                    <w:tl2br w:val="nil"/>
                    <w:tr2bl w:val="nil"/>
                  </w:tcBorders>
                  <w:vAlign w:val="center"/>
                </w:tcPr>
                <w:p w14:paraId="6CB98B3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地下水</w:t>
                  </w:r>
                </w:p>
              </w:tc>
              <w:tc>
                <w:tcPr>
                  <w:tcW w:w="2143" w:type="pct"/>
                  <w:gridSpan w:val="2"/>
                  <w:tcBorders>
                    <w:tl2br w:val="nil"/>
                    <w:tr2bl w:val="nil"/>
                  </w:tcBorders>
                  <w:vAlign w:val="center"/>
                </w:tcPr>
                <w:p w14:paraId="31E85D2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防渗</w:t>
                  </w:r>
                </w:p>
              </w:tc>
              <w:tc>
                <w:tcPr>
                  <w:tcW w:w="1942" w:type="pct"/>
                  <w:gridSpan w:val="2"/>
                  <w:tcBorders>
                    <w:tl2br w:val="nil"/>
                    <w:tr2bl w:val="nil"/>
                  </w:tcBorders>
                  <w:vAlign w:val="center"/>
                </w:tcPr>
                <w:p w14:paraId="4614C42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color w:val="000000" w:themeColor="text1"/>
                      <w:kern w:val="0"/>
                      <w:szCs w:val="21"/>
                      <w14:textFill>
                        <w14:solidFill>
                          <w14:schemeClr w14:val="tx1"/>
                        </w14:solidFill>
                      </w14:textFill>
                    </w:rPr>
                  </w:pPr>
                  <w:r>
                    <w:rPr>
                      <w:rFonts w:hint="default" w:ascii="Times New Roman" w:hAnsi="Times New Roman" w:eastAsia="宋体" w:cs="Times New Roman"/>
                      <w:color w:val="000000" w:themeColor="text1"/>
                      <w:kern w:val="0"/>
                      <w:szCs w:val="21"/>
                      <w14:textFill>
                        <w14:solidFill>
                          <w14:schemeClr w14:val="tx1"/>
                        </w14:solidFill>
                      </w14:textFill>
                    </w:rPr>
                    <w:t>重点防渗区为：</w:t>
                  </w:r>
                  <w:r>
                    <w:rPr>
                      <w:rFonts w:hint="eastAsia" w:cs="Times New Roman"/>
                      <w:b w:val="0"/>
                      <w:bCs/>
                      <w:color w:val="000000" w:themeColor="text1"/>
                      <w:lang w:val="en-US" w:eastAsia="zh-CN"/>
                      <w14:textFill>
                        <w14:solidFill>
                          <w14:schemeClr w14:val="tx1"/>
                        </w14:solidFill>
                      </w14:textFill>
                    </w:rPr>
                    <w:t>辅料仓、危废暂存间、事故应急池</w:t>
                  </w:r>
                  <w:r>
                    <w:rPr>
                      <w:rFonts w:hint="default" w:ascii="Times New Roman" w:hAnsi="Times New Roman" w:eastAsia="宋体" w:cs="Times New Roman"/>
                      <w:color w:val="000000" w:themeColor="text1"/>
                      <w:kern w:val="0"/>
                      <w:szCs w:val="21"/>
                      <w14:textFill>
                        <w14:solidFill>
                          <w14:schemeClr w14:val="tx1"/>
                        </w14:solidFill>
                      </w14:textFill>
                    </w:rPr>
                    <w:t>。</w:t>
                  </w:r>
                </w:p>
                <w:p w14:paraId="06174B7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color w:val="000000" w:themeColor="text1"/>
                      <w:kern w:val="0"/>
                      <w:szCs w:val="21"/>
                      <w14:textFill>
                        <w14:solidFill>
                          <w14:schemeClr w14:val="tx1"/>
                        </w14:solidFill>
                      </w14:textFill>
                    </w:rPr>
                  </w:pPr>
                  <w:r>
                    <w:rPr>
                      <w:rFonts w:hint="default" w:ascii="Times New Roman" w:hAnsi="Times New Roman" w:eastAsia="宋体" w:cs="Times New Roman"/>
                      <w:color w:val="000000" w:themeColor="text1"/>
                      <w:kern w:val="0"/>
                      <w:szCs w:val="21"/>
                      <w14:textFill>
                        <w14:solidFill>
                          <w14:schemeClr w14:val="tx1"/>
                        </w14:solidFill>
                      </w14:textFill>
                    </w:rPr>
                    <w:t>一般防渗区为：</w:t>
                  </w:r>
                  <w:r>
                    <w:rPr>
                      <w:rFonts w:hint="default" w:ascii="Times New Roman" w:hAnsi="Times New Roman" w:eastAsia="宋体" w:cs="Times New Roman"/>
                      <w:bCs/>
                      <w:color w:val="000000" w:themeColor="text1"/>
                      <w14:textFill>
                        <w14:solidFill>
                          <w14:schemeClr w14:val="tx1"/>
                        </w14:solidFill>
                      </w14:textFill>
                    </w:rPr>
                    <w:t>其他生产和储存区域等</w:t>
                  </w:r>
                  <w:r>
                    <w:rPr>
                      <w:rFonts w:hint="default" w:ascii="Times New Roman" w:hAnsi="Times New Roman" w:eastAsia="宋体" w:cs="Times New Roman"/>
                      <w:color w:val="000000" w:themeColor="text1"/>
                      <w:kern w:val="0"/>
                      <w:szCs w:val="21"/>
                      <w14:textFill>
                        <w14:solidFill>
                          <w14:schemeClr w14:val="tx1"/>
                        </w14:solidFill>
                      </w14:textFill>
                    </w:rPr>
                    <w:t>。</w:t>
                  </w:r>
                </w:p>
                <w:p w14:paraId="1F81FA6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color w:val="000000" w:themeColor="text1"/>
                      <w:kern w:val="0"/>
                      <w:szCs w:val="21"/>
                      <w14:textFill>
                        <w14:solidFill>
                          <w14:schemeClr w14:val="tx1"/>
                        </w14:solidFill>
                      </w14:textFill>
                    </w:rPr>
                    <w:t>简单防渗区为：</w:t>
                  </w:r>
                  <w:r>
                    <w:rPr>
                      <w:rFonts w:hint="default" w:ascii="Times New Roman" w:hAnsi="Times New Roman" w:eastAsia="宋体" w:cs="Times New Roman"/>
                      <w:bCs/>
                      <w:color w:val="000000" w:themeColor="text1"/>
                      <w:szCs w:val="21"/>
                      <w14:textFill>
                        <w14:solidFill>
                          <w14:schemeClr w14:val="tx1"/>
                        </w14:solidFill>
                      </w14:textFill>
                    </w:rPr>
                    <w:t>生活办公区等</w:t>
                  </w:r>
                </w:p>
              </w:tc>
              <w:tc>
                <w:tcPr>
                  <w:tcW w:w="503" w:type="pct"/>
                  <w:tcBorders>
                    <w:tl2br w:val="nil"/>
                    <w:tr2bl w:val="nil"/>
                  </w:tcBorders>
                  <w:vAlign w:val="center"/>
                </w:tcPr>
                <w:p w14:paraId="170E33A2">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000000" w:themeColor="text1"/>
                      <w:szCs w:val="21"/>
                      <w:lang w:val="en-US" w:eastAsia="zh-CN"/>
                      <w14:textFill>
                        <w14:solidFill>
                          <w14:schemeClr w14:val="tx1"/>
                        </w14:solidFill>
                      </w14:textFill>
                    </w:rPr>
                  </w:pPr>
                  <w:r>
                    <w:rPr>
                      <w:rFonts w:hint="eastAsia" w:cs="Times New Roman"/>
                      <w:bCs/>
                      <w:color w:val="000000" w:themeColor="text1"/>
                      <w:szCs w:val="21"/>
                      <w:lang w:val="en-US" w:eastAsia="zh-CN"/>
                      <w14:textFill>
                        <w14:solidFill>
                          <w14:schemeClr w14:val="tx1"/>
                        </w14:solidFill>
                      </w14:textFill>
                    </w:rPr>
                    <w:t>10</w:t>
                  </w:r>
                </w:p>
              </w:tc>
            </w:tr>
            <w:tr w14:paraId="6060365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1102" w:hRule="atLeast"/>
                <w:jc w:val="center"/>
              </w:trPr>
              <w:tc>
                <w:tcPr>
                  <w:tcW w:w="411" w:type="pct"/>
                  <w:tcBorders>
                    <w:tl2br w:val="nil"/>
                    <w:tr2bl w:val="nil"/>
                  </w:tcBorders>
                  <w:vAlign w:val="center"/>
                </w:tcPr>
                <w:p w14:paraId="1C762272">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Cs/>
                      <w:color w:val="000000" w:themeColor="text1"/>
                      <w:szCs w:val="21"/>
                      <w:lang w:val="en-US" w:eastAsia="zh-CN"/>
                      <w14:textFill>
                        <w14:solidFill>
                          <w14:schemeClr w14:val="tx1"/>
                        </w14:solidFill>
                      </w14:textFill>
                    </w:rPr>
                  </w:pPr>
                  <w:r>
                    <w:rPr>
                      <w:rFonts w:hint="eastAsia" w:cs="Times New Roman"/>
                      <w:bCs/>
                      <w:color w:val="000000" w:themeColor="text1"/>
                      <w:szCs w:val="21"/>
                      <w:lang w:val="en-US" w:eastAsia="zh-CN"/>
                      <w14:textFill>
                        <w14:solidFill>
                          <w14:schemeClr w14:val="tx1"/>
                        </w14:solidFill>
                      </w14:textFill>
                    </w:rPr>
                    <w:t>风险</w:t>
                  </w:r>
                </w:p>
              </w:tc>
              <w:tc>
                <w:tcPr>
                  <w:tcW w:w="2143" w:type="pct"/>
                  <w:gridSpan w:val="2"/>
                  <w:tcBorders>
                    <w:tl2br w:val="nil"/>
                    <w:tr2bl w:val="nil"/>
                  </w:tcBorders>
                  <w:vAlign w:val="center"/>
                </w:tcPr>
                <w:p w14:paraId="250EB57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000000" w:themeColor="text1"/>
                      <w:szCs w:val="21"/>
                      <w14:textFill>
                        <w14:solidFill>
                          <w14:schemeClr w14:val="tx1"/>
                        </w14:solidFill>
                      </w14:textFill>
                    </w:rPr>
                  </w:pPr>
                  <w:r>
                    <w:rPr>
                      <w:rFonts w:hint="eastAsia" w:cs="Times New Roman"/>
                      <w:bCs/>
                      <w:color w:val="000000" w:themeColor="text1"/>
                      <w:szCs w:val="21"/>
                      <w:lang w:eastAsia="zh-CN"/>
                      <w14:textFill>
                        <w14:solidFill>
                          <w14:schemeClr w14:val="tx1"/>
                        </w14:solidFill>
                      </w14:textFill>
                    </w:rPr>
                    <w:t>事故应急池</w:t>
                  </w:r>
                </w:p>
              </w:tc>
              <w:tc>
                <w:tcPr>
                  <w:tcW w:w="1942" w:type="pct"/>
                  <w:gridSpan w:val="2"/>
                  <w:tcBorders>
                    <w:tl2br w:val="nil"/>
                    <w:tr2bl w:val="nil"/>
                  </w:tcBorders>
                  <w:vAlign w:val="center"/>
                </w:tcPr>
                <w:p w14:paraId="3722C28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Cs w:val="21"/>
                      <w14:textFill>
                        <w14:solidFill>
                          <w14:schemeClr w14:val="tx1"/>
                        </w14:solidFill>
                      </w14:textFill>
                    </w:rPr>
                  </w:pPr>
                  <w:r>
                    <w:rPr>
                      <w:rFonts w:hint="default" w:ascii="Times New Roman" w:hAnsi="Times New Roman" w:eastAsia="宋体" w:cs="Times New Roman"/>
                      <w:color w:val="000000" w:themeColor="text1"/>
                      <w:kern w:val="0"/>
                      <w:szCs w:val="21"/>
                      <w14:textFill>
                        <w14:solidFill>
                          <w14:schemeClr w14:val="tx1"/>
                        </w14:solidFill>
                      </w14:textFill>
                    </w:rPr>
                    <w:t>新</w:t>
                  </w:r>
                  <w:r>
                    <w:rPr>
                      <w:rFonts w:hint="eastAsia" w:cs="Times New Roman"/>
                      <w:color w:val="000000" w:themeColor="text1"/>
                      <w:kern w:val="0"/>
                      <w:szCs w:val="21"/>
                      <w:lang w:val="en-US" w:eastAsia="zh-CN"/>
                      <w14:textFill>
                        <w14:solidFill>
                          <w14:schemeClr w14:val="tx1"/>
                        </w14:solidFill>
                      </w14:textFill>
                    </w:rPr>
                    <w:t>350</w:t>
                  </w:r>
                  <w:r>
                    <w:rPr>
                      <w:rFonts w:hint="default" w:ascii="Times New Roman" w:hAnsi="Times New Roman" w:eastAsia="宋体" w:cs="Times New Roman"/>
                      <w:color w:val="000000" w:themeColor="text1"/>
                      <w:kern w:val="0"/>
                      <w:szCs w:val="21"/>
                      <w14:textFill>
                        <w14:solidFill>
                          <w14:schemeClr w14:val="tx1"/>
                        </w14:solidFill>
                      </w14:textFill>
                    </w:rPr>
                    <w:t>m</w:t>
                  </w:r>
                  <w:r>
                    <w:rPr>
                      <w:rFonts w:hint="default" w:ascii="Times New Roman" w:hAnsi="Times New Roman" w:eastAsia="宋体" w:cs="Times New Roman"/>
                      <w:color w:val="000000" w:themeColor="text1"/>
                      <w:kern w:val="0"/>
                      <w:szCs w:val="21"/>
                      <w:vertAlign w:val="superscript"/>
                      <w14:textFill>
                        <w14:solidFill>
                          <w14:schemeClr w14:val="tx1"/>
                        </w14:solidFill>
                      </w14:textFill>
                    </w:rPr>
                    <w:t>3</w:t>
                  </w:r>
                  <w:r>
                    <w:rPr>
                      <w:rFonts w:hint="default" w:ascii="Times New Roman" w:hAnsi="Times New Roman" w:eastAsia="宋体" w:cs="Times New Roman"/>
                      <w:color w:val="000000" w:themeColor="text1"/>
                      <w:kern w:val="0"/>
                      <w:szCs w:val="21"/>
                      <w14:textFill>
                        <w14:solidFill>
                          <w14:schemeClr w14:val="tx1"/>
                        </w14:solidFill>
                      </w14:textFill>
                    </w:rPr>
                    <w:t>事故</w:t>
                  </w:r>
                  <w:r>
                    <w:rPr>
                      <w:rFonts w:hint="eastAsia" w:cs="Times New Roman"/>
                      <w:color w:val="000000" w:themeColor="text1"/>
                      <w:kern w:val="0"/>
                      <w:szCs w:val="21"/>
                      <w:lang w:eastAsia="zh-CN"/>
                      <w14:textFill>
                        <w14:solidFill>
                          <w14:schemeClr w14:val="tx1"/>
                        </w14:solidFill>
                      </w14:textFill>
                    </w:rPr>
                    <w:t>应急</w:t>
                  </w:r>
                  <w:r>
                    <w:rPr>
                      <w:rFonts w:hint="default" w:ascii="Times New Roman" w:hAnsi="Times New Roman" w:eastAsia="宋体" w:cs="Times New Roman"/>
                      <w:color w:val="000000" w:themeColor="text1"/>
                      <w:kern w:val="0"/>
                      <w:szCs w:val="21"/>
                      <w14:textFill>
                        <w14:solidFill>
                          <w14:schemeClr w14:val="tx1"/>
                        </w14:solidFill>
                      </w14:textFill>
                    </w:rPr>
                    <w:t>池1座及相关水泵、排水管、截断设施等，配备各类灭火器、灭火</w:t>
                  </w:r>
                  <w:r>
                    <w:rPr>
                      <w:rFonts w:hint="eastAsia" w:cs="Times New Roman"/>
                      <w:color w:val="000000" w:themeColor="text1"/>
                      <w:kern w:val="0"/>
                      <w:szCs w:val="21"/>
                      <w:lang w:eastAsia="zh-CN"/>
                      <w14:textFill>
                        <w14:solidFill>
                          <w14:schemeClr w14:val="tx1"/>
                        </w14:solidFill>
                      </w14:textFill>
                    </w:rPr>
                    <w:t>物资</w:t>
                  </w:r>
                  <w:r>
                    <w:rPr>
                      <w:rFonts w:hint="default" w:ascii="Times New Roman" w:hAnsi="Times New Roman" w:eastAsia="宋体" w:cs="Times New Roman"/>
                      <w:color w:val="000000" w:themeColor="text1"/>
                      <w:kern w:val="0"/>
                      <w:szCs w:val="21"/>
                      <w14:textFill>
                        <w14:solidFill>
                          <w14:schemeClr w14:val="tx1"/>
                        </w14:solidFill>
                      </w14:textFill>
                    </w:rPr>
                    <w:t>等应急装备器材。</w:t>
                  </w:r>
                </w:p>
              </w:tc>
              <w:tc>
                <w:tcPr>
                  <w:tcW w:w="503" w:type="pct"/>
                  <w:tcBorders>
                    <w:tl2br w:val="nil"/>
                    <w:tr2bl w:val="nil"/>
                  </w:tcBorders>
                  <w:vAlign w:val="center"/>
                </w:tcPr>
                <w:p w14:paraId="759B749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bCs/>
                      <w:color w:val="000000" w:themeColor="text1"/>
                      <w:szCs w:val="21"/>
                      <w:lang w:val="en-US" w:eastAsia="zh-CN"/>
                      <w14:textFill>
                        <w14:solidFill>
                          <w14:schemeClr w14:val="tx1"/>
                        </w14:solidFill>
                      </w14:textFill>
                    </w:rPr>
                  </w:pPr>
                  <w:r>
                    <w:rPr>
                      <w:rFonts w:hint="eastAsia" w:cs="Times New Roman"/>
                      <w:bCs/>
                      <w:color w:val="000000" w:themeColor="text1"/>
                      <w:szCs w:val="21"/>
                      <w:lang w:val="en-US" w:eastAsia="zh-CN"/>
                      <w14:textFill>
                        <w14:solidFill>
                          <w14:schemeClr w14:val="tx1"/>
                        </w14:solidFill>
                      </w14:textFill>
                    </w:rPr>
                    <w:t>20</w:t>
                  </w:r>
                </w:p>
              </w:tc>
            </w:tr>
            <w:tr w14:paraId="2EC9384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21" w:hRule="atLeast"/>
                <w:jc w:val="center"/>
              </w:trPr>
              <w:tc>
                <w:tcPr>
                  <w:tcW w:w="2554" w:type="pct"/>
                  <w:gridSpan w:val="3"/>
                  <w:tcBorders>
                    <w:tl2br w:val="nil"/>
                    <w:tr2bl w:val="nil"/>
                  </w:tcBorders>
                  <w:vAlign w:val="center"/>
                </w:tcPr>
                <w:p w14:paraId="27A671B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合计</w:t>
                  </w:r>
                </w:p>
              </w:tc>
              <w:tc>
                <w:tcPr>
                  <w:tcW w:w="1942" w:type="pct"/>
                  <w:gridSpan w:val="2"/>
                  <w:tcBorders>
                    <w:tl2br w:val="nil"/>
                    <w:tr2bl w:val="nil"/>
                  </w:tcBorders>
                  <w:vAlign w:val="center"/>
                </w:tcPr>
                <w:p w14:paraId="55B23DD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w:t>
                  </w:r>
                </w:p>
              </w:tc>
              <w:tc>
                <w:tcPr>
                  <w:tcW w:w="503" w:type="pct"/>
                  <w:tcBorders>
                    <w:tl2br w:val="nil"/>
                    <w:tr2bl w:val="nil"/>
                  </w:tcBorders>
                  <w:vAlign w:val="center"/>
                </w:tcPr>
                <w:p w14:paraId="33707DF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000000" w:themeColor="text1"/>
                      <w:szCs w:val="21"/>
                      <w:lang w:val="en-US" w:eastAsia="zh-CN"/>
                      <w14:textFill>
                        <w14:solidFill>
                          <w14:schemeClr w14:val="tx1"/>
                        </w14:solidFill>
                      </w14:textFill>
                    </w:rPr>
                  </w:pPr>
                  <w:r>
                    <w:rPr>
                      <w:rFonts w:hint="eastAsia" w:cs="Times New Roman"/>
                      <w:bCs/>
                      <w:color w:val="000000" w:themeColor="text1"/>
                      <w:szCs w:val="21"/>
                      <w:lang w:val="en-US" w:eastAsia="zh-CN"/>
                      <w14:textFill>
                        <w14:solidFill>
                          <w14:schemeClr w14:val="tx1"/>
                        </w14:solidFill>
                      </w14:textFill>
                    </w:rPr>
                    <w:t>65</w:t>
                  </w:r>
                </w:p>
              </w:tc>
            </w:tr>
          </w:tbl>
          <w:p w14:paraId="55A45378">
            <w:pPr>
              <w:bidi w:val="0"/>
              <w:ind w:left="0" w:leftChars="0" w:firstLine="0" w:firstLineChars="0"/>
              <w:rPr>
                <w:rFonts w:hint="eastAsia" w:cs="Times New Roman"/>
                <w:color w:val="000000" w:themeColor="text1"/>
                <w:lang w:eastAsia="zh-CN"/>
                <w14:textFill>
                  <w14:solidFill>
                    <w14:schemeClr w14:val="tx1"/>
                  </w14:solidFill>
                </w14:textFill>
              </w:rPr>
            </w:pPr>
          </w:p>
          <w:p w14:paraId="78761D84">
            <w:pPr>
              <w:bidi w:val="0"/>
              <w:ind w:left="0" w:leftChars="0" w:firstLine="0" w:firstLineChars="0"/>
              <w:rPr>
                <w:rFonts w:hint="eastAsia" w:ascii="Times New Roman" w:hAnsi="Times New Roman" w:eastAsia="宋体" w:cs="Times New Roman"/>
                <w:color w:val="000000" w:themeColor="text1"/>
                <w:lang w:eastAsia="zh-CN"/>
                <w14:textFill>
                  <w14:solidFill>
                    <w14:schemeClr w14:val="tx1"/>
                  </w14:solidFill>
                </w14:textFill>
              </w:rPr>
            </w:pPr>
          </w:p>
          <w:p w14:paraId="2D46C338">
            <w:pPr>
              <w:bidi w:val="0"/>
              <w:ind w:left="0" w:leftChars="0" w:firstLine="0" w:firstLineChars="0"/>
              <w:rPr>
                <w:rFonts w:hint="eastAsia" w:ascii="Times New Roman" w:hAnsi="Times New Roman" w:eastAsia="宋体" w:cs="Times New Roman"/>
                <w:color w:val="000000" w:themeColor="text1"/>
                <w:lang w:eastAsia="zh-CN"/>
                <w14:textFill>
                  <w14:solidFill>
                    <w14:schemeClr w14:val="tx1"/>
                  </w14:solidFill>
                </w14:textFill>
              </w:rPr>
            </w:pPr>
          </w:p>
          <w:p w14:paraId="0FAF4BF2">
            <w:pPr>
              <w:bidi w:val="0"/>
              <w:ind w:left="0" w:leftChars="0" w:firstLine="0" w:firstLineChars="0"/>
              <w:rPr>
                <w:rFonts w:hint="eastAsia" w:ascii="Times New Roman" w:hAnsi="Times New Roman" w:eastAsia="宋体" w:cs="Times New Roman"/>
                <w:color w:val="000000" w:themeColor="text1"/>
                <w:lang w:eastAsia="zh-CN"/>
                <w14:textFill>
                  <w14:solidFill>
                    <w14:schemeClr w14:val="tx1"/>
                  </w14:solidFill>
                </w14:textFill>
              </w:rPr>
            </w:pPr>
          </w:p>
          <w:p w14:paraId="198CE2DD">
            <w:pPr>
              <w:bidi w:val="0"/>
              <w:ind w:left="0" w:leftChars="0" w:firstLine="0" w:firstLineChars="0"/>
              <w:rPr>
                <w:rFonts w:hint="eastAsia" w:ascii="Times New Roman" w:hAnsi="Times New Roman" w:eastAsia="宋体" w:cs="Times New Roman"/>
                <w:color w:val="000000" w:themeColor="text1"/>
                <w:lang w:eastAsia="zh-CN"/>
                <w14:textFill>
                  <w14:solidFill>
                    <w14:schemeClr w14:val="tx1"/>
                  </w14:solidFill>
                </w14:textFill>
              </w:rPr>
            </w:pPr>
          </w:p>
          <w:p w14:paraId="6A192783">
            <w:pPr>
              <w:bidi w:val="0"/>
              <w:ind w:left="0" w:leftChars="0" w:firstLine="0" w:firstLineChars="0"/>
              <w:rPr>
                <w:rFonts w:hint="eastAsia" w:ascii="Times New Roman" w:hAnsi="Times New Roman" w:eastAsia="宋体" w:cs="Times New Roman"/>
                <w:color w:val="000000" w:themeColor="text1"/>
                <w:lang w:eastAsia="zh-CN"/>
                <w14:textFill>
                  <w14:solidFill>
                    <w14:schemeClr w14:val="tx1"/>
                  </w14:solidFill>
                </w14:textFill>
              </w:rPr>
            </w:pPr>
          </w:p>
        </w:tc>
      </w:tr>
    </w:tbl>
    <w:p w14:paraId="24743FC6">
      <w:pPr>
        <w:rPr>
          <w:rFonts w:hint="default" w:ascii="Times New Roman" w:hAnsi="Times New Roman" w:cs="Times New Roman"/>
          <w:color w:val="000000" w:themeColor="text1"/>
          <w14:textFill>
            <w14:solidFill>
              <w14:schemeClr w14:val="tx1"/>
            </w14:solidFill>
          </w14:textFill>
        </w:rPr>
        <w:sectPr>
          <w:pgSz w:w="11905" w:h="16838"/>
          <w:pgMar w:top="1440" w:right="1800" w:bottom="1440" w:left="1800" w:header="850" w:footer="850" w:gutter="0"/>
          <w:pgBorders>
            <w:top w:val="none" w:sz="0" w:space="0"/>
            <w:left w:val="none" w:sz="0" w:space="0"/>
            <w:bottom w:val="none" w:sz="0" w:space="0"/>
            <w:right w:val="none" w:sz="0" w:space="0"/>
          </w:pgBorders>
          <w:pgNumType w:fmt="decimal"/>
          <w:cols w:space="720" w:num="1"/>
          <w:rtlGutter w:val="0"/>
          <w:docGrid w:linePitch="312" w:charSpace="0"/>
        </w:sectPr>
      </w:pPr>
    </w:p>
    <w:p w14:paraId="7175CCC8">
      <w:pPr>
        <w:pStyle w:val="4"/>
        <w:keepNext/>
        <w:keepLines/>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五、</w:t>
      </w:r>
      <w:bookmarkStart w:id="2" w:name="_Hlk54167917"/>
      <w:r>
        <w:rPr>
          <w:rFonts w:hint="default" w:ascii="Times New Roman" w:hAnsi="Times New Roman" w:cs="Times New Roman"/>
          <w:color w:val="000000" w:themeColor="text1"/>
          <w14:textFill>
            <w14:solidFill>
              <w14:schemeClr w14:val="tx1"/>
            </w14:solidFill>
          </w14:textFill>
        </w:rPr>
        <w:t>环境保护措施监督检查清单</w:t>
      </w:r>
      <w:bookmarkEnd w:id="2"/>
    </w:p>
    <w:tbl>
      <w:tblPr>
        <w:tblStyle w:val="29"/>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039"/>
        <w:gridCol w:w="923"/>
        <w:gridCol w:w="1195"/>
        <w:gridCol w:w="2376"/>
        <w:gridCol w:w="2988"/>
      </w:tblGrid>
      <w:tr w14:paraId="105FDC9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75" w:hRule="atLeast"/>
          <w:jc w:val="center"/>
        </w:trPr>
        <w:tc>
          <w:tcPr>
            <w:tcW w:w="610" w:type="pct"/>
            <w:tcBorders>
              <w:tl2br w:val="single" w:color="auto" w:sz="4" w:space="0"/>
            </w:tcBorders>
            <w:noWrap w:val="0"/>
            <w:vAlign w:val="center"/>
          </w:tcPr>
          <w:p w14:paraId="4F0FD69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right"/>
              <w:textAlignment w:val="auto"/>
              <w:rPr>
                <w:rFonts w:hint="default" w:ascii="Times New Roman" w:hAnsi="Times New Roman" w:eastAsia="宋体" w:cs="Times New Roman"/>
                <w:b/>
                <w:bCs/>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sz w:val="24"/>
                <w:szCs w:val="24"/>
                <w:lang w:eastAsia="zh-CN"/>
                <w14:textFill>
                  <w14:solidFill>
                    <w14:schemeClr w14:val="tx1"/>
                  </w14:solidFill>
                </w14:textFill>
              </w:rPr>
              <w:t>内</w:t>
            </w:r>
            <w:r>
              <w:rPr>
                <w:rFonts w:hint="default" w:ascii="Times New Roman" w:hAnsi="Times New Roman" w:eastAsia="宋体" w:cs="Times New Roman"/>
                <w:b/>
                <w:bCs/>
                <w:color w:val="000000" w:themeColor="text1"/>
                <w:sz w:val="24"/>
                <w:szCs w:val="24"/>
                <w14:textFill>
                  <w14:solidFill>
                    <w14:schemeClr w14:val="tx1"/>
                  </w14:solidFill>
                </w14:textFill>
              </w:rPr>
              <w:t>容</w:t>
            </w:r>
          </w:p>
          <w:p w14:paraId="2A982E0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both"/>
              <w:textAlignment w:val="auto"/>
              <w:rPr>
                <w:rFonts w:hint="default" w:ascii="Times New Roman" w:hAnsi="Times New Roman" w:eastAsia="宋体" w:cs="Times New Roman"/>
                <w:b/>
                <w:bCs/>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sz w:val="24"/>
                <w:szCs w:val="24"/>
                <w14:textFill>
                  <w14:solidFill>
                    <w14:schemeClr w14:val="tx1"/>
                  </w14:solidFill>
                </w14:textFill>
              </w:rPr>
              <w:t>要素</w:t>
            </w:r>
          </w:p>
        </w:tc>
        <w:tc>
          <w:tcPr>
            <w:tcW w:w="541" w:type="pct"/>
            <w:noWrap w:val="0"/>
            <w:vAlign w:val="center"/>
          </w:tcPr>
          <w:p w14:paraId="7CD7C41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b/>
                <w:bCs/>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sz w:val="24"/>
                <w:szCs w:val="24"/>
                <w14:textFill>
                  <w14:solidFill>
                    <w14:schemeClr w14:val="tx1"/>
                  </w14:solidFill>
                </w14:textFill>
              </w:rPr>
              <w:t>排放口(编号、名称)/污染源</w:t>
            </w:r>
          </w:p>
        </w:tc>
        <w:tc>
          <w:tcPr>
            <w:tcW w:w="701" w:type="pct"/>
            <w:noWrap w:val="0"/>
            <w:vAlign w:val="center"/>
          </w:tcPr>
          <w:p w14:paraId="1D70B6D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b/>
                <w:bCs/>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sz w:val="24"/>
                <w:szCs w:val="24"/>
                <w14:textFill>
                  <w14:solidFill>
                    <w14:schemeClr w14:val="tx1"/>
                  </w14:solidFill>
                </w14:textFill>
              </w:rPr>
              <w:t>污染物项目</w:t>
            </w:r>
          </w:p>
        </w:tc>
        <w:tc>
          <w:tcPr>
            <w:tcW w:w="1394" w:type="pct"/>
            <w:noWrap w:val="0"/>
            <w:vAlign w:val="center"/>
          </w:tcPr>
          <w:p w14:paraId="6BD3ECF9">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b/>
                <w:bCs/>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sz w:val="24"/>
                <w:szCs w:val="24"/>
                <w14:textFill>
                  <w14:solidFill>
                    <w14:schemeClr w14:val="tx1"/>
                  </w14:solidFill>
                </w14:textFill>
              </w:rPr>
              <w:t>环境保护措施</w:t>
            </w:r>
          </w:p>
        </w:tc>
        <w:tc>
          <w:tcPr>
            <w:tcW w:w="1751" w:type="pct"/>
            <w:noWrap w:val="0"/>
            <w:vAlign w:val="center"/>
          </w:tcPr>
          <w:p w14:paraId="017C2808">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b/>
                <w:bCs/>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sz w:val="24"/>
                <w:szCs w:val="24"/>
                <w14:textFill>
                  <w14:solidFill>
                    <w14:schemeClr w14:val="tx1"/>
                  </w14:solidFill>
                </w14:textFill>
              </w:rPr>
              <w:t>执行标准</w:t>
            </w:r>
          </w:p>
        </w:tc>
      </w:tr>
      <w:tr w14:paraId="4491CB2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625" w:hRule="atLeast"/>
          <w:jc w:val="center"/>
        </w:trPr>
        <w:tc>
          <w:tcPr>
            <w:tcW w:w="610" w:type="pct"/>
            <w:vMerge w:val="restart"/>
            <w:noWrap w:val="0"/>
            <w:vAlign w:val="center"/>
          </w:tcPr>
          <w:p w14:paraId="35E3642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大气环境</w:t>
            </w:r>
          </w:p>
        </w:tc>
        <w:tc>
          <w:tcPr>
            <w:tcW w:w="541" w:type="pct"/>
            <w:noWrap w:val="0"/>
            <w:vAlign w:val="center"/>
          </w:tcPr>
          <w:p w14:paraId="3F08B63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DA002</w:t>
            </w:r>
          </w:p>
        </w:tc>
        <w:tc>
          <w:tcPr>
            <w:tcW w:w="701" w:type="pct"/>
            <w:noWrap w:val="0"/>
            <w:vAlign w:val="center"/>
          </w:tcPr>
          <w:p w14:paraId="41EA896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color w:val="000000" w:themeColor="text1"/>
                <w:kern w:val="0"/>
                <w:sz w:val="24"/>
                <w:szCs w:val="24"/>
                <w:lang w:val="en-US" w:eastAsia="zh-CN" w:bidi="ar-SA"/>
                <w14:textFill>
                  <w14:solidFill>
                    <w14:schemeClr w14:val="tx1"/>
                  </w14:solidFill>
                </w14:textFill>
              </w:rPr>
            </w:pPr>
            <w:r>
              <w:rPr>
                <w:rFonts w:hint="eastAsia" w:cs="Times New Roman"/>
                <w:color w:val="000000" w:themeColor="text1"/>
                <w:kern w:val="0"/>
                <w:sz w:val="24"/>
                <w:szCs w:val="24"/>
                <w:lang w:eastAsia="zh-CN"/>
                <w14:textFill>
                  <w14:solidFill>
                    <w14:schemeClr w14:val="tx1"/>
                  </w14:solidFill>
                </w14:textFill>
              </w:rPr>
              <w:t>二氧化硫、氮氧化物、颗粒物、林格曼黑度</w:t>
            </w:r>
          </w:p>
        </w:tc>
        <w:tc>
          <w:tcPr>
            <w:tcW w:w="1394" w:type="pct"/>
            <w:noWrap w:val="0"/>
            <w:vAlign w:val="center"/>
          </w:tcPr>
          <w:p w14:paraId="565773BC">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jc w:val="center"/>
              <w:textAlignment w:val="auto"/>
              <w:rPr>
                <w:rFonts w:hint="default" w:ascii="Times New Roman" w:hAnsi="Times New Roman" w:eastAsia="宋体" w:cs="Times New Roman"/>
                <w:color w:val="000000" w:themeColor="text1"/>
                <w:sz w:val="24"/>
                <w:szCs w:val="24"/>
                <w:lang w:eastAsia="zh-CN"/>
                <w14:textFill>
                  <w14:solidFill>
                    <w14:schemeClr w14:val="tx1"/>
                  </w14:solidFill>
                </w14:textFill>
              </w:rPr>
            </w:pPr>
            <w:r>
              <w:rPr>
                <w:rFonts w:hint="eastAsia" w:cs="Times New Roman"/>
                <w:color w:val="000000" w:themeColor="text1"/>
                <w:sz w:val="24"/>
                <w:szCs w:val="24"/>
                <w:lang w:eastAsia="zh-CN"/>
                <w14:textFill>
                  <w14:solidFill>
                    <w14:schemeClr w14:val="tx1"/>
                  </w14:solidFill>
                </w14:textFill>
              </w:rPr>
              <w:t>项目天然气经低氮燃烧器燃烧后经密闭管道收集，</w:t>
            </w:r>
            <w:r>
              <w:rPr>
                <w:rFonts w:hint="eastAsia" w:cs="Times New Roman"/>
                <w:color w:val="000000" w:themeColor="text1"/>
                <w:sz w:val="24"/>
                <w:szCs w:val="24"/>
                <w:lang w:val="en-US" w:eastAsia="zh-CN"/>
                <w14:textFill>
                  <w14:solidFill>
                    <w14:schemeClr w14:val="tx1"/>
                  </w14:solidFill>
                </w14:textFill>
              </w:rPr>
              <w:t>氮氧化物处理效率50%，风量为5000</w:t>
            </w:r>
            <w:r>
              <w:rPr>
                <w:rFonts w:hint="default" w:ascii="Times New Roman" w:hAnsi="Times New Roman" w:eastAsia="宋体" w:cs="Times New Roman"/>
                <w:color w:val="000000" w:themeColor="text1"/>
                <w:sz w:val="24"/>
                <w:szCs w:val="24"/>
                <w14:textFill>
                  <w14:solidFill>
                    <w14:schemeClr w14:val="tx1"/>
                  </w14:solidFill>
                </w14:textFill>
              </w:rPr>
              <w:t>m</w:t>
            </w:r>
            <w:r>
              <w:rPr>
                <w:rFonts w:hint="default" w:ascii="Times New Roman" w:hAnsi="Times New Roman" w:eastAsia="宋体" w:cs="Times New Roman"/>
                <w:color w:val="000000" w:themeColor="text1"/>
                <w:sz w:val="24"/>
                <w:szCs w:val="24"/>
                <w:vertAlign w:val="superscript"/>
                <w14:textFill>
                  <w14:solidFill>
                    <w14:schemeClr w14:val="tx1"/>
                  </w14:solidFill>
                </w14:textFill>
              </w:rPr>
              <w:t>3</w:t>
            </w:r>
            <w:r>
              <w:rPr>
                <w:rFonts w:hint="default" w:ascii="Times New Roman" w:hAnsi="Times New Roman" w:eastAsia="宋体" w:cs="Times New Roman"/>
                <w:color w:val="000000" w:themeColor="text1"/>
                <w:sz w:val="24"/>
                <w:szCs w:val="24"/>
                <w14:textFill>
                  <w14:solidFill>
                    <w14:schemeClr w14:val="tx1"/>
                  </w14:solidFill>
                </w14:textFill>
              </w:rPr>
              <w:t>/h，处理后由一根15m排气筒（内径</w:t>
            </w:r>
            <w:r>
              <w:rPr>
                <w:rFonts w:hint="eastAsia" w:cs="Times New Roman"/>
                <w:color w:val="000000" w:themeColor="text1"/>
                <w:sz w:val="24"/>
                <w:szCs w:val="24"/>
                <w:lang w:val="en-US" w:eastAsia="zh-CN"/>
                <w14:textFill>
                  <w14:solidFill>
                    <w14:schemeClr w14:val="tx1"/>
                  </w14:solidFill>
                </w14:textFill>
              </w:rPr>
              <w:t>0.32</w:t>
            </w:r>
            <w:r>
              <w:rPr>
                <w:rFonts w:hint="default" w:ascii="Times New Roman" w:hAnsi="Times New Roman" w:eastAsia="宋体" w:cs="Times New Roman"/>
                <w:color w:val="000000" w:themeColor="text1"/>
                <w:sz w:val="24"/>
                <w:szCs w:val="24"/>
                <w14:textFill>
                  <w14:solidFill>
                    <w14:schemeClr w14:val="tx1"/>
                  </w14:solidFill>
                </w14:textFill>
              </w:rPr>
              <w:t>m，DA001）排放。</w:t>
            </w:r>
          </w:p>
        </w:tc>
        <w:tc>
          <w:tcPr>
            <w:tcW w:w="1751" w:type="pct"/>
            <w:noWrap w:val="0"/>
            <w:vAlign w:val="center"/>
          </w:tcPr>
          <w:p w14:paraId="715353A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000000" w:themeColor="text1"/>
                <w:sz w:val="24"/>
                <w:szCs w:val="24"/>
                <w:vertAlign w:val="baseline"/>
                <w:lang w:val="en-US" w:eastAsia="zh-CN"/>
                <w14:textFill>
                  <w14:solidFill>
                    <w14:schemeClr w14:val="tx1"/>
                  </w14:solidFill>
                </w14:textFill>
              </w:rPr>
            </w:pPr>
            <w:r>
              <w:rPr>
                <w:rFonts w:hint="eastAsia" w:cs="Times New Roman"/>
                <w:b w:val="0"/>
                <w:bCs/>
                <w:color w:val="000000" w:themeColor="text1"/>
                <w:sz w:val="24"/>
                <w:szCs w:val="24"/>
                <w:vertAlign w:val="baseline"/>
                <w:lang w:val="en-US" w:eastAsia="zh-CN"/>
                <w14:textFill>
                  <w14:solidFill>
                    <w14:schemeClr w14:val="tx1"/>
                  </w14:solidFill>
                </w14:textFill>
              </w:rPr>
              <w:t>二氧化硫、氮氧化物、颗粒物有组织排放参照执行关于印发《工业炉窑大气污染综合治理方案》的通知（环大气〔2019〕56 号）中相关要求，林格曼黑度参照执行《工业炉窑大气污染物排放标准》（GB9078-1996）中的有关要求</w:t>
            </w:r>
          </w:p>
        </w:tc>
      </w:tr>
      <w:tr w14:paraId="036F9E8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2" w:hRule="atLeast"/>
          <w:jc w:val="center"/>
        </w:trPr>
        <w:tc>
          <w:tcPr>
            <w:tcW w:w="610" w:type="pct"/>
            <w:vMerge w:val="continue"/>
            <w:noWrap w:val="0"/>
            <w:vAlign w:val="center"/>
          </w:tcPr>
          <w:p w14:paraId="074EACC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000000" w:themeColor="text1"/>
                <w:sz w:val="24"/>
                <w:szCs w:val="24"/>
                <w14:textFill>
                  <w14:solidFill>
                    <w14:schemeClr w14:val="tx1"/>
                  </w14:solidFill>
                </w14:textFill>
              </w:rPr>
            </w:pPr>
          </w:p>
        </w:tc>
        <w:tc>
          <w:tcPr>
            <w:tcW w:w="541" w:type="pct"/>
            <w:noWrap w:val="0"/>
            <w:vAlign w:val="center"/>
          </w:tcPr>
          <w:p w14:paraId="2BC8428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无组织</w:t>
            </w:r>
          </w:p>
        </w:tc>
        <w:tc>
          <w:tcPr>
            <w:tcW w:w="2095" w:type="pct"/>
            <w:gridSpan w:val="2"/>
            <w:noWrap w:val="0"/>
            <w:vAlign w:val="center"/>
          </w:tcPr>
          <w:p w14:paraId="4F50079A">
            <w:pPr>
              <w:keepNext w:val="0"/>
              <w:keepLines w:val="0"/>
              <w:pageBreakBefore w:val="0"/>
              <w:widowControl w:val="0"/>
              <w:kinsoku/>
              <w:wordWrap/>
              <w:overflowPunct/>
              <w:topLinePunct w:val="0"/>
              <w:autoSpaceDE/>
              <w:autoSpaceDN/>
              <w:bidi w:val="0"/>
              <w:adjustRightInd/>
              <w:snapToGrid/>
              <w:spacing w:line="240" w:lineRule="auto"/>
              <w:ind w:right="0" w:firstLine="0" w:firstLineChars="0"/>
              <w:jc w:val="center"/>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pacing w:val="0"/>
                <w:position w:val="0"/>
                <w:sz w:val="24"/>
                <w:szCs w:val="24"/>
                <w:lang w:val="en-US" w:eastAsia="zh-CN"/>
                <w14:textFill>
                  <w14:solidFill>
                    <w14:schemeClr w14:val="tx1"/>
                  </w14:solidFill>
                </w14:textFill>
              </w:rPr>
              <w:t>车间密闭</w:t>
            </w:r>
          </w:p>
        </w:tc>
        <w:tc>
          <w:tcPr>
            <w:tcW w:w="1751" w:type="pct"/>
            <w:noWrap w:val="0"/>
            <w:vAlign w:val="center"/>
          </w:tcPr>
          <w:p w14:paraId="341A20A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b w:val="0"/>
                <w:bCs/>
                <w:color w:val="000000" w:themeColor="text1"/>
                <w:sz w:val="24"/>
                <w:szCs w:val="24"/>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kern w:val="0"/>
                <w:sz w:val="24"/>
                <w:szCs w:val="24"/>
                <w14:textFill>
                  <w14:solidFill>
                    <w14:schemeClr w14:val="tx1"/>
                  </w14:solidFill>
                </w14:textFill>
              </w:rPr>
              <w:t>厂界</w:t>
            </w:r>
            <w:r>
              <w:rPr>
                <w:rFonts w:hint="default" w:ascii="Times New Roman" w:hAnsi="Times New Roman" w:eastAsia="宋体" w:cs="Times New Roman"/>
                <w:color w:val="000000" w:themeColor="text1"/>
                <w:kern w:val="0"/>
                <w:sz w:val="24"/>
                <w:szCs w:val="24"/>
                <w:lang w:eastAsia="zh-CN"/>
                <w14:textFill>
                  <w14:solidFill>
                    <w14:schemeClr w14:val="tx1"/>
                  </w14:solidFill>
                </w14:textFill>
              </w:rPr>
              <w:t>无组织排放的</w:t>
            </w:r>
            <w:r>
              <w:rPr>
                <w:rFonts w:hint="eastAsia" w:cs="Times New Roman"/>
                <w:color w:val="000000" w:themeColor="text1"/>
                <w:kern w:val="0"/>
                <w:sz w:val="24"/>
                <w:szCs w:val="24"/>
                <w:lang w:eastAsia="zh-CN"/>
                <w14:textFill>
                  <w14:solidFill>
                    <w14:schemeClr w14:val="tx1"/>
                  </w14:solidFill>
                </w14:textFill>
              </w:rPr>
              <w:t>颗粒物</w:t>
            </w:r>
            <w:r>
              <w:rPr>
                <w:rFonts w:hint="default" w:ascii="Times New Roman" w:hAnsi="Times New Roman" w:eastAsia="宋体" w:cs="Times New Roman"/>
                <w:color w:val="000000" w:themeColor="text1"/>
                <w:kern w:val="0"/>
                <w:sz w:val="24"/>
                <w:szCs w:val="24"/>
                <w14:textFill>
                  <w14:solidFill>
                    <w14:schemeClr w14:val="tx1"/>
                  </w14:solidFill>
                </w14:textFill>
              </w:rPr>
              <w:t>无组织排放限值参照执行</w:t>
            </w:r>
            <w:r>
              <w:rPr>
                <w:rFonts w:hint="default" w:ascii="Times New Roman" w:hAnsi="Times New Roman" w:eastAsia="宋体" w:cs="Times New Roman"/>
                <w:color w:val="000000" w:themeColor="text1"/>
                <w:sz w:val="24"/>
                <w:szCs w:val="24"/>
                <w14:textFill>
                  <w14:solidFill>
                    <w14:schemeClr w14:val="tx1"/>
                  </w14:solidFill>
                </w14:textFill>
              </w:rPr>
              <w:t>《大气污染物综合排放标准》（GB 16297-1996）表2新污染源大气污染物排放限值</w:t>
            </w:r>
            <w:r>
              <w:rPr>
                <w:rFonts w:hint="default" w:ascii="Times New Roman" w:hAnsi="Times New Roman" w:eastAsia="宋体" w:cs="Times New Roman"/>
                <w:color w:val="000000" w:themeColor="text1"/>
                <w:kern w:val="0"/>
                <w:sz w:val="24"/>
                <w:szCs w:val="24"/>
                <w14:textFill>
                  <w14:solidFill>
                    <w14:schemeClr w14:val="tx1"/>
                  </w14:solidFill>
                </w14:textFill>
              </w:rPr>
              <w:t>。</w:t>
            </w:r>
          </w:p>
        </w:tc>
      </w:tr>
      <w:tr w14:paraId="6D41C13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9" w:hRule="atLeast"/>
          <w:jc w:val="center"/>
        </w:trPr>
        <w:tc>
          <w:tcPr>
            <w:tcW w:w="610" w:type="pct"/>
            <w:vMerge w:val="restart"/>
            <w:noWrap w:val="0"/>
            <w:vAlign w:val="center"/>
          </w:tcPr>
          <w:p w14:paraId="24EC36F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地表水环境</w:t>
            </w:r>
          </w:p>
        </w:tc>
        <w:tc>
          <w:tcPr>
            <w:tcW w:w="541" w:type="pct"/>
            <w:noWrap w:val="0"/>
            <w:vAlign w:val="center"/>
          </w:tcPr>
          <w:p w14:paraId="42E73D8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生活污水</w:t>
            </w:r>
          </w:p>
        </w:tc>
        <w:tc>
          <w:tcPr>
            <w:tcW w:w="701" w:type="pct"/>
            <w:noWrap w:val="0"/>
            <w:vAlign w:val="center"/>
          </w:tcPr>
          <w:p w14:paraId="7CD5700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0"/>
                <w:sz w:val="24"/>
                <w:szCs w:val="24"/>
                <w14:textFill>
                  <w14:solidFill>
                    <w14:schemeClr w14:val="tx1"/>
                  </w14:solidFill>
                </w14:textFill>
              </w:rPr>
              <w:t>COD、SS、NH</w:t>
            </w:r>
            <w:r>
              <w:rPr>
                <w:rFonts w:hint="default" w:ascii="Times New Roman" w:hAnsi="Times New Roman" w:eastAsia="宋体" w:cs="Times New Roman"/>
                <w:color w:val="000000" w:themeColor="text1"/>
                <w:kern w:val="0"/>
                <w:sz w:val="24"/>
                <w:szCs w:val="24"/>
                <w:vertAlign w:val="subscript"/>
                <w14:textFill>
                  <w14:solidFill>
                    <w14:schemeClr w14:val="tx1"/>
                  </w14:solidFill>
                </w14:textFill>
              </w:rPr>
              <w:t>3</w:t>
            </w:r>
            <w:r>
              <w:rPr>
                <w:rFonts w:hint="default" w:ascii="Times New Roman" w:hAnsi="Times New Roman" w:eastAsia="宋体" w:cs="Times New Roman"/>
                <w:color w:val="000000" w:themeColor="text1"/>
                <w:kern w:val="0"/>
                <w:sz w:val="24"/>
                <w:szCs w:val="24"/>
                <w14:textFill>
                  <w14:solidFill>
                    <w14:schemeClr w14:val="tx1"/>
                  </w14:solidFill>
                </w14:textFill>
              </w:rPr>
              <w:t>-N、BOD</w:t>
            </w:r>
            <w:r>
              <w:rPr>
                <w:rFonts w:hint="default" w:ascii="Times New Roman" w:hAnsi="Times New Roman" w:eastAsia="宋体" w:cs="Times New Roman"/>
                <w:color w:val="000000" w:themeColor="text1"/>
                <w:kern w:val="0"/>
                <w:sz w:val="24"/>
                <w:szCs w:val="24"/>
                <w:vertAlign w:val="subscript"/>
                <w14:textFill>
                  <w14:solidFill>
                    <w14:schemeClr w14:val="tx1"/>
                  </w14:solidFill>
                </w14:textFill>
              </w:rPr>
              <w:t>5</w:t>
            </w:r>
            <w:r>
              <w:rPr>
                <w:rFonts w:hint="default" w:ascii="Times New Roman" w:hAnsi="Times New Roman" w:eastAsia="宋体" w:cs="Times New Roman"/>
                <w:color w:val="000000" w:themeColor="text1"/>
                <w:kern w:val="0"/>
                <w:sz w:val="24"/>
                <w:szCs w:val="24"/>
                <w14:textFill>
                  <w14:solidFill>
                    <w14:schemeClr w14:val="tx1"/>
                  </w14:solidFill>
                </w14:textFill>
              </w:rPr>
              <w:t>、总磷</w:t>
            </w:r>
          </w:p>
        </w:tc>
        <w:tc>
          <w:tcPr>
            <w:tcW w:w="1394" w:type="pct"/>
            <w:noWrap w:val="0"/>
            <w:vAlign w:val="center"/>
          </w:tcPr>
          <w:p w14:paraId="3EFE7A1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0"/>
                <w:sz w:val="24"/>
                <w:szCs w:val="24"/>
                <w14:textFill>
                  <w14:solidFill>
                    <w14:schemeClr w14:val="tx1"/>
                  </w14:solidFill>
                </w14:textFill>
              </w:rPr>
              <w:t>化粪池</w:t>
            </w:r>
          </w:p>
        </w:tc>
        <w:tc>
          <w:tcPr>
            <w:tcW w:w="1751" w:type="pct"/>
            <w:vMerge w:val="restart"/>
            <w:noWrap w:val="0"/>
            <w:vAlign w:val="center"/>
          </w:tcPr>
          <w:p w14:paraId="3E52CBD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《污水综合排放标准》（GB8978-1996）表4中三级标准和皖江江南新兴产业集中区第一污水处理厂接管标准</w:t>
            </w:r>
          </w:p>
        </w:tc>
      </w:tr>
      <w:tr w14:paraId="20EB2D9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9" w:hRule="atLeast"/>
          <w:jc w:val="center"/>
        </w:trPr>
        <w:tc>
          <w:tcPr>
            <w:tcW w:w="610" w:type="pct"/>
            <w:vMerge w:val="continue"/>
            <w:noWrap w:val="0"/>
            <w:vAlign w:val="center"/>
          </w:tcPr>
          <w:p w14:paraId="4749C17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000000" w:themeColor="text1"/>
                <w:sz w:val="24"/>
                <w:szCs w:val="24"/>
                <w14:textFill>
                  <w14:solidFill>
                    <w14:schemeClr w14:val="tx1"/>
                  </w14:solidFill>
                </w14:textFill>
              </w:rPr>
            </w:pPr>
          </w:p>
        </w:tc>
        <w:tc>
          <w:tcPr>
            <w:tcW w:w="541" w:type="pct"/>
            <w:noWrap w:val="0"/>
            <w:vAlign w:val="center"/>
          </w:tcPr>
          <w:p w14:paraId="64C02A6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间接循环冷却水</w:t>
            </w:r>
          </w:p>
        </w:tc>
        <w:tc>
          <w:tcPr>
            <w:tcW w:w="701" w:type="pct"/>
            <w:noWrap w:val="0"/>
            <w:vAlign w:val="center"/>
          </w:tcPr>
          <w:p w14:paraId="1775681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000000" w:themeColor="text1"/>
                <w:kern w:val="0"/>
                <w:sz w:val="24"/>
                <w:szCs w:val="24"/>
                <w14:textFill>
                  <w14:solidFill>
                    <w14:schemeClr w14:val="tx1"/>
                  </w14:solidFill>
                </w14:textFill>
              </w:rPr>
            </w:pPr>
            <w:r>
              <w:rPr>
                <w:rFonts w:hint="default" w:ascii="Times New Roman" w:hAnsi="Times New Roman" w:cs="Times New Roman"/>
                <w:b w:val="0"/>
                <w:bCs/>
                <w:color w:val="000000" w:themeColor="text1"/>
                <w:sz w:val="21"/>
                <w:szCs w:val="21"/>
                <w:lang w:val="en-US" w:eastAsia="zh-CN"/>
                <w14:textFill>
                  <w14:solidFill>
                    <w14:schemeClr w14:val="tx1"/>
                  </w14:solidFill>
                </w14:textFill>
              </w:rPr>
              <w:t>COD、SS</w:t>
            </w:r>
            <w:r>
              <w:rPr>
                <w:rFonts w:hint="eastAsia" w:ascii="Times New Roman" w:hAnsi="Times New Roman" w:cs="Times New Roman"/>
                <w:b w:val="0"/>
                <w:bCs/>
                <w:color w:val="000000" w:themeColor="text1"/>
                <w:sz w:val="21"/>
                <w:szCs w:val="21"/>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BOD</w:t>
            </w:r>
            <w:r>
              <w:rPr>
                <w:rFonts w:hint="default" w:ascii="Times New Roman" w:hAnsi="Times New Roman" w:cs="Times New Roman"/>
                <w:color w:val="000000" w:themeColor="text1"/>
                <w:sz w:val="24"/>
                <w:szCs w:val="24"/>
                <w:vertAlign w:val="subscript"/>
                <w14:textFill>
                  <w14:solidFill>
                    <w14:schemeClr w14:val="tx1"/>
                  </w14:solidFill>
                </w14:textFill>
              </w:rPr>
              <w:t>5</w:t>
            </w:r>
          </w:p>
        </w:tc>
        <w:tc>
          <w:tcPr>
            <w:tcW w:w="1394" w:type="pct"/>
            <w:noWrap w:val="0"/>
            <w:vAlign w:val="center"/>
          </w:tcPr>
          <w:p w14:paraId="0EEFD1A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Times New Roman" w:hAnsi="Times New Roman" w:eastAsia="宋体" w:cs="Times New Roman"/>
                <w:color w:val="000000" w:themeColor="text1"/>
                <w:kern w:val="0"/>
                <w:sz w:val="24"/>
                <w:szCs w:val="24"/>
                <w:lang w:val="en-US" w:eastAsia="zh-CN"/>
                <w14:textFill>
                  <w14:solidFill>
                    <w14:schemeClr w14:val="tx1"/>
                  </w14:solidFill>
                </w14:textFill>
              </w:rPr>
            </w:pPr>
            <w:r>
              <w:rPr>
                <w:rFonts w:hint="eastAsia" w:cs="Times New Roman"/>
                <w:color w:val="000000" w:themeColor="text1"/>
                <w:kern w:val="0"/>
                <w:sz w:val="24"/>
                <w:szCs w:val="24"/>
                <w:lang w:val="en-US" w:eastAsia="zh-CN"/>
                <w14:textFill>
                  <w14:solidFill>
                    <w14:schemeClr w14:val="tx1"/>
                  </w14:solidFill>
                </w14:textFill>
              </w:rPr>
              <w:t>/</w:t>
            </w:r>
          </w:p>
        </w:tc>
        <w:tc>
          <w:tcPr>
            <w:tcW w:w="1751" w:type="pct"/>
            <w:vMerge w:val="continue"/>
            <w:noWrap w:val="0"/>
            <w:vAlign w:val="center"/>
          </w:tcPr>
          <w:p w14:paraId="2301863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cs="Times New Roman"/>
                <w:color w:val="000000" w:themeColor="text1"/>
                <w:sz w:val="24"/>
                <w:szCs w:val="24"/>
                <w:lang w:val="en-US" w:eastAsia="zh-CN"/>
                <w14:textFill>
                  <w14:solidFill>
                    <w14:schemeClr w14:val="tx1"/>
                  </w14:solidFill>
                </w14:textFill>
              </w:rPr>
            </w:pPr>
          </w:p>
        </w:tc>
      </w:tr>
      <w:tr w14:paraId="3026395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610" w:type="pct"/>
            <w:noWrap w:val="0"/>
            <w:vAlign w:val="center"/>
          </w:tcPr>
          <w:p w14:paraId="5B2D1B5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声环境</w:t>
            </w:r>
          </w:p>
        </w:tc>
        <w:tc>
          <w:tcPr>
            <w:tcW w:w="541" w:type="pct"/>
            <w:noWrap w:val="0"/>
            <w:vAlign w:val="center"/>
          </w:tcPr>
          <w:p w14:paraId="651C641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各产噪设备</w:t>
            </w:r>
          </w:p>
        </w:tc>
        <w:tc>
          <w:tcPr>
            <w:tcW w:w="701" w:type="pct"/>
            <w:noWrap w:val="0"/>
            <w:vAlign w:val="center"/>
          </w:tcPr>
          <w:p w14:paraId="15B86E9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L</w:t>
            </w:r>
            <w:r>
              <w:rPr>
                <w:rFonts w:hint="default" w:ascii="Times New Roman" w:hAnsi="Times New Roman" w:eastAsia="宋体" w:cs="Times New Roman"/>
                <w:color w:val="000000" w:themeColor="text1"/>
                <w:sz w:val="24"/>
                <w:szCs w:val="24"/>
                <w:vertAlign w:val="subscript"/>
                <w14:textFill>
                  <w14:solidFill>
                    <w14:schemeClr w14:val="tx1"/>
                  </w14:solidFill>
                </w14:textFill>
              </w:rPr>
              <w:t>Ae</w:t>
            </w:r>
          </w:p>
        </w:tc>
        <w:tc>
          <w:tcPr>
            <w:tcW w:w="1394" w:type="pct"/>
            <w:noWrap w:val="0"/>
            <w:vAlign w:val="center"/>
          </w:tcPr>
          <w:p w14:paraId="5025733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000000" w:themeColor="text1"/>
                <w:sz w:val="24"/>
                <w:szCs w:val="24"/>
                <w:lang w:eastAsia="zh-CN"/>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选用低噪声设备，合理布局，对高噪声设备安装减振基础，定期检查、维修设备，使设备处于良好的运行状态，生产车间封闭，安装隔声门窗，利用建筑物、构筑物形成噪声屏障，阻碍噪声传播</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p>
        </w:tc>
        <w:tc>
          <w:tcPr>
            <w:tcW w:w="1751" w:type="pct"/>
            <w:noWrap w:val="0"/>
            <w:vAlign w:val="center"/>
          </w:tcPr>
          <w:p w14:paraId="5B49480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14:textFill>
                  <w14:solidFill>
                    <w14:schemeClr w14:val="tx1"/>
                  </w14:solidFill>
                </w14:textFill>
              </w:rPr>
              <w:t>厂界噪声《工业企业厂界环境噪声排放标准》（GB12348-2008）中</w:t>
            </w:r>
            <w:r>
              <w:rPr>
                <w:rFonts w:hint="eastAsia" w:cs="Times New Roman"/>
                <w:color w:val="000000" w:themeColor="text1"/>
                <w:kern w:val="0"/>
                <w:sz w:val="24"/>
                <w:szCs w:val="24"/>
                <w:lang w:val="en-US" w:eastAsia="zh-CN"/>
                <w14:textFill>
                  <w14:solidFill>
                    <w14:schemeClr w14:val="tx1"/>
                  </w14:solidFill>
                </w14:textFill>
              </w:rPr>
              <w:t>3</w:t>
            </w:r>
            <w:r>
              <w:rPr>
                <w:rFonts w:hint="default" w:ascii="Times New Roman" w:hAnsi="Times New Roman" w:eastAsia="宋体" w:cs="Times New Roman"/>
                <w:color w:val="000000" w:themeColor="text1"/>
                <w:kern w:val="0"/>
                <w:sz w:val="24"/>
                <w:szCs w:val="24"/>
                <w14:textFill>
                  <w14:solidFill>
                    <w14:schemeClr w14:val="tx1"/>
                  </w14:solidFill>
                </w14:textFill>
              </w:rPr>
              <w:t>类标准。</w:t>
            </w:r>
          </w:p>
        </w:tc>
      </w:tr>
      <w:tr w14:paraId="663E54C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610" w:type="pct"/>
            <w:noWrap w:val="0"/>
            <w:vAlign w:val="center"/>
          </w:tcPr>
          <w:p w14:paraId="5DD621C5">
            <w:pPr>
              <w:keepNext w:val="0"/>
              <w:keepLines w:val="0"/>
              <w:pageBreakBefore w:val="0"/>
              <w:widowControl w:val="0"/>
              <w:kinsoku/>
              <w:wordWrap/>
              <w:overflowPunct/>
              <w:topLinePunct w:val="0"/>
              <w:autoSpaceDE/>
              <w:autoSpaceDN/>
              <w:bidi w:val="0"/>
              <w:adjustRightInd/>
              <w:snapToGrid/>
              <w:spacing w:line="240" w:lineRule="auto"/>
              <w:ind w:left="0" w:leftChars="0" w:right="0" w:firstLine="0" w:firstLineChars="0"/>
              <w:jc w:val="center"/>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电磁辐射</w:t>
            </w:r>
          </w:p>
        </w:tc>
        <w:tc>
          <w:tcPr>
            <w:tcW w:w="4389" w:type="pct"/>
            <w:gridSpan w:val="4"/>
            <w:noWrap w:val="0"/>
            <w:vAlign w:val="center"/>
          </w:tcPr>
          <w:p w14:paraId="06E8D938">
            <w:pPr>
              <w:keepNext w:val="0"/>
              <w:keepLines w:val="0"/>
              <w:pageBreakBefore w:val="0"/>
              <w:widowControl w:val="0"/>
              <w:kinsoku/>
              <w:wordWrap/>
              <w:overflowPunct/>
              <w:topLinePunct w:val="0"/>
              <w:autoSpaceDE/>
              <w:autoSpaceDN/>
              <w:bidi w:val="0"/>
              <w:adjustRightInd/>
              <w:snapToGrid/>
              <w:spacing w:line="240" w:lineRule="auto"/>
              <w:ind w:right="0" w:firstLine="0" w:firstLineChars="0"/>
              <w:jc w:val="center"/>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无</w:t>
            </w:r>
          </w:p>
        </w:tc>
      </w:tr>
      <w:tr w14:paraId="446D64D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90" w:hRule="atLeast"/>
          <w:jc w:val="center"/>
        </w:trPr>
        <w:tc>
          <w:tcPr>
            <w:tcW w:w="610" w:type="pct"/>
            <w:noWrap w:val="0"/>
            <w:vAlign w:val="center"/>
          </w:tcPr>
          <w:p w14:paraId="0F5855F9">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固体废物</w:t>
            </w:r>
          </w:p>
        </w:tc>
        <w:tc>
          <w:tcPr>
            <w:tcW w:w="4389" w:type="pct"/>
            <w:gridSpan w:val="4"/>
            <w:noWrap w:val="0"/>
            <w:vAlign w:val="center"/>
          </w:tcPr>
          <w:p w14:paraId="174C31B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color w:val="000000" w:themeColor="text1"/>
                <w:sz w:val="24"/>
                <w:szCs w:val="24"/>
                <w:lang w:eastAsia="zh-CN"/>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（1）厂区一般固废主要包括</w:t>
            </w:r>
            <w:r>
              <w:rPr>
                <w:rFonts w:hint="default" w:ascii="Times New Roman" w:hAnsi="Times New Roman" w:eastAsia="宋体" w:cs="Times New Roman"/>
                <w:color w:val="000000" w:themeColor="text1"/>
                <w:sz w:val="24"/>
                <w:szCs w:val="24"/>
                <w:lang w:eastAsia="zh-CN"/>
                <w14:textFill>
                  <w14:solidFill>
                    <w14:schemeClr w14:val="tx1"/>
                  </w14:solidFill>
                </w14:textFill>
              </w:rPr>
              <w:t>废包装材料</w:t>
            </w:r>
            <w:r>
              <w:rPr>
                <w:rFonts w:hint="eastAsia"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lang w:eastAsia="zh-CN"/>
                <w14:textFill>
                  <w14:solidFill>
                    <w14:schemeClr w14:val="tx1"/>
                  </w14:solidFill>
                </w14:textFill>
              </w:rPr>
              <w:t>挤压边角料、金属边角料、不合格品</w:t>
            </w:r>
            <w:r>
              <w:rPr>
                <w:rFonts w:hint="eastAsia"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lang w:eastAsia="zh-CN"/>
                <w14:textFill>
                  <w14:solidFill>
                    <w14:schemeClr w14:val="tx1"/>
                  </w14:solidFill>
                </w14:textFill>
              </w:rPr>
              <w:t>一般固废收集后外售综合利用</w:t>
            </w:r>
            <w:r>
              <w:rPr>
                <w:rFonts w:hint="eastAsia" w:cs="Times New Roman"/>
                <w:color w:val="000000" w:themeColor="text1"/>
                <w:sz w:val="24"/>
                <w:szCs w:val="24"/>
                <w:lang w:eastAsia="zh-CN"/>
                <w14:textFill>
                  <w14:solidFill>
                    <w14:schemeClr w14:val="tx1"/>
                  </w14:solidFill>
                </w14:textFill>
              </w:rPr>
              <w:t>。</w:t>
            </w:r>
          </w:p>
          <w:p w14:paraId="18D3029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color w:val="000000" w:themeColor="text1"/>
                <w:sz w:val="24"/>
                <w:szCs w:val="24"/>
                <w:lang w:eastAsia="zh-CN"/>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（2）厂区危险固废主要为废包装桶</w:t>
            </w:r>
            <w:r>
              <w:rPr>
                <w:rFonts w:hint="eastAsia"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废润滑油</w:t>
            </w:r>
            <w:r>
              <w:rPr>
                <w:rFonts w:hint="eastAsia"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废液压油</w:t>
            </w:r>
            <w:r>
              <w:rPr>
                <w:rFonts w:hint="eastAsia"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含油抹布手套，在厂房设置危废暂存间，定期委托有资质单位处置。</w:t>
            </w:r>
          </w:p>
          <w:p w14:paraId="2170BD1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（3）厂区生活垃圾收集后统一交由环卫部门清运</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p>
        </w:tc>
      </w:tr>
      <w:tr w14:paraId="08B9885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73" w:hRule="atLeast"/>
          <w:jc w:val="center"/>
        </w:trPr>
        <w:tc>
          <w:tcPr>
            <w:tcW w:w="610" w:type="pct"/>
            <w:noWrap w:val="0"/>
            <w:vAlign w:val="center"/>
          </w:tcPr>
          <w:p w14:paraId="417970E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土壤及地下水污染防治措施</w:t>
            </w:r>
          </w:p>
        </w:tc>
        <w:tc>
          <w:tcPr>
            <w:tcW w:w="4389" w:type="pct"/>
            <w:gridSpan w:val="4"/>
            <w:noWrap w:val="0"/>
            <w:vAlign w:val="center"/>
          </w:tcPr>
          <w:p w14:paraId="23FFBD72">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color w:val="000000" w:themeColor="text1"/>
                <w:kern w:val="0"/>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14:textFill>
                  <w14:solidFill>
                    <w14:schemeClr w14:val="tx1"/>
                  </w14:solidFill>
                </w14:textFill>
              </w:rPr>
              <w:t>厂区设置重点防渗、一般防渗和简单防渗区：</w:t>
            </w:r>
          </w:p>
          <w:p w14:paraId="6138950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color w:val="000000" w:themeColor="text1"/>
                <w:kern w:val="0"/>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14:textFill>
                  <w14:solidFill>
                    <w14:schemeClr w14:val="tx1"/>
                  </w14:solidFill>
                </w14:textFill>
              </w:rPr>
              <w:t>（1）重点防渗区</w:t>
            </w:r>
          </w:p>
          <w:p w14:paraId="4841232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eastAsia="宋体" w:cs="Times New Roman"/>
                <w:color w:val="000000" w:themeColor="text1"/>
                <w:kern w:val="0"/>
                <w:sz w:val="24"/>
                <w:szCs w:val="24"/>
                <w14:textFill>
                  <w14:solidFill>
                    <w14:schemeClr w14:val="tx1"/>
                  </w14:solidFill>
                </w14:textFill>
              </w:rPr>
            </w:pPr>
            <w:r>
              <w:rPr>
                <w:rFonts w:hint="eastAsia" w:cs="Times New Roman"/>
                <w:color w:val="000000" w:themeColor="text1"/>
                <w:kern w:val="0"/>
                <w:sz w:val="24"/>
                <w:szCs w:val="24"/>
                <w:lang w:eastAsia="zh-CN"/>
                <w14:textFill>
                  <w14:solidFill>
                    <w14:schemeClr w14:val="tx1"/>
                  </w14:solidFill>
                </w14:textFill>
              </w:rPr>
              <w:t>辅料仓</w:t>
            </w:r>
            <w:r>
              <w:rPr>
                <w:rFonts w:hint="default" w:ascii="Times New Roman" w:hAnsi="Times New Roman" w:eastAsia="宋体" w:cs="Times New Roman"/>
                <w:color w:val="000000" w:themeColor="text1"/>
                <w:kern w:val="0"/>
                <w:sz w:val="24"/>
                <w:szCs w:val="24"/>
                <w14:textFill>
                  <w14:solidFill>
                    <w14:schemeClr w14:val="tx1"/>
                  </w14:solidFill>
                </w14:textFill>
              </w:rPr>
              <w:t>、危废暂存间：地面采用三合土（不小于30cm厚）铺底后，再用10～20cm的耐酸碱水泥进行硬化，之后再加铺2mm厚高密度聚乙烯，渗透系数K≤10</w:t>
            </w:r>
            <w:r>
              <w:rPr>
                <w:rFonts w:hint="default" w:ascii="Times New Roman" w:hAnsi="Times New Roman" w:eastAsia="宋体" w:cs="Times New Roman"/>
                <w:color w:val="000000" w:themeColor="text1"/>
                <w:kern w:val="0"/>
                <w:sz w:val="24"/>
                <w:szCs w:val="24"/>
                <w:vertAlign w:val="superscript"/>
                <w14:textFill>
                  <w14:solidFill>
                    <w14:schemeClr w14:val="tx1"/>
                  </w14:solidFill>
                </w14:textFill>
              </w:rPr>
              <w:t>-7</w:t>
            </w:r>
            <w:r>
              <w:rPr>
                <w:rFonts w:hint="default" w:ascii="Times New Roman" w:hAnsi="Times New Roman" w:eastAsia="宋体" w:cs="Times New Roman"/>
                <w:color w:val="000000" w:themeColor="text1"/>
                <w:kern w:val="0"/>
                <w:sz w:val="24"/>
                <w:szCs w:val="24"/>
                <w14:textFill>
                  <w14:solidFill>
                    <w14:schemeClr w14:val="tx1"/>
                  </w14:solidFill>
                </w14:textFill>
              </w:rPr>
              <w:t>cm/s（危废暂存间地面及四周裙脚，防渗要求K≤1×10</w:t>
            </w:r>
            <w:r>
              <w:rPr>
                <w:rFonts w:hint="default" w:ascii="Times New Roman" w:hAnsi="Times New Roman" w:eastAsia="宋体" w:cs="Times New Roman"/>
                <w:color w:val="000000" w:themeColor="text1"/>
                <w:kern w:val="0"/>
                <w:sz w:val="24"/>
                <w:szCs w:val="24"/>
                <w:vertAlign w:val="superscript"/>
                <w14:textFill>
                  <w14:solidFill>
                    <w14:schemeClr w14:val="tx1"/>
                  </w14:solidFill>
                </w14:textFill>
              </w:rPr>
              <w:t>-10</w:t>
            </w:r>
            <w:r>
              <w:rPr>
                <w:rFonts w:hint="default" w:ascii="Times New Roman" w:hAnsi="Times New Roman" w:eastAsia="宋体" w:cs="Times New Roman"/>
                <w:color w:val="000000" w:themeColor="text1"/>
                <w:kern w:val="0"/>
                <w:sz w:val="24"/>
                <w:szCs w:val="24"/>
                <w14:textFill>
                  <w14:solidFill>
                    <w14:schemeClr w14:val="tx1"/>
                  </w14:solidFill>
                </w14:textFill>
              </w:rPr>
              <w:t>cm/s）。</w:t>
            </w:r>
          </w:p>
          <w:p w14:paraId="6C92341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eastAsia="宋体" w:cs="Times New Roman"/>
                <w:color w:val="000000" w:themeColor="text1"/>
                <w:kern w:val="0"/>
                <w:sz w:val="24"/>
                <w:szCs w:val="24"/>
                <w14:textFill>
                  <w14:solidFill>
                    <w14:schemeClr w14:val="tx1"/>
                  </w14:solidFill>
                </w14:textFill>
              </w:rPr>
            </w:pPr>
            <w:r>
              <w:rPr>
                <w:rFonts w:hint="eastAsia" w:cs="Times New Roman"/>
                <w:color w:val="000000" w:themeColor="text1"/>
                <w:kern w:val="0"/>
                <w:sz w:val="24"/>
                <w:szCs w:val="24"/>
                <w:lang w:eastAsia="zh-CN"/>
                <w14:textFill>
                  <w14:solidFill>
                    <w14:schemeClr w14:val="tx1"/>
                  </w14:solidFill>
                </w14:textFill>
              </w:rPr>
              <w:t>事故应急池</w:t>
            </w:r>
            <w:r>
              <w:rPr>
                <w:rFonts w:hint="default" w:ascii="Times New Roman" w:hAnsi="Times New Roman" w:eastAsia="宋体" w:cs="Times New Roman"/>
                <w:color w:val="000000" w:themeColor="text1"/>
                <w:kern w:val="0"/>
                <w:sz w:val="24"/>
                <w:szCs w:val="24"/>
                <w14:textFill>
                  <w14:solidFill>
                    <w14:schemeClr w14:val="tx1"/>
                  </w14:solidFill>
                </w14:textFill>
              </w:rPr>
              <w:t>：池体均采用钢筋混凝土结构，池体底部防渗采用三合土（不小于30cm厚）处理后，再用10～20cm的耐酸碱水泥进行硬化，池体内壁及底部做</w:t>
            </w:r>
            <w:r>
              <w:rPr>
                <w:rFonts w:hint="eastAsia" w:cs="Times New Roman"/>
                <w:color w:val="000000" w:themeColor="text1"/>
                <w:kern w:val="0"/>
                <w:sz w:val="24"/>
                <w:szCs w:val="24"/>
                <w:lang w:eastAsia="zh-CN"/>
                <w14:textFill>
                  <w14:solidFill>
                    <w14:schemeClr w14:val="tx1"/>
                  </w14:solidFill>
                </w14:textFill>
              </w:rPr>
              <w:t>环氧树脂</w:t>
            </w:r>
            <w:r>
              <w:rPr>
                <w:rFonts w:hint="default" w:ascii="Times New Roman" w:hAnsi="Times New Roman" w:eastAsia="宋体" w:cs="Times New Roman"/>
                <w:color w:val="000000" w:themeColor="text1"/>
                <w:kern w:val="0"/>
                <w:sz w:val="24"/>
                <w:szCs w:val="24"/>
                <w14:textFill>
                  <w14:solidFill>
                    <w14:schemeClr w14:val="tx1"/>
                  </w14:solidFill>
                </w14:textFill>
              </w:rPr>
              <w:t>砂浆防腐、防渗漏处理，渗透系数K≤10</w:t>
            </w:r>
            <w:r>
              <w:rPr>
                <w:rFonts w:hint="default" w:ascii="Times New Roman" w:hAnsi="Times New Roman" w:eastAsia="宋体" w:cs="Times New Roman"/>
                <w:color w:val="000000" w:themeColor="text1"/>
                <w:kern w:val="0"/>
                <w:sz w:val="24"/>
                <w:szCs w:val="24"/>
                <w:vertAlign w:val="superscript"/>
                <w14:textFill>
                  <w14:solidFill>
                    <w14:schemeClr w14:val="tx1"/>
                  </w14:solidFill>
                </w14:textFill>
              </w:rPr>
              <w:t>-7</w:t>
            </w:r>
            <w:r>
              <w:rPr>
                <w:rFonts w:hint="default" w:ascii="Times New Roman" w:hAnsi="Times New Roman" w:eastAsia="宋体" w:cs="Times New Roman"/>
                <w:color w:val="000000" w:themeColor="text1"/>
                <w:kern w:val="0"/>
                <w:sz w:val="24"/>
                <w:szCs w:val="24"/>
                <w14:textFill>
                  <w14:solidFill>
                    <w14:schemeClr w14:val="tx1"/>
                  </w14:solidFill>
                </w14:textFill>
              </w:rPr>
              <w:t>cm/s。</w:t>
            </w:r>
          </w:p>
          <w:p w14:paraId="05639DE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color w:val="000000" w:themeColor="text1"/>
                <w:kern w:val="0"/>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14:textFill>
                  <w14:solidFill>
                    <w14:schemeClr w14:val="tx1"/>
                  </w14:solidFill>
                </w14:textFill>
              </w:rPr>
              <w:t>（2）一般防渗区</w:t>
            </w:r>
          </w:p>
          <w:p w14:paraId="41E92D2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eastAsia="宋体" w:cs="Times New Roman"/>
                <w:color w:val="000000" w:themeColor="text1"/>
                <w:kern w:val="0"/>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14:textFill>
                  <w14:solidFill>
                    <w14:schemeClr w14:val="tx1"/>
                  </w14:solidFill>
                </w14:textFill>
              </w:rPr>
              <w:t>一般防渗区为其他生产和储存区域，地面采取三合土铺底，再在上层铺10～15cm的耐碱水泥进行硬化，渗透系数K≤10</w:t>
            </w:r>
            <w:r>
              <w:rPr>
                <w:rFonts w:hint="default" w:ascii="Times New Roman" w:hAnsi="Times New Roman" w:eastAsia="宋体" w:cs="Times New Roman"/>
                <w:color w:val="000000" w:themeColor="text1"/>
                <w:kern w:val="0"/>
                <w:sz w:val="24"/>
                <w:szCs w:val="24"/>
                <w:vertAlign w:val="superscript"/>
                <w14:textFill>
                  <w14:solidFill>
                    <w14:schemeClr w14:val="tx1"/>
                  </w14:solidFill>
                </w14:textFill>
              </w:rPr>
              <w:t>-7</w:t>
            </w:r>
            <w:r>
              <w:rPr>
                <w:rFonts w:hint="default" w:ascii="Times New Roman" w:hAnsi="Times New Roman" w:eastAsia="宋体" w:cs="Times New Roman"/>
                <w:color w:val="000000" w:themeColor="text1"/>
                <w:kern w:val="0"/>
                <w:sz w:val="24"/>
                <w:szCs w:val="24"/>
                <w14:textFill>
                  <w14:solidFill>
                    <w14:schemeClr w14:val="tx1"/>
                  </w14:solidFill>
                </w14:textFill>
              </w:rPr>
              <w:t>cm/s。</w:t>
            </w:r>
          </w:p>
          <w:p w14:paraId="51197F3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color w:val="000000" w:themeColor="text1"/>
                <w:kern w:val="0"/>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14:textFill>
                  <w14:solidFill>
                    <w14:schemeClr w14:val="tx1"/>
                  </w14:solidFill>
                </w14:textFill>
              </w:rPr>
              <w:t>（3）简单防渗区</w:t>
            </w:r>
          </w:p>
          <w:p w14:paraId="2A733BD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b w:val="0"/>
                <w:bCs/>
                <w:color w:val="000000" w:themeColor="text1"/>
                <w:sz w:val="24"/>
                <w:szCs w:val="24"/>
                <w:lang w:eastAsia="zh-CN"/>
                <w14:textFill>
                  <w14:solidFill>
                    <w14:schemeClr w14:val="tx1"/>
                  </w14:solidFill>
                </w14:textFill>
              </w:rPr>
            </w:pPr>
            <w:r>
              <w:rPr>
                <w:rFonts w:hint="default" w:ascii="Times New Roman" w:hAnsi="Times New Roman" w:eastAsia="宋体" w:cs="Times New Roman"/>
                <w:color w:val="000000" w:themeColor="text1"/>
                <w:kern w:val="0"/>
                <w:sz w:val="24"/>
                <w:szCs w:val="24"/>
                <w14:textFill>
                  <w14:solidFill>
                    <w14:schemeClr w14:val="tx1"/>
                  </w14:solidFill>
                </w14:textFill>
              </w:rPr>
              <w:t>简单防渗区为办公区等，地面采用10～15cm的水泥硬化处理。</w:t>
            </w:r>
          </w:p>
        </w:tc>
      </w:tr>
      <w:tr w14:paraId="48F7074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0" w:type="pct"/>
            <w:noWrap w:val="0"/>
            <w:vAlign w:val="center"/>
          </w:tcPr>
          <w:p w14:paraId="05A22D9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生态保护措施</w:t>
            </w:r>
          </w:p>
        </w:tc>
        <w:tc>
          <w:tcPr>
            <w:tcW w:w="4389" w:type="pct"/>
            <w:gridSpan w:val="4"/>
            <w:noWrap w:val="0"/>
            <w:vAlign w:val="center"/>
          </w:tcPr>
          <w:p w14:paraId="18D6694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厂区四周采取种植花卉及草坪等绿化措施</w:t>
            </w:r>
          </w:p>
        </w:tc>
      </w:tr>
      <w:tr w14:paraId="06B3B98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0" w:type="pct"/>
            <w:noWrap w:val="0"/>
            <w:vAlign w:val="center"/>
          </w:tcPr>
          <w:p w14:paraId="6C0E013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000000" w:themeColor="text1"/>
                <w:spacing w:val="-8"/>
                <w:sz w:val="24"/>
                <w:szCs w:val="24"/>
                <w14:textFill>
                  <w14:solidFill>
                    <w14:schemeClr w14:val="tx1"/>
                  </w14:solidFill>
                </w14:textFill>
              </w:rPr>
            </w:pPr>
            <w:r>
              <w:rPr>
                <w:rFonts w:hint="default" w:ascii="Times New Roman" w:hAnsi="Times New Roman" w:eastAsia="宋体" w:cs="Times New Roman"/>
                <w:color w:val="000000" w:themeColor="text1"/>
                <w:spacing w:val="-8"/>
                <w:sz w:val="24"/>
                <w:szCs w:val="24"/>
                <w14:textFill>
                  <w14:solidFill>
                    <w14:schemeClr w14:val="tx1"/>
                  </w14:solidFill>
                </w14:textFill>
              </w:rPr>
              <w:t>环境风险防范措施</w:t>
            </w:r>
          </w:p>
        </w:tc>
        <w:tc>
          <w:tcPr>
            <w:tcW w:w="4389" w:type="pct"/>
            <w:gridSpan w:val="4"/>
            <w:noWrap w:val="0"/>
            <w:vAlign w:val="center"/>
          </w:tcPr>
          <w:p w14:paraId="2CDA8148">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宋体" w:cs="Times New Roman"/>
                <w:color w:val="000000" w:themeColor="text1"/>
                <w:kern w:val="0"/>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14:textFill>
                  <w14:solidFill>
                    <w14:schemeClr w14:val="tx1"/>
                  </w14:solidFill>
                </w14:textFill>
              </w:rPr>
              <w:t>（1）火灾风险防范措施：如车间配备灭火器材和消防装备、厂区制定巡查制度、加强火源管理；</w:t>
            </w:r>
          </w:p>
          <w:p w14:paraId="666EFB3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宋体" w:cs="Times New Roman"/>
                <w:color w:val="000000" w:themeColor="text1"/>
                <w:kern w:val="0"/>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14:textFill>
                  <w14:solidFill>
                    <w14:schemeClr w14:val="tx1"/>
                  </w14:solidFill>
                </w14:textFill>
              </w:rPr>
              <w:t>（2）废气处理系统事故预防措施：如生产运行阶段，每月对设备全面</w:t>
            </w:r>
            <w:r>
              <w:rPr>
                <w:rFonts w:hint="eastAsia" w:cs="Times New Roman"/>
                <w:color w:val="000000" w:themeColor="text1"/>
                <w:kern w:val="0"/>
                <w:sz w:val="24"/>
                <w:szCs w:val="24"/>
                <w:lang w:eastAsia="zh-CN"/>
                <w14:textFill>
                  <w14:solidFill>
                    <w14:schemeClr w14:val="tx1"/>
                  </w14:solidFill>
                </w14:textFill>
              </w:rPr>
              <w:t>检修</w:t>
            </w:r>
            <w:r>
              <w:rPr>
                <w:rFonts w:hint="default" w:ascii="Times New Roman" w:hAnsi="Times New Roman" w:eastAsia="宋体" w:cs="Times New Roman"/>
                <w:color w:val="000000" w:themeColor="text1"/>
                <w:kern w:val="0"/>
                <w:sz w:val="24"/>
                <w:szCs w:val="24"/>
                <w14:textFill>
                  <w14:solidFill>
                    <w14:schemeClr w14:val="tx1"/>
                  </w14:solidFill>
                </w14:textFill>
              </w:rPr>
              <w:t>一次，查找事故存在隐患；</w:t>
            </w:r>
          </w:p>
          <w:p w14:paraId="14DAA3D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宋体" w:cs="Times New Roman"/>
                <w:color w:val="000000" w:themeColor="text1"/>
                <w:kern w:val="0"/>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14:textFill>
                  <w14:solidFill>
                    <w14:schemeClr w14:val="tx1"/>
                  </w14:solidFill>
                </w14:textFill>
              </w:rPr>
              <w:t>（3）危废暂存环境风险防控措施：如危废暂存库按《危险废物贮存污染控制标准》（GB18597-2023）要求规范化建设，并加强固废仓库的规范管理，制定危废管理台账等；</w:t>
            </w:r>
          </w:p>
          <w:p w14:paraId="181B391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eastAsia" w:ascii="Times New Roman" w:hAnsi="Times New Roman" w:eastAsia="宋体" w:cs="Times New Roman"/>
                <w:color w:val="000000" w:themeColor="text1"/>
                <w:kern w:val="0"/>
                <w:sz w:val="24"/>
                <w:szCs w:val="24"/>
                <w:lang w:eastAsia="zh-CN"/>
                <w14:textFill>
                  <w14:solidFill>
                    <w14:schemeClr w14:val="tx1"/>
                  </w14:solidFill>
                </w14:textFill>
              </w:rPr>
            </w:pPr>
            <w:r>
              <w:rPr>
                <w:rFonts w:hint="default" w:ascii="Times New Roman" w:hAnsi="Times New Roman" w:eastAsia="宋体" w:cs="Times New Roman"/>
                <w:color w:val="000000" w:themeColor="text1"/>
                <w:kern w:val="0"/>
                <w:sz w:val="24"/>
                <w:szCs w:val="24"/>
                <w14:textFill>
                  <w14:solidFill>
                    <w14:schemeClr w14:val="tx1"/>
                  </w14:solidFill>
                </w14:textFill>
              </w:rPr>
              <w:t>（4）防火措施：厂区配置一定数量的消防器材等</w:t>
            </w:r>
            <w:r>
              <w:rPr>
                <w:rFonts w:hint="eastAsia" w:cs="Times New Roman"/>
                <w:color w:val="000000" w:themeColor="text1"/>
                <w:kern w:val="0"/>
                <w:sz w:val="24"/>
                <w:szCs w:val="24"/>
                <w:lang w:eastAsia="zh-CN"/>
                <w14:textFill>
                  <w14:solidFill>
                    <w14:schemeClr w14:val="tx1"/>
                  </w14:solidFill>
                </w14:textFill>
              </w:rPr>
              <w:t>。</w:t>
            </w:r>
          </w:p>
          <w:p w14:paraId="4AE7F41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14:textFill>
                  <w14:solidFill>
                    <w14:schemeClr w14:val="tx1"/>
                  </w14:solidFill>
                </w14:textFill>
              </w:rPr>
              <w:t>（5）事故池：</w:t>
            </w:r>
            <w:r>
              <w:rPr>
                <w:rFonts w:hint="eastAsia" w:cs="Times New Roman"/>
                <w:color w:val="000000" w:themeColor="text1"/>
                <w:kern w:val="0"/>
                <w:sz w:val="24"/>
                <w:szCs w:val="24"/>
                <w:lang w:eastAsia="zh-CN"/>
                <w14:textFill>
                  <w14:solidFill>
                    <w14:schemeClr w14:val="tx1"/>
                  </w14:solidFill>
                </w14:textFill>
              </w:rPr>
              <w:t>在厂区新建一座</w:t>
            </w:r>
            <w:r>
              <w:rPr>
                <w:rFonts w:hint="eastAsia" w:cs="Times New Roman"/>
                <w:color w:val="000000" w:themeColor="text1"/>
                <w:kern w:val="0"/>
                <w:sz w:val="24"/>
                <w:szCs w:val="24"/>
                <w:lang w:val="en-US" w:eastAsia="zh-CN"/>
                <w14:textFill>
                  <w14:solidFill>
                    <w14:schemeClr w14:val="tx1"/>
                  </w14:solidFill>
                </w14:textFill>
              </w:rPr>
              <w:t>350m</w:t>
            </w:r>
            <w:r>
              <w:rPr>
                <w:rFonts w:hint="eastAsia" w:cs="Times New Roman"/>
                <w:color w:val="000000" w:themeColor="text1"/>
                <w:kern w:val="0"/>
                <w:sz w:val="24"/>
                <w:szCs w:val="24"/>
                <w:vertAlign w:val="superscript"/>
                <w:lang w:val="en-US" w:eastAsia="zh-CN"/>
                <w14:textFill>
                  <w14:solidFill>
                    <w14:schemeClr w14:val="tx1"/>
                  </w14:solidFill>
                </w14:textFill>
              </w:rPr>
              <w:t>3</w:t>
            </w:r>
            <w:r>
              <w:rPr>
                <w:rFonts w:hint="eastAsia" w:cs="Times New Roman"/>
                <w:color w:val="000000" w:themeColor="text1"/>
                <w:kern w:val="0"/>
                <w:sz w:val="24"/>
                <w:szCs w:val="24"/>
                <w:lang w:val="en-US" w:eastAsia="zh-CN"/>
                <w14:textFill>
                  <w14:solidFill>
                    <w14:schemeClr w14:val="tx1"/>
                  </w14:solidFill>
                </w14:textFill>
              </w:rPr>
              <w:t>事故应急池。</w:t>
            </w:r>
          </w:p>
        </w:tc>
      </w:tr>
      <w:tr w14:paraId="23F791D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697" w:hRule="atLeast"/>
          <w:jc w:val="center"/>
        </w:trPr>
        <w:tc>
          <w:tcPr>
            <w:tcW w:w="610" w:type="pct"/>
            <w:noWrap w:val="0"/>
            <w:vAlign w:val="center"/>
          </w:tcPr>
          <w:p w14:paraId="0E1DDFB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000000" w:themeColor="text1"/>
                <w:spacing w:val="-8"/>
                <w:sz w:val="24"/>
                <w:szCs w:val="24"/>
                <w14:textFill>
                  <w14:solidFill>
                    <w14:schemeClr w14:val="tx1"/>
                  </w14:solidFill>
                </w14:textFill>
              </w:rPr>
            </w:pPr>
            <w:r>
              <w:rPr>
                <w:rFonts w:hint="default" w:ascii="Times New Roman" w:hAnsi="Times New Roman" w:eastAsia="宋体" w:cs="Times New Roman"/>
                <w:color w:val="000000" w:themeColor="text1"/>
                <w:spacing w:val="-8"/>
                <w:sz w:val="24"/>
                <w:szCs w:val="24"/>
                <w14:textFill>
                  <w14:solidFill>
                    <w14:schemeClr w14:val="tx1"/>
                  </w14:solidFill>
                </w14:textFill>
              </w:rPr>
              <w:t>其他环境管理要求</w:t>
            </w:r>
          </w:p>
        </w:tc>
        <w:tc>
          <w:tcPr>
            <w:tcW w:w="4389" w:type="pct"/>
            <w:gridSpan w:val="4"/>
            <w:noWrap w:val="0"/>
            <w:vAlign w:val="center"/>
          </w:tcPr>
          <w:p w14:paraId="7FAFE326">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default" w:ascii="Times New Roman" w:hAnsi="Times New Roman" w:cs="Times New Roman"/>
                <w:b w:val="0"/>
                <w:bCs w:val="0"/>
                <w:color w:val="000000" w:themeColor="text1"/>
                <w:sz w:val="24"/>
                <w:szCs w:val="24"/>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1）建立环境管理台账记录制度，按照排污许可证规定的格式、内容和频次，如实记录主要生产设施、污染防治设施运行情况以及污染物排放浓度、排放量。环境管理台账记录保存期限不得少于5年。</w:t>
            </w:r>
          </w:p>
          <w:p w14:paraId="49451796">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default" w:ascii="Times New Roman" w:hAnsi="Times New Roman" w:cs="Times New Roman"/>
                <w:b w:val="0"/>
                <w:bCs w:val="0"/>
                <w:color w:val="000000" w:themeColor="text1"/>
                <w:sz w:val="24"/>
                <w:szCs w:val="24"/>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2）设置规范化的污染物排放口，并设置标识牌；</w:t>
            </w:r>
          </w:p>
          <w:p w14:paraId="1AC2138B">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default" w:ascii="Times New Roman" w:hAnsi="Times New Roman" w:cs="Times New Roman"/>
                <w:b w:val="0"/>
                <w:bCs w:val="0"/>
                <w:color w:val="000000" w:themeColor="text1"/>
                <w:sz w:val="24"/>
                <w:szCs w:val="24"/>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3）根据《关于强化建设项目环评事中事后监管的实施意见》（环环评[2018]11号）、《排污许可管理办法（试行）》（环保部令第48号）和《固定污染源排污许可分类管理名录（2019年版）》等，申领排污许可证。按照技术规范及排污许可证要求，开展环境管理台账记录；编制排污许可执行总结报告；定期开展自行监测；</w:t>
            </w:r>
          </w:p>
          <w:p w14:paraId="2F77C060">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Times New Roman" w:hAnsi="Times New Roman" w:eastAsia="宋体" w:cs="Times New Roman"/>
                <w:color w:val="000000" w:themeColor="text1"/>
                <w:sz w:val="24"/>
                <w:szCs w:val="24"/>
                <w:lang w:eastAsia="zh-CN"/>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4）项目建成后及时开展自主验收；</w:t>
            </w:r>
          </w:p>
        </w:tc>
      </w:tr>
    </w:tbl>
    <w:p w14:paraId="7D2C7CAA">
      <w:pPr>
        <w:pStyle w:val="4"/>
        <w:keepNext/>
        <w:keepLines/>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黑体" w:cs="Times New Roman"/>
          <w:snapToGrid w:val="0"/>
          <w:color w:val="000000" w:themeColor="text1"/>
          <w:sz w:val="30"/>
          <w:szCs w:val="30"/>
          <w14:textFill>
            <w14:solidFill>
              <w14:schemeClr w14:val="tx1"/>
            </w14:solidFill>
          </w14:textFill>
        </w:rPr>
      </w:pPr>
      <w:r>
        <w:rPr>
          <w:rFonts w:hint="default" w:ascii="Times New Roman" w:hAnsi="Times New Roman" w:eastAsia="黑体" w:cs="Times New Roman"/>
          <w:snapToGrid w:val="0"/>
          <w:color w:val="000000" w:themeColor="text1"/>
          <w:sz w:val="30"/>
          <w:szCs w:val="30"/>
          <w14:textFill>
            <w14:solidFill>
              <w14:schemeClr w14:val="tx1"/>
            </w14:solidFill>
          </w14:textFill>
        </w:rPr>
        <w:t>六、结论</w:t>
      </w:r>
    </w:p>
    <w:tbl>
      <w:tblPr>
        <w:tblStyle w:val="29"/>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865"/>
      </w:tblGrid>
      <w:tr w14:paraId="207900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521" w:hRule="atLeast"/>
          <w:jc w:val="center"/>
        </w:trPr>
        <w:tc>
          <w:tcPr>
            <w:tcW w:w="8865" w:type="dxa"/>
            <w:noWrap w:val="0"/>
            <w:vAlign w:val="center"/>
          </w:tcPr>
          <w:p w14:paraId="3F74DA86">
            <w:pPr>
              <w:spacing w:line="360" w:lineRule="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拟建项目的建设符合产业政策和规划选址要求；具有良好的经济效益、社会效益；在落实各项污染治理、风险防范和环境管理措施的基础上，污染物能实现达标排放；总量满足控制要求。</w:t>
            </w:r>
          </w:p>
          <w:p w14:paraId="74F5B706">
            <w:pPr>
              <w:spacing w:line="360" w:lineRule="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综上所述，在确保各项污染治理设施正常运行的状态下，项目的建设不会引起区域环境质量的改变，从环境保护角度分析，拟建项目的建设是可行的。</w:t>
            </w:r>
          </w:p>
        </w:tc>
      </w:tr>
    </w:tbl>
    <w:p w14:paraId="0274C220">
      <w:pPr>
        <w:rPr>
          <w:rFonts w:hint="default" w:ascii="Times New Roman" w:hAnsi="Times New Roman" w:cs="Times New Roman"/>
          <w:color w:val="000000" w:themeColor="text1"/>
          <w14:textFill>
            <w14:solidFill>
              <w14:schemeClr w14:val="tx1"/>
            </w14:solidFill>
          </w14:textFill>
        </w:rPr>
        <w:sectPr>
          <w:pgSz w:w="11905" w:h="16838"/>
          <w:pgMar w:top="1440" w:right="1800" w:bottom="1440" w:left="1800" w:header="850" w:footer="850" w:gutter="0"/>
          <w:pgBorders>
            <w:top w:val="none" w:sz="0" w:space="0"/>
            <w:left w:val="none" w:sz="0" w:space="0"/>
            <w:bottom w:val="none" w:sz="0" w:space="0"/>
            <w:right w:val="none" w:sz="0" w:space="0"/>
          </w:pgBorders>
          <w:pgNumType w:fmt="decimal"/>
          <w:cols w:space="720" w:num="1"/>
          <w:rtlGutter w:val="0"/>
          <w:docGrid w:linePitch="312" w:charSpace="0"/>
        </w:sectPr>
      </w:pPr>
    </w:p>
    <w:p w14:paraId="5683515D">
      <w:pPr>
        <w:bidi w:val="0"/>
        <w:spacing w:line="240" w:lineRule="auto"/>
        <w:rPr>
          <w:rFonts w:hint="default" w:ascii="Times New Roman" w:hAnsi="Times New Roman" w:cs="Times New Roman"/>
          <w:b/>
          <w:bCs/>
          <w:color w:val="000000" w:themeColor="text1"/>
          <w:sz w:val="28"/>
          <w:szCs w:val="28"/>
          <w14:textFill>
            <w14:solidFill>
              <w14:schemeClr w14:val="tx1"/>
            </w14:solidFill>
          </w14:textFill>
        </w:rPr>
      </w:pPr>
      <w:r>
        <w:rPr>
          <w:rFonts w:hint="default" w:ascii="Times New Roman" w:hAnsi="Times New Roman" w:cs="Times New Roman"/>
          <w:b/>
          <w:bCs/>
          <w:color w:val="000000" w:themeColor="text1"/>
          <w:sz w:val="28"/>
          <w:szCs w:val="28"/>
          <w14:textFill>
            <w14:solidFill>
              <w14:schemeClr w14:val="tx1"/>
            </w14:solidFill>
          </w14:textFill>
        </w:rPr>
        <w:t>附表</w:t>
      </w:r>
    </w:p>
    <w:p w14:paraId="09D8E332">
      <w:pPr>
        <w:pStyle w:val="4"/>
        <w:keepNext/>
        <w:keepLines/>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cs="Times New Roman"/>
          <w:color w:val="000000" w:themeColor="text1"/>
          <w:lang w:val="en-US" w:eastAsia="zh-CN"/>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建设项目污染物排放量汇总表</w:t>
      </w:r>
      <w:r>
        <w:rPr>
          <w:rFonts w:hint="default" w:ascii="Times New Roman" w:hAnsi="Times New Roman" w:cs="Times New Roman"/>
          <w:color w:val="000000" w:themeColor="text1"/>
          <w:lang w:val="en-US" w:eastAsia="zh-CN"/>
          <w14:textFill>
            <w14:solidFill>
              <w14:schemeClr w14:val="tx1"/>
            </w14:solidFill>
          </w14:textFill>
        </w:rPr>
        <w:t xml:space="preserve">  t/a</w:t>
      </w:r>
    </w:p>
    <w:tbl>
      <w:tblPr>
        <w:tblStyle w:val="29"/>
        <w:tblW w:w="4998"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123"/>
        <w:gridCol w:w="2498"/>
        <w:gridCol w:w="1357"/>
        <w:gridCol w:w="795"/>
        <w:gridCol w:w="1495"/>
        <w:gridCol w:w="1564"/>
        <w:gridCol w:w="1261"/>
        <w:gridCol w:w="1921"/>
        <w:gridCol w:w="1275"/>
      </w:tblGrid>
      <w:tr w14:paraId="06C6823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2" w:type="pct"/>
            <w:tcBorders>
              <w:tl2br w:val="single" w:color="auto" w:sz="4" w:space="0"/>
            </w:tcBorders>
            <w:noWrap w:val="0"/>
            <w:tcMar>
              <w:left w:w="28" w:type="dxa"/>
              <w:right w:w="28" w:type="dxa"/>
            </w:tcMar>
            <w:vAlign w:val="center"/>
          </w:tcPr>
          <w:p w14:paraId="15786906">
            <w:pPr>
              <w:pStyle w:val="12"/>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t xml:space="preserve">      </w:t>
            </w:r>
            <w:r>
              <w:rPr>
                <w:rFonts w:hint="default" w:ascii="Times New Roman" w:hAnsi="Times New Roman" w:eastAsia="宋体" w:cs="Times New Roman"/>
                <w:b/>
                <w:bCs/>
                <w:color w:val="000000" w:themeColor="text1"/>
                <w:sz w:val="21"/>
                <w:szCs w:val="21"/>
                <w14:textFill>
                  <w14:solidFill>
                    <w14:schemeClr w14:val="tx1"/>
                  </w14:solidFill>
                </w14:textFill>
              </w:rPr>
              <w:t>项目</w:t>
            </w:r>
          </w:p>
          <w:p w14:paraId="1D20FFCE">
            <w:pPr>
              <w:pStyle w:val="12"/>
              <w:keepNext w:val="0"/>
              <w:keepLines w:val="0"/>
              <w:pageBreakBefore w:val="0"/>
              <w:widowControl/>
              <w:kinsoku/>
              <w:wordWrap/>
              <w:overflowPunct/>
              <w:topLinePunct w:val="0"/>
              <w:autoSpaceDE/>
              <w:autoSpaceDN/>
              <w:bidi w:val="0"/>
              <w:adjustRightInd w:val="0"/>
              <w:snapToGrid w:val="0"/>
              <w:spacing w:line="240" w:lineRule="auto"/>
              <w:ind w:right="0"/>
              <w:jc w:val="both"/>
              <w:textAlignment w:val="auto"/>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分类</w:t>
            </w:r>
          </w:p>
        </w:tc>
        <w:tc>
          <w:tcPr>
            <w:tcW w:w="939" w:type="pct"/>
            <w:noWrap w:val="0"/>
            <w:tcMar>
              <w:left w:w="28" w:type="dxa"/>
              <w:right w:w="28" w:type="dxa"/>
            </w:tcMar>
            <w:vAlign w:val="center"/>
          </w:tcPr>
          <w:p w14:paraId="0BBE0A40">
            <w:pPr>
              <w:pStyle w:val="12"/>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污染物名称</w:t>
            </w:r>
          </w:p>
        </w:tc>
        <w:tc>
          <w:tcPr>
            <w:tcW w:w="510" w:type="pct"/>
            <w:noWrap w:val="0"/>
            <w:tcMar>
              <w:left w:w="28" w:type="dxa"/>
              <w:right w:w="28" w:type="dxa"/>
            </w:tcMar>
            <w:vAlign w:val="center"/>
          </w:tcPr>
          <w:p w14:paraId="62681CAB">
            <w:pPr>
              <w:pStyle w:val="12"/>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现有工程</w:t>
            </w:r>
          </w:p>
          <w:p w14:paraId="732788C4">
            <w:pPr>
              <w:pStyle w:val="12"/>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排放量（固体废物产生量）</w:t>
            </w:r>
            <w:r>
              <w:rPr>
                <w:rFonts w:hint="default" w:ascii="Times New Roman" w:hAnsi="Times New Roman" w:eastAsia="宋体" w:cs="Times New Roman"/>
                <w:b/>
                <w:bCs/>
                <w:color w:val="000000" w:themeColor="text1"/>
                <w:sz w:val="21"/>
                <w:szCs w:val="21"/>
                <w14:textFill>
                  <w14:solidFill>
                    <w14:schemeClr w14:val="tx1"/>
                  </w14:solidFill>
                </w14:textFill>
              </w:rPr>
              <w:fldChar w:fldCharType="begin"/>
            </w:r>
            <w:r>
              <w:rPr>
                <w:rFonts w:hint="default" w:ascii="Times New Roman" w:hAnsi="Times New Roman" w:eastAsia="宋体" w:cs="Times New Roman"/>
                <w:b/>
                <w:bCs/>
                <w:color w:val="000000" w:themeColor="text1"/>
                <w:sz w:val="21"/>
                <w:szCs w:val="21"/>
                <w14:textFill>
                  <w14:solidFill>
                    <w14:schemeClr w14:val="tx1"/>
                  </w14:solidFill>
                </w14:textFill>
              </w:rPr>
              <w:instrText xml:space="preserve"> = 1 \* GB3 \* MERGEFORMAT </w:instrText>
            </w:r>
            <w:r>
              <w:rPr>
                <w:rFonts w:hint="default" w:ascii="Times New Roman" w:hAnsi="Times New Roman" w:eastAsia="宋体" w:cs="Times New Roman"/>
                <w:b/>
                <w:bCs/>
                <w:color w:val="000000" w:themeColor="text1"/>
                <w:sz w:val="21"/>
                <w:szCs w:val="21"/>
                <w14:textFill>
                  <w14:solidFill>
                    <w14:schemeClr w14:val="tx1"/>
                  </w14:solidFill>
                </w14:textFill>
              </w:rPr>
              <w:fldChar w:fldCharType="separate"/>
            </w:r>
            <w:r>
              <w:rPr>
                <w:rFonts w:hint="default" w:ascii="Times New Roman" w:hAnsi="Times New Roman" w:eastAsia="宋体" w:cs="Times New Roman"/>
                <w:b/>
                <w:bCs/>
                <w:color w:val="000000" w:themeColor="text1"/>
                <w:sz w:val="21"/>
                <w:szCs w:val="21"/>
                <w14:textFill>
                  <w14:solidFill>
                    <w14:schemeClr w14:val="tx1"/>
                  </w14:solidFill>
                </w14:textFill>
              </w:rPr>
              <w:t>①</w:t>
            </w:r>
            <w:r>
              <w:rPr>
                <w:rFonts w:hint="default" w:ascii="Times New Roman" w:hAnsi="Times New Roman" w:eastAsia="宋体" w:cs="Times New Roman"/>
                <w:b/>
                <w:bCs/>
                <w:color w:val="000000" w:themeColor="text1"/>
                <w:sz w:val="21"/>
                <w:szCs w:val="21"/>
                <w14:textFill>
                  <w14:solidFill>
                    <w14:schemeClr w14:val="tx1"/>
                  </w14:solidFill>
                </w14:textFill>
              </w:rPr>
              <w:fldChar w:fldCharType="end"/>
            </w:r>
          </w:p>
        </w:tc>
        <w:tc>
          <w:tcPr>
            <w:tcW w:w="299" w:type="pct"/>
            <w:noWrap w:val="0"/>
            <w:tcMar>
              <w:left w:w="28" w:type="dxa"/>
              <w:right w:w="28" w:type="dxa"/>
            </w:tcMar>
            <w:vAlign w:val="center"/>
          </w:tcPr>
          <w:p w14:paraId="4C4BCC6B">
            <w:pPr>
              <w:pStyle w:val="12"/>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现有工程许可排放量</w:t>
            </w:r>
            <w:r>
              <w:rPr>
                <w:rFonts w:hint="default" w:ascii="Times New Roman" w:hAnsi="Times New Roman" w:eastAsia="宋体" w:cs="Times New Roman"/>
                <w:b/>
                <w:bCs/>
                <w:color w:val="000000" w:themeColor="text1"/>
                <w:sz w:val="21"/>
                <w:szCs w:val="21"/>
                <w14:textFill>
                  <w14:solidFill>
                    <w14:schemeClr w14:val="tx1"/>
                  </w14:solidFill>
                </w14:textFill>
              </w:rPr>
              <w:fldChar w:fldCharType="begin"/>
            </w:r>
            <w:r>
              <w:rPr>
                <w:rFonts w:hint="default" w:ascii="Times New Roman" w:hAnsi="Times New Roman" w:eastAsia="宋体" w:cs="Times New Roman"/>
                <w:b/>
                <w:bCs/>
                <w:color w:val="000000" w:themeColor="text1"/>
                <w:sz w:val="21"/>
                <w:szCs w:val="21"/>
                <w14:textFill>
                  <w14:solidFill>
                    <w14:schemeClr w14:val="tx1"/>
                  </w14:solidFill>
                </w14:textFill>
              </w:rPr>
              <w:instrText xml:space="preserve"> = 2 \* GB3 \* MERGEFORMAT </w:instrText>
            </w:r>
            <w:r>
              <w:rPr>
                <w:rFonts w:hint="default" w:ascii="Times New Roman" w:hAnsi="Times New Roman" w:eastAsia="宋体" w:cs="Times New Roman"/>
                <w:b/>
                <w:bCs/>
                <w:color w:val="000000" w:themeColor="text1"/>
                <w:sz w:val="21"/>
                <w:szCs w:val="21"/>
                <w14:textFill>
                  <w14:solidFill>
                    <w14:schemeClr w14:val="tx1"/>
                  </w14:solidFill>
                </w14:textFill>
              </w:rPr>
              <w:fldChar w:fldCharType="separate"/>
            </w:r>
            <w:r>
              <w:rPr>
                <w:rFonts w:hint="default" w:ascii="Times New Roman" w:hAnsi="Times New Roman" w:eastAsia="宋体" w:cs="Times New Roman"/>
                <w:b/>
                <w:bCs/>
                <w:color w:val="000000" w:themeColor="text1"/>
                <w:sz w:val="21"/>
                <w:szCs w:val="21"/>
                <w14:textFill>
                  <w14:solidFill>
                    <w14:schemeClr w14:val="tx1"/>
                  </w14:solidFill>
                </w14:textFill>
              </w:rPr>
              <w:t>②</w:t>
            </w:r>
            <w:r>
              <w:rPr>
                <w:rFonts w:hint="default" w:ascii="Times New Roman" w:hAnsi="Times New Roman" w:eastAsia="宋体" w:cs="Times New Roman"/>
                <w:b/>
                <w:bCs/>
                <w:color w:val="000000" w:themeColor="text1"/>
                <w:sz w:val="21"/>
                <w:szCs w:val="21"/>
                <w14:textFill>
                  <w14:solidFill>
                    <w14:schemeClr w14:val="tx1"/>
                  </w14:solidFill>
                </w14:textFill>
              </w:rPr>
              <w:fldChar w:fldCharType="end"/>
            </w:r>
          </w:p>
        </w:tc>
        <w:tc>
          <w:tcPr>
            <w:tcW w:w="562" w:type="pct"/>
            <w:noWrap w:val="0"/>
            <w:tcMar>
              <w:left w:w="28" w:type="dxa"/>
              <w:right w:w="28" w:type="dxa"/>
            </w:tcMar>
            <w:vAlign w:val="center"/>
          </w:tcPr>
          <w:p w14:paraId="0F7BB88E">
            <w:pPr>
              <w:pStyle w:val="12"/>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在建工程</w:t>
            </w:r>
          </w:p>
          <w:p w14:paraId="5201C95D">
            <w:pPr>
              <w:pStyle w:val="12"/>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排放量（固体废物产生量）</w:t>
            </w:r>
            <w:r>
              <w:rPr>
                <w:rFonts w:hint="default" w:ascii="Times New Roman" w:hAnsi="Times New Roman" w:eastAsia="宋体" w:cs="Times New Roman"/>
                <w:b/>
                <w:bCs/>
                <w:color w:val="000000" w:themeColor="text1"/>
                <w:sz w:val="21"/>
                <w:szCs w:val="21"/>
                <w14:textFill>
                  <w14:solidFill>
                    <w14:schemeClr w14:val="tx1"/>
                  </w14:solidFill>
                </w14:textFill>
              </w:rPr>
              <w:fldChar w:fldCharType="begin"/>
            </w:r>
            <w:r>
              <w:rPr>
                <w:rFonts w:hint="default" w:ascii="Times New Roman" w:hAnsi="Times New Roman" w:eastAsia="宋体" w:cs="Times New Roman"/>
                <w:b/>
                <w:bCs/>
                <w:color w:val="000000" w:themeColor="text1"/>
                <w:sz w:val="21"/>
                <w:szCs w:val="21"/>
                <w14:textFill>
                  <w14:solidFill>
                    <w14:schemeClr w14:val="tx1"/>
                  </w14:solidFill>
                </w14:textFill>
              </w:rPr>
              <w:instrText xml:space="preserve"> = 3 \* GB3 \* MERGEFORMAT </w:instrText>
            </w:r>
            <w:r>
              <w:rPr>
                <w:rFonts w:hint="default" w:ascii="Times New Roman" w:hAnsi="Times New Roman" w:eastAsia="宋体" w:cs="Times New Roman"/>
                <w:b/>
                <w:bCs/>
                <w:color w:val="000000" w:themeColor="text1"/>
                <w:sz w:val="21"/>
                <w:szCs w:val="21"/>
                <w14:textFill>
                  <w14:solidFill>
                    <w14:schemeClr w14:val="tx1"/>
                  </w14:solidFill>
                </w14:textFill>
              </w:rPr>
              <w:fldChar w:fldCharType="separate"/>
            </w:r>
            <w:r>
              <w:rPr>
                <w:rFonts w:hint="default" w:ascii="Times New Roman" w:hAnsi="Times New Roman" w:eastAsia="宋体" w:cs="Times New Roman"/>
                <w:b/>
                <w:bCs/>
                <w:color w:val="000000" w:themeColor="text1"/>
                <w:sz w:val="21"/>
                <w:szCs w:val="21"/>
                <w14:textFill>
                  <w14:solidFill>
                    <w14:schemeClr w14:val="tx1"/>
                  </w14:solidFill>
                </w14:textFill>
              </w:rPr>
              <w:t>③</w:t>
            </w:r>
            <w:r>
              <w:rPr>
                <w:rFonts w:hint="default" w:ascii="Times New Roman" w:hAnsi="Times New Roman" w:eastAsia="宋体" w:cs="Times New Roman"/>
                <w:b/>
                <w:bCs/>
                <w:color w:val="000000" w:themeColor="text1"/>
                <w:sz w:val="21"/>
                <w:szCs w:val="21"/>
                <w14:textFill>
                  <w14:solidFill>
                    <w14:schemeClr w14:val="tx1"/>
                  </w14:solidFill>
                </w14:textFill>
              </w:rPr>
              <w:fldChar w:fldCharType="end"/>
            </w:r>
          </w:p>
        </w:tc>
        <w:tc>
          <w:tcPr>
            <w:tcW w:w="588" w:type="pct"/>
            <w:noWrap w:val="0"/>
            <w:tcMar>
              <w:left w:w="28" w:type="dxa"/>
              <w:right w:w="28" w:type="dxa"/>
            </w:tcMar>
            <w:vAlign w:val="center"/>
          </w:tcPr>
          <w:p w14:paraId="74263629">
            <w:pPr>
              <w:pStyle w:val="12"/>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eastAsia" w:ascii="Times New Roman" w:hAnsi="Times New Roman" w:eastAsia="宋体" w:cs="Times New Roman"/>
                <w:b/>
                <w:bCs/>
                <w:color w:val="000000" w:themeColor="text1"/>
                <w:sz w:val="21"/>
                <w:szCs w:val="21"/>
                <w:lang w:eastAsia="zh-CN"/>
                <w14:textFill>
                  <w14:solidFill>
                    <w14:schemeClr w14:val="tx1"/>
                  </w14:solidFill>
                </w14:textFill>
              </w:rPr>
            </w:pPr>
            <w:r>
              <w:rPr>
                <w:rFonts w:hint="eastAsia" w:cs="Times New Roman"/>
                <w:b/>
                <w:bCs/>
                <w:color w:val="000000" w:themeColor="text1"/>
                <w:sz w:val="21"/>
                <w:szCs w:val="21"/>
                <w:lang w:eastAsia="zh-CN"/>
                <w14:textFill>
                  <w14:solidFill>
                    <w14:schemeClr w14:val="tx1"/>
                  </w14:solidFill>
                </w14:textFill>
              </w:rPr>
              <w:t>拟建项目</w:t>
            </w:r>
          </w:p>
          <w:p w14:paraId="06DB3BEC">
            <w:pPr>
              <w:pStyle w:val="12"/>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排放量（固体废物产生量）</w:t>
            </w:r>
            <w:r>
              <w:rPr>
                <w:rFonts w:hint="default" w:ascii="Times New Roman" w:hAnsi="Times New Roman" w:eastAsia="宋体" w:cs="Times New Roman"/>
                <w:b/>
                <w:bCs/>
                <w:color w:val="000000" w:themeColor="text1"/>
                <w:sz w:val="21"/>
                <w:szCs w:val="21"/>
                <w14:textFill>
                  <w14:solidFill>
                    <w14:schemeClr w14:val="tx1"/>
                  </w14:solidFill>
                </w14:textFill>
              </w:rPr>
              <w:fldChar w:fldCharType="begin"/>
            </w:r>
            <w:r>
              <w:rPr>
                <w:rFonts w:hint="default" w:ascii="Times New Roman" w:hAnsi="Times New Roman" w:eastAsia="宋体" w:cs="Times New Roman"/>
                <w:b/>
                <w:bCs/>
                <w:color w:val="000000" w:themeColor="text1"/>
                <w:sz w:val="21"/>
                <w:szCs w:val="21"/>
                <w14:textFill>
                  <w14:solidFill>
                    <w14:schemeClr w14:val="tx1"/>
                  </w14:solidFill>
                </w14:textFill>
              </w:rPr>
              <w:instrText xml:space="preserve"> = 4 \* GB3 \* MERGEFORMAT </w:instrText>
            </w:r>
            <w:r>
              <w:rPr>
                <w:rFonts w:hint="default" w:ascii="Times New Roman" w:hAnsi="Times New Roman" w:eastAsia="宋体" w:cs="Times New Roman"/>
                <w:b/>
                <w:bCs/>
                <w:color w:val="000000" w:themeColor="text1"/>
                <w:sz w:val="21"/>
                <w:szCs w:val="21"/>
                <w14:textFill>
                  <w14:solidFill>
                    <w14:schemeClr w14:val="tx1"/>
                  </w14:solidFill>
                </w14:textFill>
              </w:rPr>
              <w:fldChar w:fldCharType="separate"/>
            </w:r>
            <w:r>
              <w:rPr>
                <w:rFonts w:hint="default" w:ascii="Times New Roman" w:hAnsi="Times New Roman" w:eastAsia="宋体" w:cs="Times New Roman"/>
                <w:b/>
                <w:bCs/>
                <w:color w:val="000000" w:themeColor="text1"/>
                <w:sz w:val="21"/>
                <w:szCs w:val="21"/>
                <w14:textFill>
                  <w14:solidFill>
                    <w14:schemeClr w14:val="tx1"/>
                  </w14:solidFill>
                </w14:textFill>
              </w:rPr>
              <w:t>④</w:t>
            </w:r>
            <w:r>
              <w:rPr>
                <w:rFonts w:hint="default" w:ascii="Times New Roman" w:hAnsi="Times New Roman" w:eastAsia="宋体" w:cs="Times New Roman"/>
                <w:b/>
                <w:bCs/>
                <w:color w:val="000000" w:themeColor="text1"/>
                <w:sz w:val="21"/>
                <w:szCs w:val="21"/>
                <w14:textFill>
                  <w14:solidFill>
                    <w14:schemeClr w14:val="tx1"/>
                  </w14:solidFill>
                </w14:textFill>
              </w:rPr>
              <w:fldChar w:fldCharType="end"/>
            </w:r>
          </w:p>
        </w:tc>
        <w:tc>
          <w:tcPr>
            <w:tcW w:w="474" w:type="pct"/>
            <w:noWrap w:val="0"/>
            <w:tcMar>
              <w:left w:w="28" w:type="dxa"/>
              <w:right w:w="28" w:type="dxa"/>
            </w:tcMar>
            <w:vAlign w:val="center"/>
          </w:tcPr>
          <w:p w14:paraId="64645AA8">
            <w:pPr>
              <w:pStyle w:val="12"/>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以新带老削减量（新建项目不填）</w:t>
            </w:r>
            <w:r>
              <w:rPr>
                <w:rFonts w:hint="default" w:ascii="Times New Roman" w:hAnsi="Times New Roman" w:eastAsia="宋体" w:cs="Times New Roman"/>
                <w:b/>
                <w:bCs/>
                <w:color w:val="000000" w:themeColor="text1"/>
                <w:sz w:val="21"/>
                <w:szCs w:val="21"/>
                <w14:textFill>
                  <w14:solidFill>
                    <w14:schemeClr w14:val="tx1"/>
                  </w14:solidFill>
                </w14:textFill>
              </w:rPr>
              <w:fldChar w:fldCharType="begin"/>
            </w:r>
            <w:r>
              <w:rPr>
                <w:rFonts w:hint="default" w:ascii="Times New Roman" w:hAnsi="Times New Roman" w:eastAsia="宋体" w:cs="Times New Roman"/>
                <w:b/>
                <w:bCs/>
                <w:color w:val="000000" w:themeColor="text1"/>
                <w:sz w:val="21"/>
                <w:szCs w:val="21"/>
                <w14:textFill>
                  <w14:solidFill>
                    <w14:schemeClr w14:val="tx1"/>
                  </w14:solidFill>
                </w14:textFill>
              </w:rPr>
              <w:instrText xml:space="preserve"> = 5 \* GB3 \* MERGEFORMAT </w:instrText>
            </w:r>
            <w:r>
              <w:rPr>
                <w:rFonts w:hint="default" w:ascii="Times New Roman" w:hAnsi="Times New Roman" w:eastAsia="宋体" w:cs="Times New Roman"/>
                <w:b/>
                <w:bCs/>
                <w:color w:val="000000" w:themeColor="text1"/>
                <w:sz w:val="21"/>
                <w:szCs w:val="21"/>
                <w14:textFill>
                  <w14:solidFill>
                    <w14:schemeClr w14:val="tx1"/>
                  </w14:solidFill>
                </w14:textFill>
              </w:rPr>
              <w:fldChar w:fldCharType="separate"/>
            </w:r>
            <w:r>
              <w:rPr>
                <w:rFonts w:hint="default" w:ascii="Times New Roman" w:hAnsi="Times New Roman" w:eastAsia="宋体" w:cs="Times New Roman"/>
                <w:b/>
                <w:bCs/>
                <w:color w:val="000000" w:themeColor="text1"/>
                <w:sz w:val="21"/>
                <w:szCs w:val="21"/>
                <w14:textFill>
                  <w14:solidFill>
                    <w14:schemeClr w14:val="tx1"/>
                  </w14:solidFill>
                </w14:textFill>
              </w:rPr>
              <w:t>⑤</w:t>
            </w:r>
            <w:r>
              <w:rPr>
                <w:rFonts w:hint="default" w:ascii="Times New Roman" w:hAnsi="Times New Roman" w:eastAsia="宋体" w:cs="Times New Roman"/>
                <w:b/>
                <w:bCs/>
                <w:color w:val="000000" w:themeColor="text1"/>
                <w:sz w:val="21"/>
                <w:szCs w:val="21"/>
                <w14:textFill>
                  <w14:solidFill>
                    <w14:schemeClr w14:val="tx1"/>
                  </w14:solidFill>
                </w14:textFill>
              </w:rPr>
              <w:fldChar w:fldCharType="end"/>
            </w:r>
          </w:p>
        </w:tc>
        <w:tc>
          <w:tcPr>
            <w:tcW w:w="722" w:type="pct"/>
            <w:noWrap w:val="0"/>
            <w:tcMar>
              <w:left w:w="28" w:type="dxa"/>
              <w:right w:w="28" w:type="dxa"/>
            </w:tcMar>
            <w:vAlign w:val="center"/>
          </w:tcPr>
          <w:p w14:paraId="2238E212">
            <w:pPr>
              <w:pStyle w:val="12"/>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eastAsia" w:ascii="Times New Roman" w:hAnsi="Times New Roman" w:eastAsia="宋体" w:cs="Times New Roman"/>
                <w:b/>
                <w:bCs/>
                <w:color w:val="000000" w:themeColor="text1"/>
                <w:sz w:val="21"/>
                <w:szCs w:val="21"/>
                <w:lang w:eastAsia="zh-CN"/>
                <w14:textFill>
                  <w14:solidFill>
                    <w14:schemeClr w14:val="tx1"/>
                  </w14:solidFill>
                </w14:textFill>
              </w:rPr>
            </w:pPr>
            <w:r>
              <w:rPr>
                <w:rFonts w:hint="eastAsia" w:cs="Times New Roman"/>
                <w:b/>
                <w:bCs/>
                <w:color w:val="000000" w:themeColor="text1"/>
                <w:sz w:val="21"/>
                <w:szCs w:val="21"/>
                <w:lang w:eastAsia="zh-CN"/>
                <w14:textFill>
                  <w14:solidFill>
                    <w14:schemeClr w14:val="tx1"/>
                  </w14:solidFill>
                </w14:textFill>
              </w:rPr>
              <w:t>拟建项目</w:t>
            </w:r>
          </w:p>
          <w:p w14:paraId="4A961319">
            <w:pPr>
              <w:pStyle w:val="12"/>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建成后全厂排放量（固体废物产生量）</w:t>
            </w:r>
            <w:r>
              <w:rPr>
                <w:rFonts w:hint="default" w:ascii="Times New Roman" w:hAnsi="Times New Roman" w:eastAsia="宋体" w:cs="Times New Roman"/>
                <w:b/>
                <w:bCs/>
                <w:color w:val="000000" w:themeColor="text1"/>
                <w:sz w:val="21"/>
                <w:szCs w:val="21"/>
                <w14:textFill>
                  <w14:solidFill>
                    <w14:schemeClr w14:val="tx1"/>
                  </w14:solidFill>
                </w14:textFill>
              </w:rPr>
              <w:fldChar w:fldCharType="begin"/>
            </w:r>
            <w:r>
              <w:rPr>
                <w:rFonts w:hint="default" w:ascii="Times New Roman" w:hAnsi="Times New Roman" w:eastAsia="宋体" w:cs="Times New Roman"/>
                <w:b/>
                <w:bCs/>
                <w:color w:val="000000" w:themeColor="text1"/>
                <w:sz w:val="21"/>
                <w:szCs w:val="21"/>
                <w14:textFill>
                  <w14:solidFill>
                    <w14:schemeClr w14:val="tx1"/>
                  </w14:solidFill>
                </w14:textFill>
              </w:rPr>
              <w:instrText xml:space="preserve"> = 6 \* GB3 \* MERGEFORMAT </w:instrText>
            </w:r>
            <w:r>
              <w:rPr>
                <w:rFonts w:hint="default" w:ascii="Times New Roman" w:hAnsi="Times New Roman" w:eastAsia="宋体" w:cs="Times New Roman"/>
                <w:b/>
                <w:bCs/>
                <w:color w:val="000000" w:themeColor="text1"/>
                <w:sz w:val="21"/>
                <w:szCs w:val="21"/>
                <w14:textFill>
                  <w14:solidFill>
                    <w14:schemeClr w14:val="tx1"/>
                  </w14:solidFill>
                </w14:textFill>
              </w:rPr>
              <w:fldChar w:fldCharType="separate"/>
            </w:r>
            <w:r>
              <w:rPr>
                <w:rFonts w:hint="default" w:ascii="Times New Roman" w:hAnsi="Times New Roman" w:eastAsia="宋体" w:cs="Times New Roman"/>
                <w:b/>
                <w:bCs/>
                <w:color w:val="000000" w:themeColor="text1"/>
                <w:sz w:val="21"/>
                <w:szCs w:val="21"/>
                <w14:textFill>
                  <w14:solidFill>
                    <w14:schemeClr w14:val="tx1"/>
                  </w14:solidFill>
                </w14:textFill>
              </w:rPr>
              <w:t>⑥</w:t>
            </w:r>
            <w:r>
              <w:rPr>
                <w:rFonts w:hint="default" w:ascii="Times New Roman" w:hAnsi="Times New Roman" w:eastAsia="宋体" w:cs="Times New Roman"/>
                <w:b/>
                <w:bCs/>
                <w:color w:val="000000" w:themeColor="text1"/>
                <w:sz w:val="21"/>
                <w:szCs w:val="21"/>
                <w14:textFill>
                  <w14:solidFill>
                    <w14:schemeClr w14:val="tx1"/>
                  </w14:solidFill>
                </w14:textFill>
              </w:rPr>
              <w:fldChar w:fldCharType="end"/>
            </w:r>
          </w:p>
        </w:tc>
        <w:tc>
          <w:tcPr>
            <w:tcW w:w="479" w:type="pct"/>
            <w:noWrap w:val="0"/>
            <w:tcMar>
              <w:left w:w="28" w:type="dxa"/>
              <w:right w:w="28" w:type="dxa"/>
            </w:tcMar>
            <w:vAlign w:val="center"/>
          </w:tcPr>
          <w:p w14:paraId="6493C714">
            <w:pPr>
              <w:pStyle w:val="12"/>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变化量</w:t>
            </w:r>
            <w:r>
              <w:rPr>
                <w:rFonts w:hint="default" w:ascii="Times New Roman" w:hAnsi="Times New Roman" w:eastAsia="宋体" w:cs="Times New Roman"/>
                <w:b/>
                <w:bCs/>
                <w:color w:val="000000" w:themeColor="text1"/>
                <w:sz w:val="21"/>
                <w:szCs w:val="21"/>
                <w14:textFill>
                  <w14:solidFill>
                    <w14:schemeClr w14:val="tx1"/>
                  </w14:solidFill>
                </w14:textFill>
              </w:rPr>
              <w:fldChar w:fldCharType="begin"/>
            </w:r>
            <w:r>
              <w:rPr>
                <w:rFonts w:hint="default" w:ascii="Times New Roman" w:hAnsi="Times New Roman" w:eastAsia="宋体" w:cs="Times New Roman"/>
                <w:b/>
                <w:bCs/>
                <w:color w:val="000000" w:themeColor="text1"/>
                <w:sz w:val="21"/>
                <w:szCs w:val="21"/>
                <w14:textFill>
                  <w14:solidFill>
                    <w14:schemeClr w14:val="tx1"/>
                  </w14:solidFill>
                </w14:textFill>
              </w:rPr>
              <w:instrText xml:space="preserve"> = 7 \* GB3 \* MERGEFORMAT </w:instrText>
            </w:r>
            <w:r>
              <w:rPr>
                <w:rFonts w:hint="default" w:ascii="Times New Roman" w:hAnsi="Times New Roman" w:eastAsia="宋体" w:cs="Times New Roman"/>
                <w:b/>
                <w:bCs/>
                <w:color w:val="000000" w:themeColor="text1"/>
                <w:sz w:val="21"/>
                <w:szCs w:val="21"/>
                <w14:textFill>
                  <w14:solidFill>
                    <w14:schemeClr w14:val="tx1"/>
                  </w14:solidFill>
                </w14:textFill>
              </w:rPr>
              <w:fldChar w:fldCharType="separate"/>
            </w:r>
            <w:r>
              <w:rPr>
                <w:rFonts w:hint="default" w:ascii="Times New Roman" w:hAnsi="Times New Roman" w:eastAsia="宋体" w:cs="Times New Roman"/>
                <w:b/>
                <w:bCs/>
                <w:color w:val="000000" w:themeColor="text1"/>
                <w:sz w:val="21"/>
                <w:szCs w:val="21"/>
                <w14:textFill>
                  <w14:solidFill>
                    <w14:schemeClr w14:val="tx1"/>
                  </w14:solidFill>
                </w14:textFill>
              </w:rPr>
              <w:t>⑦</w:t>
            </w:r>
            <w:r>
              <w:rPr>
                <w:rFonts w:hint="default" w:ascii="Times New Roman" w:hAnsi="Times New Roman" w:eastAsia="宋体" w:cs="Times New Roman"/>
                <w:b/>
                <w:bCs/>
                <w:color w:val="000000" w:themeColor="text1"/>
                <w:sz w:val="21"/>
                <w:szCs w:val="21"/>
                <w14:textFill>
                  <w14:solidFill>
                    <w14:schemeClr w14:val="tx1"/>
                  </w14:solidFill>
                </w14:textFill>
              </w:rPr>
              <w:fldChar w:fldCharType="end"/>
            </w:r>
          </w:p>
        </w:tc>
      </w:tr>
      <w:tr w14:paraId="42461AA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2" w:type="pct"/>
            <w:vMerge w:val="restart"/>
            <w:noWrap w:val="0"/>
            <w:vAlign w:val="center"/>
          </w:tcPr>
          <w:p w14:paraId="4C68CB8B">
            <w:pPr>
              <w:pStyle w:val="12"/>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废气</w:t>
            </w:r>
          </w:p>
        </w:tc>
        <w:tc>
          <w:tcPr>
            <w:tcW w:w="939" w:type="pct"/>
            <w:noWrap w:val="0"/>
            <w:vAlign w:val="center"/>
          </w:tcPr>
          <w:p w14:paraId="31AF3A05">
            <w:pPr>
              <w:pStyle w:val="98"/>
              <w:keepNext w:val="0"/>
              <w:keepLines w:val="0"/>
              <w:pageBreakBefore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颗粒物</w:t>
            </w:r>
          </w:p>
        </w:tc>
        <w:tc>
          <w:tcPr>
            <w:tcW w:w="510" w:type="pct"/>
            <w:noWrap w:val="0"/>
            <w:vAlign w:val="center"/>
          </w:tcPr>
          <w:p w14:paraId="3A99C445">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299" w:type="pct"/>
            <w:noWrap w:val="0"/>
            <w:vAlign w:val="center"/>
          </w:tcPr>
          <w:p w14:paraId="6ACBCFDB">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562" w:type="pct"/>
            <w:noWrap w:val="0"/>
            <w:vAlign w:val="center"/>
          </w:tcPr>
          <w:p w14:paraId="09D11C42">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588" w:type="pct"/>
            <w:noWrap w:val="0"/>
            <w:vAlign w:val="center"/>
          </w:tcPr>
          <w:p w14:paraId="4EED7501">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0.1808</w:t>
            </w:r>
          </w:p>
        </w:tc>
        <w:tc>
          <w:tcPr>
            <w:tcW w:w="474" w:type="pct"/>
            <w:noWrap w:val="0"/>
            <w:vAlign w:val="center"/>
          </w:tcPr>
          <w:p w14:paraId="5DC8A451">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t>/</w:t>
            </w:r>
          </w:p>
        </w:tc>
        <w:tc>
          <w:tcPr>
            <w:tcW w:w="722" w:type="pct"/>
            <w:noWrap w:val="0"/>
            <w:vAlign w:val="center"/>
          </w:tcPr>
          <w:p w14:paraId="5B654BF9">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0.1808</w:t>
            </w:r>
          </w:p>
        </w:tc>
        <w:tc>
          <w:tcPr>
            <w:tcW w:w="479" w:type="pct"/>
            <w:noWrap w:val="0"/>
            <w:vAlign w:val="center"/>
          </w:tcPr>
          <w:p w14:paraId="4C6175D1">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+0.1808</w:t>
            </w:r>
          </w:p>
        </w:tc>
      </w:tr>
      <w:tr w14:paraId="1B0A754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2" w:type="pct"/>
            <w:vMerge w:val="continue"/>
            <w:noWrap w:val="0"/>
            <w:vAlign w:val="center"/>
          </w:tcPr>
          <w:p w14:paraId="3E2EB451">
            <w:pPr>
              <w:pStyle w:val="12"/>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c>
          <w:tcPr>
            <w:tcW w:w="939" w:type="pct"/>
            <w:noWrap w:val="0"/>
            <w:vAlign w:val="center"/>
          </w:tcPr>
          <w:p w14:paraId="7C4BD205">
            <w:pPr>
              <w:pStyle w:val="98"/>
              <w:keepNext w:val="0"/>
              <w:keepLines w:val="0"/>
              <w:pageBreakBefore w:val="0"/>
              <w:kinsoku/>
              <w:wordWrap/>
              <w:overflowPunct/>
              <w:topLinePunct w:val="0"/>
              <w:autoSpaceDE/>
              <w:autoSpaceDN/>
              <w:bidi w:val="0"/>
              <w:adjustRightInd w:val="0"/>
              <w:snapToGrid w:val="0"/>
              <w:ind w:firstLine="0" w:firstLineChars="0"/>
              <w:jc w:val="center"/>
              <w:textAlignment w:val="auto"/>
              <w:rPr>
                <w:rFonts w:hint="eastAsia"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二氧化硫</w:t>
            </w:r>
          </w:p>
        </w:tc>
        <w:tc>
          <w:tcPr>
            <w:tcW w:w="510" w:type="pct"/>
            <w:noWrap w:val="0"/>
            <w:vAlign w:val="center"/>
          </w:tcPr>
          <w:p w14:paraId="36ABBF70">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299" w:type="pct"/>
            <w:noWrap w:val="0"/>
            <w:vAlign w:val="center"/>
          </w:tcPr>
          <w:p w14:paraId="5D3EFBFE">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562" w:type="pct"/>
            <w:noWrap w:val="0"/>
            <w:vAlign w:val="center"/>
          </w:tcPr>
          <w:p w14:paraId="5CEE5BD4">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588" w:type="pct"/>
            <w:noWrap w:val="0"/>
            <w:vAlign w:val="center"/>
          </w:tcPr>
          <w:p w14:paraId="051A4B1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lang w:val="en-US" w:eastAsia="zh-CN"/>
                <w14:textFill>
                  <w14:solidFill>
                    <w14:schemeClr w14:val="tx1"/>
                  </w14:solidFill>
                </w14:textFill>
              </w:rPr>
              <w:t>0.0253</w:t>
            </w:r>
          </w:p>
        </w:tc>
        <w:tc>
          <w:tcPr>
            <w:tcW w:w="474" w:type="pct"/>
            <w:noWrap w:val="0"/>
            <w:vAlign w:val="center"/>
          </w:tcPr>
          <w:p w14:paraId="48269FD3">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t>/</w:t>
            </w:r>
          </w:p>
        </w:tc>
        <w:tc>
          <w:tcPr>
            <w:tcW w:w="722" w:type="pct"/>
            <w:noWrap w:val="0"/>
            <w:vAlign w:val="center"/>
          </w:tcPr>
          <w:p w14:paraId="107DB51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lang w:val="en-US" w:eastAsia="zh-CN"/>
                <w14:textFill>
                  <w14:solidFill>
                    <w14:schemeClr w14:val="tx1"/>
                  </w14:solidFill>
                </w14:textFill>
              </w:rPr>
              <w:t>0.0253</w:t>
            </w:r>
          </w:p>
        </w:tc>
        <w:tc>
          <w:tcPr>
            <w:tcW w:w="479" w:type="pct"/>
            <w:noWrap w:val="0"/>
            <w:vAlign w:val="center"/>
          </w:tcPr>
          <w:p w14:paraId="5DF6014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cs="Times New Roman"/>
                <w:color w:val="000000" w:themeColor="text1"/>
                <w:kern w:val="2"/>
                <w:sz w:val="21"/>
                <w:szCs w:val="21"/>
                <w:highlight w:val="none"/>
                <w:lang w:val="en-US" w:eastAsia="zh-CN" w:bidi="ar-SA"/>
                <w14:textFill>
                  <w14:solidFill>
                    <w14:schemeClr w14:val="tx1"/>
                  </w14:solidFill>
                </w14:textFill>
              </w:rPr>
              <w:t>+0.0253</w:t>
            </w:r>
          </w:p>
        </w:tc>
      </w:tr>
      <w:tr w14:paraId="5418A3D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2" w:type="pct"/>
            <w:vMerge w:val="continue"/>
            <w:noWrap w:val="0"/>
            <w:vAlign w:val="center"/>
          </w:tcPr>
          <w:p w14:paraId="7357AC80">
            <w:pPr>
              <w:pStyle w:val="12"/>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c>
          <w:tcPr>
            <w:tcW w:w="939" w:type="pct"/>
            <w:noWrap w:val="0"/>
            <w:vAlign w:val="center"/>
          </w:tcPr>
          <w:p w14:paraId="60C3C5D2">
            <w:pPr>
              <w:pStyle w:val="98"/>
              <w:keepNext w:val="0"/>
              <w:keepLines w:val="0"/>
              <w:pageBreakBefore w:val="0"/>
              <w:kinsoku/>
              <w:wordWrap/>
              <w:overflowPunct/>
              <w:topLinePunct w:val="0"/>
              <w:autoSpaceDE/>
              <w:autoSpaceDN/>
              <w:bidi w:val="0"/>
              <w:adjustRightInd w:val="0"/>
              <w:snapToGrid w:val="0"/>
              <w:ind w:firstLine="0" w:firstLineChars="0"/>
              <w:jc w:val="center"/>
              <w:textAlignment w:val="auto"/>
              <w:rPr>
                <w:rFonts w:hint="eastAsia" w:cs="Times New Roman"/>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氮氧化物</w:t>
            </w:r>
          </w:p>
        </w:tc>
        <w:tc>
          <w:tcPr>
            <w:tcW w:w="510" w:type="pct"/>
            <w:noWrap w:val="0"/>
            <w:vAlign w:val="center"/>
          </w:tcPr>
          <w:p w14:paraId="4E94F12C">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299" w:type="pct"/>
            <w:noWrap w:val="0"/>
            <w:vAlign w:val="center"/>
          </w:tcPr>
          <w:p w14:paraId="098903CD">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562" w:type="pct"/>
            <w:noWrap w:val="0"/>
            <w:vAlign w:val="center"/>
          </w:tcPr>
          <w:p w14:paraId="48C27746">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588" w:type="pct"/>
            <w:noWrap w:val="0"/>
            <w:vAlign w:val="center"/>
          </w:tcPr>
          <w:p w14:paraId="4788AD4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lang w:val="en-US" w:eastAsia="zh-CN"/>
                <w14:textFill>
                  <w14:solidFill>
                    <w14:schemeClr w14:val="tx1"/>
                  </w14:solidFill>
                </w14:textFill>
              </w:rPr>
              <w:t>0.591</w:t>
            </w:r>
          </w:p>
        </w:tc>
        <w:tc>
          <w:tcPr>
            <w:tcW w:w="474" w:type="pct"/>
            <w:noWrap w:val="0"/>
            <w:vAlign w:val="center"/>
          </w:tcPr>
          <w:p w14:paraId="0FD3A440">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t>/</w:t>
            </w:r>
          </w:p>
        </w:tc>
        <w:tc>
          <w:tcPr>
            <w:tcW w:w="722" w:type="pct"/>
            <w:noWrap w:val="0"/>
            <w:vAlign w:val="center"/>
          </w:tcPr>
          <w:p w14:paraId="60B9505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cs="Times New Roman"/>
                <w:b w:val="0"/>
                <w:bCs/>
                <w:color w:val="000000" w:themeColor="text1"/>
                <w:sz w:val="21"/>
                <w:szCs w:val="21"/>
                <w:lang w:val="en-US" w:eastAsia="zh-CN"/>
                <w14:textFill>
                  <w14:solidFill>
                    <w14:schemeClr w14:val="tx1"/>
                  </w14:solidFill>
                </w14:textFill>
              </w:rPr>
              <w:t>0.591</w:t>
            </w:r>
          </w:p>
        </w:tc>
        <w:tc>
          <w:tcPr>
            <w:tcW w:w="479" w:type="pct"/>
            <w:noWrap w:val="0"/>
            <w:vAlign w:val="center"/>
          </w:tcPr>
          <w:p w14:paraId="2E8F9CB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cs="Times New Roman"/>
                <w:color w:val="000000" w:themeColor="text1"/>
                <w:kern w:val="2"/>
                <w:sz w:val="21"/>
                <w:szCs w:val="21"/>
                <w:highlight w:val="none"/>
                <w:lang w:val="en-US" w:eastAsia="zh-CN" w:bidi="ar-SA"/>
                <w14:textFill>
                  <w14:solidFill>
                    <w14:schemeClr w14:val="tx1"/>
                  </w14:solidFill>
                </w14:textFill>
              </w:rPr>
              <w:t>+0.591</w:t>
            </w:r>
          </w:p>
        </w:tc>
      </w:tr>
      <w:tr w14:paraId="0C82962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422" w:type="pct"/>
            <w:vMerge w:val="restart"/>
            <w:noWrap w:val="0"/>
            <w:vAlign w:val="center"/>
          </w:tcPr>
          <w:p w14:paraId="1D4A6D91">
            <w:pPr>
              <w:pStyle w:val="12"/>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废水</w:t>
            </w:r>
          </w:p>
        </w:tc>
        <w:tc>
          <w:tcPr>
            <w:tcW w:w="2498" w:type="dxa"/>
            <w:noWrap w:val="0"/>
            <w:vAlign w:val="center"/>
          </w:tcPr>
          <w:p w14:paraId="38400FA3">
            <w:pPr>
              <w:pStyle w:val="35"/>
              <w:keepNext w:val="0"/>
              <w:keepLines w:val="0"/>
              <w:pageBreakBefore w:val="0"/>
              <w:kinsoku/>
              <w:wordWrap/>
              <w:overflowPunct/>
              <w:topLinePunct w:val="0"/>
              <w:autoSpaceDE/>
              <w:autoSpaceDN/>
              <w:bidi w:val="0"/>
              <w:adjustRightInd w:val="0"/>
              <w:snapToGrid w:val="0"/>
              <w:spacing w:before="0" w:after="0" w:line="240" w:lineRule="auto"/>
              <w:ind w:left="0" w:leftChars="0" w:right="0" w:rightChars="0" w:firstLine="0" w:firstLineChars="0"/>
              <w:jc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COD</w:t>
            </w:r>
          </w:p>
        </w:tc>
        <w:tc>
          <w:tcPr>
            <w:tcW w:w="510" w:type="pct"/>
            <w:noWrap w:val="0"/>
            <w:vAlign w:val="center"/>
          </w:tcPr>
          <w:p w14:paraId="62970F82">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299" w:type="pct"/>
            <w:noWrap w:val="0"/>
            <w:vAlign w:val="center"/>
          </w:tcPr>
          <w:p w14:paraId="08AE1687">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562" w:type="pct"/>
            <w:noWrap w:val="0"/>
            <w:vAlign w:val="center"/>
          </w:tcPr>
          <w:p w14:paraId="44B47DE3">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1564" w:type="dxa"/>
            <w:noWrap w:val="0"/>
            <w:vAlign w:val="center"/>
          </w:tcPr>
          <w:p w14:paraId="4065096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0.3</w:t>
            </w:r>
            <w:r>
              <w:rPr>
                <w:rFonts w:hint="eastAsia" w:cs="Times New Roman"/>
                <w:i w:val="0"/>
                <w:iCs w:val="0"/>
                <w:color w:val="000000" w:themeColor="text1"/>
                <w:kern w:val="0"/>
                <w:sz w:val="21"/>
                <w:szCs w:val="21"/>
                <w:u w:val="none"/>
                <w:lang w:val="en-US" w:eastAsia="zh-CN" w:bidi="ar"/>
                <w14:textFill>
                  <w14:solidFill>
                    <w14:schemeClr w14:val="tx1"/>
                  </w14:solidFill>
                </w14:textFill>
              </w:rPr>
              <w:t>085</w:t>
            </w:r>
          </w:p>
        </w:tc>
        <w:tc>
          <w:tcPr>
            <w:tcW w:w="474" w:type="pct"/>
            <w:noWrap w:val="0"/>
            <w:vAlign w:val="center"/>
          </w:tcPr>
          <w:p w14:paraId="1E8A606B">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1921" w:type="dxa"/>
            <w:noWrap w:val="0"/>
            <w:vAlign w:val="center"/>
          </w:tcPr>
          <w:p w14:paraId="53F3445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0.3</w:t>
            </w:r>
            <w:r>
              <w:rPr>
                <w:rFonts w:hint="eastAsia" w:cs="Times New Roman"/>
                <w:i w:val="0"/>
                <w:iCs w:val="0"/>
                <w:color w:val="000000" w:themeColor="text1"/>
                <w:kern w:val="0"/>
                <w:sz w:val="21"/>
                <w:szCs w:val="21"/>
                <w:u w:val="none"/>
                <w:lang w:val="en-US" w:eastAsia="zh-CN" w:bidi="ar"/>
                <w14:textFill>
                  <w14:solidFill>
                    <w14:schemeClr w14:val="tx1"/>
                  </w14:solidFill>
                </w14:textFill>
              </w:rPr>
              <w:t>085</w:t>
            </w:r>
          </w:p>
        </w:tc>
        <w:tc>
          <w:tcPr>
            <w:tcW w:w="1275" w:type="dxa"/>
            <w:noWrap w:val="0"/>
            <w:vAlign w:val="center"/>
          </w:tcPr>
          <w:p w14:paraId="0E6DFEC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w:t>
            </w: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0.3</w:t>
            </w:r>
            <w:r>
              <w:rPr>
                <w:rFonts w:hint="eastAsia" w:cs="Times New Roman"/>
                <w:i w:val="0"/>
                <w:iCs w:val="0"/>
                <w:color w:val="000000" w:themeColor="text1"/>
                <w:kern w:val="0"/>
                <w:sz w:val="21"/>
                <w:szCs w:val="21"/>
                <w:u w:val="none"/>
                <w:lang w:val="en-US" w:eastAsia="zh-CN" w:bidi="ar"/>
                <w14:textFill>
                  <w14:solidFill>
                    <w14:schemeClr w14:val="tx1"/>
                  </w14:solidFill>
                </w14:textFill>
              </w:rPr>
              <w:t>085</w:t>
            </w:r>
          </w:p>
        </w:tc>
      </w:tr>
      <w:tr w14:paraId="5B0E5CF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2" w:type="pct"/>
            <w:vMerge w:val="continue"/>
            <w:noWrap w:val="0"/>
            <w:vAlign w:val="center"/>
          </w:tcPr>
          <w:p w14:paraId="50862EF0">
            <w:pPr>
              <w:pStyle w:val="12"/>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c>
          <w:tcPr>
            <w:tcW w:w="2498" w:type="dxa"/>
            <w:noWrap w:val="0"/>
            <w:vAlign w:val="center"/>
          </w:tcPr>
          <w:p w14:paraId="7FDA06F7">
            <w:pPr>
              <w:pStyle w:val="35"/>
              <w:keepNext w:val="0"/>
              <w:keepLines w:val="0"/>
              <w:pageBreakBefore w:val="0"/>
              <w:kinsoku/>
              <w:wordWrap/>
              <w:overflowPunct/>
              <w:topLinePunct w:val="0"/>
              <w:autoSpaceDE/>
              <w:autoSpaceDN/>
              <w:bidi w:val="0"/>
              <w:adjustRightInd w:val="0"/>
              <w:snapToGrid w:val="0"/>
              <w:spacing w:before="0" w:after="0" w:line="240" w:lineRule="auto"/>
              <w:ind w:left="0" w:leftChars="0" w:right="0" w:rightChars="0" w:firstLine="0" w:firstLineChars="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BOD</w:t>
            </w:r>
            <w:r>
              <w:rPr>
                <w:rFonts w:hint="default" w:ascii="Times New Roman" w:hAnsi="Times New Roman" w:eastAsia="宋体" w:cs="Times New Roman"/>
                <w:b w:val="0"/>
                <w:bCs w:val="0"/>
                <w:color w:val="000000" w:themeColor="text1"/>
                <w:sz w:val="21"/>
                <w:szCs w:val="21"/>
                <w:vertAlign w:val="subscript"/>
                <w14:textFill>
                  <w14:solidFill>
                    <w14:schemeClr w14:val="tx1"/>
                  </w14:solidFill>
                </w14:textFill>
              </w:rPr>
              <w:t>5</w:t>
            </w:r>
          </w:p>
        </w:tc>
        <w:tc>
          <w:tcPr>
            <w:tcW w:w="510" w:type="pct"/>
            <w:noWrap w:val="0"/>
            <w:vAlign w:val="center"/>
          </w:tcPr>
          <w:p w14:paraId="03AFB60B">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299" w:type="pct"/>
            <w:noWrap w:val="0"/>
            <w:vAlign w:val="center"/>
          </w:tcPr>
          <w:p w14:paraId="100ECAC8">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562" w:type="pct"/>
            <w:noWrap w:val="0"/>
            <w:vAlign w:val="center"/>
          </w:tcPr>
          <w:p w14:paraId="7D2DB45B">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1564" w:type="dxa"/>
            <w:noWrap w:val="0"/>
            <w:vAlign w:val="center"/>
          </w:tcPr>
          <w:p w14:paraId="6C77CEC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0.14</w:t>
            </w:r>
            <w:r>
              <w:rPr>
                <w:rFonts w:hint="eastAsia" w:cs="Times New Roman"/>
                <w:i w:val="0"/>
                <w:iCs w:val="0"/>
                <w:color w:val="000000" w:themeColor="text1"/>
                <w:kern w:val="0"/>
                <w:sz w:val="21"/>
                <w:szCs w:val="21"/>
                <w:u w:val="none"/>
                <w:lang w:val="en-US" w:eastAsia="zh-CN" w:bidi="ar"/>
                <w14:textFill>
                  <w14:solidFill>
                    <w14:schemeClr w14:val="tx1"/>
                  </w14:solidFill>
                </w14:textFill>
              </w:rPr>
              <w:t>54</w:t>
            </w:r>
          </w:p>
        </w:tc>
        <w:tc>
          <w:tcPr>
            <w:tcW w:w="474" w:type="pct"/>
            <w:noWrap w:val="0"/>
            <w:vAlign w:val="center"/>
          </w:tcPr>
          <w:p w14:paraId="617532CE">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1921" w:type="dxa"/>
            <w:noWrap w:val="0"/>
            <w:vAlign w:val="center"/>
          </w:tcPr>
          <w:p w14:paraId="1E9ECEF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0.14</w:t>
            </w:r>
            <w:r>
              <w:rPr>
                <w:rFonts w:hint="eastAsia" w:cs="Times New Roman"/>
                <w:i w:val="0"/>
                <w:iCs w:val="0"/>
                <w:color w:val="000000" w:themeColor="text1"/>
                <w:kern w:val="0"/>
                <w:sz w:val="21"/>
                <w:szCs w:val="21"/>
                <w:u w:val="none"/>
                <w:lang w:val="en-US" w:eastAsia="zh-CN" w:bidi="ar"/>
                <w14:textFill>
                  <w14:solidFill>
                    <w14:schemeClr w14:val="tx1"/>
                  </w14:solidFill>
                </w14:textFill>
              </w:rPr>
              <w:t>54</w:t>
            </w:r>
          </w:p>
        </w:tc>
        <w:tc>
          <w:tcPr>
            <w:tcW w:w="1275" w:type="dxa"/>
            <w:noWrap w:val="0"/>
            <w:vAlign w:val="center"/>
          </w:tcPr>
          <w:p w14:paraId="69FED94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w:t>
            </w: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0.14</w:t>
            </w:r>
            <w:r>
              <w:rPr>
                <w:rFonts w:hint="eastAsia" w:cs="Times New Roman"/>
                <w:i w:val="0"/>
                <w:iCs w:val="0"/>
                <w:color w:val="000000" w:themeColor="text1"/>
                <w:kern w:val="0"/>
                <w:sz w:val="21"/>
                <w:szCs w:val="21"/>
                <w:u w:val="none"/>
                <w:lang w:val="en-US" w:eastAsia="zh-CN" w:bidi="ar"/>
                <w14:textFill>
                  <w14:solidFill>
                    <w14:schemeClr w14:val="tx1"/>
                  </w14:solidFill>
                </w14:textFill>
              </w:rPr>
              <w:t>54</w:t>
            </w:r>
          </w:p>
        </w:tc>
      </w:tr>
      <w:tr w14:paraId="08384F9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44" w:hRule="atLeast"/>
        </w:trPr>
        <w:tc>
          <w:tcPr>
            <w:tcW w:w="422" w:type="pct"/>
            <w:vMerge w:val="continue"/>
            <w:noWrap w:val="0"/>
            <w:vAlign w:val="center"/>
          </w:tcPr>
          <w:p w14:paraId="79393ADF">
            <w:pPr>
              <w:pStyle w:val="12"/>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c>
          <w:tcPr>
            <w:tcW w:w="2498" w:type="dxa"/>
            <w:noWrap w:val="0"/>
            <w:vAlign w:val="center"/>
          </w:tcPr>
          <w:p w14:paraId="3AFBA0A7">
            <w:pPr>
              <w:pStyle w:val="35"/>
              <w:keepNext w:val="0"/>
              <w:keepLines w:val="0"/>
              <w:pageBreakBefore w:val="0"/>
              <w:kinsoku/>
              <w:wordWrap/>
              <w:overflowPunct/>
              <w:topLinePunct w:val="0"/>
              <w:autoSpaceDE/>
              <w:autoSpaceDN/>
              <w:bidi w:val="0"/>
              <w:adjustRightInd w:val="0"/>
              <w:snapToGrid w:val="0"/>
              <w:spacing w:before="0" w:after="0" w:line="240" w:lineRule="auto"/>
              <w:ind w:left="0" w:leftChars="0" w:right="0" w:rightChars="0" w:firstLine="0" w:firstLineChars="0"/>
              <w:jc w:val="center"/>
              <w:rPr>
                <w:rFonts w:hint="default" w:ascii="Times New Roman" w:hAnsi="Times New Roman" w:eastAsia="宋体" w:cs="Times New Roman"/>
                <w:color w:val="000000" w:themeColor="text1"/>
                <w:sz w:val="21"/>
                <w:szCs w:val="21"/>
                <w:lang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NH</w:t>
            </w:r>
            <w:r>
              <w:rPr>
                <w:rFonts w:hint="default" w:ascii="Times New Roman" w:hAnsi="Times New Roman" w:eastAsia="宋体" w:cs="Times New Roman"/>
                <w:b w:val="0"/>
                <w:bCs w:val="0"/>
                <w:color w:val="000000" w:themeColor="text1"/>
                <w:sz w:val="21"/>
                <w:szCs w:val="21"/>
                <w:vertAlign w:val="subscript"/>
                <w14:textFill>
                  <w14:solidFill>
                    <w14:schemeClr w14:val="tx1"/>
                  </w14:solidFill>
                </w14:textFill>
              </w:rPr>
              <w:t>3</w:t>
            </w:r>
            <w:r>
              <w:rPr>
                <w:rFonts w:hint="default" w:ascii="Times New Roman" w:hAnsi="Times New Roman" w:eastAsia="宋体" w:cs="Times New Roman"/>
                <w:b w:val="0"/>
                <w:bCs w:val="0"/>
                <w:color w:val="000000" w:themeColor="text1"/>
                <w:sz w:val="21"/>
                <w:szCs w:val="21"/>
                <w14:textFill>
                  <w14:solidFill>
                    <w14:schemeClr w14:val="tx1"/>
                  </w14:solidFill>
                </w14:textFill>
              </w:rPr>
              <w:t>-N</w:t>
            </w:r>
          </w:p>
        </w:tc>
        <w:tc>
          <w:tcPr>
            <w:tcW w:w="510" w:type="pct"/>
            <w:noWrap w:val="0"/>
            <w:vAlign w:val="center"/>
          </w:tcPr>
          <w:p w14:paraId="06061C87">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299" w:type="pct"/>
            <w:noWrap w:val="0"/>
            <w:vAlign w:val="center"/>
          </w:tcPr>
          <w:p w14:paraId="36294324">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562" w:type="pct"/>
            <w:noWrap w:val="0"/>
            <w:vAlign w:val="center"/>
          </w:tcPr>
          <w:p w14:paraId="45840A92">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1564" w:type="dxa"/>
            <w:noWrap w:val="0"/>
            <w:vAlign w:val="center"/>
          </w:tcPr>
          <w:p w14:paraId="2AD5DCA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sz w:val="21"/>
                <w:szCs w:val="21"/>
                <w:lang w:val="en-US"/>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0.0204</w:t>
            </w:r>
          </w:p>
        </w:tc>
        <w:tc>
          <w:tcPr>
            <w:tcW w:w="474" w:type="pct"/>
            <w:noWrap w:val="0"/>
            <w:vAlign w:val="center"/>
          </w:tcPr>
          <w:p w14:paraId="2186C2D8">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1921" w:type="dxa"/>
            <w:noWrap w:val="0"/>
            <w:vAlign w:val="center"/>
          </w:tcPr>
          <w:p w14:paraId="07E8807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0.0204</w:t>
            </w:r>
          </w:p>
        </w:tc>
        <w:tc>
          <w:tcPr>
            <w:tcW w:w="1275" w:type="dxa"/>
            <w:noWrap w:val="0"/>
            <w:vAlign w:val="center"/>
          </w:tcPr>
          <w:p w14:paraId="1DA93CC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w:t>
            </w: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0.0204</w:t>
            </w:r>
          </w:p>
        </w:tc>
      </w:tr>
      <w:tr w14:paraId="791B695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44" w:hRule="atLeast"/>
        </w:trPr>
        <w:tc>
          <w:tcPr>
            <w:tcW w:w="422" w:type="pct"/>
            <w:vMerge w:val="continue"/>
            <w:noWrap w:val="0"/>
            <w:vAlign w:val="center"/>
          </w:tcPr>
          <w:p w14:paraId="42B36503">
            <w:pPr>
              <w:pStyle w:val="12"/>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c>
          <w:tcPr>
            <w:tcW w:w="2498" w:type="dxa"/>
            <w:noWrap w:val="0"/>
            <w:vAlign w:val="center"/>
          </w:tcPr>
          <w:p w14:paraId="095E76D0">
            <w:pPr>
              <w:pStyle w:val="35"/>
              <w:keepNext w:val="0"/>
              <w:keepLines w:val="0"/>
              <w:pageBreakBefore w:val="0"/>
              <w:kinsoku/>
              <w:wordWrap/>
              <w:overflowPunct/>
              <w:topLinePunct w:val="0"/>
              <w:autoSpaceDE/>
              <w:autoSpaceDN/>
              <w:bidi w:val="0"/>
              <w:adjustRightInd w:val="0"/>
              <w:snapToGrid w:val="0"/>
              <w:spacing w:before="0" w:after="0" w:line="240" w:lineRule="auto"/>
              <w:ind w:left="0" w:leftChars="0" w:right="0" w:rightChars="0" w:firstLine="0" w:firstLineChars="0"/>
              <w:jc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SS</w:t>
            </w:r>
          </w:p>
        </w:tc>
        <w:tc>
          <w:tcPr>
            <w:tcW w:w="510" w:type="pct"/>
            <w:noWrap w:val="0"/>
            <w:vAlign w:val="center"/>
          </w:tcPr>
          <w:p w14:paraId="5BF7929D">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299" w:type="pct"/>
            <w:noWrap w:val="0"/>
            <w:vAlign w:val="center"/>
          </w:tcPr>
          <w:p w14:paraId="1FD16426">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562" w:type="pct"/>
            <w:noWrap w:val="0"/>
            <w:vAlign w:val="center"/>
          </w:tcPr>
          <w:p w14:paraId="1E1F6052">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1564" w:type="dxa"/>
            <w:noWrap w:val="0"/>
            <w:vAlign w:val="center"/>
          </w:tcPr>
          <w:p w14:paraId="60648DC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0.2065</w:t>
            </w:r>
          </w:p>
        </w:tc>
        <w:tc>
          <w:tcPr>
            <w:tcW w:w="474" w:type="pct"/>
            <w:noWrap w:val="0"/>
            <w:vAlign w:val="center"/>
          </w:tcPr>
          <w:p w14:paraId="05377B05">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1921" w:type="dxa"/>
            <w:noWrap w:val="0"/>
            <w:vAlign w:val="center"/>
          </w:tcPr>
          <w:p w14:paraId="096D294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0.2065</w:t>
            </w:r>
          </w:p>
        </w:tc>
        <w:tc>
          <w:tcPr>
            <w:tcW w:w="1275" w:type="dxa"/>
            <w:noWrap w:val="0"/>
            <w:vAlign w:val="center"/>
          </w:tcPr>
          <w:p w14:paraId="529492B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+0.2065</w:t>
            </w:r>
          </w:p>
        </w:tc>
      </w:tr>
      <w:tr w14:paraId="0AC1AEF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2" w:type="pct"/>
            <w:vMerge w:val="continue"/>
            <w:noWrap w:val="0"/>
            <w:vAlign w:val="center"/>
          </w:tcPr>
          <w:p w14:paraId="5A48E19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c>
          <w:tcPr>
            <w:tcW w:w="2498" w:type="dxa"/>
            <w:noWrap w:val="0"/>
            <w:vAlign w:val="center"/>
          </w:tcPr>
          <w:p w14:paraId="35C7BF91">
            <w:pPr>
              <w:pStyle w:val="35"/>
              <w:keepNext w:val="0"/>
              <w:keepLines w:val="0"/>
              <w:pageBreakBefore w:val="0"/>
              <w:kinsoku/>
              <w:wordWrap/>
              <w:overflowPunct/>
              <w:topLinePunct w:val="0"/>
              <w:autoSpaceDE/>
              <w:autoSpaceDN/>
              <w:bidi w:val="0"/>
              <w:adjustRightInd w:val="0"/>
              <w:snapToGrid w:val="0"/>
              <w:spacing w:before="0" w:after="0" w:line="240" w:lineRule="auto"/>
              <w:ind w:left="0" w:leftChars="0" w:right="0" w:rightChars="0" w:firstLine="0" w:firstLineChars="0"/>
              <w:jc w:val="center"/>
              <w:rPr>
                <w:rFonts w:hint="default" w:ascii="Times New Roman" w:hAnsi="Times New Roman" w:eastAsia="宋体" w:cs="Times New Roman"/>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TP</w:t>
            </w:r>
          </w:p>
        </w:tc>
        <w:tc>
          <w:tcPr>
            <w:tcW w:w="510" w:type="pct"/>
            <w:noWrap w:val="0"/>
            <w:vAlign w:val="center"/>
          </w:tcPr>
          <w:p w14:paraId="35261BB1">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kern w:val="0"/>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299" w:type="pct"/>
            <w:noWrap w:val="0"/>
            <w:vAlign w:val="center"/>
          </w:tcPr>
          <w:p w14:paraId="76FA6996">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kern w:val="0"/>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562" w:type="pct"/>
            <w:noWrap w:val="0"/>
            <w:vAlign w:val="center"/>
          </w:tcPr>
          <w:p w14:paraId="126C1E9A">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kern w:val="0"/>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1564" w:type="dxa"/>
            <w:noWrap w:val="0"/>
            <w:vAlign w:val="center"/>
          </w:tcPr>
          <w:p w14:paraId="2C269D3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0.0031</w:t>
            </w:r>
          </w:p>
        </w:tc>
        <w:tc>
          <w:tcPr>
            <w:tcW w:w="474" w:type="pct"/>
            <w:noWrap w:val="0"/>
            <w:vAlign w:val="center"/>
          </w:tcPr>
          <w:p w14:paraId="3FDF70C2">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kern w:val="0"/>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1921" w:type="dxa"/>
            <w:noWrap w:val="0"/>
            <w:vAlign w:val="center"/>
          </w:tcPr>
          <w:p w14:paraId="761708D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0.0031</w:t>
            </w:r>
          </w:p>
        </w:tc>
        <w:tc>
          <w:tcPr>
            <w:tcW w:w="1275" w:type="dxa"/>
            <w:noWrap w:val="0"/>
            <w:vAlign w:val="center"/>
          </w:tcPr>
          <w:p w14:paraId="5DB9DD3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eastAsia" w:cs="Times New Roman"/>
                <w:i w:val="0"/>
                <w:iCs w:val="0"/>
                <w:color w:val="000000" w:themeColor="text1"/>
                <w:kern w:val="0"/>
                <w:sz w:val="21"/>
                <w:szCs w:val="21"/>
                <w:u w:val="none"/>
                <w:lang w:val="en-US" w:eastAsia="zh-CN" w:bidi="ar"/>
                <w14:textFill>
                  <w14:solidFill>
                    <w14:schemeClr w14:val="tx1"/>
                  </w14:solidFill>
                </w14:textFill>
              </w:rPr>
              <w:t>+</w:t>
            </w: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0.0031</w:t>
            </w:r>
          </w:p>
        </w:tc>
      </w:tr>
      <w:tr w14:paraId="77A1E62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2" w:type="pct"/>
            <w:vMerge w:val="restart"/>
            <w:noWrap w:val="0"/>
            <w:vAlign w:val="center"/>
          </w:tcPr>
          <w:p w14:paraId="15A6BA1A">
            <w:pPr>
              <w:pStyle w:val="12"/>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一般工业</w:t>
            </w:r>
          </w:p>
          <w:p w14:paraId="796A719A">
            <w:pPr>
              <w:pStyle w:val="12"/>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固体废物</w:t>
            </w:r>
          </w:p>
        </w:tc>
        <w:tc>
          <w:tcPr>
            <w:tcW w:w="2498" w:type="dxa"/>
            <w:noWrap w:val="0"/>
            <w:vAlign w:val="center"/>
          </w:tcPr>
          <w:p w14:paraId="3F3C2D0B">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rightChars="0" w:firstLine="0" w:firstLineChars="0"/>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cs="Times New Roman"/>
                <w:b w:val="0"/>
                <w:bCs w:val="0"/>
                <w:color w:val="000000" w:themeColor="text1"/>
                <w:sz w:val="21"/>
                <w:szCs w:val="21"/>
                <w:lang w:eastAsia="zh-CN"/>
                <w14:textFill>
                  <w14:solidFill>
                    <w14:schemeClr w14:val="tx1"/>
                  </w14:solidFill>
                </w14:textFill>
              </w:rPr>
              <w:t>废包装材料</w:t>
            </w:r>
          </w:p>
        </w:tc>
        <w:tc>
          <w:tcPr>
            <w:tcW w:w="510" w:type="pct"/>
            <w:noWrap w:val="0"/>
            <w:vAlign w:val="center"/>
          </w:tcPr>
          <w:p w14:paraId="553B2EBF">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299" w:type="pct"/>
            <w:noWrap w:val="0"/>
            <w:vAlign w:val="center"/>
          </w:tcPr>
          <w:p w14:paraId="3A4AD2F3">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562" w:type="pct"/>
            <w:noWrap w:val="0"/>
            <w:vAlign w:val="center"/>
          </w:tcPr>
          <w:p w14:paraId="35B7BF3C">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1564" w:type="dxa"/>
            <w:noWrap w:val="0"/>
            <w:vAlign w:val="center"/>
          </w:tcPr>
          <w:p w14:paraId="131FF209">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rightChars="0" w:firstLine="0" w:firstLineChars="0"/>
              <w:textAlignment w:val="auto"/>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5.0</w:t>
            </w:r>
          </w:p>
        </w:tc>
        <w:tc>
          <w:tcPr>
            <w:tcW w:w="474" w:type="pct"/>
            <w:noWrap w:val="0"/>
            <w:vAlign w:val="center"/>
          </w:tcPr>
          <w:p w14:paraId="7D1935BC">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t>/</w:t>
            </w:r>
          </w:p>
        </w:tc>
        <w:tc>
          <w:tcPr>
            <w:tcW w:w="1921" w:type="dxa"/>
            <w:noWrap w:val="0"/>
            <w:vAlign w:val="center"/>
          </w:tcPr>
          <w:p w14:paraId="1533BC9B">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rightChars="0" w:firstLine="0" w:firstLineChars="0"/>
              <w:textAlignment w:val="auto"/>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5.0</w:t>
            </w:r>
          </w:p>
        </w:tc>
        <w:tc>
          <w:tcPr>
            <w:tcW w:w="1275" w:type="dxa"/>
            <w:noWrap w:val="0"/>
            <w:vAlign w:val="center"/>
          </w:tcPr>
          <w:p w14:paraId="738F55E6">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rightChars="0" w:firstLine="0" w:firstLineChars="0"/>
              <w:textAlignment w:val="auto"/>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+5.0</w:t>
            </w:r>
          </w:p>
        </w:tc>
      </w:tr>
      <w:tr w14:paraId="0F0DB1D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2" w:type="pct"/>
            <w:vMerge w:val="continue"/>
            <w:noWrap w:val="0"/>
            <w:vAlign w:val="center"/>
          </w:tcPr>
          <w:p w14:paraId="08273E82">
            <w:pPr>
              <w:pStyle w:val="12"/>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c>
          <w:tcPr>
            <w:tcW w:w="2498" w:type="dxa"/>
            <w:noWrap w:val="0"/>
            <w:vAlign w:val="center"/>
          </w:tcPr>
          <w:p w14:paraId="62CFBA6D">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rightChars="0" w:firstLine="0" w:firstLineChars="0"/>
              <w:textAlignment w:val="auto"/>
              <w:rPr>
                <w:rFonts w:hint="default" w:ascii="Times New Roman" w:hAnsi="Times New Roman" w:eastAsia="宋体" w:cs="Times New Roman"/>
                <w:b w:val="0"/>
                <w:bCs w:val="0"/>
                <w:color w:val="000000" w:themeColor="text1"/>
                <w:sz w:val="21"/>
                <w:szCs w:val="21"/>
                <w:lang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挤压边角料、金属边角料、不合格品</w:t>
            </w:r>
          </w:p>
        </w:tc>
        <w:tc>
          <w:tcPr>
            <w:tcW w:w="510" w:type="pct"/>
            <w:noWrap w:val="0"/>
            <w:vAlign w:val="center"/>
          </w:tcPr>
          <w:p w14:paraId="3175F132">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299" w:type="pct"/>
            <w:noWrap w:val="0"/>
            <w:vAlign w:val="center"/>
          </w:tcPr>
          <w:p w14:paraId="5ABC3CEA">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562" w:type="pct"/>
            <w:noWrap w:val="0"/>
            <w:vAlign w:val="center"/>
          </w:tcPr>
          <w:p w14:paraId="0F84FAA5">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1564" w:type="dxa"/>
            <w:noWrap w:val="0"/>
            <w:vAlign w:val="center"/>
          </w:tcPr>
          <w:p w14:paraId="4EFF2D2F">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rightChars="0" w:firstLine="0" w:firstLineChars="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20</w:t>
            </w:r>
          </w:p>
        </w:tc>
        <w:tc>
          <w:tcPr>
            <w:tcW w:w="474" w:type="pct"/>
            <w:noWrap w:val="0"/>
            <w:vAlign w:val="center"/>
          </w:tcPr>
          <w:p w14:paraId="6755CCD2">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lang w:val="en-US" w:eastAsia="zh-CN"/>
                <w14:textFill>
                  <w14:solidFill>
                    <w14:schemeClr w14:val="tx1"/>
                  </w14:solidFill>
                </w14:textFill>
              </w:rPr>
              <w:t>/</w:t>
            </w:r>
          </w:p>
        </w:tc>
        <w:tc>
          <w:tcPr>
            <w:tcW w:w="1921" w:type="dxa"/>
            <w:noWrap w:val="0"/>
            <w:vAlign w:val="center"/>
          </w:tcPr>
          <w:p w14:paraId="647CBD92">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rightChars="0" w:firstLine="0" w:firstLineChars="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20</w:t>
            </w:r>
          </w:p>
        </w:tc>
        <w:tc>
          <w:tcPr>
            <w:tcW w:w="1275" w:type="dxa"/>
            <w:noWrap w:val="0"/>
            <w:vAlign w:val="center"/>
          </w:tcPr>
          <w:p w14:paraId="521959CD">
            <w:pPr>
              <w:pStyle w:val="3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rightChars="0" w:firstLine="0" w:firstLineChars="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+20</w:t>
            </w:r>
          </w:p>
        </w:tc>
      </w:tr>
      <w:tr w14:paraId="28ACDFF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422" w:type="pct"/>
            <w:vMerge w:val="restart"/>
            <w:noWrap w:val="0"/>
            <w:vAlign w:val="center"/>
          </w:tcPr>
          <w:p w14:paraId="16DFD1B0">
            <w:pPr>
              <w:pStyle w:val="12"/>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危险废物</w:t>
            </w:r>
          </w:p>
        </w:tc>
        <w:tc>
          <w:tcPr>
            <w:tcW w:w="2498" w:type="dxa"/>
            <w:noWrap w:val="0"/>
            <w:vAlign w:val="center"/>
          </w:tcPr>
          <w:p w14:paraId="18851A28">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color w:val="000000" w:themeColor="text1"/>
                <w:sz w:val="21"/>
                <w:szCs w:val="21"/>
                <w:lang w:eastAsia="zh-CN"/>
                <w14:textFill>
                  <w14:solidFill>
                    <w14:schemeClr w14:val="tx1"/>
                  </w14:solidFill>
                </w14:textFill>
              </w:rPr>
            </w:pPr>
            <w:r>
              <w:rPr>
                <w:rFonts w:hint="default" w:ascii="Times New Roman" w:hAnsi="Times New Roman" w:cs="Times New Roman"/>
                <w:b w:val="0"/>
                <w:bCs w:val="0"/>
                <w:color w:val="000000" w:themeColor="text1"/>
                <w:lang w:eastAsia="zh-CN"/>
                <w14:textFill>
                  <w14:solidFill>
                    <w14:schemeClr w14:val="tx1"/>
                  </w14:solidFill>
                </w14:textFill>
              </w:rPr>
              <w:t>废包装桶</w:t>
            </w:r>
          </w:p>
        </w:tc>
        <w:tc>
          <w:tcPr>
            <w:tcW w:w="510" w:type="pct"/>
            <w:noWrap w:val="0"/>
            <w:vAlign w:val="center"/>
          </w:tcPr>
          <w:p w14:paraId="203C6810">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299" w:type="pct"/>
            <w:noWrap w:val="0"/>
            <w:vAlign w:val="center"/>
          </w:tcPr>
          <w:p w14:paraId="3D847736">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562" w:type="pct"/>
            <w:noWrap w:val="0"/>
            <w:vAlign w:val="center"/>
          </w:tcPr>
          <w:p w14:paraId="4E0A5B06">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1564" w:type="dxa"/>
            <w:noWrap w:val="0"/>
            <w:vAlign w:val="center"/>
          </w:tcPr>
          <w:p w14:paraId="0B5DC7D2">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lang w:val="en-US" w:eastAsia="zh-CN"/>
                <w14:textFill>
                  <w14:solidFill>
                    <w14:schemeClr w14:val="tx1"/>
                  </w14:solidFill>
                </w14:textFill>
              </w:rPr>
              <w:t>0.025</w:t>
            </w:r>
          </w:p>
        </w:tc>
        <w:tc>
          <w:tcPr>
            <w:tcW w:w="474" w:type="pct"/>
            <w:noWrap w:val="0"/>
            <w:vAlign w:val="center"/>
          </w:tcPr>
          <w:p w14:paraId="439121BA">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1921" w:type="dxa"/>
            <w:noWrap w:val="0"/>
            <w:vAlign w:val="center"/>
          </w:tcPr>
          <w:p w14:paraId="37F77A69">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lang w:val="en-US" w:eastAsia="zh-CN"/>
                <w14:textFill>
                  <w14:solidFill>
                    <w14:schemeClr w14:val="tx1"/>
                  </w14:solidFill>
                </w14:textFill>
              </w:rPr>
              <w:t>0.025</w:t>
            </w:r>
          </w:p>
        </w:tc>
        <w:tc>
          <w:tcPr>
            <w:tcW w:w="1275" w:type="dxa"/>
            <w:noWrap w:val="0"/>
            <w:vAlign w:val="center"/>
          </w:tcPr>
          <w:p w14:paraId="17A95214">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lang w:val="en-US" w:eastAsia="zh-CN"/>
                <w14:textFill>
                  <w14:solidFill>
                    <w14:schemeClr w14:val="tx1"/>
                  </w14:solidFill>
                </w14:textFill>
              </w:rPr>
              <w:t>+0.025</w:t>
            </w:r>
          </w:p>
        </w:tc>
      </w:tr>
      <w:tr w14:paraId="3A3B3AE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422" w:type="pct"/>
            <w:vMerge w:val="continue"/>
            <w:noWrap w:val="0"/>
            <w:vAlign w:val="center"/>
          </w:tcPr>
          <w:p w14:paraId="694F5CCB">
            <w:pPr>
              <w:pStyle w:val="12"/>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c>
          <w:tcPr>
            <w:tcW w:w="2498" w:type="dxa"/>
            <w:noWrap w:val="0"/>
            <w:vAlign w:val="center"/>
          </w:tcPr>
          <w:p w14:paraId="236311D6">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color w:val="000000" w:themeColor="text1"/>
                <w:sz w:val="21"/>
                <w:szCs w:val="21"/>
                <w:lang w:eastAsia="zh-CN"/>
                <w14:textFill>
                  <w14:solidFill>
                    <w14:schemeClr w14:val="tx1"/>
                  </w14:solidFill>
                </w14:textFill>
              </w:rPr>
            </w:pPr>
            <w:r>
              <w:rPr>
                <w:rFonts w:hint="default" w:ascii="Times New Roman" w:hAnsi="Times New Roman" w:cs="Times New Roman"/>
                <w:b w:val="0"/>
                <w:bCs w:val="0"/>
                <w:color w:val="000000" w:themeColor="text1"/>
                <w:lang w:eastAsia="zh-CN"/>
                <w14:textFill>
                  <w14:solidFill>
                    <w14:schemeClr w14:val="tx1"/>
                  </w14:solidFill>
                </w14:textFill>
              </w:rPr>
              <w:t>废润滑油</w:t>
            </w:r>
          </w:p>
        </w:tc>
        <w:tc>
          <w:tcPr>
            <w:tcW w:w="510" w:type="pct"/>
            <w:noWrap w:val="0"/>
            <w:vAlign w:val="center"/>
          </w:tcPr>
          <w:p w14:paraId="5FC378FE">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299" w:type="pct"/>
            <w:noWrap w:val="0"/>
            <w:vAlign w:val="center"/>
          </w:tcPr>
          <w:p w14:paraId="282FDEE0">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562" w:type="pct"/>
            <w:noWrap w:val="0"/>
            <w:vAlign w:val="center"/>
          </w:tcPr>
          <w:p w14:paraId="105E0F90">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1564" w:type="dxa"/>
            <w:noWrap w:val="0"/>
            <w:vAlign w:val="center"/>
          </w:tcPr>
          <w:p w14:paraId="153499EE">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0.08</w:t>
            </w:r>
          </w:p>
        </w:tc>
        <w:tc>
          <w:tcPr>
            <w:tcW w:w="474" w:type="pct"/>
            <w:noWrap w:val="0"/>
            <w:vAlign w:val="center"/>
          </w:tcPr>
          <w:p w14:paraId="2A67BA21">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1921" w:type="dxa"/>
            <w:noWrap w:val="0"/>
            <w:vAlign w:val="center"/>
          </w:tcPr>
          <w:p w14:paraId="7880511A">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0.08</w:t>
            </w:r>
          </w:p>
        </w:tc>
        <w:tc>
          <w:tcPr>
            <w:tcW w:w="1275" w:type="dxa"/>
            <w:noWrap w:val="0"/>
            <w:vAlign w:val="center"/>
          </w:tcPr>
          <w:p w14:paraId="589D6635">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eastAsia" w:ascii="Times New Roman" w:hAnsi="Times New Roman" w:cs="Times New Roman"/>
                <w:b w:val="0"/>
                <w:bCs/>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+0.08</w:t>
            </w:r>
          </w:p>
        </w:tc>
      </w:tr>
      <w:tr w14:paraId="021CAF9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422" w:type="pct"/>
            <w:vMerge w:val="continue"/>
            <w:noWrap w:val="0"/>
            <w:vAlign w:val="center"/>
          </w:tcPr>
          <w:p w14:paraId="236D0994">
            <w:pPr>
              <w:keepNext w:val="0"/>
              <w:keepLines w:val="0"/>
              <w:pageBreakBefore w:val="0"/>
              <w:widowControl/>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c>
          <w:tcPr>
            <w:tcW w:w="2498" w:type="dxa"/>
            <w:noWrap w:val="0"/>
            <w:vAlign w:val="center"/>
          </w:tcPr>
          <w:p w14:paraId="5394CD5B">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lang w:eastAsia="zh-CN"/>
                <w14:textFill>
                  <w14:solidFill>
                    <w14:schemeClr w14:val="tx1"/>
                  </w14:solidFill>
                </w14:textFill>
              </w:rPr>
              <w:t>废液压油</w:t>
            </w:r>
          </w:p>
        </w:tc>
        <w:tc>
          <w:tcPr>
            <w:tcW w:w="510" w:type="pct"/>
            <w:noWrap w:val="0"/>
            <w:vAlign w:val="center"/>
          </w:tcPr>
          <w:p w14:paraId="5460A64E">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299" w:type="pct"/>
            <w:noWrap w:val="0"/>
            <w:vAlign w:val="center"/>
          </w:tcPr>
          <w:p w14:paraId="41CF5511">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562" w:type="pct"/>
            <w:noWrap w:val="0"/>
            <w:vAlign w:val="center"/>
          </w:tcPr>
          <w:p w14:paraId="4CEE3BDC">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1564" w:type="dxa"/>
            <w:noWrap w:val="0"/>
            <w:vAlign w:val="center"/>
          </w:tcPr>
          <w:p w14:paraId="2E328FB2">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0.4</w:t>
            </w:r>
          </w:p>
        </w:tc>
        <w:tc>
          <w:tcPr>
            <w:tcW w:w="474" w:type="pct"/>
            <w:noWrap w:val="0"/>
            <w:vAlign w:val="center"/>
          </w:tcPr>
          <w:p w14:paraId="2E4E0B36">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1921" w:type="dxa"/>
            <w:noWrap w:val="0"/>
            <w:vAlign w:val="center"/>
          </w:tcPr>
          <w:p w14:paraId="48F643CE">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0.4</w:t>
            </w:r>
          </w:p>
        </w:tc>
        <w:tc>
          <w:tcPr>
            <w:tcW w:w="1275" w:type="dxa"/>
            <w:noWrap w:val="0"/>
            <w:vAlign w:val="center"/>
          </w:tcPr>
          <w:p w14:paraId="31BF73B7">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+0.4</w:t>
            </w:r>
          </w:p>
        </w:tc>
      </w:tr>
      <w:tr w14:paraId="5C37073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422" w:type="pct"/>
            <w:vMerge w:val="continue"/>
            <w:noWrap w:val="0"/>
            <w:vAlign w:val="center"/>
          </w:tcPr>
          <w:p w14:paraId="468DA032">
            <w:pPr>
              <w:keepNext w:val="0"/>
              <w:keepLines w:val="0"/>
              <w:pageBreakBefore w:val="0"/>
              <w:widowControl/>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c>
          <w:tcPr>
            <w:tcW w:w="2498" w:type="dxa"/>
            <w:noWrap w:val="0"/>
            <w:vAlign w:val="center"/>
          </w:tcPr>
          <w:p w14:paraId="1C47F39E">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b w:val="0"/>
                <w:bCs w:val="0"/>
                <w:color w:val="000000" w:themeColor="text1"/>
                <w:lang w:eastAsia="zh-CN"/>
                <w14:textFill>
                  <w14:solidFill>
                    <w14:schemeClr w14:val="tx1"/>
                  </w14:solidFill>
                </w14:textFill>
              </w:rPr>
              <w:t>含油</w:t>
            </w:r>
            <w:r>
              <w:rPr>
                <w:rFonts w:hint="eastAsia" w:ascii="Times New Roman" w:hAnsi="Times New Roman" w:cs="Times New Roman"/>
                <w:b w:val="0"/>
                <w:bCs w:val="0"/>
                <w:color w:val="000000" w:themeColor="text1"/>
                <w:lang w:val="en-US" w:eastAsia="zh-CN"/>
                <w14:textFill>
                  <w14:solidFill>
                    <w14:schemeClr w14:val="tx1"/>
                  </w14:solidFill>
                </w14:textFill>
              </w:rPr>
              <w:t>抹布手套</w:t>
            </w:r>
          </w:p>
        </w:tc>
        <w:tc>
          <w:tcPr>
            <w:tcW w:w="510" w:type="pct"/>
            <w:noWrap w:val="0"/>
            <w:vAlign w:val="center"/>
          </w:tcPr>
          <w:p w14:paraId="14C14768">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299" w:type="pct"/>
            <w:noWrap w:val="0"/>
            <w:vAlign w:val="center"/>
          </w:tcPr>
          <w:p w14:paraId="333FFDAD">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562" w:type="pct"/>
            <w:noWrap w:val="0"/>
            <w:vAlign w:val="center"/>
          </w:tcPr>
          <w:p w14:paraId="1D157025">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1564" w:type="dxa"/>
            <w:noWrap w:val="0"/>
            <w:vAlign w:val="center"/>
          </w:tcPr>
          <w:p w14:paraId="2BDBE1D9">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0.5</w:t>
            </w:r>
          </w:p>
        </w:tc>
        <w:tc>
          <w:tcPr>
            <w:tcW w:w="474" w:type="pct"/>
            <w:noWrap w:val="0"/>
            <w:vAlign w:val="center"/>
          </w:tcPr>
          <w:p w14:paraId="6AEB5F57">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1921" w:type="dxa"/>
            <w:noWrap w:val="0"/>
            <w:vAlign w:val="center"/>
          </w:tcPr>
          <w:p w14:paraId="2CC491B3">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0.5</w:t>
            </w:r>
          </w:p>
        </w:tc>
        <w:tc>
          <w:tcPr>
            <w:tcW w:w="1275" w:type="dxa"/>
            <w:noWrap w:val="0"/>
            <w:vAlign w:val="center"/>
          </w:tcPr>
          <w:p w14:paraId="09DAD261">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lang w:val="en-US" w:eastAsia="zh-CN"/>
                <w14:textFill>
                  <w14:solidFill>
                    <w14:schemeClr w14:val="tx1"/>
                  </w14:solidFill>
                </w14:textFill>
              </w:rPr>
              <w:t>+0.5</w:t>
            </w:r>
          </w:p>
        </w:tc>
      </w:tr>
      <w:tr w14:paraId="175215C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422" w:type="pct"/>
            <w:noWrap w:val="0"/>
            <w:vAlign w:val="center"/>
          </w:tcPr>
          <w:p w14:paraId="1AEAD160">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b w:val="0"/>
                <w:bCs/>
                <w:color w:val="000000" w:themeColor="text1"/>
                <w:sz w:val="21"/>
                <w:szCs w:val="21"/>
                <w14:textFill>
                  <w14:solidFill>
                    <w14:schemeClr w14:val="tx1"/>
                  </w14:solidFill>
                </w14:textFill>
              </w:rPr>
              <w:t>生活垃圾</w:t>
            </w:r>
          </w:p>
        </w:tc>
        <w:tc>
          <w:tcPr>
            <w:tcW w:w="939" w:type="pct"/>
            <w:noWrap w:val="0"/>
            <w:vAlign w:val="center"/>
          </w:tcPr>
          <w:p w14:paraId="34675D1D">
            <w:pPr>
              <w:pStyle w:val="35"/>
              <w:keepNext/>
              <w:keepLines w:val="0"/>
              <w:pageBreakBefore w:val="0"/>
              <w:widowControl/>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color w:val="000000" w:themeColor="text1"/>
                <w:sz w:val="21"/>
                <w:szCs w:val="21"/>
                <w:lang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14:textFill>
                  <w14:solidFill>
                    <w14:schemeClr w14:val="tx1"/>
                  </w14:solidFill>
                </w14:textFill>
              </w:rPr>
              <w:t>生活垃圾</w:t>
            </w:r>
          </w:p>
        </w:tc>
        <w:tc>
          <w:tcPr>
            <w:tcW w:w="510" w:type="pct"/>
            <w:noWrap w:val="0"/>
            <w:vAlign w:val="center"/>
          </w:tcPr>
          <w:p w14:paraId="140898B1">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299" w:type="pct"/>
            <w:noWrap w:val="0"/>
            <w:vAlign w:val="center"/>
          </w:tcPr>
          <w:p w14:paraId="22C4046C">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562" w:type="pct"/>
            <w:noWrap w:val="0"/>
            <w:vAlign w:val="center"/>
          </w:tcPr>
          <w:p w14:paraId="4D644E2F">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w:t>
            </w:r>
          </w:p>
        </w:tc>
        <w:tc>
          <w:tcPr>
            <w:tcW w:w="588" w:type="pct"/>
            <w:noWrap w:val="0"/>
            <w:vAlign w:val="center"/>
          </w:tcPr>
          <w:p w14:paraId="146771B1">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3</w:t>
            </w:r>
          </w:p>
        </w:tc>
        <w:tc>
          <w:tcPr>
            <w:tcW w:w="474" w:type="pct"/>
            <w:noWrap w:val="0"/>
            <w:vAlign w:val="center"/>
          </w:tcPr>
          <w:p w14:paraId="5425E11B">
            <w:pPr>
              <w:pStyle w:val="12"/>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w:t>
            </w:r>
          </w:p>
        </w:tc>
        <w:tc>
          <w:tcPr>
            <w:tcW w:w="722" w:type="pct"/>
            <w:noWrap w:val="0"/>
            <w:vAlign w:val="center"/>
          </w:tcPr>
          <w:p w14:paraId="1362ABB0">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3</w:t>
            </w:r>
          </w:p>
        </w:tc>
        <w:tc>
          <w:tcPr>
            <w:tcW w:w="479" w:type="pct"/>
            <w:noWrap w:val="0"/>
            <w:vAlign w:val="center"/>
          </w:tcPr>
          <w:p w14:paraId="1183CCF4">
            <w:pPr>
              <w:pStyle w:val="35"/>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0" w:firstLineChars="0"/>
              <w:textAlignment w:val="auto"/>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+3</w:t>
            </w:r>
          </w:p>
        </w:tc>
      </w:tr>
    </w:tbl>
    <w:p w14:paraId="15029BEB">
      <w:pPr>
        <w:ind w:left="0" w:leftChars="0" w:firstLine="0" w:firstLineChars="0"/>
        <w:rPr>
          <w:rFonts w:hint="default" w:ascii="Times New Roman" w:hAnsi="Times New Roman" w:cs="Times New Roman"/>
          <w:color w:val="000000" w:themeColor="text1"/>
          <w:lang w:eastAsia="zh-CN"/>
          <w14:textFill>
            <w14:solidFill>
              <w14:schemeClr w14:val="tx1"/>
            </w14:solidFill>
          </w14:textFill>
        </w:rPr>
        <w:sectPr>
          <w:footerReference r:id="rId11" w:type="default"/>
          <w:pgSz w:w="16838" w:h="11905" w:orient="landscape"/>
          <w:pgMar w:top="1440" w:right="1800" w:bottom="1440" w:left="1800" w:header="850" w:footer="850" w:gutter="0"/>
          <w:pgBorders>
            <w:top w:val="none" w:sz="0" w:space="0"/>
            <w:left w:val="none" w:sz="0" w:space="0"/>
            <w:bottom w:val="none" w:sz="0" w:space="0"/>
            <w:right w:val="none" w:sz="0" w:space="0"/>
          </w:pgBorders>
          <w:pgNumType w:fmt="decimal"/>
          <w:cols w:space="720" w:num="1"/>
          <w:rtlGutter w:val="0"/>
          <w:docGrid w:linePitch="312" w:charSpace="0"/>
        </w:sectPr>
      </w:pPr>
      <w:r>
        <w:rPr>
          <w:rFonts w:hint="default" w:ascii="Times New Roman" w:hAnsi="Times New Roman" w:cs="Times New Roman"/>
          <w:color w:val="000000" w:themeColor="text1"/>
          <w14:textFill>
            <w14:solidFill>
              <w14:schemeClr w14:val="tx1"/>
            </w14:solidFill>
          </w14:textFill>
        </w:rPr>
        <w:t>注：</w:t>
      </w:r>
      <w:r>
        <w:rPr>
          <w:rFonts w:hint="default" w:ascii="Times New Roman" w:hAnsi="Times New Roman" w:cs="Times New Roman"/>
          <w:color w:val="000000" w:themeColor="text1"/>
          <w14:textFill>
            <w14:solidFill>
              <w14:schemeClr w14:val="tx1"/>
            </w14:solidFill>
          </w14:textFill>
        </w:rPr>
        <w:fldChar w:fldCharType="begin"/>
      </w:r>
      <w:r>
        <w:rPr>
          <w:rFonts w:hint="default" w:ascii="Times New Roman" w:hAnsi="Times New Roman" w:cs="Times New Roman"/>
          <w:color w:val="000000" w:themeColor="text1"/>
          <w14:textFill>
            <w14:solidFill>
              <w14:schemeClr w14:val="tx1"/>
            </w14:solidFill>
          </w14:textFill>
        </w:rPr>
        <w:instrText xml:space="preserve"> = 6 \* GB3 \* MERGEFORMAT </w:instrText>
      </w:r>
      <w:r>
        <w:rPr>
          <w:rFonts w:hint="default" w:ascii="Times New Roman" w:hAnsi="Times New Roman" w:cs="Times New Roman"/>
          <w:color w:val="000000" w:themeColor="text1"/>
          <w14:textFill>
            <w14:solidFill>
              <w14:schemeClr w14:val="tx1"/>
            </w14:solidFill>
          </w14:textFill>
        </w:rPr>
        <w:fldChar w:fldCharType="separate"/>
      </w:r>
      <w:r>
        <w:rPr>
          <w:rFonts w:hint="default" w:ascii="Times New Roman" w:hAnsi="Times New Roman" w:cs="Times New Roman"/>
          <w:color w:val="000000" w:themeColor="text1"/>
          <w14:textFill>
            <w14:solidFill>
              <w14:schemeClr w14:val="tx1"/>
            </w14:solidFill>
          </w14:textFill>
        </w:rPr>
        <w:t>⑥</w:t>
      </w:r>
      <w:r>
        <w:rPr>
          <w:rFonts w:hint="default" w:ascii="Times New Roman" w:hAnsi="Times New Roman" w:cs="Times New Roman"/>
          <w:color w:val="000000" w:themeColor="text1"/>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t>=</w:t>
      </w:r>
      <w:r>
        <w:rPr>
          <w:rFonts w:hint="default" w:ascii="Times New Roman" w:hAnsi="Times New Roman" w:cs="Times New Roman"/>
          <w:color w:val="000000" w:themeColor="text1"/>
          <w14:textFill>
            <w14:solidFill>
              <w14:schemeClr w14:val="tx1"/>
            </w14:solidFill>
          </w14:textFill>
        </w:rPr>
        <w:fldChar w:fldCharType="begin"/>
      </w:r>
      <w:r>
        <w:rPr>
          <w:rFonts w:hint="default" w:ascii="Times New Roman" w:hAnsi="Times New Roman" w:cs="Times New Roman"/>
          <w:color w:val="000000" w:themeColor="text1"/>
          <w14:textFill>
            <w14:solidFill>
              <w14:schemeClr w14:val="tx1"/>
            </w14:solidFill>
          </w14:textFill>
        </w:rPr>
        <w:instrText xml:space="preserve"> = 1 \* GB3 \* MERGEFORMAT </w:instrText>
      </w:r>
      <w:r>
        <w:rPr>
          <w:rFonts w:hint="default" w:ascii="Times New Roman" w:hAnsi="Times New Roman" w:cs="Times New Roman"/>
          <w:color w:val="000000" w:themeColor="text1"/>
          <w14:textFill>
            <w14:solidFill>
              <w14:schemeClr w14:val="tx1"/>
            </w14:solidFill>
          </w14:textFill>
        </w:rPr>
        <w:fldChar w:fldCharType="separate"/>
      </w:r>
      <w:r>
        <w:rPr>
          <w:rFonts w:hint="default" w:ascii="Times New Roman" w:hAnsi="Times New Roman" w:cs="Times New Roman"/>
          <w:color w:val="000000" w:themeColor="text1"/>
          <w14:textFill>
            <w14:solidFill>
              <w14:schemeClr w14:val="tx1"/>
            </w14:solidFill>
          </w14:textFill>
        </w:rPr>
        <w:t>①</w:t>
      </w:r>
      <w:r>
        <w:rPr>
          <w:rFonts w:hint="default" w:ascii="Times New Roman" w:hAnsi="Times New Roman" w:cs="Times New Roman"/>
          <w:color w:val="000000" w:themeColor="text1"/>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t>+</w:t>
      </w:r>
      <w:r>
        <w:rPr>
          <w:rFonts w:hint="default" w:ascii="Times New Roman" w:hAnsi="Times New Roman" w:cs="Times New Roman"/>
          <w:color w:val="000000" w:themeColor="text1"/>
          <w14:textFill>
            <w14:solidFill>
              <w14:schemeClr w14:val="tx1"/>
            </w14:solidFill>
          </w14:textFill>
        </w:rPr>
        <w:fldChar w:fldCharType="begin"/>
      </w:r>
      <w:r>
        <w:rPr>
          <w:rFonts w:hint="default" w:ascii="Times New Roman" w:hAnsi="Times New Roman" w:cs="Times New Roman"/>
          <w:color w:val="000000" w:themeColor="text1"/>
          <w14:textFill>
            <w14:solidFill>
              <w14:schemeClr w14:val="tx1"/>
            </w14:solidFill>
          </w14:textFill>
        </w:rPr>
        <w:instrText xml:space="preserve"> = 3 \* GB3 \* MERGEFORMAT </w:instrText>
      </w:r>
      <w:r>
        <w:rPr>
          <w:rFonts w:hint="default" w:ascii="Times New Roman" w:hAnsi="Times New Roman" w:cs="Times New Roman"/>
          <w:color w:val="000000" w:themeColor="text1"/>
          <w14:textFill>
            <w14:solidFill>
              <w14:schemeClr w14:val="tx1"/>
            </w14:solidFill>
          </w14:textFill>
        </w:rPr>
        <w:fldChar w:fldCharType="separate"/>
      </w:r>
      <w:r>
        <w:rPr>
          <w:rFonts w:hint="default" w:ascii="Times New Roman" w:hAnsi="Times New Roman" w:cs="Times New Roman"/>
          <w:color w:val="000000" w:themeColor="text1"/>
          <w14:textFill>
            <w14:solidFill>
              <w14:schemeClr w14:val="tx1"/>
            </w14:solidFill>
          </w14:textFill>
        </w:rPr>
        <w:t>③</w:t>
      </w:r>
      <w:r>
        <w:rPr>
          <w:rFonts w:hint="default" w:ascii="Times New Roman" w:hAnsi="Times New Roman" w:cs="Times New Roman"/>
          <w:color w:val="000000" w:themeColor="text1"/>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t>+</w:t>
      </w:r>
      <w:r>
        <w:rPr>
          <w:rFonts w:hint="default" w:ascii="Times New Roman" w:hAnsi="Times New Roman" w:cs="Times New Roman"/>
          <w:color w:val="000000" w:themeColor="text1"/>
          <w14:textFill>
            <w14:solidFill>
              <w14:schemeClr w14:val="tx1"/>
            </w14:solidFill>
          </w14:textFill>
        </w:rPr>
        <w:fldChar w:fldCharType="begin"/>
      </w:r>
      <w:r>
        <w:rPr>
          <w:rFonts w:hint="default" w:ascii="Times New Roman" w:hAnsi="Times New Roman" w:cs="Times New Roman"/>
          <w:color w:val="000000" w:themeColor="text1"/>
          <w14:textFill>
            <w14:solidFill>
              <w14:schemeClr w14:val="tx1"/>
            </w14:solidFill>
          </w14:textFill>
        </w:rPr>
        <w:instrText xml:space="preserve"> = 4 \* GB3 \* MERGEFORMAT </w:instrText>
      </w:r>
      <w:r>
        <w:rPr>
          <w:rFonts w:hint="default" w:ascii="Times New Roman" w:hAnsi="Times New Roman" w:cs="Times New Roman"/>
          <w:color w:val="000000" w:themeColor="text1"/>
          <w14:textFill>
            <w14:solidFill>
              <w14:schemeClr w14:val="tx1"/>
            </w14:solidFill>
          </w14:textFill>
        </w:rPr>
        <w:fldChar w:fldCharType="separate"/>
      </w:r>
      <w:r>
        <w:rPr>
          <w:rFonts w:hint="default" w:ascii="Times New Roman" w:hAnsi="Times New Roman" w:cs="Times New Roman"/>
          <w:color w:val="000000" w:themeColor="text1"/>
          <w14:textFill>
            <w14:solidFill>
              <w14:schemeClr w14:val="tx1"/>
            </w14:solidFill>
          </w14:textFill>
        </w:rPr>
        <w:t>④</w:t>
      </w:r>
      <w:r>
        <w:rPr>
          <w:rFonts w:hint="default" w:ascii="Times New Roman" w:hAnsi="Times New Roman" w:cs="Times New Roman"/>
          <w:color w:val="000000" w:themeColor="text1"/>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t>-</w:t>
      </w:r>
      <w:r>
        <w:rPr>
          <w:rFonts w:hint="default" w:ascii="Times New Roman" w:hAnsi="Times New Roman" w:cs="Times New Roman"/>
          <w:color w:val="000000" w:themeColor="text1"/>
          <w14:textFill>
            <w14:solidFill>
              <w14:schemeClr w14:val="tx1"/>
            </w14:solidFill>
          </w14:textFill>
        </w:rPr>
        <w:fldChar w:fldCharType="begin"/>
      </w:r>
      <w:r>
        <w:rPr>
          <w:rFonts w:hint="default" w:ascii="Times New Roman" w:hAnsi="Times New Roman" w:cs="Times New Roman"/>
          <w:color w:val="000000" w:themeColor="text1"/>
          <w14:textFill>
            <w14:solidFill>
              <w14:schemeClr w14:val="tx1"/>
            </w14:solidFill>
          </w14:textFill>
        </w:rPr>
        <w:instrText xml:space="preserve"> = 5 \* GB3 \* MERGEFORMAT </w:instrText>
      </w:r>
      <w:r>
        <w:rPr>
          <w:rFonts w:hint="default" w:ascii="Times New Roman" w:hAnsi="Times New Roman" w:cs="Times New Roman"/>
          <w:color w:val="000000" w:themeColor="text1"/>
          <w14:textFill>
            <w14:solidFill>
              <w14:schemeClr w14:val="tx1"/>
            </w14:solidFill>
          </w14:textFill>
        </w:rPr>
        <w:fldChar w:fldCharType="separate"/>
      </w:r>
      <w:r>
        <w:rPr>
          <w:rFonts w:hint="default" w:ascii="Times New Roman" w:hAnsi="Times New Roman" w:cs="Times New Roman"/>
          <w:color w:val="000000" w:themeColor="text1"/>
          <w14:textFill>
            <w14:solidFill>
              <w14:schemeClr w14:val="tx1"/>
            </w14:solidFill>
          </w14:textFill>
        </w:rPr>
        <w:t>⑤</w:t>
      </w:r>
      <w:r>
        <w:rPr>
          <w:rFonts w:hint="default" w:ascii="Times New Roman" w:hAnsi="Times New Roman" w:cs="Times New Roman"/>
          <w:color w:val="000000" w:themeColor="text1"/>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t>；</w:t>
      </w:r>
      <w:r>
        <w:rPr>
          <w:rFonts w:hint="default" w:ascii="Times New Roman" w:hAnsi="Times New Roman" w:cs="Times New Roman"/>
          <w:color w:val="000000" w:themeColor="text1"/>
          <w14:textFill>
            <w14:solidFill>
              <w14:schemeClr w14:val="tx1"/>
            </w14:solidFill>
          </w14:textFill>
        </w:rPr>
        <w:fldChar w:fldCharType="begin"/>
      </w:r>
      <w:r>
        <w:rPr>
          <w:rFonts w:hint="default" w:ascii="Times New Roman" w:hAnsi="Times New Roman" w:cs="Times New Roman"/>
          <w:color w:val="000000" w:themeColor="text1"/>
          <w14:textFill>
            <w14:solidFill>
              <w14:schemeClr w14:val="tx1"/>
            </w14:solidFill>
          </w14:textFill>
        </w:rPr>
        <w:instrText xml:space="preserve"> = 7 \* GB3 \* MERGEFORMAT </w:instrText>
      </w:r>
      <w:r>
        <w:rPr>
          <w:rFonts w:hint="default" w:ascii="Times New Roman" w:hAnsi="Times New Roman" w:cs="Times New Roman"/>
          <w:color w:val="000000" w:themeColor="text1"/>
          <w14:textFill>
            <w14:solidFill>
              <w14:schemeClr w14:val="tx1"/>
            </w14:solidFill>
          </w14:textFill>
        </w:rPr>
        <w:fldChar w:fldCharType="separate"/>
      </w:r>
      <w:r>
        <w:rPr>
          <w:rFonts w:hint="default" w:ascii="Times New Roman" w:hAnsi="Times New Roman" w:cs="Times New Roman"/>
          <w:color w:val="000000" w:themeColor="text1"/>
          <w14:textFill>
            <w14:solidFill>
              <w14:schemeClr w14:val="tx1"/>
            </w14:solidFill>
          </w14:textFill>
        </w:rPr>
        <w:t>⑦</w:t>
      </w:r>
      <w:r>
        <w:rPr>
          <w:rFonts w:hint="default" w:ascii="Times New Roman" w:hAnsi="Times New Roman" w:cs="Times New Roman"/>
          <w:color w:val="000000" w:themeColor="text1"/>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t>=</w:t>
      </w:r>
      <w:r>
        <w:rPr>
          <w:rFonts w:hint="default" w:ascii="Times New Roman" w:hAnsi="Times New Roman" w:cs="Times New Roman"/>
          <w:color w:val="000000" w:themeColor="text1"/>
          <w14:textFill>
            <w14:solidFill>
              <w14:schemeClr w14:val="tx1"/>
            </w14:solidFill>
          </w14:textFill>
        </w:rPr>
        <w:fldChar w:fldCharType="begin"/>
      </w:r>
      <w:r>
        <w:rPr>
          <w:rFonts w:hint="default" w:ascii="Times New Roman" w:hAnsi="Times New Roman" w:cs="Times New Roman"/>
          <w:color w:val="000000" w:themeColor="text1"/>
          <w14:textFill>
            <w14:solidFill>
              <w14:schemeClr w14:val="tx1"/>
            </w14:solidFill>
          </w14:textFill>
        </w:rPr>
        <w:instrText xml:space="preserve"> = 6 \* GB3 \* MERGEFORMAT </w:instrText>
      </w:r>
      <w:r>
        <w:rPr>
          <w:rFonts w:hint="default" w:ascii="Times New Roman" w:hAnsi="Times New Roman" w:cs="Times New Roman"/>
          <w:color w:val="000000" w:themeColor="text1"/>
          <w14:textFill>
            <w14:solidFill>
              <w14:schemeClr w14:val="tx1"/>
            </w14:solidFill>
          </w14:textFill>
        </w:rPr>
        <w:fldChar w:fldCharType="separate"/>
      </w:r>
      <w:r>
        <w:rPr>
          <w:rFonts w:hint="default" w:ascii="Times New Roman" w:hAnsi="Times New Roman" w:cs="Times New Roman"/>
          <w:color w:val="000000" w:themeColor="text1"/>
          <w14:textFill>
            <w14:solidFill>
              <w14:schemeClr w14:val="tx1"/>
            </w14:solidFill>
          </w14:textFill>
        </w:rPr>
        <w:t>⑥</w:t>
      </w:r>
      <w:r>
        <w:rPr>
          <w:rFonts w:hint="default" w:ascii="Times New Roman" w:hAnsi="Times New Roman" w:cs="Times New Roman"/>
          <w:color w:val="000000" w:themeColor="text1"/>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t>-</w:t>
      </w:r>
      <w:r>
        <w:rPr>
          <w:rFonts w:hint="default" w:ascii="Times New Roman" w:hAnsi="Times New Roman" w:cs="Times New Roman"/>
          <w:color w:val="000000" w:themeColor="text1"/>
          <w:lang w:eastAsia="zh-CN"/>
          <w14:textFill>
            <w14:solidFill>
              <w14:schemeClr w14:val="tx1"/>
            </w14:solidFill>
          </w14:textFill>
        </w:rPr>
        <w:t>①</w:t>
      </w:r>
    </w:p>
    <w:p w14:paraId="7D289AAA">
      <w:pPr>
        <w:keepNext w:val="0"/>
        <w:keepLines w:val="0"/>
        <w:pageBreakBefore w:val="0"/>
        <w:widowControl w:val="0"/>
        <w:kinsoku/>
        <w:wordWrap/>
        <w:overflowPunct/>
        <w:topLinePunct w:val="0"/>
        <w:autoSpaceDE/>
        <w:autoSpaceDN/>
        <w:bidi w:val="0"/>
        <w:adjustRightInd w:val="0"/>
        <w:snapToGrid w:val="0"/>
        <w:ind w:left="0" w:leftChars="0" w:firstLine="420" w:firstLineChars="200"/>
        <w:textAlignment w:val="auto"/>
        <w:rPr>
          <w:rFonts w:hint="default" w:ascii="Times New Roman" w:hAnsi="Times New Roman" w:cs="Times New Roman"/>
          <w:color w:val="000000" w:themeColor="text1"/>
          <w:lang w:val="en-US" w:eastAsia="zh-CN"/>
          <w14:textFill>
            <w14:solidFill>
              <w14:schemeClr w14:val="tx1"/>
            </w14:solidFill>
          </w14:textFill>
        </w:rPr>
      </w:pPr>
    </w:p>
    <w:sectPr>
      <w:footerReference r:id="rId12" w:type="default"/>
      <w:pgSz w:w="11906" w:h="16838"/>
      <w:pgMar w:top="1701" w:right="1531" w:bottom="1701" w:left="1531" w:header="851" w:footer="907" w:gutter="0"/>
      <w:pgBorders>
        <w:top w:val="none" w:sz="0" w:space="0"/>
        <w:left w:val="none" w:sz="0" w:space="0"/>
        <w:bottom w:val="none" w:sz="0" w:space="0"/>
        <w:right w:val="none" w:sz="0" w:space="0"/>
      </w:pgBorders>
      <w:cols w:space="720" w:num="1"/>
      <w:docGrid w:linePitch="312" w:charSpace="0"/>
    </w:sectPr>
  </w:body>
</w:document>
</file>

<file path=word/customizations.xml><?xml version="1.0" encoding="utf-8"?>
<wne:tcg xmlns:r="http://schemas.openxmlformats.org/officeDocument/2006/relationships" xmlns:wne="http://schemas.microsoft.com/office/word/2006/wordml">
  <wne:keymaps>
    <wne:keymap wne:kcmPrimary="0344">
      <wne:acd wne:acdName="acd0"/>
    </wne:keymap>
    <wne:keymap wne:kcmPrimary="0356">
      <wne:acd wne:acdName="acd1"/>
    </wne:keymap>
  </wne:keymaps>
  <wne:acds>
    <wne:acd wne:argValue="AQAAAEIA" wne:acdName="acd0" wne:fciIndexBasedOn="0065"/>
    <wne:acd wne:argValue="AgBoiDRZ" wne:acdName="acd1"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方正楷体_GBK">
    <w:altName w:val="黑体"/>
    <w:panose1 w:val="00000000000000000000"/>
    <w:charset w:val="86"/>
    <w:family w:val="script"/>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auto"/>
    <w:pitch w:val="default"/>
    <w:sig w:usb0="00000000" w:usb1="00000000" w:usb2="00000000" w:usb3="00000000" w:csb0="80000000" w:csb1="00000000"/>
  </w:font>
  <w:font w:name="Cambria Math">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07428">
    <w:pPr>
      <w:pStyle w:val="18"/>
      <w:ind w:right="360"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32D58C">
    <w:pPr>
      <w:pStyle w:val="18"/>
      <w:ind w:right="360" w:firstLine="360"/>
      <w:jc w:val="center"/>
      <w:rPr>
        <w:sz w:val="21"/>
        <w:szCs w:val="21"/>
      </w:rPr>
    </w:pPr>
    <w:r>
      <w:rPr>
        <w:sz w:val="21"/>
        <w:szCs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-19050</wp:posOffset>
              </wp:positionV>
              <wp:extent cx="1828800" cy="1828800"/>
              <wp:effectExtent l="0" t="0" r="0" b="0"/>
              <wp:wrapNone/>
              <wp:docPr id="11" name="文本框 20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E3195D2">
                          <w:pPr>
                            <w:pStyle w:val="18"/>
                            <w:ind w:left="0" w:leftChars="0" w:firstLine="0" w:firstLineChars="0"/>
                            <w:rPr>
                              <w:rStyle w:val="32"/>
                              <w:rFonts w:ascii="宋体" w:hAnsi="宋体"/>
                              <w:sz w:val="28"/>
                              <w:szCs w:val="28"/>
                            </w:rPr>
                          </w:pPr>
                          <w:r>
                            <w:rPr>
                              <w:rFonts w:hint="default" w:ascii="Times New Roman" w:hAnsi="Times New Roman" w:cs="Times New Roman"/>
                              <w:sz w:val="21"/>
                              <w:szCs w:val="21"/>
                            </w:rPr>
                            <w:fldChar w:fldCharType="begin"/>
                          </w:r>
                          <w:r>
                            <w:rPr>
                              <w:rStyle w:val="32"/>
                              <w:rFonts w:hint="default" w:ascii="Times New Roman" w:hAnsi="Times New Roman" w:cs="Times New Roman"/>
                              <w:sz w:val="21"/>
                              <w:szCs w:val="21"/>
                            </w:rPr>
                            <w:instrText xml:space="preserve">PAGE  </w:instrText>
                          </w:r>
                          <w:r>
                            <w:rPr>
                              <w:rFonts w:hint="default" w:ascii="Times New Roman" w:hAnsi="Times New Roman" w:cs="Times New Roman"/>
                              <w:sz w:val="21"/>
                              <w:szCs w:val="21"/>
                            </w:rPr>
                            <w:fldChar w:fldCharType="separate"/>
                          </w:r>
                          <w:r>
                            <w:rPr>
                              <w:rStyle w:val="32"/>
                              <w:rFonts w:hint="default" w:ascii="Times New Roman" w:hAnsi="Times New Roman" w:cs="Times New Roman"/>
                              <w:sz w:val="21"/>
                              <w:szCs w:val="21"/>
                            </w:rPr>
                            <w:t>9</w:t>
                          </w:r>
                          <w:r>
                            <w:rPr>
                              <w:rFonts w:hint="default" w:ascii="Times New Roman" w:hAnsi="Times New Roman" w:cs="Times New Roman"/>
                              <w:sz w:val="21"/>
                              <w:szCs w:val="21"/>
                            </w:rPr>
                            <w:fldChar w:fldCharType="end"/>
                          </w:r>
                          <w:r>
                            <w:rPr>
                              <w:rStyle w:val="32"/>
                              <w:rFonts w:hint="default" w:ascii="Times New Roman" w:hAnsi="Times New Roman" w:cs="Times New Roman"/>
                              <w:sz w:val="21"/>
                              <w:szCs w:val="21"/>
                            </w:rPr>
                            <w:t xml:space="preserve">  </w:t>
                          </w:r>
                        </w:p>
                      </w:txbxContent>
                    </wps:txbx>
                    <wps:bodyPr vert="horz" wrap="none" lIns="0" tIns="0" rIns="0" bIns="0" anchor="t" anchorCtr="0" upright="0">
                      <a:spAutoFit/>
                    </wps:bodyPr>
                  </wps:wsp>
                </a:graphicData>
              </a:graphic>
            </wp:anchor>
          </w:drawing>
        </mc:Choice>
        <mc:Fallback>
          <w:pict>
            <v:shape id="文本框 2049" o:spid="_x0000_s1026" o:spt="202" type="#_x0000_t202" style="position:absolute;left:0pt;margin-top:-1.5pt;height:144pt;width:144pt;mso-position-horizontal:center;mso-position-horizontal-relative:margin;mso-wrap-style:none;z-index:251661312;mso-width-relative:page;mso-height-relative:page;" filled="f" stroked="f" coordsize="21600,21600" o:gfxdata="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LF8a63SAAAABwEAAA8AAAAA&#10;AAAAAQAgAAAAIgAAAGRycy9kb3ducmV2LnhtbFBLAQIUABQAAAAIAIdO4kDj8DCC4QEAAMIDAAAO&#10;AAAAAAAAAAEAIAAAACEBAABkcnMvZTJvRG9jLnhtbFBLBQYAAAAABgAGAFkBAAB0BQAAAAA=&#10;">
              <v:fill on="f" focussize="0,0"/>
              <v:stroke on="f"/>
              <v:imagedata o:title=""/>
              <o:lock v:ext="edit" aspectratio="f"/>
              <v:textbox inset="0mm,0mm,0mm,0mm" style="mso-fit-shape-to-text:t;">
                <w:txbxContent>
                  <w:p w14:paraId="0E3195D2">
                    <w:pPr>
                      <w:pStyle w:val="18"/>
                      <w:ind w:left="0" w:leftChars="0" w:firstLine="0" w:firstLineChars="0"/>
                      <w:rPr>
                        <w:rStyle w:val="32"/>
                        <w:rFonts w:ascii="宋体" w:hAnsi="宋体"/>
                        <w:sz w:val="28"/>
                        <w:szCs w:val="28"/>
                      </w:rPr>
                    </w:pPr>
                    <w:r>
                      <w:rPr>
                        <w:rFonts w:hint="default" w:ascii="Times New Roman" w:hAnsi="Times New Roman" w:cs="Times New Roman"/>
                        <w:sz w:val="21"/>
                        <w:szCs w:val="21"/>
                      </w:rPr>
                      <w:fldChar w:fldCharType="begin"/>
                    </w:r>
                    <w:r>
                      <w:rPr>
                        <w:rStyle w:val="32"/>
                        <w:rFonts w:hint="default" w:ascii="Times New Roman" w:hAnsi="Times New Roman" w:cs="Times New Roman"/>
                        <w:sz w:val="21"/>
                        <w:szCs w:val="21"/>
                      </w:rPr>
                      <w:instrText xml:space="preserve">PAGE  </w:instrText>
                    </w:r>
                    <w:r>
                      <w:rPr>
                        <w:rFonts w:hint="default" w:ascii="Times New Roman" w:hAnsi="Times New Roman" w:cs="Times New Roman"/>
                        <w:sz w:val="21"/>
                        <w:szCs w:val="21"/>
                      </w:rPr>
                      <w:fldChar w:fldCharType="separate"/>
                    </w:r>
                    <w:r>
                      <w:rPr>
                        <w:rStyle w:val="32"/>
                        <w:rFonts w:hint="default" w:ascii="Times New Roman" w:hAnsi="Times New Roman" w:cs="Times New Roman"/>
                        <w:sz w:val="21"/>
                        <w:szCs w:val="21"/>
                      </w:rPr>
                      <w:t>9</w:t>
                    </w:r>
                    <w:r>
                      <w:rPr>
                        <w:rFonts w:hint="default" w:ascii="Times New Roman" w:hAnsi="Times New Roman" w:cs="Times New Roman"/>
                        <w:sz w:val="21"/>
                        <w:szCs w:val="21"/>
                      </w:rPr>
                      <w:fldChar w:fldCharType="end"/>
                    </w:r>
                    <w:r>
                      <w:rPr>
                        <w:rStyle w:val="32"/>
                        <w:rFonts w:hint="default" w:ascii="Times New Roman" w:hAnsi="Times New Roman" w:cs="Times New Roman"/>
                        <w:sz w:val="21"/>
                        <w:szCs w:val="21"/>
                      </w:rP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E7B3F">
    <w:pPr>
      <w:pStyle w:val="18"/>
      <w:ind w:left="0" w:leftChars="0" w:right="360" w:firstLine="0" w:firstLineChars="0"/>
      <w:jc w:val="both"/>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-19050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8B2FB2">
                          <w:pPr>
                            <w:pStyle w:val="18"/>
                            <w:ind w:left="0" w:leftChars="0" w:firstLine="0" w:firstLineChars="0"/>
                          </w:pPr>
                          <w:r>
                            <w:rPr>
                              <w:sz w:val="21"/>
                              <w:szCs w:val="21"/>
                            </w:rPr>
                            <w:fldChar w:fldCharType="begin"/>
                          </w:r>
                          <w:r>
                            <w:rPr>
                              <w:sz w:val="21"/>
                              <w:szCs w:val="21"/>
                            </w:rPr>
                            <w:instrText xml:space="preserve"> PAGE  \* MERGEFORMAT </w:instrText>
                          </w:r>
                          <w:r>
                            <w:rPr>
                              <w:sz w:val="21"/>
                              <w:szCs w:val="21"/>
                            </w:rPr>
                            <w:fldChar w:fldCharType="separate"/>
                          </w:r>
                          <w:r>
                            <w:rPr>
                              <w:sz w:val="21"/>
                              <w:szCs w:val="21"/>
                            </w:rPr>
                            <w:t>18</w:t>
                          </w:r>
                          <w:r>
                            <w:rPr>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5pt;height:144pt;width:144pt;mso-position-horizontal:center;mso-position-horizontal-relative:margin;mso-wrap-style:none;z-index:251662336;mso-width-relative:page;mso-height-relative:page;" filled="f" stroked="f" coordsize="21600,21600" o:gfxdata="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U87wl9QAAAAHAQAADwAAAAAAAAABACAAAAAiAAAAZHJzL2Rvd25yZXYueG1sUEsB&#10;AhQAFAAAAAgAh07iQP9bQWsyAgAAYwQAAA4AAAAAAAAAAQAgAAAAIwEAAGRycy9lMm9Eb2MueG1s&#10;UEsFBgAAAAAGAAYAWQEAAMcFAAAAAA==&#10;">
              <v:fill on="f" focussize="0,0"/>
              <v:stroke on="f" weight="0.5pt"/>
              <v:imagedata o:title=""/>
              <o:lock v:ext="edit" aspectratio="f"/>
              <v:textbox inset="0mm,0mm,0mm,0mm" style="mso-fit-shape-to-text:t;">
                <w:txbxContent>
                  <w:p w14:paraId="608B2FB2">
                    <w:pPr>
                      <w:pStyle w:val="18"/>
                      <w:ind w:left="0" w:leftChars="0" w:firstLine="0" w:firstLineChars="0"/>
                    </w:pPr>
                    <w:r>
                      <w:rPr>
                        <w:sz w:val="21"/>
                        <w:szCs w:val="21"/>
                      </w:rPr>
                      <w:fldChar w:fldCharType="begin"/>
                    </w:r>
                    <w:r>
                      <w:rPr>
                        <w:sz w:val="21"/>
                        <w:szCs w:val="21"/>
                      </w:rPr>
                      <w:instrText xml:space="preserve"> PAGE  \* MERGEFORMAT </w:instrText>
                    </w:r>
                    <w:r>
                      <w:rPr>
                        <w:sz w:val="21"/>
                        <w:szCs w:val="21"/>
                      </w:rPr>
                      <w:fldChar w:fldCharType="separate"/>
                    </w:r>
                    <w:r>
                      <w:rPr>
                        <w:sz w:val="21"/>
                        <w:szCs w:val="21"/>
                      </w:rPr>
                      <w:t>18</w:t>
                    </w:r>
                    <w:r>
                      <w:rPr>
                        <w:sz w:val="21"/>
                        <w:szCs w:val="21"/>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3B477C">
    <w:pPr>
      <w:pStyle w:val="18"/>
      <w:ind w:right="360" w:firstLine="36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-19050</wp:posOffset>
              </wp:positionV>
              <wp:extent cx="1828800" cy="1828800"/>
              <wp:effectExtent l="0" t="0" r="0" b="0"/>
              <wp:wrapNone/>
              <wp:docPr id="9" name="文本框 20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116C659">
                          <w:pPr>
                            <w:pStyle w:val="18"/>
                            <w:ind w:left="0" w:leftChars="0" w:firstLine="0" w:firstLineChars="0"/>
                            <w:rPr>
                              <w:rStyle w:val="32"/>
                              <w:rFonts w:ascii="宋体" w:hAnsi="宋体"/>
                              <w:sz w:val="28"/>
                              <w:szCs w:val="28"/>
                            </w:rPr>
                          </w:pPr>
                          <w:r>
                            <w:rPr>
                              <w:rFonts w:hint="default" w:ascii="Times New Roman" w:hAnsi="Times New Roman" w:cs="Times New Roman"/>
                              <w:sz w:val="18"/>
                              <w:szCs w:val="18"/>
                            </w:rPr>
                            <w:fldChar w:fldCharType="begin"/>
                          </w:r>
                          <w:r>
                            <w:rPr>
                              <w:rStyle w:val="32"/>
                              <w:rFonts w:hint="default" w:ascii="Times New Roman" w:hAnsi="Times New Roman" w:cs="Times New Roman"/>
                              <w:sz w:val="18"/>
                              <w:szCs w:val="18"/>
                            </w:rPr>
                            <w:instrText xml:space="preserve">PAGE  </w:instrText>
                          </w:r>
                          <w:r>
                            <w:rPr>
                              <w:rFonts w:hint="default" w:ascii="Times New Roman" w:hAnsi="Times New Roman" w:cs="Times New Roman"/>
                              <w:sz w:val="18"/>
                              <w:szCs w:val="18"/>
                            </w:rPr>
                            <w:fldChar w:fldCharType="separate"/>
                          </w:r>
                          <w:r>
                            <w:rPr>
                              <w:rStyle w:val="32"/>
                              <w:rFonts w:hint="default" w:ascii="Times New Roman" w:hAnsi="Times New Roman" w:cs="Times New Roman"/>
                              <w:sz w:val="18"/>
                              <w:szCs w:val="18"/>
                            </w:rPr>
                            <w:t>9</w:t>
                          </w:r>
                          <w:r>
                            <w:rPr>
                              <w:rFonts w:hint="default" w:ascii="Times New Roman" w:hAnsi="Times New Roman" w:cs="Times New Roman"/>
                              <w:sz w:val="18"/>
                              <w:szCs w:val="18"/>
                            </w:rPr>
                            <w:fldChar w:fldCharType="end"/>
                          </w:r>
                          <w:r>
                            <w:rPr>
                              <w:rStyle w:val="32"/>
                              <w:rFonts w:hint="eastAsia" w:ascii="宋体" w:hAnsi="宋体"/>
                              <w:sz w:val="20"/>
                            </w:rPr>
                            <w:t xml:space="preserve">  </w:t>
                          </w:r>
                        </w:p>
                      </w:txbxContent>
                    </wps:txbx>
                    <wps:bodyPr vert="horz" wrap="none" lIns="0" tIns="0" rIns="0" bIns="0" anchor="t" anchorCtr="0" upright="0">
                      <a:spAutoFit/>
                    </wps:bodyPr>
                  </wps:wsp>
                </a:graphicData>
              </a:graphic>
            </wp:anchor>
          </w:drawing>
        </mc:Choice>
        <mc:Fallback>
          <w:pict>
            <v:shape id="文本框 2049" o:spid="_x0000_s1026" o:spt="202" type="#_x0000_t202" style="position:absolute;left:0pt;margin-top:-1.5pt;height:144pt;width:144pt;mso-position-horizontal:center;mso-position-horizontal-relative:margin;mso-wrap-style:none;z-index:251659264;mso-width-relative:page;mso-height-relative:page;" filled="f" stroked="f" coordsize="21600,21600" o:gfxdata="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sXxrrdIAAAAHAQAADwAAAAAA&#10;AAABACAAAAAiAAAAZHJzL2Rvd25yZXYueG1sUEsBAhQAFAAAAAgAh07iQBZe9I3gAQAAwQMAAA4A&#10;AAAAAAAAAQAgAAAAIQEAAGRycy9lMm9Eb2MueG1sUEsFBgAAAAAGAAYAWQEAAHMFAAAAAA==&#10;">
              <v:fill on="f" focussize="0,0"/>
              <v:stroke on="f"/>
              <v:imagedata o:title=""/>
              <o:lock v:ext="edit" aspectratio="f"/>
              <v:textbox inset="0mm,0mm,0mm,0mm" style="mso-fit-shape-to-text:t;">
                <w:txbxContent>
                  <w:p w14:paraId="2116C659">
                    <w:pPr>
                      <w:pStyle w:val="18"/>
                      <w:ind w:left="0" w:leftChars="0" w:firstLine="0" w:firstLineChars="0"/>
                      <w:rPr>
                        <w:rStyle w:val="32"/>
                        <w:rFonts w:ascii="宋体" w:hAnsi="宋体"/>
                        <w:sz w:val="28"/>
                        <w:szCs w:val="28"/>
                      </w:rPr>
                    </w:pPr>
                    <w:r>
                      <w:rPr>
                        <w:rFonts w:hint="default" w:ascii="Times New Roman" w:hAnsi="Times New Roman" w:cs="Times New Roman"/>
                        <w:sz w:val="18"/>
                        <w:szCs w:val="18"/>
                      </w:rPr>
                      <w:fldChar w:fldCharType="begin"/>
                    </w:r>
                    <w:r>
                      <w:rPr>
                        <w:rStyle w:val="32"/>
                        <w:rFonts w:hint="default" w:ascii="Times New Roman" w:hAnsi="Times New Roman" w:cs="Times New Roman"/>
                        <w:sz w:val="18"/>
                        <w:szCs w:val="18"/>
                      </w:rPr>
                      <w:instrText xml:space="preserve">PAGE  </w:instrText>
                    </w:r>
                    <w:r>
                      <w:rPr>
                        <w:rFonts w:hint="default" w:ascii="Times New Roman" w:hAnsi="Times New Roman" w:cs="Times New Roman"/>
                        <w:sz w:val="18"/>
                        <w:szCs w:val="18"/>
                      </w:rPr>
                      <w:fldChar w:fldCharType="separate"/>
                    </w:r>
                    <w:r>
                      <w:rPr>
                        <w:rStyle w:val="32"/>
                        <w:rFonts w:hint="default" w:ascii="Times New Roman" w:hAnsi="Times New Roman" w:cs="Times New Roman"/>
                        <w:sz w:val="18"/>
                        <w:szCs w:val="18"/>
                      </w:rPr>
                      <w:t>9</w:t>
                    </w:r>
                    <w:r>
                      <w:rPr>
                        <w:rFonts w:hint="default" w:ascii="Times New Roman" w:hAnsi="Times New Roman" w:cs="Times New Roman"/>
                        <w:sz w:val="18"/>
                        <w:szCs w:val="18"/>
                      </w:rPr>
                      <w:fldChar w:fldCharType="end"/>
                    </w:r>
                    <w:r>
                      <w:rPr>
                        <w:rStyle w:val="32"/>
                        <w:rFonts w:hint="eastAsia" w:ascii="宋体" w:hAnsi="宋体"/>
                        <w:sz w:val="20"/>
                      </w:rP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6EFCE5">
    <w:pPr>
      <w:pStyle w:val="18"/>
      <w:ind w:right="360" w:firstLine="36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-19050</wp:posOffset>
              </wp:positionV>
              <wp:extent cx="1828800" cy="1828800"/>
              <wp:effectExtent l="0" t="0" r="0" b="0"/>
              <wp:wrapNone/>
              <wp:docPr id="10" name="文本框 20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87601E4">
                          <w:pPr>
                            <w:pStyle w:val="18"/>
                            <w:keepNext w:val="0"/>
                            <w:keepLines w:val="0"/>
                            <w:pageBreakBefore w:val="0"/>
                            <w:widowControl w:val="0"/>
                            <w:kinsoku/>
                            <w:wordWrap/>
                            <w:overflowPunct/>
                            <w:topLinePunct w:val="0"/>
                            <w:bidi w:val="0"/>
                            <w:adjustRightInd w:val="0"/>
                            <w:snapToGrid w:val="0"/>
                            <w:ind w:firstLine="0" w:firstLineChars="0"/>
                            <w:textAlignment w:val="auto"/>
                            <w:rPr>
                              <w:rStyle w:val="32"/>
                              <w:rFonts w:ascii="宋体" w:hAnsi="宋体"/>
                              <w:sz w:val="28"/>
                              <w:szCs w:val="28"/>
                            </w:rPr>
                          </w:pPr>
                          <w:r>
                            <w:rPr>
                              <w:rStyle w:val="32"/>
                              <w:rFonts w:hint="eastAsia" w:ascii="宋体" w:hAnsi="宋体"/>
                              <w:sz w:val="28"/>
                              <w:szCs w:val="28"/>
                            </w:rPr>
                            <w:t>—</w:t>
                          </w:r>
                          <w:r>
                            <w:rPr>
                              <w:rStyle w:val="32"/>
                              <w:rFonts w:hint="eastAsia" w:ascii="宋体" w:hAnsi="宋体"/>
                              <w:sz w:val="20"/>
                            </w:rPr>
                            <w:t xml:space="preserve">  </w:t>
                          </w:r>
                          <w:r>
                            <w:rPr>
                              <w:rFonts w:ascii="宋体" w:hAnsi="宋体"/>
                              <w:sz w:val="26"/>
                              <w:szCs w:val="26"/>
                            </w:rPr>
                            <w:fldChar w:fldCharType="begin"/>
                          </w:r>
                          <w:r>
                            <w:rPr>
                              <w:rStyle w:val="32"/>
                              <w:rFonts w:ascii="宋体" w:hAnsi="宋体"/>
                              <w:sz w:val="26"/>
                              <w:szCs w:val="26"/>
                            </w:rPr>
                            <w:instrText xml:space="preserve">PAGE  </w:instrText>
                          </w:r>
                          <w:r>
                            <w:rPr>
                              <w:rFonts w:ascii="宋体" w:hAnsi="宋体"/>
                              <w:sz w:val="26"/>
                              <w:szCs w:val="26"/>
                            </w:rPr>
                            <w:fldChar w:fldCharType="separate"/>
                          </w:r>
                          <w:r>
                            <w:rPr>
                              <w:rStyle w:val="32"/>
                              <w:rFonts w:ascii="宋体" w:hAnsi="宋体"/>
                              <w:sz w:val="26"/>
                              <w:szCs w:val="26"/>
                            </w:rPr>
                            <w:t>11</w:t>
                          </w:r>
                          <w:r>
                            <w:rPr>
                              <w:rFonts w:ascii="宋体" w:hAnsi="宋体"/>
                              <w:sz w:val="26"/>
                              <w:szCs w:val="26"/>
                            </w:rPr>
                            <w:fldChar w:fldCharType="end"/>
                          </w:r>
                          <w:r>
                            <w:rPr>
                              <w:rStyle w:val="32"/>
                              <w:rFonts w:hint="eastAsia" w:ascii="宋体" w:hAnsi="宋体"/>
                              <w:sz w:val="20"/>
                            </w:rPr>
                            <w:t xml:space="preserve">  </w:t>
                          </w:r>
                          <w:r>
                            <w:rPr>
                              <w:rStyle w:val="32"/>
                              <w:rFonts w:hint="eastAsia" w:ascii="宋体" w:hAnsi="宋体"/>
                              <w:sz w:val="28"/>
                              <w:szCs w:val="28"/>
                            </w:rPr>
                            <w:t>—</w:t>
                          </w:r>
                        </w:p>
                      </w:txbxContent>
                    </wps:txbx>
                    <wps:bodyPr vert="horz" wrap="none" lIns="0" tIns="0" rIns="0" bIns="0" anchor="t" anchorCtr="0" upright="0">
                      <a:spAutoFit/>
                    </wps:bodyPr>
                  </wps:wsp>
                </a:graphicData>
              </a:graphic>
            </wp:anchor>
          </w:drawing>
        </mc:Choice>
        <mc:Fallback>
          <w:pict>
            <v:shape id="文本框 2051" o:spid="_x0000_s1026" o:spt="202" type="#_x0000_t202" style="position:absolute;left:0pt;margin-top:-1.5pt;height:144pt;width:144pt;mso-position-horizontal:center;mso-position-horizontal-relative:margin;mso-wrap-style:none;z-index:251660288;mso-width-relative:page;mso-height-relative:page;" filled="f" stroked="f" coordsize="21600,21600" o:gfxdata="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CxfGut0gAAAAcBAAAPAAAAAAAA&#10;AAEAIAAAACIAAABkcnMvZG93bnJldi54bWxQSwECFAAUAAAACACHTuJAuxvmZt8BAADCAwAADgAA&#10;AAAAAAABACAAAAAhAQAAZHJzL2Uyb0RvYy54bWxQSwUGAAAAAAYABgBZAQAAcgUAAAAA&#10;">
              <v:fill on="f" focussize="0,0"/>
              <v:stroke on="f"/>
              <v:imagedata o:title=""/>
              <o:lock v:ext="edit" aspectratio="f"/>
              <v:textbox inset="0mm,0mm,0mm,0mm" style="mso-fit-shape-to-text:t;">
                <w:txbxContent>
                  <w:p w14:paraId="187601E4">
                    <w:pPr>
                      <w:pStyle w:val="18"/>
                      <w:keepNext w:val="0"/>
                      <w:keepLines w:val="0"/>
                      <w:pageBreakBefore w:val="0"/>
                      <w:widowControl w:val="0"/>
                      <w:kinsoku/>
                      <w:wordWrap/>
                      <w:overflowPunct/>
                      <w:topLinePunct w:val="0"/>
                      <w:bidi w:val="0"/>
                      <w:adjustRightInd w:val="0"/>
                      <w:snapToGrid w:val="0"/>
                      <w:ind w:firstLine="0" w:firstLineChars="0"/>
                      <w:textAlignment w:val="auto"/>
                      <w:rPr>
                        <w:rStyle w:val="32"/>
                        <w:rFonts w:ascii="宋体" w:hAnsi="宋体"/>
                        <w:sz w:val="28"/>
                        <w:szCs w:val="28"/>
                      </w:rPr>
                    </w:pPr>
                    <w:r>
                      <w:rPr>
                        <w:rStyle w:val="32"/>
                        <w:rFonts w:hint="eastAsia" w:ascii="宋体" w:hAnsi="宋体"/>
                        <w:sz w:val="28"/>
                        <w:szCs w:val="28"/>
                      </w:rPr>
                      <w:t>—</w:t>
                    </w:r>
                    <w:r>
                      <w:rPr>
                        <w:rStyle w:val="32"/>
                        <w:rFonts w:hint="eastAsia" w:ascii="宋体" w:hAnsi="宋体"/>
                        <w:sz w:val="20"/>
                      </w:rPr>
                      <w:t xml:space="preserve">  </w:t>
                    </w:r>
                    <w:r>
                      <w:rPr>
                        <w:rFonts w:ascii="宋体" w:hAnsi="宋体"/>
                        <w:sz w:val="26"/>
                        <w:szCs w:val="26"/>
                      </w:rPr>
                      <w:fldChar w:fldCharType="begin"/>
                    </w:r>
                    <w:r>
                      <w:rPr>
                        <w:rStyle w:val="32"/>
                        <w:rFonts w:ascii="宋体" w:hAnsi="宋体"/>
                        <w:sz w:val="26"/>
                        <w:szCs w:val="26"/>
                      </w:rPr>
                      <w:instrText xml:space="preserve">PAGE  </w:instrText>
                    </w:r>
                    <w:r>
                      <w:rPr>
                        <w:rFonts w:ascii="宋体" w:hAnsi="宋体"/>
                        <w:sz w:val="26"/>
                        <w:szCs w:val="26"/>
                      </w:rPr>
                      <w:fldChar w:fldCharType="separate"/>
                    </w:r>
                    <w:r>
                      <w:rPr>
                        <w:rStyle w:val="32"/>
                        <w:rFonts w:ascii="宋体" w:hAnsi="宋体"/>
                        <w:sz w:val="26"/>
                        <w:szCs w:val="26"/>
                      </w:rPr>
                      <w:t>11</w:t>
                    </w:r>
                    <w:r>
                      <w:rPr>
                        <w:rFonts w:ascii="宋体" w:hAnsi="宋体"/>
                        <w:sz w:val="26"/>
                        <w:szCs w:val="26"/>
                      </w:rPr>
                      <w:fldChar w:fldCharType="end"/>
                    </w:r>
                    <w:r>
                      <w:rPr>
                        <w:rStyle w:val="32"/>
                        <w:rFonts w:hint="eastAsia" w:ascii="宋体" w:hAnsi="宋体"/>
                        <w:sz w:val="20"/>
                      </w:rPr>
                      <w:t xml:space="preserve">  </w:t>
                    </w:r>
                    <w:r>
                      <w:rPr>
                        <w:rStyle w:val="32"/>
                        <w:rFonts w:hint="eastAsia" w:ascii="宋体" w:hAnsi="宋体"/>
                        <w:sz w:val="28"/>
                        <w:szCs w:val="28"/>
                      </w:rPr>
                      <w:t>—</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D759E">
    <w:pPr>
      <w:framePr w:wrap="around" w:vAnchor="text" w:hAnchor="page" w:x="7888" w:y="1"/>
      <w:tabs>
        <w:tab w:val="center" w:pos="4153"/>
        <w:tab w:val="right" w:pos="8306"/>
      </w:tabs>
      <w:snapToGrid w:val="0"/>
      <w:jc w:val="center"/>
      <w:rPr>
        <w:rFonts w:ascii="宋体" w:hAnsi="宋体" w:eastAsia="宋体" w:cs="Times New Roman"/>
        <w:kern w:val="0"/>
        <w:sz w:val="28"/>
        <w:szCs w:val="28"/>
      </w:rPr>
    </w:pPr>
    <w:r>
      <w:rPr>
        <w:rFonts w:hint="eastAsia" w:ascii="宋体" w:hAnsi="宋体" w:eastAsia="宋体" w:cs="Times New Roman"/>
        <w:sz w:val="28"/>
        <w:szCs w:val="28"/>
      </w:rPr>
      <w:t>—</w:t>
    </w:r>
    <w:r>
      <w:rPr>
        <w:rFonts w:hint="eastAsia" w:ascii="宋体" w:hAnsi="宋体" w:eastAsia="宋体" w:cs="Times New Roman"/>
        <w:sz w:val="20"/>
      </w:rPr>
      <w:t xml:space="preserve">  </w:t>
    </w:r>
    <w:r>
      <w:rPr>
        <w:rFonts w:ascii="宋体" w:hAnsi="宋体" w:eastAsia="宋体" w:cs="Times New Roman"/>
        <w:sz w:val="26"/>
        <w:szCs w:val="26"/>
      </w:rPr>
      <w:fldChar w:fldCharType="begin"/>
    </w:r>
    <w:r>
      <w:rPr>
        <w:rFonts w:ascii="宋体" w:hAnsi="宋体" w:eastAsia="宋体" w:cs="Times New Roman"/>
        <w:sz w:val="26"/>
        <w:szCs w:val="26"/>
      </w:rPr>
      <w:instrText xml:space="preserve">PAGE  </w:instrText>
    </w:r>
    <w:r>
      <w:rPr>
        <w:rFonts w:ascii="宋体" w:hAnsi="宋体" w:eastAsia="宋体" w:cs="Times New Roman"/>
        <w:sz w:val="26"/>
        <w:szCs w:val="26"/>
      </w:rPr>
      <w:fldChar w:fldCharType="separate"/>
    </w:r>
    <w:r>
      <w:rPr>
        <w:rFonts w:ascii="宋体" w:hAnsi="宋体" w:eastAsia="宋体" w:cs="Times New Roman"/>
        <w:sz w:val="26"/>
        <w:szCs w:val="26"/>
      </w:rPr>
      <w:t>76</w:t>
    </w:r>
    <w:r>
      <w:rPr>
        <w:rFonts w:ascii="宋体" w:hAnsi="宋体" w:eastAsia="宋体" w:cs="Times New Roman"/>
        <w:sz w:val="26"/>
        <w:szCs w:val="26"/>
      </w:rPr>
      <w:fldChar w:fldCharType="end"/>
    </w:r>
    <w:r>
      <w:rPr>
        <w:rFonts w:hint="eastAsia" w:ascii="宋体" w:hAnsi="宋体" w:eastAsia="宋体" w:cs="Times New Roman"/>
        <w:sz w:val="20"/>
      </w:rPr>
      <w:t xml:space="preserve">  </w:t>
    </w:r>
    <w:r>
      <w:rPr>
        <w:rFonts w:hint="eastAsia" w:ascii="宋体" w:hAnsi="宋体" w:eastAsia="宋体" w:cs="Times New Roman"/>
        <w:sz w:val="28"/>
        <w:szCs w:val="28"/>
      </w:rPr>
      <w:t>—</w:t>
    </w:r>
  </w:p>
  <w:p w14:paraId="3FA2C36C">
    <w:pPr>
      <w:rPr>
        <w:rFonts w:ascii="Times New Roman" w:hAnsi="Times New Roman" w:eastAsia="宋体" w:cs="Times New Roman"/>
      </w:rPr>
    </w:pPr>
  </w:p>
  <w:p w14:paraId="4AD95C7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8D287">
    <w:pPr>
      <w:pStyle w:val="21"/>
      <w:pBdr>
        <w:top w:val="none" w:color="auto" w:sz="0" w:space="0"/>
        <w:left w:val="none" w:color="auto" w:sz="0" w:space="0"/>
        <w:bottom w:val="none" w:color="auto" w:sz="0" w:space="1"/>
        <w:right w:val="none" w:color="auto" w:sz="0" w:space="0"/>
        <w:between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F23B1">
    <w:pPr>
      <w:pStyle w:val="21"/>
      <w:pBdr>
        <w:top w:val="none" w:color="auto" w:sz="0" w:space="0"/>
        <w:left w:val="none" w:color="auto" w:sz="0" w:space="0"/>
        <w:bottom w:val="none" w:color="auto" w:sz="0" w:space="1"/>
        <w:right w:val="none" w:color="auto" w:sz="0" w:space="0"/>
        <w:between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1BBA7D"/>
    <w:multiLevelType w:val="singleLevel"/>
    <w:tmpl w:val="9C1BBA7D"/>
    <w:lvl w:ilvl="0" w:tentative="0">
      <w:start w:val="1"/>
      <w:numFmt w:val="decimal"/>
      <w:suff w:val="nothing"/>
      <w:lvlText w:val="（%1）"/>
      <w:lvlJc w:val="left"/>
    </w:lvl>
  </w:abstractNum>
  <w:abstractNum w:abstractNumId="1">
    <w:nsid w:val="DEAD2245"/>
    <w:multiLevelType w:val="singleLevel"/>
    <w:tmpl w:val="DEAD2245"/>
    <w:lvl w:ilvl="0" w:tentative="0">
      <w:start w:val="1"/>
      <w:numFmt w:val="decimal"/>
      <w:suff w:val="nothing"/>
      <w:lvlText w:val="（%1）"/>
      <w:lvlJc w:val="left"/>
    </w:lvl>
  </w:abstractNum>
  <w:abstractNum w:abstractNumId="2">
    <w:nsid w:val="2D52EF70"/>
    <w:multiLevelType w:val="singleLevel"/>
    <w:tmpl w:val="2D52EF70"/>
    <w:lvl w:ilvl="0" w:tentative="0">
      <w:start w:val="1"/>
      <w:numFmt w:val="bullet"/>
      <w:pStyle w:val="14"/>
      <w:lvlText w:val=""/>
      <w:lvlJc w:val="left"/>
      <w:pPr>
        <w:tabs>
          <w:tab w:val="left" w:pos="2040"/>
        </w:tabs>
        <w:ind w:left="2040" w:hanging="360"/>
      </w:pPr>
      <w:rPr>
        <w:rFonts w:hint="default" w:ascii="Wingdings" w:hAnsi="Wingdings"/>
      </w:rPr>
    </w:lvl>
  </w:abstractNum>
  <w:abstractNum w:abstractNumId="3">
    <w:nsid w:val="538DA1EB"/>
    <w:multiLevelType w:val="singleLevel"/>
    <w:tmpl w:val="538DA1EB"/>
    <w:lvl w:ilvl="0" w:tentative="0">
      <w:start w:val="1"/>
      <w:numFmt w:val="decimal"/>
      <w:suff w:val="nothing"/>
      <w:lvlText w:val="（%1）"/>
      <w:lvlJc w:val="left"/>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420"/>
  <w:hyphenationZone w:val="36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ˇˉ―‖’”…∶、。〃々〉》」』】〕〗！＂＇），．：；？］｀｜｝～￠"/>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U0YzZiMWM3OTExMDVlOWY0YmI2ZmNmODNkMjY4ZGQifQ=="/>
  </w:docVars>
  <w:rsids>
    <w:rsidRoot w:val="00172A27"/>
    <w:rsid w:val="000060B3"/>
    <w:rsid w:val="00024352"/>
    <w:rsid w:val="00035440"/>
    <w:rsid w:val="0004364B"/>
    <w:rsid w:val="00061B1F"/>
    <w:rsid w:val="000733C4"/>
    <w:rsid w:val="00074783"/>
    <w:rsid w:val="0008070B"/>
    <w:rsid w:val="000810AC"/>
    <w:rsid w:val="00081A02"/>
    <w:rsid w:val="00082231"/>
    <w:rsid w:val="00092D38"/>
    <w:rsid w:val="0009377B"/>
    <w:rsid w:val="000A20C9"/>
    <w:rsid w:val="000A303D"/>
    <w:rsid w:val="000B058F"/>
    <w:rsid w:val="000B4467"/>
    <w:rsid w:val="000B4DB9"/>
    <w:rsid w:val="000C09AC"/>
    <w:rsid w:val="000C767F"/>
    <w:rsid w:val="000C7C77"/>
    <w:rsid w:val="000D5A44"/>
    <w:rsid w:val="000E3ED2"/>
    <w:rsid w:val="000F5645"/>
    <w:rsid w:val="00106E71"/>
    <w:rsid w:val="00127D94"/>
    <w:rsid w:val="00131F42"/>
    <w:rsid w:val="001357F1"/>
    <w:rsid w:val="00140FA8"/>
    <w:rsid w:val="00142FEB"/>
    <w:rsid w:val="00143A2D"/>
    <w:rsid w:val="00145A41"/>
    <w:rsid w:val="00151675"/>
    <w:rsid w:val="001570FF"/>
    <w:rsid w:val="00157435"/>
    <w:rsid w:val="0017504D"/>
    <w:rsid w:val="0017671A"/>
    <w:rsid w:val="00177422"/>
    <w:rsid w:val="00184590"/>
    <w:rsid w:val="001870D1"/>
    <w:rsid w:val="0018781E"/>
    <w:rsid w:val="0019262D"/>
    <w:rsid w:val="001A1B35"/>
    <w:rsid w:val="001A48A2"/>
    <w:rsid w:val="001A6F61"/>
    <w:rsid w:val="001B223C"/>
    <w:rsid w:val="001B72B8"/>
    <w:rsid w:val="001C69B3"/>
    <w:rsid w:val="001D5595"/>
    <w:rsid w:val="001D7874"/>
    <w:rsid w:val="001D7F22"/>
    <w:rsid w:val="001F0F17"/>
    <w:rsid w:val="001F3347"/>
    <w:rsid w:val="001F69E4"/>
    <w:rsid w:val="001F73E0"/>
    <w:rsid w:val="002125B4"/>
    <w:rsid w:val="002155B8"/>
    <w:rsid w:val="00224839"/>
    <w:rsid w:val="002249B2"/>
    <w:rsid w:val="00226574"/>
    <w:rsid w:val="002278EC"/>
    <w:rsid w:val="0023280E"/>
    <w:rsid w:val="002377D1"/>
    <w:rsid w:val="002506BC"/>
    <w:rsid w:val="00254345"/>
    <w:rsid w:val="00264557"/>
    <w:rsid w:val="002805AB"/>
    <w:rsid w:val="00284204"/>
    <w:rsid w:val="00291773"/>
    <w:rsid w:val="002A168C"/>
    <w:rsid w:val="002A3DC7"/>
    <w:rsid w:val="002B49E2"/>
    <w:rsid w:val="002B7B00"/>
    <w:rsid w:val="002B7C44"/>
    <w:rsid w:val="002C2B17"/>
    <w:rsid w:val="002D3DD0"/>
    <w:rsid w:val="002E1F3A"/>
    <w:rsid w:val="002E298A"/>
    <w:rsid w:val="00301978"/>
    <w:rsid w:val="0030332C"/>
    <w:rsid w:val="003051C2"/>
    <w:rsid w:val="00312296"/>
    <w:rsid w:val="00314F0E"/>
    <w:rsid w:val="00321D8E"/>
    <w:rsid w:val="00325928"/>
    <w:rsid w:val="00332863"/>
    <w:rsid w:val="0033684D"/>
    <w:rsid w:val="00337B42"/>
    <w:rsid w:val="00341B42"/>
    <w:rsid w:val="0034348F"/>
    <w:rsid w:val="00356653"/>
    <w:rsid w:val="0035743F"/>
    <w:rsid w:val="00357BE2"/>
    <w:rsid w:val="0036170C"/>
    <w:rsid w:val="00366E0F"/>
    <w:rsid w:val="00381A72"/>
    <w:rsid w:val="00384676"/>
    <w:rsid w:val="00390857"/>
    <w:rsid w:val="003A4BF3"/>
    <w:rsid w:val="003B420D"/>
    <w:rsid w:val="003C28DE"/>
    <w:rsid w:val="003C6C16"/>
    <w:rsid w:val="003D794D"/>
    <w:rsid w:val="003E3058"/>
    <w:rsid w:val="003E76A9"/>
    <w:rsid w:val="003F0809"/>
    <w:rsid w:val="003F2D33"/>
    <w:rsid w:val="003F6A8C"/>
    <w:rsid w:val="003F755C"/>
    <w:rsid w:val="00406F01"/>
    <w:rsid w:val="00416D50"/>
    <w:rsid w:val="00416FD5"/>
    <w:rsid w:val="00417772"/>
    <w:rsid w:val="00420E6A"/>
    <w:rsid w:val="00425A9E"/>
    <w:rsid w:val="00426D6B"/>
    <w:rsid w:val="00431E6C"/>
    <w:rsid w:val="00433CE7"/>
    <w:rsid w:val="00452738"/>
    <w:rsid w:val="00456091"/>
    <w:rsid w:val="00466321"/>
    <w:rsid w:val="00484B9B"/>
    <w:rsid w:val="004855F6"/>
    <w:rsid w:val="0048661E"/>
    <w:rsid w:val="00494670"/>
    <w:rsid w:val="004A3823"/>
    <w:rsid w:val="004E6946"/>
    <w:rsid w:val="004F1AD8"/>
    <w:rsid w:val="005039CB"/>
    <w:rsid w:val="0050558F"/>
    <w:rsid w:val="00506286"/>
    <w:rsid w:val="00510813"/>
    <w:rsid w:val="00511990"/>
    <w:rsid w:val="00511DE0"/>
    <w:rsid w:val="00514870"/>
    <w:rsid w:val="00514B9B"/>
    <w:rsid w:val="00517F02"/>
    <w:rsid w:val="00524303"/>
    <w:rsid w:val="005258A2"/>
    <w:rsid w:val="00527DC5"/>
    <w:rsid w:val="005401AE"/>
    <w:rsid w:val="00542E07"/>
    <w:rsid w:val="00545424"/>
    <w:rsid w:val="00554A7B"/>
    <w:rsid w:val="0055572C"/>
    <w:rsid w:val="0055574E"/>
    <w:rsid w:val="005574FC"/>
    <w:rsid w:val="0056106A"/>
    <w:rsid w:val="005720AE"/>
    <w:rsid w:val="0057630E"/>
    <w:rsid w:val="00594D77"/>
    <w:rsid w:val="005969E4"/>
    <w:rsid w:val="005A06B7"/>
    <w:rsid w:val="005A1759"/>
    <w:rsid w:val="005A68A7"/>
    <w:rsid w:val="005C6ADC"/>
    <w:rsid w:val="005D36AB"/>
    <w:rsid w:val="00617CC3"/>
    <w:rsid w:val="006377A6"/>
    <w:rsid w:val="00637A3D"/>
    <w:rsid w:val="006411EF"/>
    <w:rsid w:val="006748B8"/>
    <w:rsid w:val="006775C3"/>
    <w:rsid w:val="0069290A"/>
    <w:rsid w:val="0069775A"/>
    <w:rsid w:val="00697813"/>
    <w:rsid w:val="006A3EE8"/>
    <w:rsid w:val="006A72BF"/>
    <w:rsid w:val="006B03F2"/>
    <w:rsid w:val="006B37DC"/>
    <w:rsid w:val="006B4F68"/>
    <w:rsid w:val="006C0592"/>
    <w:rsid w:val="006C272E"/>
    <w:rsid w:val="006C5479"/>
    <w:rsid w:val="006D13B5"/>
    <w:rsid w:val="006E12FF"/>
    <w:rsid w:val="006E607E"/>
    <w:rsid w:val="00706C5D"/>
    <w:rsid w:val="007200AE"/>
    <w:rsid w:val="00732922"/>
    <w:rsid w:val="0075162E"/>
    <w:rsid w:val="00754034"/>
    <w:rsid w:val="00756556"/>
    <w:rsid w:val="007618C4"/>
    <w:rsid w:val="00767980"/>
    <w:rsid w:val="00770B19"/>
    <w:rsid w:val="0077463F"/>
    <w:rsid w:val="00782FF5"/>
    <w:rsid w:val="007836EA"/>
    <w:rsid w:val="00784CDA"/>
    <w:rsid w:val="007906C4"/>
    <w:rsid w:val="007940EA"/>
    <w:rsid w:val="007967E8"/>
    <w:rsid w:val="007A2170"/>
    <w:rsid w:val="007A22BF"/>
    <w:rsid w:val="007A3323"/>
    <w:rsid w:val="007B72B8"/>
    <w:rsid w:val="007B7A58"/>
    <w:rsid w:val="007C21B5"/>
    <w:rsid w:val="007E4BD2"/>
    <w:rsid w:val="00801393"/>
    <w:rsid w:val="00802F88"/>
    <w:rsid w:val="0081293E"/>
    <w:rsid w:val="00815465"/>
    <w:rsid w:val="00817E9A"/>
    <w:rsid w:val="008306BD"/>
    <w:rsid w:val="00831A80"/>
    <w:rsid w:val="00833743"/>
    <w:rsid w:val="008340A4"/>
    <w:rsid w:val="0087135F"/>
    <w:rsid w:val="00872D94"/>
    <w:rsid w:val="00880364"/>
    <w:rsid w:val="00891592"/>
    <w:rsid w:val="00891E9E"/>
    <w:rsid w:val="008A2F68"/>
    <w:rsid w:val="008B4FA6"/>
    <w:rsid w:val="008B5282"/>
    <w:rsid w:val="008B7C17"/>
    <w:rsid w:val="008C2D01"/>
    <w:rsid w:val="008C40E6"/>
    <w:rsid w:val="008D0F7A"/>
    <w:rsid w:val="008D68E4"/>
    <w:rsid w:val="008E0506"/>
    <w:rsid w:val="008E0CFF"/>
    <w:rsid w:val="008E5D6B"/>
    <w:rsid w:val="008E76F0"/>
    <w:rsid w:val="008F15FE"/>
    <w:rsid w:val="008F2D29"/>
    <w:rsid w:val="008F5187"/>
    <w:rsid w:val="008F5F8D"/>
    <w:rsid w:val="008F60D8"/>
    <w:rsid w:val="00902727"/>
    <w:rsid w:val="0090312B"/>
    <w:rsid w:val="0091736D"/>
    <w:rsid w:val="0093037A"/>
    <w:rsid w:val="0094154D"/>
    <w:rsid w:val="0095155F"/>
    <w:rsid w:val="00954429"/>
    <w:rsid w:val="00954E9E"/>
    <w:rsid w:val="009563CE"/>
    <w:rsid w:val="00976328"/>
    <w:rsid w:val="0097680D"/>
    <w:rsid w:val="00982438"/>
    <w:rsid w:val="0098404C"/>
    <w:rsid w:val="00985283"/>
    <w:rsid w:val="00995992"/>
    <w:rsid w:val="009A03E5"/>
    <w:rsid w:val="009A0F3B"/>
    <w:rsid w:val="009A1BB4"/>
    <w:rsid w:val="009A2628"/>
    <w:rsid w:val="009A3200"/>
    <w:rsid w:val="009B0897"/>
    <w:rsid w:val="009B7BD9"/>
    <w:rsid w:val="009C7DD5"/>
    <w:rsid w:val="009E227D"/>
    <w:rsid w:val="009E5019"/>
    <w:rsid w:val="00A04F1B"/>
    <w:rsid w:val="00A0501B"/>
    <w:rsid w:val="00A10993"/>
    <w:rsid w:val="00A14947"/>
    <w:rsid w:val="00A32A83"/>
    <w:rsid w:val="00A364B9"/>
    <w:rsid w:val="00A368DB"/>
    <w:rsid w:val="00A423AA"/>
    <w:rsid w:val="00A53EC6"/>
    <w:rsid w:val="00A54C47"/>
    <w:rsid w:val="00A55C0F"/>
    <w:rsid w:val="00A8713F"/>
    <w:rsid w:val="00A90BA1"/>
    <w:rsid w:val="00A97A9A"/>
    <w:rsid w:val="00AA0671"/>
    <w:rsid w:val="00AA2531"/>
    <w:rsid w:val="00AB1E09"/>
    <w:rsid w:val="00AB5330"/>
    <w:rsid w:val="00AB7747"/>
    <w:rsid w:val="00AC14CE"/>
    <w:rsid w:val="00AC2A56"/>
    <w:rsid w:val="00AD055E"/>
    <w:rsid w:val="00AD47A7"/>
    <w:rsid w:val="00AF0CBF"/>
    <w:rsid w:val="00AF257F"/>
    <w:rsid w:val="00AF33CF"/>
    <w:rsid w:val="00AF4554"/>
    <w:rsid w:val="00AF4D50"/>
    <w:rsid w:val="00AF6179"/>
    <w:rsid w:val="00B1295A"/>
    <w:rsid w:val="00B20A45"/>
    <w:rsid w:val="00B22C5C"/>
    <w:rsid w:val="00B24F30"/>
    <w:rsid w:val="00B31ABF"/>
    <w:rsid w:val="00B33BE3"/>
    <w:rsid w:val="00B53B5D"/>
    <w:rsid w:val="00B6055E"/>
    <w:rsid w:val="00B6317D"/>
    <w:rsid w:val="00B7723F"/>
    <w:rsid w:val="00B80534"/>
    <w:rsid w:val="00B8433C"/>
    <w:rsid w:val="00B87491"/>
    <w:rsid w:val="00BA29E9"/>
    <w:rsid w:val="00BA7142"/>
    <w:rsid w:val="00BB237C"/>
    <w:rsid w:val="00BB41A3"/>
    <w:rsid w:val="00BC32DC"/>
    <w:rsid w:val="00BC35B6"/>
    <w:rsid w:val="00BD1B51"/>
    <w:rsid w:val="00BD4596"/>
    <w:rsid w:val="00BE1405"/>
    <w:rsid w:val="00BE312D"/>
    <w:rsid w:val="00BF1C20"/>
    <w:rsid w:val="00C10578"/>
    <w:rsid w:val="00C135BC"/>
    <w:rsid w:val="00C15C95"/>
    <w:rsid w:val="00C2564F"/>
    <w:rsid w:val="00C2596A"/>
    <w:rsid w:val="00C27537"/>
    <w:rsid w:val="00C328FE"/>
    <w:rsid w:val="00C33507"/>
    <w:rsid w:val="00C4409D"/>
    <w:rsid w:val="00C44E72"/>
    <w:rsid w:val="00C45A06"/>
    <w:rsid w:val="00C47E5B"/>
    <w:rsid w:val="00C50B26"/>
    <w:rsid w:val="00C61E4B"/>
    <w:rsid w:val="00C64BFF"/>
    <w:rsid w:val="00C704E9"/>
    <w:rsid w:val="00C763C9"/>
    <w:rsid w:val="00C80057"/>
    <w:rsid w:val="00C82232"/>
    <w:rsid w:val="00C82913"/>
    <w:rsid w:val="00C972B1"/>
    <w:rsid w:val="00CA2CCE"/>
    <w:rsid w:val="00CA43FD"/>
    <w:rsid w:val="00CA7EF8"/>
    <w:rsid w:val="00CC489B"/>
    <w:rsid w:val="00CD2BCD"/>
    <w:rsid w:val="00CD3A4C"/>
    <w:rsid w:val="00CE10E9"/>
    <w:rsid w:val="00CE2910"/>
    <w:rsid w:val="00CE5393"/>
    <w:rsid w:val="00CF36BE"/>
    <w:rsid w:val="00CF6000"/>
    <w:rsid w:val="00D003F3"/>
    <w:rsid w:val="00D01AE7"/>
    <w:rsid w:val="00D0364F"/>
    <w:rsid w:val="00D06834"/>
    <w:rsid w:val="00D14118"/>
    <w:rsid w:val="00D23242"/>
    <w:rsid w:val="00D308ED"/>
    <w:rsid w:val="00D348C5"/>
    <w:rsid w:val="00D36D86"/>
    <w:rsid w:val="00D428AA"/>
    <w:rsid w:val="00D50A34"/>
    <w:rsid w:val="00D53EFA"/>
    <w:rsid w:val="00D94A7C"/>
    <w:rsid w:val="00D95896"/>
    <w:rsid w:val="00DB2983"/>
    <w:rsid w:val="00DC1257"/>
    <w:rsid w:val="00DC3DC0"/>
    <w:rsid w:val="00DC5B2B"/>
    <w:rsid w:val="00DD318D"/>
    <w:rsid w:val="00DE4D06"/>
    <w:rsid w:val="00DF2E12"/>
    <w:rsid w:val="00DF514A"/>
    <w:rsid w:val="00DF6690"/>
    <w:rsid w:val="00DF6804"/>
    <w:rsid w:val="00E0358D"/>
    <w:rsid w:val="00E04323"/>
    <w:rsid w:val="00E070A2"/>
    <w:rsid w:val="00E2656A"/>
    <w:rsid w:val="00E412D0"/>
    <w:rsid w:val="00E50935"/>
    <w:rsid w:val="00E56322"/>
    <w:rsid w:val="00E60982"/>
    <w:rsid w:val="00E62C62"/>
    <w:rsid w:val="00E654C1"/>
    <w:rsid w:val="00E65D97"/>
    <w:rsid w:val="00E72A5A"/>
    <w:rsid w:val="00E73354"/>
    <w:rsid w:val="00E9242D"/>
    <w:rsid w:val="00EB5255"/>
    <w:rsid w:val="00EB5C47"/>
    <w:rsid w:val="00ED0639"/>
    <w:rsid w:val="00EF4755"/>
    <w:rsid w:val="00EF7135"/>
    <w:rsid w:val="00F027DB"/>
    <w:rsid w:val="00F14A7A"/>
    <w:rsid w:val="00F211EF"/>
    <w:rsid w:val="00F22985"/>
    <w:rsid w:val="00F3383E"/>
    <w:rsid w:val="00F465A7"/>
    <w:rsid w:val="00F50B7C"/>
    <w:rsid w:val="00F550E6"/>
    <w:rsid w:val="00F74345"/>
    <w:rsid w:val="00F80A0A"/>
    <w:rsid w:val="00F82B19"/>
    <w:rsid w:val="00F9212D"/>
    <w:rsid w:val="00F965DA"/>
    <w:rsid w:val="00FA406A"/>
    <w:rsid w:val="00FB503A"/>
    <w:rsid w:val="00FB516C"/>
    <w:rsid w:val="00FB5812"/>
    <w:rsid w:val="00FC3592"/>
    <w:rsid w:val="00FD0236"/>
    <w:rsid w:val="00FD18F4"/>
    <w:rsid w:val="00FD54DB"/>
    <w:rsid w:val="00FD619F"/>
    <w:rsid w:val="010158D6"/>
    <w:rsid w:val="01035036"/>
    <w:rsid w:val="01044493"/>
    <w:rsid w:val="010A6AD6"/>
    <w:rsid w:val="010D1D44"/>
    <w:rsid w:val="011253ED"/>
    <w:rsid w:val="011473B7"/>
    <w:rsid w:val="011B5618"/>
    <w:rsid w:val="011D6286"/>
    <w:rsid w:val="012375FA"/>
    <w:rsid w:val="01290F7E"/>
    <w:rsid w:val="012A4E2C"/>
    <w:rsid w:val="012F41F1"/>
    <w:rsid w:val="01325A8F"/>
    <w:rsid w:val="0138166C"/>
    <w:rsid w:val="014277B2"/>
    <w:rsid w:val="01431A4A"/>
    <w:rsid w:val="014B08FF"/>
    <w:rsid w:val="014E3F7A"/>
    <w:rsid w:val="015D1E09"/>
    <w:rsid w:val="016701DE"/>
    <w:rsid w:val="01710365"/>
    <w:rsid w:val="01721872"/>
    <w:rsid w:val="017641DF"/>
    <w:rsid w:val="017A4681"/>
    <w:rsid w:val="01814321"/>
    <w:rsid w:val="0194674A"/>
    <w:rsid w:val="01A1605B"/>
    <w:rsid w:val="01A323E3"/>
    <w:rsid w:val="01A64EB5"/>
    <w:rsid w:val="01AA5738"/>
    <w:rsid w:val="01B6221C"/>
    <w:rsid w:val="01B74E67"/>
    <w:rsid w:val="01C679A7"/>
    <w:rsid w:val="01CC7EBE"/>
    <w:rsid w:val="01CE57B8"/>
    <w:rsid w:val="01D628BE"/>
    <w:rsid w:val="01E11822"/>
    <w:rsid w:val="01E476BA"/>
    <w:rsid w:val="01EC1F76"/>
    <w:rsid w:val="01EE519A"/>
    <w:rsid w:val="01EF122A"/>
    <w:rsid w:val="01F50076"/>
    <w:rsid w:val="01FC7DA9"/>
    <w:rsid w:val="02010FDE"/>
    <w:rsid w:val="02094A42"/>
    <w:rsid w:val="02111B48"/>
    <w:rsid w:val="021141CC"/>
    <w:rsid w:val="021F241A"/>
    <w:rsid w:val="0231110D"/>
    <w:rsid w:val="023575E5"/>
    <w:rsid w:val="02377801"/>
    <w:rsid w:val="023A365A"/>
    <w:rsid w:val="023B5785"/>
    <w:rsid w:val="023B6BC5"/>
    <w:rsid w:val="023D293E"/>
    <w:rsid w:val="023E3726"/>
    <w:rsid w:val="023E79BD"/>
    <w:rsid w:val="02433E3F"/>
    <w:rsid w:val="024B505A"/>
    <w:rsid w:val="024F5F7E"/>
    <w:rsid w:val="02542BCC"/>
    <w:rsid w:val="025C7268"/>
    <w:rsid w:val="0261487E"/>
    <w:rsid w:val="0261662C"/>
    <w:rsid w:val="026825AB"/>
    <w:rsid w:val="02693733"/>
    <w:rsid w:val="026952D8"/>
    <w:rsid w:val="02697903"/>
    <w:rsid w:val="0273010D"/>
    <w:rsid w:val="027C0D50"/>
    <w:rsid w:val="027C16B8"/>
    <w:rsid w:val="027D18EE"/>
    <w:rsid w:val="027F2F56"/>
    <w:rsid w:val="0281282A"/>
    <w:rsid w:val="0288005D"/>
    <w:rsid w:val="0299208F"/>
    <w:rsid w:val="029F7154"/>
    <w:rsid w:val="02A65768"/>
    <w:rsid w:val="02A815EB"/>
    <w:rsid w:val="02B0310F"/>
    <w:rsid w:val="02BE1958"/>
    <w:rsid w:val="02C46D8B"/>
    <w:rsid w:val="02D85BF6"/>
    <w:rsid w:val="02DA0EDC"/>
    <w:rsid w:val="02DA4630"/>
    <w:rsid w:val="02DC6916"/>
    <w:rsid w:val="02DE7C7D"/>
    <w:rsid w:val="02E312AA"/>
    <w:rsid w:val="02EB05EB"/>
    <w:rsid w:val="02F23728"/>
    <w:rsid w:val="02F96569"/>
    <w:rsid w:val="031418F0"/>
    <w:rsid w:val="03253AFD"/>
    <w:rsid w:val="032B09E8"/>
    <w:rsid w:val="03315E11"/>
    <w:rsid w:val="03391357"/>
    <w:rsid w:val="033B6E7D"/>
    <w:rsid w:val="033C49A3"/>
    <w:rsid w:val="034164C5"/>
    <w:rsid w:val="035A307B"/>
    <w:rsid w:val="035A4CAD"/>
    <w:rsid w:val="036313D6"/>
    <w:rsid w:val="036D1000"/>
    <w:rsid w:val="037140EA"/>
    <w:rsid w:val="03727ED0"/>
    <w:rsid w:val="037C2BFB"/>
    <w:rsid w:val="03800D34"/>
    <w:rsid w:val="0394702E"/>
    <w:rsid w:val="0396094F"/>
    <w:rsid w:val="039842CF"/>
    <w:rsid w:val="03990047"/>
    <w:rsid w:val="039C19B1"/>
    <w:rsid w:val="039C3694"/>
    <w:rsid w:val="039F2BD8"/>
    <w:rsid w:val="039F5397"/>
    <w:rsid w:val="03AA4003"/>
    <w:rsid w:val="03AC1B29"/>
    <w:rsid w:val="03B46C2F"/>
    <w:rsid w:val="03B64756"/>
    <w:rsid w:val="03B920E2"/>
    <w:rsid w:val="03BB1AA6"/>
    <w:rsid w:val="03BB21D9"/>
    <w:rsid w:val="03BB6E1E"/>
    <w:rsid w:val="03C03826"/>
    <w:rsid w:val="03C230FA"/>
    <w:rsid w:val="03C30C20"/>
    <w:rsid w:val="03C342FE"/>
    <w:rsid w:val="03C70711"/>
    <w:rsid w:val="03D35658"/>
    <w:rsid w:val="03D828FC"/>
    <w:rsid w:val="03DF1EFE"/>
    <w:rsid w:val="03E5160F"/>
    <w:rsid w:val="03EA7B21"/>
    <w:rsid w:val="03FB7297"/>
    <w:rsid w:val="03FE58A6"/>
    <w:rsid w:val="03FE707F"/>
    <w:rsid w:val="040072B2"/>
    <w:rsid w:val="04011238"/>
    <w:rsid w:val="04065593"/>
    <w:rsid w:val="04074126"/>
    <w:rsid w:val="04084402"/>
    <w:rsid w:val="04090D29"/>
    <w:rsid w:val="040E6340"/>
    <w:rsid w:val="041D47D5"/>
    <w:rsid w:val="0424424E"/>
    <w:rsid w:val="04251A8C"/>
    <w:rsid w:val="042F4508"/>
    <w:rsid w:val="043327A0"/>
    <w:rsid w:val="043919FD"/>
    <w:rsid w:val="043E1C03"/>
    <w:rsid w:val="04447FB3"/>
    <w:rsid w:val="0447334D"/>
    <w:rsid w:val="045E0A12"/>
    <w:rsid w:val="04682F74"/>
    <w:rsid w:val="04700C9A"/>
    <w:rsid w:val="04735FA2"/>
    <w:rsid w:val="047A212B"/>
    <w:rsid w:val="04835B52"/>
    <w:rsid w:val="048D45BB"/>
    <w:rsid w:val="048E4BB2"/>
    <w:rsid w:val="04936845"/>
    <w:rsid w:val="04962968"/>
    <w:rsid w:val="049D5915"/>
    <w:rsid w:val="04AE7B23"/>
    <w:rsid w:val="04B60AB3"/>
    <w:rsid w:val="04B62533"/>
    <w:rsid w:val="04BE5FB8"/>
    <w:rsid w:val="04BF4458"/>
    <w:rsid w:val="04C2712A"/>
    <w:rsid w:val="04C561BE"/>
    <w:rsid w:val="04D255BF"/>
    <w:rsid w:val="04DC4690"/>
    <w:rsid w:val="04DD1339"/>
    <w:rsid w:val="04DF5FC8"/>
    <w:rsid w:val="04E4585D"/>
    <w:rsid w:val="04F618B0"/>
    <w:rsid w:val="050414F1"/>
    <w:rsid w:val="050B1577"/>
    <w:rsid w:val="051060E7"/>
    <w:rsid w:val="051A0D14"/>
    <w:rsid w:val="051C683A"/>
    <w:rsid w:val="052027CE"/>
    <w:rsid w:val="05300538"/>
    <w:rsid w:val="05355B4E"/>
    <w:rsid w:val="0538683F"/>
    <w:rsid w:val="053A1304"/>
    <w:rsid w:val="054F6C10"/>
    <w:rsid w:val="055C3419"/>
    <w:rsid w:val="055E6E53"/>
    <w:rsid w:val="056A3A4A"/>
    <w:rsid w:val="05797697"/>
    <w:rsid w:val="058D14E6"/>
    <w:rsid w:val="05900FD6"/>
    <w:rsid w:val="059211F2"/>
    <w:rsid w:val="0599432F"/>
    <w:rsid w:val="059E5D45"/>
    <w:rsid w:val="05A3050F"/>
    <w:rsid w:val="05B15394"/>
    <w:rsid w:val="05B320C2"/>
    <w:rsid w:val="05B3330C"/>
    <w:rsid w:val="05BE1FE7"/>
    <w:rsid w:val="05C55124"/>
    <w:rsid w:val="05C72C4A"/>
    <w:rsid w:val="05C75B8C"/>
    <w:rsid w:val="05C82E3F"/>
    <w:rsid w:val="05CB200E"/>
    <w:rsid w:val="05D019DE"/>
    <w:rsid w:val="05D1661F"/>
    <w:rsid w:val="05DC0DD7"/>
    <w:rsid w:val="05F83520"/>
    <w:rsid w:val="05F83EAE"/>
    <w:rsid w:val="05FE58B2"/>
    <w:rsid w:val="060043AE"/>
    <w:rsid w:val="06007F0A"/>
    <w:rsid w:val="06147E59"/>
    <w:rsid w:val="062A5BD1"/>
    <w:rsid w:val="0635675A"/>
    <w:rsid w:val="06357019"/>
    <w:rsid w:val="06382783"/>
    <w:rsid w:val="063B53E6"/>
    <w:rsid w:val="063D115E"/>
    <w:rsid w:val="063E7D85"/>
    <w:rsid w:val="06413F77"/>
    <w:rsid w:val="0642060B"/>
    <w:rsid w:val="064A387B"/>
    <w:rsid w:val="064E7D18"/>
    <w:rsid w:val="065546FA"/>
    <w:rsid w:val="06585F98"/>
    <w:rsid w:val="065F2701"/>
    <w:rsid w:val="06695AAF"/>
    <w:rsid w:val="066A7A79"/>
    <w:rsid w:val="066B7D3A"/>
    <w:rsid w:val="066C37F1"/>
    <w:rsid w:val="06734B80"/>
    <w:rsid w:val="067449BB"/>
    <w:rsid w:val="067F3525"/>
    <w:rsid w:val="068943A3"/>
    <w:rsid w:val="06954AF6"/>
    <w:rsid w:val="06963DDF"/>
    <w:rsid w:val="069A0522"/>
    <w:rsid w:val="06A42F8B"/>
    <w:rsid w:val="06B156A8"/>
    <w:rsid w:val="06B331CE"/>
    <w:rsid w:val="06B6738C"/>
    <w:rsid w:val="06BA1363"/>
    <w:rsid w:val="06C90C44"/>
    <w:rsid w:val="06CD24E2"/>
    <w:rsid w:val="06CF4244"/>
    <w:rsid w:val="06D73361"/>
    <w:rsid w:val="06DD024B"/>
    <w:rsid w:val="06E31BE3"/>
    <w:rsid w:val="06E31D05"/>
    <w:rsid w:val="06EA3A18"/>
    <w:rsid w:val="06FC614B"/>
    <w:rsid w:val="07032323"/>
    <w:rsid w:val="07041C7C"/>
    <w:rsid w:val="07092259"/>
    <w:rsid w:val="070B051A"/>
    <w:rsid w:val="070F4ECF"/>
    <w:rsid w:val="07140111"/>
    <w:rsid w:val="07155C37"/>
    <w:rsid w:val="07181283"/>
    <w:rsid w:val="071D5244"/>
    <w:rsid w:val="07252D2E"/>
    <w:rsid w:val="0725304C"/>
    <w:rsid w:val="07267E44"/>
    <w:rsid w:val="07293586"/>
    <w:rsid w:val="07295285"/>
    <w:rsid w:val="073529C4"/>
    <w:rsid w:val="073562D9"/>
    <w:rsid w:val="073A494C"/>
    <w:rsid w:val="074F2A9E"/>
    <w:rsid w:val="074F6CCC"/>
    <w:rsid w:val="07636392"/>
    <w:rsid w:val="076C5938"/>
    <w:rsid w:val="07717112"/>
    <w:rsid w:val="07770C56"/>
    <w:rsid w:val="077E3646"/>
    <w:rsid w:val="07995D19"/>
    <w:rsid w:val="07A01DB0"/>
    <w:rsid w:val="07A268D5"/>
    <w:rsid w:val="07A83949"/>
    <w:rsid w:val="07AA2823"/>
    <w:rsid w:val="07B40FAC"/>
    <w:rsid w:val="07B74F40"/>
    <w:rsid w:val="07B8113A"/>
    <w:rsid w:val="07B90CB8"/>
    <w:rsid w:val="07C05BA3"/>
    <w:rsid w:val="07CF0C6A"/>
    <w:rsid w:val="07D23B28"/>
    <w:rsid w:val="07D56EA5"/>
    <w:rsid w:val="07D75ACC"/>
    <w:rsid w:val="07D77390"/>
    <w:rsid w:val="07DC6755"/>
    <w:rsid w:val="07E04497"/>
    <w:rsid w:val="07E86EA8"/>
    <w:rsid w:val="07E91FCE"/>
    <w:rsid w:val="07EF6488"/>
    <w:rsid w:val="07F06711"/>
    <w:rsid w:val="07F24004"/>
    <w:rsid w:val="07F55AF4"/>
    <w:rsid w:val="08057A5A"/>
    <w:rsid w:val="08060D2A"/>
    <w:rsid w:val="080621C9"/>
    <w:rsid w:val="08071A24"/>
    <w:rsid w:val="08163734"/>
    <w:rsid w:val="08163A15"/>
    <w:rsid w:val="08193505"/>
    <w:rsid w:val="081B727D"/>
    <w:rsid w:val="081C516C"/>
    <w:rsid w:val="08201FB2"/>
    <w:rsid w:val="082779D0"/>
    <w:rsid w:val="082C6DD0"/>
    <w:rsid w:val="082C7BB0"/>
    <w:rsid w:val="082F186D"/>
    <w:rsid w:val="08365E65"/>
    <w:rsid w:val="0838257F"/>
    <w:rsid w:val="08420CAE"/>
    <w:rsid w:val="0844216B"/>
    <w:rsid w:val="084762C4"/>
    <w:rsid w:val="084B71D9"/>
    <w:rsid w:val="084F59DE"/>
    <w:rsid w:val="085C0BFC"/>
    <w:rsid w:val="08601A65"/>
    <w:rsid w:val="086131AC"/>
    <w:rsid w:val="08656443"/>
    <w:rsid w:val="086C7AD9"/>
    <w:rsid w:val="086D0C89"/>
    <w:rsid w:val="086F07A7"/>
    <w:rsid w:val="08771837"/>
    <w:rsid w:val="087B7D1C"/>
    <w:rsid w:val="087D7F38"/>
    <w:rsid w:val="0881666C"/>
    <w:rsid w:val="08892439"/>
    <w:rsid w:val="088F37C7"/>
    <w:rsid w:val="089112ED"/>
    <w:rsid w:val="08966904"/>
    <w:rsid w:val="089B79AC"/>
    <w:rsid w:val="08AB21C5"/>
    <w:rsid w:val="08CA3B66"/>
    <w:rsid w:val="08CC4A1B"/>
    <w:rsid w:val="08D062B9"/>
    <w:rsid w:val="08D22573"/>
    <w:rsid w:val="08D55229"/>
    <w:rsid w:val="08E20019"/>
    <w:rsid w:val="08E21669"/>
    <w:rsid w:val="08E73F83"/>
    <w:rsid w:val="08F43B6F"/>
    <w:rsid w:val="08F4583C"/>
    <w:rsid w:val="08F67433"/>
    <w:rsid w:val="08FA1588"/>
    <w:rsid w:val="08FC5004"/>
    <w:rsid w:val="08FD2E27"/>
    <w:rsid w:val="08FF094D"/>
    <w:rsid w:val="090250EF"/>
    <w:rsid w:val="09075A53"/>
    <w:rsid w:val="091361A6"/>
    <w:rsid w:val="09141A78"/>
    <w:rsid w:val="09181A0E"/>
    <w:rsid w:val="091943FA"/>
    <w:rsid w:val="091D46C3"/>
    <w:rsid w:val="091D7025"/>
    <w:rsid w:val="092217DD"/>
    <w:rsid w:val="09391820"/>
    <w:rsid w:val="093A7294"/>
    <w:rsid w:val="09434CDD"/>
    <w:rsid w:val="095011A8"/>
    <w:rsid w:val="09502F56"/>
    <w:rsid w:val="09534F25"/>
    <w:rsid w:val="095A087B"/>
    <w:rsid w:val="095F3A09"/>
    <w:rsid w:val="096A5DA8"/>
    <w:rsid w:val="097237E4"/>
    <w:rsid w:val="0978425B"/>
    <w:rsid w:val="09794E91"/>
    <w:rsid w:val="09811362"/>
    <w:rsid w:val="09815E0C"/>
    <w:rsid w:val="09842C00"/>
    <w:rsid w:val="098B3F8E"/>
    <w:rsid w:val="099572D5"/>
    <w:rsid w:val="099E0166"/>
    <w:rsid w:val="099E3CC2"/>
    <w:rsid w:val="09A125A4"/>
    <w:rsid w:val="09A543B0"/>
    <w:rsid w:val="09A775EB"/>
    <w:rsid w:val="09AC0DF5"/>
    <w:rsid w:val="09B74D83"/>
    <w:rsid w:val="09B94F9F"/>
    <w:rsid w:val="09C360EB"/>
    <w:rsid w:val="09D9000C"/>
    <w:rsid w:val="09DD3408"/>
    <w:rsid w:val="09E02EF9"/>
    <w:rsid w:val="09E75DAD"/>
    <w:rsid w:val="09F317DB"/>
    <w:rsid w:val="09F352C2"/>
    <w:rsid w:val="09F61AD0"/>
    <w:rsid w:val="0A051F93"/>
    <w:rsid w:val="0A0A713F"/>
    <w:rsid w:val="0A0F1158"/>
    <w:rsid w:val="0A110938"/>
    <w:rsid w:val="0A1B75B7"/>
    <w:rsid w:val="0A1C5118"/>
    <w:rsid w:val="0A24407D"/>
    <w:rsid w:val="0A263993"/>
    <w:rsid w:val="0A27015B"/>
    <w:rsid w:val="0A2B022C"/>
    <w:rsid w:val="0A2D3AC2"/>
    <w:rsid w:val="0A3418B9"/>
    <w:rsid w:val="0A4405EF"/>
    <w:rsid w:val="0A4A1387"/>
    <w:rsid w:val="0A4A7645"/>
    <w:rsid w:val="0A4B0665"/>
    <w:rsid w:val="0A4F296E"/>
    <w:rsid w:val="0A4F320E"/>
    <w:rsid w:val="0A5C2B65"/>
    <w:rsid w:val="0A5F2B8A"/>
    <w:rsid w:val="0A602AD6"/>
    <w:rsid w:val="0A614EDC"/>
    <w:rsid w:val="0A786C09"/>
    <w:rsid w:val="0A7964DD"/>
    <w:rsid w:val="0A7B2255"/>
    <w:rsid w:val="0A807834"/>
    <w:rsid w:val="0A846EC3"/>
    <w:rsid w:val="0A853C97"/>
    <w:rsid w:val="0A886720"/>
    <w:rsid w:val="0A892BC4"/>
    <w:rsid w:val="0A8964F9"/>
    <w:rsid w:val="0A9D131E"/>
    <w:rsid w:val="0AA07B2C"/>
    <w:rsid w:val="0AA73501"/>
    <w:rsid w:val="0AA74DF8"/>
    <w:rsid w:val="0AA755DF"/>
    <w:rsid w:val="0AA7744B"/>
    <w:rsid w:val="0AAA48E8"/>
    <w:rsid w:val="0AB13EC9"/>
    <w:rsid w:val="0AB333D1"/>
    <w:rsid w:val="0ABA2D7D"/>
    <w:rsid w:val="0AC51BB0"/>
    <w:rsid w:val="0ACA0AE6"/>
    <w:rsid w:val="0ACC485F"/>
    <w:rsid w:val="0AD0063E"/>
    <w:rsid w:val="0AD3127A"/>
    <w:rsid w:val="0ADA341F"/>
    <w:rsid w:val="0ADB05FB"/>
    <w:rsid w:val="0ADB36B0"/>
    <w:rsid w:val="0ADE14C2"/>
    <w:rsid w:val="0AE4492F"/>
    <w:rsid w:val="0AEE6ECB"/>
    <w:rsid w:val="0AFD2C6A"/>
    <w:rsid w:val="0AFD3A31"/>
    <w:rsid w:val="0B0640D1"/>
    <w:rsid w:val="0B0C6AA2"/>
    <w:rsid w:val="0B120D44"/>
    <w:rsid w:val="0B1705A9"/>
    <w:rsid w:val="0B202452"/>
    <w:rsid w:val="0B21561C"/>
    <w:rsid w:val="0B353D08"/>
    <w:rsid w:val="0B372620"/>
    <w:rsid w:val="0B380146"/>
    <w:rsid w:val="0B3C19E4"/>
    <w:rsid w:val="0B451127"/>
    <w:rsid w:val="0B49166A"/>
    <w:rsid w:val="0B495EAF"/>
    <w:rsid w:val="0B4E5FC5"/>
    <w:rsid w:val="0B520957"/>
    <w:rsid w:val="0B52745A"/>
    <w:rsid w:val="0B5331D2"/>
    <w:rsid w:val="0B76450E"/>
    <w:rsid w:val="0B7B17DB"/>
    <w:rsid w:val="0B816454"/>
    <w:rsid w:val="0B83469B"/>
    <w:rsid w:val="0B85559E"/>
    <w:rsid w:val="0B99525E"/>
    <w:rsid w:val="0B9A670B"/>
    <w:rsid w:val="0B9C2E79"/>
    <w:rsid w:val="0B9F5B3B"/>
    <w:rsid w:val="0BA56A3C"/>
    <w:rsid w:val="0BA870CD"/>
    <w:rsid w:val="0BA94BA0"/>
    <w:rsid w:val="0BAF708A"/>
    <w:rsid w:val="0BB05F2E"/>
    <w:rsid w:val="0BB347C7"/>
    <w:rsid w:val="0BBF6171"/>
    <w:rsid w:val="0BC00ADF"/>
    <w:rsid w:val="0BCB0FBA"/>
    <w:rsid w:val="0BCB5162"/>
    <w:rsid w:val="0BD27BF6"/>
    <w:rsid w:val="0BDC4F75"/>
    <w:rsid w:val="0BDD2AC0"/>
    <w:rsid w:val="0BF26547"/>
    <w:rsid w:val="0BF426F3"/>
    <w:rsid w:val="0BFB4241"/>
    <w:rsid w:val="0BFC50FA"/>
    <w:rsid w:val="0BFC6504"/>
    <w:rsid w:val="0C097D25"/>
    <w:rsid w:val="0C1A784C"/>
    <w:rsid w:val="0C282D9B"/>
    <w:rsid w:val="0C2A3F33"/>
    <w:rsid w:val="0C2C75DF"/>
    <w:rsid w:val="0C3B3C7D"/>
    <w:rsid w:val="0C3C3C66"/>
    <w:rsid w:val="0C3E7A39"/>
    <w:rsid w:val="0C406AA1"/>
    <w:rsid w:val="0C41127C"/>
    <w:rsid w:val="0C4843B9"/>
    <w:rsid w:val="0C4F5747"/>
    <w:rsid w:val="0C580AA0"/>
    <w:rsid w:val="0C5B0590"/>
    <w:rsid w:val="0C673840"/>
    <w:rsid w:val="0C6A4491"/>
    <w:rsid w:val="0C707764"/>
    <w:rsid w:val="0C736C94"/>
    <w:rsid w:val="0C7C4062"/>
    <w:rsid w:val="0C7C502D"/>
    <w:rsid w:val="0C913FB2"/>
    <w:rsid w:val="0CA75583"/>
    <w:rsid w:val="0CA87C06"/>
    <w:rsid w:val="0CAB2EAE"/>
    <w:rsid w:val="0CB32ECF"/>
    <w:rsid w:val="0CB6182B"/>
    <w:rsid w:val="0CB832EC"/>
    <w:rsid w:val="0CBB4B8B"/>
    <w:rsid w:val="0CC7352F"/>
    <w:rsid w:val="0CCD48BE"/>
    <w:rsid w:val="0CD91696"/>
    <w:rsid w:val="0CD951B9"/>
    <w:rsid w:val="0CEF4C10"/>
    <w:rsid w:val="0CF06F2A"/>
    <w:rsid w:val="0CF12DCE"/>
    <w:rsid w:val="0D046532"/>
    <w:rsid w:val="0D0522AA"/>
    <w:rsid w:val="0D0B68B3"/>
    <w:rsid w:val="0D0F6959"/>
    <w:rsid w:val="0D1129FD"/>
    <w:rsid w:val="0D1252DD"/>
    <w:rsid w:val="0D2070E4"/>
    <w:rsid w:val="0D246BD4"/>
    <w:rsid w:val="0D330B13"/>
    <w:rsid w:val="0D3E4665"/>
    <w:rsid w:val="0D4252AC"/>
    <w:rsid w:val="0D4744AA"/>
    <w:rsid w:val="0D490DFB"/>
    <w:rsid w:val="0D4F1E8D"/>
    <w:rsid w:val="0D587038"/>
    <w:rsid w:val="0D5B797C"/>
    <w:rsid w:val="0D621C7D"/>
    <w:rsid w:val="0D6250C7"/>
    <w:rsid w:val="0D685F0F"/>
    <w:rsid w:val="0D6D61B7"/>
    <w:rsid w:val="0D7403F8"/>
    <w:rsid w:val="0D757F40"/>
    <w:rsid w:val="0D7A4A46"/>
    <w:rsid w:val="0D7B0878"/>
    <w:rsid w:val="0D7D4536"/>
    <w:rsid w:val="0D876E1A"/>
    <w:rsid w:val="0D8B06F4"/>
    <w:rsid w:val="0D991370"/>
    <w:rsid w:val="0D9C36B3"/>
    <w:rsid w:val="0D9D24E2"/>
    <w:rsid w:val="0D9E0D32"/>
    <w:rsid w:val="0DA01592"/>
    <w:rsid w:val="0DA157A1"/>
    <w:rsid w:val="0DA41AC3"/>
    <w:rsid w:val="0DA66C15"/>
    <w:rsid w:val="0DB77A48"/>
    <w:rsid w:val="0DC352A5"/>
    <w:rsid w:val="0DC66358"/>
    <w:rsid w:val="0DCD6F07"/>
    <w:rsid w:val="0DD8176C"/>
    <w:rsid w:val="0DDA4562"/>
    <w:rsid w:val="0DE34399"/>
    <w:rsid w:val="0DE40111"/>
    <w:rsid w:val="0DEA264B"/>
    <w:rsid w:val="0DEB14A0"/>
    <w:rsid w:val="0DEE4B1B"/>
    <w:rsid w:val="0E032445"/>
    <w:rsid w:val="0E06452B"/>
    <w:rsid w:val="0E097B78"/>
    <w:rsid w:val="0E0A0A2B"/>
    <w:rsid w:val="0E19425F"/>
    <w:rsid w:val="0E1A1D85"/>
    <w:rsid w:val="0E1C4DF8"/>
    <w:rsid w:val="0E1E7AC7"/>
    <w:rsid w:val="0E213113"/>
    <w:rsid w:val="0E243609"/>
    <w:rsid w:val="0E252C04"/>
    <w:rsid w:val="0E257D00"/>
    <w:rsid w:val="0E2B5D40"/>
    <w:rsid w:val="0E2E561F"/>
    <w:rsid w:val="0E3568F7"/>
    <w:rsid w:val="0E407A3D"/>
    <w:rsid w:val="0E4B1F3E"/>
    <w:rsid w:val="0E4F6D4A"/>
    <w:rsid w:val="0E542965"/>
    <w:rsid w:val="0E6F4622"/>
    <w:rsid w:val="0E71481E"/>
    <w:rsid w:val="0E71575C"/>
    <w:rsid w:val="0E715E49"/>
    <w:rsid w:val="0E73034D"/>
    <w:rsid w:val="0E733401"/>
    <w:rsid w:val="0E763C2E"/>
    <w:rsid w:val="0E795ACD"/>
    <w:rsid w:val="0E7B0A75"/>
    <w:rsid w:val="0E8318C7"/>
    <w:rsid w:val="0E83792A"/>
    <w:rsid w:val="0E8D69FB"/>
    <w:rsid w:val="0E934164"/>
    <w:rsid w:val="0E99343A"/>
    <w:rsid w:val="0E9A16E8"/>
    <w:rsid w:val="0E9E2F69"/>
    <w:rsid w:val="0E9F6F26"/>
    <w:rsid w:val="0EA33B28"/>
    <w:rsid w:val="0EB16245"/>
    <w:rsid w:val="0EBA0CEE"/>
    <w:rsid w:val="0EC00B7E"/>
    <w:rsid w:val="0EC338C1"/>
    <w:rsid w:val="0EC55F55"/>
    <w:rsid w:val="0EC8358F"/>
    <w:rsid w:val="0ED61E61"/>
    <w:rsid w:val="0EDD34DE"/>
    <w:rsid w:val="0EDF7256"/>
    <w:rsid w:val="0EE0414A"/>
    <w:rsid w:val="0EE67E99"/>
    <w:rsid w:val="0EF3247D"/>
    <w:rsid w:val="0EFC0A33"/>
    <w:rsid w:val="0EFE2021"/>
    <w:rsid w:val="0F02074E"/>
    <w:rsid w:val="0F13775A"/>
    <w:rsid w:val="0F205179"/>
    <w:rsid w:val="0F264E85"/>
    <w:rsid w:val="0F2D24A0"/>
    <w:rsid w:val="0F340C24"/>
    <w:rsid w:val="0F362BEE"/>
    <w:rsid w:val="0F3C640E"/>
    <w:rsid w:val="0F3D21CF"/>
    <w:rsid w:val="0F3F445A"/>
    <w:rsid w:val="0F40581B"/>
    <w:rsid w:val="0F44530B"/>
    <w:rsid w:val="0F491C79"/>
    <w:rsid w:val="0F577D49"/>
    <w:rsid w:val="0F5A68DD"/>
    <w:rsid w:val="0F5C598E"/>
    <w:rsid w:val="0F5D461F"/>
    <w:rsid w:val="0F5F45FE"/>
    <w:rsid w:val="0F623FFE"/>
    <w:rsid w:val="0F637AD6"/>
    <w:rsid w:val="0F657030"/>
    <w:rsid w:val="0F6C5E1D"/>
    <w:rsid w:val="0F781459"/>
    <w:rsid w:val="0F786D63"/>
    <w:rsid w:val="0F7F2AEA"/>
    <w:rsid w:val="0F8357F8"/>
    <w:rsid w:val="0F8971C2"/>
    <w:rsid w:val="0F955329"/>
    <w:rsid w:val="0F9A112B"/>
    <w:rsid w:val="0F9D2C6D"/>
    <w:rsid w:val="0FA22032"/>
    <w:rsid w:val="0FA51546"/>
    <w:rsid w:val="0FA545B8"/>
    <w:rsid w:val="0FA97864"/>
    <w:rsid w:val="0FB17C5E"/>
    <w:rsid w:val="0FB3237E"/>
    <w:rsid w:val="0FB577EE"/>
    <w:rsid w:val="0FBB5F37"/>
    <w:rsid w:val="0FCB2305"/>
    <w:rsid w:val="0FCD3553"/>
    <w:rsid w:val="0FD03043"/>
    <w:rsid w:val="0FD46A59"/>
    <w:rsid w:val="0FEA15E2"/>
    <w:rsid w:val="0FEB1C2B"/>
    <w:rsid w:val="0FF00FEF"/>
    <w:rsid w:val="0FF9736B"/>
    <w:rsid w:val="0FFC0435"/>
    <w:rsid w:val="0FFC1902"/>
    <w:rsid w:val="10127F12"/>
    <w:rsid w:val="101741BD"/>
    <w:rsid w:val="10176C5D"/>
    <w:rsid w:val="10264A11"/>
    <w:rsid w:val="102C5399"/>
    <w:rsid w:val="102D0CB6"/>
    <w:rsid w:val="10305D5C"/>
    <w:rsid w:val="1035792C"/>
    <w:rsid w:val="1039301F"/>
    <w:rsid w:val="103A378A"/>
    <w:rsid w:val="103E61FE"/>
    <w:rsid w:val="10455B4B"/>
    <w:rsid w:val="105301EA"/>
    <w:rsid w:val="10645539"/>
    <w:rsid w:val="1068327B"/>
    <w:rsid w:val="106D1FAD"/>
    <w:rsid w:val="106D2F64"/>
    <w:rsid w:val="10714858"/>
    <w:rsid w:val="107B5C83"/>
    <w:rsid w:val="107E484D"/>
    <w:rsid w:val="10853F48"/>
    <w:rsid w:val="10881228"/>
    <w:rsid w:val="108F3486"/>
    <w:rsid w:val="10914580"/>
    <w:rsid w:val="109776BD"/>
    <w:rsid w:val="109B57E8"/>
    <w:rsid w:val="109C64BB"/>
    <w:rsid w:val="10AF3F7D"/>
    <w:rsid w:val="10B14C22"/>
    <w:rsid w:val="10B4026F"/>
    <w:rsid w:val="10B63710"/>
    <w:rsid w:val="10BE10ED"/>
    <w:rsid w:val="10CB7366"/>
    <w:rsid w:val="10CD7582"/>
    <w:rsid w:val="10D80D91"/>
    <w:rsid w:val="10D91A83"/>
    <w:rsid w:val="10E2678A"/>
    <w:rsid w:val="10E26A40"/>
    <w:rsid w:val="10EF559C"/>
    <w:rsid w:val="10F10820"/>
    <w:rsid w:val="10F25D7A"/>
    <w:rsid w:val="10F845FF"/>
    <w:rsid w:val="1103319B"/>
    <w:rsid w:val="110B1CF4"/>
    <w:rsid w:val="110C00AB"/>
    <w:rsid w:val="110C1984"/>
    <w:rsid w:val="111110FD"/>
    <w:rsid w:val="111152A2"/>
    <w:rsid w:val="111404D6"/>
    <w:rsid w:val="11194576"/>
    <w:rsid w:val="111B02EE"/>
    <w:rsid w:val="111C2F7A"/>
    <w:rsid w:val="112847B9"/>
    <w:rsid w:val="112C6EA2"/>
    <w:rsid w:val="112F78F5"/>
    <w:rsid w:val="1134315E"/>
    <w:rsid w:val="11407E0D"/>
    <w:rsid w:val="1145536B"/>
    <w:rsid w:val="11665CA1"/>
    <w:rsid w:val="11691059"/>
    <w:rsid w:val="116C71F6"/>
    <w:rsid w:val="117A069A"/>
    <w:rsid w:val="11823640"/>
    <w:rsid w:val="11823EC9"/>
    <w:rsid w:val="118934A9"/>
    <w:rsid w:val="118D624B"/>
    <w:rsid w:val="119C142F"/>
    <w:rsid w:val="119F34BD"/>
    <w:rsid w:val="11A75EA8"/>
    <w:rsid w:val="11AA6B82"/>
    <w:rsid w:val="11AC53EA"/>
    <w:rsid w:val="11B00A36"/>
    <w:rsid w:val="11BB562D"/>
    <w:rsid w:val="11BD6FF4"/>
    <w:rsid w:val="11BE6247"/>
    <w:rsid w:val="11C22850"/>
    <w:rsid w:val="11C24F54"/>
    <w:rsid w:val="11C6025A"/>
    <w:rsid w:val="11C66F57"/>
    <w:rsid w:val="11C93B19"/>
    <w:rsid w:val="11CB5358"/>
    <w:rsid w:val="11D72467"/>
    <w:rsid w:val="11DF2EDA"/>
    <w:rsid w:val="11E14EEE"/>
    <w:rsid w:val="11E466A4"/>
    <w:rsid w:val="11EA6ABD"/>
    <w:rsid w:val="11EB5F12"/>
    <w:rsid w:val="11EF4A36"/>
    <w:rsid w:val="11F03528"/>
    <w:rsid w:val="12016659"/>
    <w:rsid w:val="12082111"/>
    <w:rsid w:val="12144E0B"/>
    <w:rsid w:val="12170A79"/>
    <w:rsid w:val="121C256F"/>
    <w:rsid w:val="12274A70"/>
    <w:rsid w:val="12323B41"/>
    <w:rsid w:val="124318AA"/>
    <w:rsid w:val="12513589"/>
    <w:rsid w:val="12525F91"/>
    <w:rsid w:val="125C296C"/>
    <w:rsid w:val="12665599"/>
    <w:rsid w:val="12681311"/>
    <w:rsid w:val="12717304"/>
    <w:rsid w:val="1272000B"/>
    <w:rsid w:val="12742A05"/>
    <w:rsid w:val="127F50F5"/>
    <w:rsid w:val="127F527A"/>
    <w:rsid w:val="1283614B"/>
    <w:rsid w:val="12863E8D"/>
    <w:rsid w:val="1291034A"/>
    <w:rsid w:val="12910C6D"/>
    <w:rsid w:val="1297204D"/>
    <w:rsid w:val="1299771C"/>
    <w:rsid w:val="12A019E1"/>
    <w:rsid w:val="12A61679"/>
    <w:rsid w:val="12A61E39"/>
    <w:rsid w:val="12AF0CEE"/>
    <w:rsid w:val="12BC78AF"/>
    <w:rsid w:val="12C020B4"/>
    <w:rsid w:val="12C549B5"/>
    <w:rsid w:val="12C94D9D"/>
    <w:rsid w:val="12D26B79"/>
    <w:rsid w:val="12D60970"/>
    <w:rsid w:val="12DC0642"/>
    <w:rsid w:val="12DD1952"/>
    <w:rsid w:val="12E36BE9"/>
    <w:rsid w:val="12E521BD"/>
    <w:rsid w:val="12EC1F42"/>
    <w:rsid w:val="12EF2C13"/>
    <w:rsid w:val="12F0421E"/>
    <w:rsid w:val="12FF3C47"/>
    <w:rsid w:val="1318079F"/>
    <w:rsid w:val="13192F33"/>
    <w:rsid w:val="131A4DD8"/>
    <w:rsid w:val="1324792E"/>
    <w:rsid w:val="132F0080"/>
    <w:rsid w:val="132F142E"/>
    <w:rsid w:val="133120E5"/>
    <w:rsid w:val="133645B5"/>
    <w:rsid w:val="133815F1"/>
    <w:rsid w:val="1339201A"/>
    <w:rsid w:val="13407F79"/>
    <w:rsid w:val="13421B62"/>
    <w:rsid w:val="13452FC8"/>
    <w:rsid w:val="1347361C"/>
    <w:rsid w:val="1356795C"/>
    <w:rsid w:val="135F47F9"/>
    <w:rsid w:val="136E2957"/>
    <w:rsid w:val="136F4921"/>
    <w:rsid w:val="137350BE"/>
    <w:rsid w:val="137C70D0"/>
    <w:rsid w:val="137D1993"/>
    <w:rsid w:val="13834023"/>
    <w:rsid w:val="13897791"/>
    <w:rsid w:val="13951726"/>
    <w:rsid w:val="139831BB"/>
    <w:rsid w:val="13983E78"/>
    <w:rsid w:val="139A16DC"/>
    <w:rsid w:val="139B334D"/>
    <w:rsid w:val="13C92283"/>
    <w:rsid w:val="13C94031"/>
    <w:rsid w:val="13CC1D73"/>
    <w:rsid w:val="13CE5AEB"/>
    <w:rsid w:val="13D943BC"/>
    <w:rsid w:val="13F162E5"/>
    <w:rsid w:val="13F60821"/>
    <w:rsid w:val="13F855D1"/>
    <w:rsid w:val="13F866C4"/>
    <w:rsid w:val="13FB1AF3"/>
    <w:rsid w:val="14014E3B"/>
    <w:rsid w:val="14016119"/>
    <w:rsid w:val="140E7C96"/>
    <w:rsid w:val="141A663B"/>
    <w:rsid w:val="141E0211"/>
    <w:rsid w:val="141E7491"/>
    <w:rsid w:val="141F6BD7"/>
    <w:rsid w:val="142812C3"/>
    <w:rsid w:val="142C02A5"/>
    <w:rsid w:val="14305E5E"/>
    <w:rsid w:val="14322325"/>
    <w:rsid w:val="14396509"/>
    <w:rsid w:val="143E449F"/>
    <w:rsid w:val="144C111C"/>
    <w:rsid w:val="14537D9F"/>
    <w:rsid w:val="145733F6"/>
    <w:rsid w:val="146536F2"/>
    <w:rsid w:val="14693FA2"/>
    <w:rsid w:val="147139F7"/>
    <w:rsid w:val="147C45EA"/>
    <w:rsid w:val="147F0B94"/>
    <w:rsid w:val="148027F5"/>
    <w:rsid w:val="14891A12"/>
    <w:rsid w:val="148B12E6"/>
    <w:rsid w:val="149D101A"/>
    <w:rsid w:val="14A112FB"/>
    <w:rsid w:val="14A405FA"/>
    <w:rsid w:val="14A7241B"/>
    <w:rsid w:val="14AC6208"/>
    <w:rsid w:val="14B05B25"/>
    <w:rsid w:val="14B33282"/>
    <w:rsid w:val="14C42122"/>
    <w:rsid w:val="14CD35B5"/>
    <w:rsid w:val="14D42F60"/>
    <w:rsid w:val="14D56A06"/>
    <w:rsid w:val="14D7452C"/>
    <w:rsid w:val="14DA401C"/>
    <w:rsid w:val="14DD2C3C"/>
    <w:rsid w:val="14E3669A"/>
    <w:rsid w:val="14E904B0"/>
    <w:rsid w:val="14EA0703"/>
    <w:rsid w:val="14F275B8"/>
    <w:rsid w:val="14F47D6F"/>
    <w:rsid w:val="14F722C6"/>
    <w:rsid w:val="14FA3EE2"/>
    <w:rsid w:val="14FE7D0A"/>
    <w:rsid w:val="15004ADA"/>
    <w:rsid w:val="15051099"/>
    <w:rsid w:val="150D2643"/>
    <w:rsid w:val="15265E46"/>
    <w:rsid w:val="1529799F"/>
    <w:rsid w:val="152E2381"/>
    <w:rsid w:val="1538397C"/>
    <w:rsid w:val="15415E49"/>
    <w:rsid w:val="15431BC1"/>
    <w:rsid w:val="154A2F50"/>
    <w:rsid w:val="15512530"/>
    <w:rsid w:val="15567B46"/>
    <w:rsid w:val="156102B8"/>
    <w:rsid w:val="15710F1F"/>
    <w:rsid w:val="15712BD2"/>
    <w:rsid w:val="15714980"/>
    <w:rsid w:val="15791A87"/>
    <w:rsid w:val="15804BC3"/>
    <w:rsid w:val="158A5A42"/>
    <w:rsid w:val="158D151C"/>
    <w:rsid w:val="15993F10"/>
    <w:rsid w:val="159B361E"/>
    <w:rsid w:val="159D0B0C"/>
    <w:rsid w:val="159E0CA9"/>
    <w:rsid w:val="15A56029"/>
    <w:rsid w:val="15AA73AE"/>
    <w:rsid w:val="15B02BF5"/>
    <w:rsid w:val="15B71C85"/>
    <w:rsid w:val="15BB3E4D"/>
    <w:rsid w:val="15BD28ED"/>
    <w:rsid w:val="15C54CCC"/>
    <w:rsid w:val="15C8440E"/>
    <w:rsid w:val="15DF01E8"/>
    <w:rsid w:val="15E74C42"/>
    <w:rsid w:val="15EC64DD"/>
    <w:rsid w:val="15EC70FA"/>
    <w:rsid w:val="15F5735F"/>
    <w:rsid w:val="15FB06EE"/>
    <w:rsid w:val="16007AB4"/>
    <w:rsid w:val="16087E1D"/>
    <w:rsid w:val="160B6B83"/>
    <w:rsid w:val="160D33F7"/>
    <w:rsid w:val="160E21CF"/>
    <w:rsid w:val="160F1472"/>
    <w:rsid w:val="16102701"/>
    <w:rsid w:val="161F0F67"/>
    <w:rsid w:val="16231EED"/>
    <w:rsid w:val="1636768A"/>
    <w:rsid w:val="163A1216"/>
    <w:rsid w:val="164107F7"/>
    <w:rsid w:val="16414353"/>
    <w:rsid w:val="165518D1"/>
    <w:rsid w:val="165861F2"/>
    <w:rsid w:val="165A18B8"/>
    <w:rsid w:val="165E3829"/>
    <w:rsid w:val="166451B1"/>
    <w:rsid w:val="16652E2D"/>
    <w:rsid w:val="16697C34"/>
    <w:rsid w:val="166E7112"/>
    <w:rsid w:val="167069E6"/>
    <w:rsid w:val="16723C4E"/>
    <w:rsid w:val="16777D74"/>
    <w:rsid w:val="167A5AB7"/>
    <w:rsid w:val="167F678B"/>
    <w:rsid w:val="1683496B"/>
    <w:rsid w:val="1687763A"/>
    <w:rsid w:val="16886A96"/>
    <w:rsid w:val="168E1562"/>
    <w:rsid w:val="16900E36"/>
    <w:rsid w:val="169052DA"/>
    <w:rsid w:val="169374F0"/>
    <w:rsid w:val="16946B78"/>
    <w:rsid w:val="16A42FB1"/>
    <w:rsid w:val="16AD3796"/>
    <w:rsid w:val="16B14184"/>
    <w:rsid w:val="16B50C48"/>
    <w:rsid w:val="16B72FA4"/>
    <w:rsid w:val="16E24AD0"/>
    <w:rsid w:val="16E3365C"/>
    <w:rsid w:val="16E509B5"/>
    <w:rsid w:val="16E82A20"/>
    <w:rsid w:val="16EB42BE"/>
    <w:rsid w:val="16EF3DAF"/>
    <w:rsid w:val="16F37DA2"/>
    <w:rsid w:val="16F5338F"/>
    <w:rsid w:val="16F75359"/>
    <w:rsid w:val="16FB6BF7"/>
    <w:rsid w:val="16FF02BE"/>
    <w:rsid w:val="170A230E"/>
    <w:rsid w:val="171000D4"/>
    <w:rsid w:val="171D6872"/>
    <w:rsid w:val="17245C63"/>
    <w:rsid w:val="172A3039"/>
    <w:rsid w:val="172E69C9"/>
    <w:rsid w:val="173E6AE4"/>
    <w:rsid w:val="1746135D"/>
    <w:rsid w:val="174978EF"/>
    <w:rsid w:val="175C13B4"/>
    <w:rsid w:val="175D5335"/>
    <w:rsid w:val="175E3991"/>
    <w:rsid w:val="17600C81"/>
    <w:rsid w:val="176221FA"/>
    <w:rsid w:val="176D3D8D"/>
    <w:rsid w:val="176E561B"/>
    <w:rsid w:val="17701D14"/>
    <w:rsid w:val="17710C68"/>
    <w:rsid w:val="17735226"/>
    <w:rsid w:val="17783BF7"/>
    <w:rsid w:val="177A6D05"/>
    <w:rsid w:val="177B3894"/>
    <w:rsid w:val="177D585E"/>
    <w:rsid w:val="177E12DF"/>
    <w:rsid w:val="17890E1E"/>
    <w:rsid w:val="178A7F7B"/>
    <w:rsid w:val="178D5376"/>
    <w:rsid w:val="179039C4"/>
    <w:rsid w:val="17946704"/>
    <w:rsid w:val="17967BF3"/>
    <w:rsid w:val="179B7A92"/>
    <w:rsid w:val="17A34B99"/>
    <w:rsid w:val="17BE54F1"/>
    <w:rsid w:val="17C422E5"/>
    <w:rsid w:val="17C74D2B"/>
    <w:rsid w:val="17C903A3"/>
    <w:rsid w:val="17D47448"/>
    <w:rsid w:val="17D67FE5"/>
    <w:rsid w:val="17DC7AB4"/>
    <w:rsid w:val="17DE371F"/>
    <w:rsid w:val="17DF298B"/>
    <w:rsid w:val="17E01314"/>
    <w:rsid w:val="17E92EF4"/>
    <w:rsid w:val="17E94CA2"/>
    <w:rsid w:val="17F6116D"/>
    <w:rsid w:val="17F67761"/>
    <w:rsid w:val="17F91738"/>
    <w:rsid w:val="17FF2717"/>
    <w:rsid w:val="1809371C"/>
    <w:rsid w:val="180E059A"/>
    <w:rsid w:val="18112CF2"/>
    <w:rsid w:val="18133C2B"/>
    <w:rsid w:val="18141138"/>
    <w:rsid w:val="18153CE9"/>
    <w:rsid w:val="182F6EC7"/>
    <w:rsid w:val="18363C5A"/>
    <w:rsid w:val="18365A0D"/>
    <w:rsid w:val="18381785"/>
    <w:rsid w:val="183B7FA2"/>
    <w:rsid w:val="18414ADE"/>
    <w:rsid w:val="184470D9"/>
    <w:rsid w:val="18544E28"/>
    <w:rsid w:val="18610CDC"/>
    <w:rsid w:val="18622704"/>
    <w:rsid w:val="186342A4"/>
    <w:rsid w:val="186500A0"/>
    <w:rsid w:val="18711565"/>
    <w:rsid w:val="18754787"/>
    <w:rsid w:val="18776EDD"/>
    <w:rsid w:val="18784278"/>
    <w:rsid w:val="187D363C"/>
    <w:rsid w:val="187F73B4"/>
    <w:rsid w:val="18820B42"/>
    <w:rsid w:val="18891D29"/>
    <w:rsid w:val="18891FE1"/>
    <w:rsid w:val="18961DEF"/>
    <w:rsid w:val="189B24C3"/>
    <w:rsid w:val="189C7EE3"/>
    <w:rsid w:val="189F33C8"/>
    <w:rsid w:val="189F624C"/>
    <w:rsid w:val="18A256A1"/>
    <w:rsid w:val="18A961DF"/>
    <w:rsid w:val="18AF5EEB"/>
    <w:rsid w:val="18C82B09"/>
    <w:rsid w:val="18C96881"/>
    <w:rsid w:val="18CA15D0"/>
    <w:rsid w:val="18CA2C3F"/>
    <w:rsid w:val="18CE3E98"/>
    <w:rsid w:val="18D92ED7"/>
    <w:rsid w:val="18E10A3C"/>
    <w:rsid w:val="18E611E1"/>
    <w:rsid w:val="18F03321"/>
    <w:rsid w:val="18F03E0E"/>
    <w:rsid w:val="18F050E3"/>
    <w:rsid w:val="18F0644B"/>
    <w:rsid w:val="18F25DD8"/>
    <w:rsid w:val="19111E13"/>
    <w:rsid w:val="19153875"/>
    <w:rsid w:val="191A0E8B"/>
    <w:rsid w:val="19270CA4"/>
    <w:rsid w:val="192A144A"/>
    <w:rsid w:val="192C753C"/>
    <w:rsid w:val="19324427"/>
    <w:rsid w:val="194B1DA4"/>
    <w:rsid w:val="195174CC"/>
    <w:rsid w:val="195726C4"/>
    <w:rsid w:val="1958313F"/>
    <w:rsid w:val="195C5947"/>
    <w:rsid w:val="195F2D42"/>
    <w:rsid w:val="19620016"/>
    <w:rsid w:val="19642A6B"/>
    <w:rsid w:val="197D6787"/>
    <w:rsid w:val="197E141A"/>
    <w:rsid w:val="19847484"/>
    <w:rsid w:val="1994787E"/>
    <w:rsid w:val="199E386A"/>
    <w:rsid w:val="19A30E80"/>
    <w:rsid w:val="19AF797B"/>
    <w:rsid w:val="19B0616D"/>
    <w:rsid w:val="19B27315"/>
    <w:rsid w:val="19B66E06"/>
    <w:rsid w:val="19BD63E6"/>
    <w:rsid w:val="19BF51DC"/>
    <w:rsid w:val="19CE23A1"/>
    <w:rsid w:val="19DE77BA"/>
    <w:rsid w:val="19EF40C6"/>
    <w:rsid w:val="19F31E08"/>
    <w:rsid w:val="19F677A5"/>
    <w:rsid w:val="19F72376"/>
    <w:rsid w:val="19FA6126"/>
    <w:rsid w:val="1A0F6516"/>
    <w:rsid w:val="1A11228E"/>
    <w:rsid w:val="1A1170B0"/>
    <w:rsid w:val="1A187AC0"/>
    <w:rsid w:val="1A1911FD"/>
    <w:rsid w:val="1A1B310D"/>
    <w:rsid w:val="1A1C66C0"/>
    <w:rsid w:val="1A256CA5"/>
    <w:rsid w:val="1A2A15A2"/>
    <w:rsid w:val="1A331F9B"/>
    <w:rsid w:val="1A3B4A49"/>
    <w:rsid w:val="1A4178E3"/>
    <w:rsid w:val="1A42393B"/>
    <w:rsid w:val="1A473F02"/>
    <w:rsid w:val="1A4746B2"/>
    <w:rsid w:val="1A491A28"/>
    <w:rsid w:val="1A4B1C44"/>
    <w:rsid w:val="1A4C1518"/>
    <w:rsid w:val="1A503084"/>
    <w:rsid w:val="1A654388"/>
    <w:rsid w:val="1A6936B1"/>
    <w:rsid w:val="1A722FA1"/>
    <w:rsid w:val="1A7A6085"/>
    <w:rsid w:val="1A7C52BE"/>
    <w:rsid w:val="1A87237C"/>
    <w:rsid w:val="1A872550"/>
    <w:rsid w:val="1AA17AB6"/>
    <w:rsid w:val="1AA611AA"/>
    <w:rsid w:val="1AAD45DE"/>
    <w:rsid w:val="1AB53561"/>
    <w:rsid w:val="1AB64489"/>
    <w:rsid w:val="1AB84C43"/>
    <w:rsid w:val="1AC11F06"/>
    <w:rsid w:val="1AC16F2E"/>
    <w:rsid w:val="1AC63078"/>
    <w:rsid w:val="1AD64441"/>
    <w:rsid w:val="1AE256A7"/>
    <w:rsid w:val="1AE525DC"/>
    <w:rsid w:val="1AE64EFC"/>
    <w:rsid w:val="1AE856E5"/>
    <w:rsid w:val="1AE95B14"/>
    <w:rsid w:val="1AED56D7"/>
    <w:rsid w:val="1AEE25CF"/>
    <w:rsid w:val="1AFA71C6"/>
    <w:rsid w:val="1AFF2A2E"/>
    <w:rsid w:val="1B0342CC"/>
    <w:rsid w:val="1B046F80"/>
    <w:rsid w:val="1B1A33C4"/>
    <w:rsid w:val="1B1C713C"/>
    <w:rsid w:val="1B1F1EE0"/>
    <w:rsid w:val="1B244243"/>
    <w:rsid w:val="1B2B3823"/>
    <w:rsid w:val="1B2D1796"/>
    <w:rsid w:val="1B3267B5"/>
    <w:rsid w:val="1B357097"/>
    <w:rsid w:val="1B3A3A66"/>
    <w:rsid w:val="1B3D29A3"/>
    <w:rsid w:val="1B3E70B3"/>
    <w:rsid w:val="1B40161D"/>
    <w:rsid w:val="1B441859"/>
    <w:rsid w:val="1B5138D8"/>
    <w:rsid w:val="1B56561C"/>
    <w:rsid w:val="1B570174"/>
    <w:rsid w:val="1B574618"/>
    <w:rsid w:val="1B5C578B"/>
    <w:rsid w:val="1B6606B1"/>
    <w:rsid w:val="1B6D1746"/>
    <w:rsid w:val="1B773153"/>
    <w:rsid w:val="1B7A20B5"/>
    <w:rsid w:val="1B7E374B"/>
    <w:rsid w:val="1B83725A"/>
    <w:rsid w:val="1B8763B4"/>
    <w:rsid w:val="1B8B3B2B"/>
    <w:rsid w:val="1B8D3B96"/>
    <w:rsid w:val="1B917B2A"/>
    <w:rsid w:val="1BAA0BEC"/>
    <w:rsid w:val="1BAA70FC"/>
    <w:rsid w:val="1BAC62D2"/>
    <w:rsid w:val="1BB750B7"/>
    <w:rsid w:val="1BBD18E9"/>
    <w:rsid w:val="1BC34195"/>
    <w:rsid w:val="1BCE12EF"/>
    <w:rsid w:val="1BCF1108"/>
    <w:rsid w:val="1BD53D3C"/>
    <w:rsid w:val="1BD712B5"/>
    <w:rsid w:val="1BEA2D97"/>
    <w:rsid w:val="1BED2887"/>
    <w:rsid w:val="1BF959EC"/>
    <w:rsid w:val="1BFB62D9"/>
    <w:rsid w:val="1C057BD0"/>
    <w:rsid w:val="1C064BF1"/>
    <w:rsid w:val="1C146536"/>
    <w:rsid w:val="1C1A313F"/>
    <w:rsid w:val="1C1C2FAC"/>
    <w:rsid w:val="1C1F2E2A"/>
    <w:rsid w:val="1C2172ED"/>
    <w:rsid w:val="1C2202BA"/>
    <w:rsid w:val="1C2269D4"/>
    <w:rsid w:val="1C2344FA"/>
    <w:rsid w:val="1C263B13"/>
    <w:rsid w:val="1C275D99"/>
    <w:rsid w:val="1C2943BB"/>
    <w:rsid w:val="1C2954F1"/>
    <w:rsid w:val="1C2F2E9F"/>
    <w:rsid w:val="1C33298F"/>
    <w:rsid w:val="1C3819EF"/>
    <w:rsid w:val="1C46380A"/>
    <w:rsid w:val="1C4701E9"/>
    <w:rsid w:val="1C4E76DF"/>
    <w:rsid w:val="1C50451E"/>
    <w:rsid w:val="1C556DAA"/>
    <w:rsid w:val="1C56042C"/>
    <w:rsid w:val="1C5A43C0"/>
    <w:rsid w:val="1C5E7925"/>
    <w:rsid w:val="1C61329E"/>
    <w:rsid w:val="1C62225D"/>
    <w:rsid w:val="1C67088B"/>
    <w:rsid w:val="1C67350C"/>
    <w:rsid w:val="1C69015F"/>
    <w:rsid w:val="1C6E7E6B"/>
    <w:rsid w:val="1C7275DA"/>
    <w:rsid w:val="1C732363"/>
    <w:rsid w:val="1C7B0D35"/>
    <w:rsid w:val="1C872925"/>
    <w:rsid w:val="1C8B457A"/>
    <w:rsid w:val="1C8B6864"/>
    <w:rsid w:val="1C901B90"/>
    <w:rsid w:val="1C931680"/>
    <w:rsid w:val="1CA1608E"/>
    <w:rsid w:val="1CAF3857"/>
    <w:rsid w:val="1CB31F41"/>
    <w:rsid w:val="1CB33AD0"/>
    <w:rsid w:val="1CB56A05"/>
    <w:rsid w:val="1CC56524"/>
    <w:rsid w:val="1CC56BA8"/>
    <w:rsid w:val="1CC82A58"/>
    <w:rsid w:val="1CCC4B92"/>
    <w:rsid w:val="1CD203FA"/>
    <w:rsid w:val="1CD35F20"/>
    <w:rsid w:val="1CD502E5"/>
    <w:rsid w:val="1CD64FCE"/>
    <w:rsid w:val="1CD6638A"/>
    <w:rsid w:val="1CDE23A4"/>
    <w:rsid w:val="1CDE733E"/>
    <w:rsid w:val="1CF00880"/>
    <w:rsid w:val="1CF10155"/>
    <w:rsid w:val="1CF2284B"/>
    <w:rsid w:val="1CFD070F"/>
    <w:rsid w:val="1CFF0AC4"/>
    <w:rsid w:val="1D02496D"/>
    <w:rsid w:val="1D057D4A"/>
    <w:rsid w:val="1D0F076F"/>
    <w:rsid w:val="1D10141F"/>
    <w:rsid w:val="1D1F3284"/>
    <w:rsid w:val="1D2D5631"/>
    <w:rsid w:val="1D380EF9"/>
    <w:rsid w:val="1D3F35B6"/>
    <w:rsid w:val="1D407552"/>
    <w:rsid w:val="1D5113F8"/>
    <w:rsid w:val="1D522547"/>
    <w:rsid w:val="1D525097"/>
    <w:rsid w:val="1D5539EC"/>
    <w:rsid w:val="1D55702C"/>
    <w:rsid w:val="1D557615"/>
    <w:rsid w:val="1D5C4168"/>
    <w:rsid w:val="1D5C5F16"/>
    <w:rsid w:val="1D5F6196"/>
    <w:rsid w:val="1D61177E"/>
    <w:rsid w:val="1D6132A5"/>
    <w:rsid w:val="1D656B65"/>
    <w:rsid w:val="1D6F111D"/>
    <w:rsid w:val="1D751ED5"/>
    <w:rsid w:val="1D772D50"/>
    <w:rsid w:val="1D7B3C0F"/>
    <w:rsid w:val="1D7C3EC2"/>
    <w:rsid w:val="1D8334A3"/>
    <w:rsid w:val="1D8E56D5"/>
    <w:rsid w:val="1D922755"/>
    <w:rsid w:val="1D952165"/>
    <w:rsid w:val="1D996675"/>
    <w:rsid w:val="1DA04055"/>
    <w:rsid w:val="1DA13929"/>
    <w:rsid w:val="1DA46AA2"/>
    <w:rsid w:val="1DA67191"/>
    <w:rsid w:val="1DA819C9"/>
    <w:rsid w:val="1DB12EAD"/>
    <w:rsid w:val="1DC00253"/>
    <w:rsid w:val="1DC37D43"/>
    <w:rsid w:val="1DC90B0A"/>
    <w:rsid w:val="1DD55EB7"/>
    <w:rsid w:val="1DD569A6"/>
    <w:rsid w:val="1DD73D8C"/>
    <w:rsid w:val="1DD82E36"/>
    <w:rsid w:val="1DEA3B8A"/>
    <w:rsid w:val="1DED3012"/>
    <w:rsid w:val="1DF32120"/>
    <w:rsid w:val="1E026ABD"/>
    <w:rsid w:val="1E033DED"/>
    <w:rsid w:val="1E0F4D36"/>
    <w:rsid w:val="1E120DF5"/>
    <w:rsid w:val="1E18008F"/>
    <w:rsid w:val="1E212E06"/>
    <w:rsid w:val="1E28404A"/>
    <w:rsid w:val="1E2A69EE"/>
    <w:rsid w:val="1E345B9A"/>
    <w:rsid w:val="1E396EAE"/>
    <w:rsid w:val="1E3E386E"/>
    <w:rsid w:val="1E491587"/>
    <w:rsid w:val="1E4B111F"/>
    <w:rsid w:val="1E4E1D03"/>
    <w:rsid w:val="1E4E4FC8"/>
    <w:rsid w:val="1E57048B"/>
    <w:rsid w:val="1E591960"/>
    <w:rsid w:val="1E5A233A"/>
    <w:rsid w:val="1E5E6B54"/>
    <w:rsid w:val="1E5F5CBE"/>
    <w:rsid w:val="1E61255F"/>
    <w:rsid w:val="1E62755C"/>
    <w:rsid w:val="1E663C14"/>
    <w:rsid w:val="1E7161AD"/>
    <w:rsid w:val="1E786A08"/>
    <w:rsid w:val="1E7948A6"/>
    <w:rsid w:val="1E7A43DA"/>
    <w:rsid w:val="1E915E5E"/>
    <w:rsid w:val="1E955842"/>
    <w:rsid w:val="1E9B0CC0"/>
    <w:rsid w:val="1EA30DA5"/>
    <w:rsid w:val="1EA77665"/>
    <w:rsid w:val="1EA96F39"/>
    <w:rsid w:val="1EB202A6"/>
    <w:rsid w:val="1EB409D1"/>
    <w:rsid w:val="1EB92499"/>
    <w:rsid w:val="1EBF3D51"/>
    <w:rsid w:val="1EC559CF"/>
    <w:rsid w:val="1ECE074D"/>
    <w:rsid w:val="1ECF3EFD"/>
    <w:rsid w:val="1ED4288E"/>
    <w:rsid w:val="1EDB2E6A"/>
    <w:rsid w:val="1EE7180F"/>
    <w:rsid w:val="1EF52611"/>
    <w:rsid w:val="1EF978A2"/>
    <w:rsid w:val="1EFE0608"/>
    <w:rsid w:val="1EFE64B3"/>
    <w:rsid w:val="1F046272"/>
    <w:rsid w:val="1F0C54A8"/>
    <w:rsid w:val="1F0C5905"/>
    <w:rsid w:val="1F121C14"/>
    <w:rsid w:val="1F210E47"/>
    <w:rsid w:val="1F280977"/>
    <w:rsid w:val="1F282554"/>
    <w:rsid w:val="1F2C1B70"/>
    <w:rsid w:val="1F2F2272"/>
    <w:rsid w:val="1F325180"/>
    <w:rsid w:val="1F332EEF"/>
    <w:rsid w:val="1F372797"/>
    <w:rsid w:val="1F38392F"/>
    <w:rsid w:val="1F470500"/>
    <w:rsid w:val="1F486752"/>
    <w:rsid w:val="1F4A0CF0"/>
    <w:rsid w:val="1F4B7F84"/>
    <w:rsid w:val="1F4E5D32"/>
    <w:rsid w:val="1F55375D"/>
    <w:rsid w:val="1F6115C2"/>
    <w:rsid w:val="1F6317DE"/>
    <w:rsid w:val="1F63358C"/>
    <w:rsid w:val="1F6966C8"/>
    <w:rsid w:val="1F721835"/>
    <w:rsid w:val="1F7A2683"/>
    <w:rsid w:val="1F817EB6"/>
    <w:rsid w:val="1F877BDE"/>
    <w:rsid w:val="1F8C6655"/>
    <w:rsid w:val="1F8D53C1"/>
    <w:rsid w:val="1F9951FF"/>
    <w:rsid w:val="1FA61CF3"/>
    <w:rsid w:val="1FB41EBB"/>
    <w:rsid w:val="1FB65DB1"/>
    <w:rsid w:val="1FB931AC"/>
    <w:rsid w:val="1FBA6C9A"/>
    <w:rsid w:val="1FBB04F4"/>
    <w:rsid w:val="1FBE7D4D"/>
    <w:rsid w:val="1FCA360B"/>
    <w:rsid w:val="1FCF29CF"/>
    <w:rsid w:val="1FD90E64"/>
    <w:rsid w:val="1FD9384E"/>
    <w:rsid w:val="1FE12599"/>
    <w:rsid w:val="1FE126E5"/>
    <w:rsid w:val="1FE24384"/>
    <w:rsid w:val="1FE47FA5"/>
    <w:rsid w:val="1FE7539E"/>
    <w:rsid w:val="1FF266BE"/>
    <w:rsid w:val="1FF57F5C"/>
    <w:rsid w:val="20097E44"/>
    <w:rsid w:val="200B76D9"/>
    <w:rsid w:val="200F3AC6"/>
    <w:rsid w:val="20191E9C"/>
    <w:rsid w:val="202F346E"/>
    <w:rsid w:val="20390790"/>
    <w:rsid w:val="203B1E13"/>
    <w:rsid w:val="2043516B"/>
    <w:rsid w:val="20523600"/>
    <w:rsid w:val="20531852"/>
    <w:rsid w:val="205B24B5"/>
    <w:rsid w:val="205D4BC0"/>
    <w:rsid w:val="20653333"/>
    <w:rsid w:val="20671BE0"/>
    <w:rsid w:val="20672C08"/>
    <w:rsid w:val="206D21E8"/>
    <w:rsid w:val="207631E8"/>
    <w:rsid w:val="207749E7"/>
    <w:rsid w:val="20784E15"/>
    <w:rsid w:val="207D68CF"/>
    <w:rsid w:val="208143B8"/>
    <w:rsid w:val="20875058"/>
    <w:rsid w:val="20963CB8"/>
    <w:rsid w:val="20992FDD"/>
    <w:rsid w:val="209C2550"/>
    <w:rsid w:val="20A21E92"/>
    <w:rsid w:val="20A81A1B"/>
    <w:rsid w:val="20AE0E39"/>
    <w:rsid w:val="20AE49E0"/>
    <w:rsid w:val="20AF2801"/>
    <w:rsid w:val="20B07FB6"/>
    <w:rsid w:val="20B646FB"/>
    <w:rsid w:val="20BC17B5"/>
    <w:rsid w:val="20BD4741"/>
    <w:rsid w:val="20BD73B1"/>
    <w:rsid w:val="20C4005A"/>
    <w:rsid w:val="20C444FE"/>
    <w:rsid w:val="20CB1D41"/>
    <w:rsid w:val="20CD1560"/>
    <w:rsid w:val="20CF3A1F"/>
    <w:rsid w:val="20D16CB5"/>
    <w:rsid w:val="20D858B3"/>
    <w:rsid w:val="20DD2F6E"/>
    <w:rsid w:val="20E117EF"/>
    <w:rsid w:val="20E34A46"/>
    <w:rsid w:val="20E93CF9"/>
    <w:rsid w:val="20E97AC1"/>
    <w:rsid w:val="20EF0E4F"/>
    <w:rsid w:val="21050673"/>
    <w:rsid w:val="21091F11"/>
    <w:rsid w:val="210963B5"/>
    <w:rsid w:val="210F0963"/>
    <w:rsid w:val="211014F1"/>
    <w:rsid w:val="2117172D"/>
    <w:rsid w:val="211A46D4"/>
    <w:rsid w:val="211F7986"/>
    <w:rsid w:val="21222FD3"/>
    <w:rsid w:val="21240AF9"/>
    <w:rsid w:val="21275E51"/>
    <w:rsid w:val="21284D36"/>
    <w:rsid w:val="2130749E"/>
    <w:rsid w:val="213845A4"/>
    <w:rsid w:val="213A031C"/>
    <w:rsid w:val="213B1BEB"/>
    <w:rsid w:val="213B74B1"/>
    <w:rsid w:val="213F699C"/>
    <w:rsid w:val="21426B3C"/>
    <w:rsid w:val="21577120"/>
    <w:rsid w:val="215A2310"/>
    <w:rsid w:val="21755571"/>
    <w:rsid w:val="217C1010"/>
    <w:rsid w:val="218249D9"/>
    <w:rsid w:val="21837F15"/>
    <w:rsid w:val="21846D50"/>
    <w:rsid w:val="218B501C"/>
    <w:rsid w:val="218B6DCA"/>
    <w:rsid w:val="21917E66"/>
    <w:rsid w:val="21946D39"/>
    <w:rsid w:val="2197751D"/>
    <w:rsid w:val="219B4EB1"/>
    <w:rsid w:val="219E4D4F"/>
    <w:rsid w:val="21A12149"/>
    <w:rsid w:val="21A34C73"/>
    <w:rsid w:val="21A47E8B"/>
    <w:rsid w:val="21B005DE"/>
    <w:rsid w:val="21B5387B"/>
    <w:rsid w:val="21B66059"/>
    <w:rsid w:val="21C5052E"/>
    <w:rsid w:val="21CC217E"/>
    <w:rsid w:val="21CF1C62"/>
    <w:rsid w:val="21D06ED2"/>
    <w:rsid w:val="21D40771"/>
    <w:rsid w:val="21DE318A"/>
    <w:rsid w:val="21E309B4"/>
    <w:rsid w:val="21E87AF3"/>
    <w:rsid w:val="21EF5B80"/>
    <w:rsid w:val="21FA4F23"/>
    <w:rsid w:val="21FC17A3"/>
    <w:rsid w:val="22001928"/>
    <w:rsid w:val="22010E3A"/>
    <w:rsid w:val="22011FC9"/>
    <w:rsid w:val="22145011"/>
    <w:rsid w:val="22165A89"/>
    <w:rsid w:val="2217240B"/>
    <w:rsid w:val="22295764"/>
    <w:rsid w:val="222A5E3C"/>
    <w:rsid w:val="22324FA1"/>
    <w:rsid w:val="223260CE"/>
    <w:rsid w:val="22364397"/>
    <w:rsid w:val="223905D4"/>
    <w:rsid w:val="22433200"/>
    <w:rsid w:val="224376A4"/>
    <w:rsid w:val="22486A69"/>
    <w:rsid w:val="224D26CF"/>
    <w:rsid w:val="22521696"/>
    <w:rsid w:val="2253635F"/>
    <w:rsid w:val="22576990"/>
    <w:rsid w:val="22607B05"/>
    <w:rsid w:val="22635651"/>
    <w:rsid w:val="2265761B"/>
    <w:rsid w:val="226F6D90"/>
    <w:rsid w:val="22715F0F"/>
    <w:rsid w:val="227877E0"/>
    <w:rsid w:val="22813D29"/>
    <w:rsid w:val="228A0E2F"/>
    <w:rsid w:val="228D6B72"/>
    <w:rsid w:val="22955C42"/>
    <w:rsid w:val="22A85759"/>
    <w:rsid w:val="22AA7723"/>
    <w:rsid w:val="22AC133A"/>
    <w:rsid w:val="22B91715"/>
    <w:rsid w:val="22BB4743"/>
    <w:rsid w:val="22BC2B77"/>
    <w:rsid w:val="22BD284C"/>
    <w:rsid w:val="22BF646D"/>
    <w:rsid w:val="22C2204A"/>
    <w:rsid w:val="22C31AFD"/>
    <w:rsid w:val="22C84E71"/>
    <w:rsid w:val="22CA1009"/>
    <w:rsid w:val="22D13310"/>
    <w:rsid w:val="22D272D5"/>
    <w:rsid w:val="22D74270"/>
    <w:rsid w:val="22D8603F"/>
    <w:rsid w:val="22E3480A"/>
    <w:rsid w:val="22E514BB"/>
    <w:rsid w:val="22E70030"/>
    <w:rsid w:val="22EA1BF4"/>
    <w:rsid w:val="22EA7B20"/>
    <w:rsid w:val="22F47480"/>
    <w:rsid w:val="22FB3FA8"/>
    <w:rsid w:val="2300638C"/>
    <w:rsid w:val="23045086"/>
    <w:rsid w:val="2304679B"/>
    <w:rsid w:val="23071740"/>
    <w:rsid w:val="23072480"/>
    <w:rsid w:val="2309269C"/>
    <w:rsid w:val="230C7A96"/>
    <w:rsid w:val="230E1A60"/>
    <w:rsid w:val="231B10E7"/>
    <w:rsid w:val="231E12B4"/>
    <w:rsid w:val="232149CB"/>
    <w:rsid w:val="23275AA9"/>
    <w:rsid w:val="232F2F33"/>
    <w:rsid w:val="23327A62"/>
    <w:rsid w:val="23333DD5"/>
    <w:rsid w:val="23356689"/>
    <w:rsid w:val="233627D5"/>
    <w:rsid w:val="233D2346"/>
    <w:rsid w:val="233F4DD2"/>
    <w:rsid w:val="23443C2E"/>
    <w:rsid w:val="23445482"/>
    <w:rsid w:val="234570F8"/>
    <w:rsid w:val="234B5616"/>
    <w:rsid w:val="234F72EB"/>
    <w:rsid w:val="2351194D"/>
    <w:rsid w:val="235B27CC"/>
    <w:rsid w:val="236B5023"/>
    <w:rsid w:val="2383726E"/>
    <w:rsid w:val="2392443F"/>
    <w:rsid w:val="239A5D5E"/>
    <w:rsid w:val="239A7714"/>
    <w:rsid w:val="239B0E1A"/>
    <w:rsid w:val="239D1036"/>
    <w:rsid w:val="23A14683"/>
    <w:rsid w:val="23A85CF5"/>
    <w:rsid w:val="23AB00AB"/>
    <w:rsid w:val="23AE2D00"/>
    <w:rsid w:val="23B31F24"/>
    <w:rsid w:val="23B4085A"/>
    <w:rsid w:val="23B5012E"/>
    <w:rsid w:val="23BC26AD"/>
    <w:rsid w:val="23BD6200"/>
    <w:rsid w:val="23C12F77"/>
    <w:rsid w:val="23C16AD3"/>
    <w:rsid w:val="23C40371"/>
    <w:rsid w:val="23C510CF"/>
    <w:rsid w:val="23D06D16"/>
    <w:rsid w:val="23D762F6"/>
    <w:rsid w:val="23D9206E"/>
    <w:rsid w:val="23DB1C0A"/>
    <w:rsid w:val="23DE1C48"/>
    <w:rsid w:val="23ED6BF0"/>
    <w:rsid w:val="23F171DD"/>
    <w:rsid w:val="23FE1AD5"/>
    <w:rsid w:val="24013373"/>
    <w:rsid w:val="240210CD"/>
    <w:rsid w:val="240D3AC6"/>
    <w:rsid w:val="241308D1"/>
    <w:rsid w:val="24134E54"/>
    <w:rsid w:val="2417134A"/>
    <w:rsid w:val="241A2687"/>
    <w:rsid w:val="24212E47"/>
    <w:rsid w:val="24262DDA"/>
    <w:rsid w:val="24280211"/>
    <w:rsid w:val="242816A1"/>
    <w:rsid w:val="24284DDC"/>
    <w:rsid w:val="242E6478"/>
    <w:rsid w:val="24316936"/>
    <w:rsid w:val="2435126F"/>
    <w:rsid w:val="243702C6"/>
    <w:rsid w:val="2443216B"/>
    <w:rsid w:val="24437901"/>
    <w:rsid w:val="24447991"/>
    <w:rsid w:val="2446522A"/>
    <w:rsid w:val="244D5643"/>
    <w:rsid w:val="24545B99"/>
    <w:rsid w:val="245B0CD5"/>
    <w:rsid w:val="246759FD"/>
    <w:rsid w:val="246B4C91"/>
    <w:rsid w:val="246D1444"/>
    <w:rsid w:val="246F29D3"/>
    <w:rsid w:val="247104F9"/>
    <w:rsid w:val="24743B45"/>
    <w:rsid w:val="247B1377"/>
    <w:rsid w:val="247B55C5"/>
    <w:rsid w:val="248937B7"/>
    <w:rsid w:val="248C75F9"/>
    <w:rsid w:val="248D10AB"/>
    <w:rsid w:val="24975A86"/>
    <w:rsid w:val="24B6415E"/>
    <w:rsid w:val="24B714CA"/>
    <w:rsid w:val="24B87611"/>
    <w:rsid w:val="24BF09F7"/>
    <w:rsid w:val="24C543A1"/>
    <w:rsid w:val="24CB4CB8"/>
    <w:rsid w:val="24D34D10"/>
    <w:rsid w:val="24D6035C"/>
    <w:rsid w:val="24DE3183"/>
    <w:rsid w:val="24E16D01"/>
    <w:rsid w:val="24E231A5"/>
    <w:rsid w:val="24E40717"/>
    <w:rsid w:val="24ED1BCE"/>
    <w:rsid w:val="25050C41"/>
    <w:rsid w:val="250B11A9"/>
    <w:rsid w:val="2510139F"/>
    <w:rsid w:val="25164BFC"/>
    <w:rsid w:val="2523453A"/>
    <w:rsid w:val="25267B37"/>
    <w:rsid w:val="252A68FA"/>
    <w:rsid w:val="252D53FE"/>
    <w:rsid w:val="25333A00"/>
    <w:rsid w:val="253A3226"/>
    <w:rsid w:val="253A4D8F"/>
    <w:rsid w:val="254C54BA"/>
    <w:rsid w:val="254C6FAD"/>
    <w:rsid w:val="254E0404"/>
    <w:rsid w:val="25524FC9"/>
    <w:rsid w:val="25543821"/>
    <w:rsid w:val="257018A9"/>
    <w:rsid w:val="257704B6"/>
    <w:rsid w:val="257B0F03"/>
    <w:rsid w:val="257D2C18"/>
    <w:rsid w:val="25882EB2"/>
    <w:rsid w:val="258D1703"/>
    <w:rsid w:val="2590282B"/>
    <w:rsid w:val="25922771"/>
    <w:rsid w:val="25981AB5"/>
    <w:rsid w:val="259B3353"/>
    <w:rsid w:val="25A227CF"/>
    <w:rsid w:val="25B12B77"/>
    <w:rsid w:val="25B26321"/>
    <w:rsid w:val="25C94365"/>
    <w:rsid w:val="25CD5C03"/>
    <w:rsid w:val="25D0124F"/>
    <w:rsid w:val="25D54AB7"/>
    <w:rsid w:val="25D66AED"/>
    <w:rsid w:val="25DA0320"/>
    <w:rsid w:val="25DA0993"/>
    <w:rsid w:val="25DF5936"/>
    <w:rsid w:val="25E32DD5"/>
    <w:rsid w:val="25E46AA9"/>
    <w:rsid w:val="25EC2D81"/>
    <w:rsid w:val="25EC489E"/>
    <w:rsid w:val="25F3318F"/>
    <w:rsid w:val="26000CCC"/>
    <w:rsid w:val="260704EC"/>
    <w:rsid w:val="260727D5"/>
    <w:rsid w:val="260770CA"/>
    <w:rsid w:val="260F0847"/>
    <w:rsid w:val="260F501B"/>
    <w:rsid w:val="261B7B30"/>
    <w:rsid w:val="26280F66"/>
    <w:rsid w:val="262840A1"/>
    <w:rsid w:val="26321C01"/>
    <w:rsid w:val="263630A9"/>
    <w:rsid w:val="26404AB4"/>
    <w:rsid w:val="264E00B0"/>
    <w:rsid w:val="265F41D6"/>
    <w:rsid w:val="266A2F44"/>
    <w:rsid w:val="266B71CA"/>
    <w:rsid w:val="266C4D7A"/>
    <w:rsid w:val="26757DAD"/>
    <w:rsid w:val="267A499D"/>
    <w:rsid w:val="267A6A29"/>
    <w:rsid w:val="2685203A"/>
    <w:rsid w:val="268F2EB8"/>
    <w:rsid w:val="269C55D5"/>
    <w:rsid w:val="269E759F"/>
    <w:rsid w:val="26A37E70"/>
    <w:rsid w:val="26A4233A"/>
    <w:rsid w:val="26AF355A"/>
    <w:rsid w:val="26B4291F"/>
    <w:rsid w:val="26B6638C"/>
    <w:rsid w:val="26B91CE3"/>
    <w:rsid w:val="26B9528F"/>
    <w:rsid w:val="26B96DE4"/>
    <w:rsid w:val="26BB5A5B"/>
    <w:rsid w:val="26C64400"/>
    <w:rsid w:val="26D703BB"/>
    <w:rsid w:val="26E10E4C"/>
    <w:rsid w:val="26F21DD1"/>
    <w:rsid w:val="26F96584"/>
    <w:rsid w:val="26FF7EE9"/>
    <w:rsid w:val="27084686"/>
    <w:rsid w:val="27171305"/>
    <w:rsid w:val="271B474C"/>
    <w:rsid w:val="271E248E"/>
    <w:rsid w:val="2721145B"/>
    <w:rsid w:val="272C5378"/>
    <w:rsid w:val="27304943"/>
    <w:rsid w:val="27335F39"/>
    <w:rsid w:val="27351CB2"/>
    <w:rsid w:val="273B3040"/>
    <w:rsid w:val="273D0B66"/>
    <w:rsid w:val="273D7CF5"/>
    <w:rsid w:val="274A6239"/>
    <w:rsid w:val="274C7450"/>
    <w:rsid w:val="274E0D01"/>
    <w:rsid w:val="27541040"/>
    <w:rsid w:val="27561C28"/>
    <w:rsid w:val="275D716B"/>
    <w:rsid w:val="275F23D6"/>
    <w:rsid w:val="276274D0"/>
    <w:rsid w:val="277057A2"/>
    <w:rsid w:val="27737658"/>
    <w:rsid w:val="27741BE7"/>
    <w:rsid w:val="277F117F"/>
    <w:rsid w:val="27840CCA"/>
    <w:rsid w:val="27846795"/>
    <w:rsid w:val="278A3E0D"/>
    <w:rsid w:val="278D39F6"/>
    <w:rsid w:val="279462AC"/>
    <w:rsid w:val="27964725"/>
    <w:rsid w:val="279F35D4"/>
    <w:rsid w:val="27A326AF"/>
    <w:rsid w:val="27A377C7"/>
    <w:rsid w:val="27A622B9"/>
    <w:rsid w:val="27A73FF5"/>
    <w:rsid w:val="27A74232"/>
    <w:rsid w:val="27A91D58"/>
    <w:rsid w:val="27B24389"/>
    <w:rsid w:val="27B4466B"/>
    <w:rsid w:val="27B61B6E"/>
    <w:rsid w:val="27BA21B7"/>
    <w:rsid w:val="27C02A4C"/>
    <w:rsid w:val="27C052F3"/>
    <w:rsid w:val="27C60DFD"/>
    <w:rsid w:val="27CE2010"/>
    <w:rsid w:val="27D36DD5"/>
    <w:rsid w:val="27D677E7"/>
    <w:rsid w:val="27E81187"/>
    <w:rsid w:val="27EA2F45"/>
    <w:rsid w:val="27EB411E"/>
    <w:rsid w:val="27EB6814"/>
    <w:rsid w:val="27FD02F5"/>
    <w:rsid w:val="27FD4CB0"/>
    <w:rsid w:val="27FF5E1C"/>
    <w:rsid w:val="280671AA"/>
    <w:rsid w:val="281077A2"/>
    <w:rsid w:val="28137B19"/>
    <w:rsid w:val="281C69CE"/>
    <w:rsid w:val="282E6701"/>
    <w:rsid w:val="2835183D"/>
    <w:rsid w:val="283755B5"/>
    <w:rsid w:val="283D7E26"/>
    <w:rsid w:val="284356AF"/>
    <w:rsid w:val="284569FB"/>
    <w:rsid w:val="284A476E"/>
    <w:rsid w:val="284C4266"/>
    <w:rsid w:val="28520641"/>
    <w:rsid w:val="28575C58"/>
    <w:rsid w:val="285B79D2"/>
    <w:rsid w:val="286839C1"/>
    <w:rsid w:val="28685841"/>
    <w:rsid w:val="286B1703"/>
    <w:rsid w:val="286D4E4F"/>
    <w:rsid w:val="28724840"/>
    <w:rsid w:val="28795BCE"/>
    <w:rsid w:val="287F6B8D"/>
    <w:rsid w:val="28861CFA"/>
    <w:rsid w:val="28866BF1"/>
    <w:rsid w:val="288B6CD2"/>
    <w:rsid w:val="288F719F"/>
    <w:rsid w:val="289742A6"/>
    <w:rsid w:val="289F1401"/>
    <w:rsid w:val="28A3145F"/>
    <w:rsid w:val="28AF68DA"/>
    <w:rsid w:val="28B210E0"/>
    <w:rsid w:val="28B60BD0"/>
    <w:rsid w:val="28B724C1"/>
    <w:rsid w:val="28BE4866"/>
    <w:rsid w:val="28C8445F"/>
    <w:rsid w:val="28CA45C8"/>
    <w:rsid w:val="28CF569F"/>
    <w:rsid w:val="28D17B7E"/>
    <w:rsid w:val="28D472A8"/>
    <w:rsid w:val="28DD3667"/>
    <w:rsid w:val="28DE0127"/>
    <w:rsid w:val="28E26349"/>
    <w:rsid w:val="28E303A8"/>
    <w:rsid w:val="28E72C2A"/>
    <w:rsid w:val="28E76FDC"/>
    <w:rsid w:val="28E8139F"/>
    <w:rsid w:val="28ED036A"/>
    <w:rsid w:val="28F00BF3"/>
    <w:rsid w:val="28FD1B33"/>
    <w:rsid w:val="29001E4B"/>
    <w:rsid w:val="29012E8B"/>
    <w:rsid w:val="290A4A78"/>
    <w:rsid w:val="290A7A66"/>
    <w:rsid w:val="29115E06"/>
    <w:rsid w:val="291C47AB"/>
    <w:rsid w:val="29206EB8"/>
    <w:rsid w:val="29212728"/>
    <w:rsid w:val="29226266"/>
    <w:rsid w:val="292875F4"/>
    <w:rsid w:val="292F44DF"/>
    <w:rsid w:val="29363ABF"/>
    <w:rsid w:val="29392F7E"/>
    <w:rsid w:val="293B7327"/>
    <w:rsid w:val="293C27AC"/>
    <w:rsid w:val="294206B6"/>
    <w:rsid w:val="294224C7"/>
    <w:rsid w:val="294564FD"/>
    <w:rsid w:val="2946409C"/>
    <w:rsid w:val="294A366F"/>
    <w:rsid w:val="294B77A1"/>
    <w:rsid w:val="294F692F"/>
    <w:rsid w:val="29550782"/>
    <w:rsid w:val="29561EB9"/>
    <w:rsid w:val="29595666"/>
    <w:rsid w:val="295C2DFA"/>
    <w:rsid w:val="295E4DC4"/>
    <w:rsid w:val="295E5D81"/>
    <w:rsid w:val="296019AC"/>
    <w:rsid w:val="297168A5"/>
    <w:rsid w:val="297477A1"/>
    <w:rsid w:val="297B3BC8"/>
    <w:rsid w:val="298662C8"/>
    <w:rsid w:val="29874881"/>
    <w:rsid w:val="298B33B1"/>
    <w:rsid w:val="29977C70"/>
    <w:rsid w:val="29B11398"/>
    <w:rsid w:val="29C410CB"/>
    <w:rsid w:val="29D22ED3"/>
    <w:rsid w:val="29D46E34"/>
    <w:rsid w:val="29DB6414"/>
    <w:rsid w:val="29DB6F1A"/>
    <w:rsid w:val="29E11C7D"/>
    <w:rsid w:val="29E325E0"/>
    <w:rsid w:val="29E4176D"/>
    <w:rsid w:val="29F01EC0"/>
    <w:rsid w:val="29F15C38"/>
    <w:rsid w:val="29F37C02"/>
    <w:rsid w:val="2A0310CE"/>
    <w:rsid w:val="2A0B6CFA"/>
    <w:rsid w:val="2A0C211C"/>
    <w:rsid w:val="2A0E497A"/>
    <w:rsid w:val="2A111E36"/>
    <w:rsid w:val="2A1235AE"/>
    <w:rsid w:val="2A151BA8"/>
    <w:rsid w:val="2A181417"/>
    <w:rsid w:val="2A1964AB"/>
    <w:rsid w:val="2A1C2CB5"/>
    <w:rsid w:val="2A241579"/>
    <w:rsid w:val="2A251E96"/>
    <w:rsid w:val="2A2B739C"/>
    <w:rsid w:val="2A2E0C3A"/>
    <w:rsid w:val="2A2E2DCA"/>
    <w:rsid w:val="2A4468E8"/>
    <w:rsid w:val="2A452503"/>
    <w:rsid w:val="2A4C567D"/>
    <w:rsid w:val="2A4E55B4"/>
    <w:rsid w:val="2A5D507B"/>
    <w:rsid w:val="2A5F5738"/>
    <w:rsid w:val="2A633245"/>
    <w:rsid w:val="2A666952"/>
    <w:rsid w:val="2A6C3C54"/>
    <w:rsid w:val="2A703001"/>
    <w:rsid w:val="2A720F87"/>
    <w:rsid w:val="2A73208C"/>
    <w:rsid w:val="2A742AF1"/>
    <w:rsid w:val="2A7E28F7"/>
    <w:rsid w:val="2A7F4FF2"/>
    <w:rsid w:val="2A8D5961"/>
    <w:rsid w:val="2A8E16D9"/>
    <w:rsid w:val="2A90584B"/>
    <w:rsid w:val="2A9D2E79"/>
    <w:rsid w:val="2A9D36CA"/>
    <w:rsid w:val="2AA44A58"/>
    <w:rsid w:val="2AA476D6"/>
    <w:rsid w:val="2AB11E20"/>
    <w:rsid w:val="2AB9700E"/>
    <w:rsid w:val="2AB97087"/>
    <w:rsid w:val="2ABC4498"/>
    <w:rsid w:val="2ABF60CD"/>
    <w:rsid w:val="2AC05D36"/>
    <w:rsid w:val="2AC5334C"/>
    <w:rsid w:val="2ACB6489"/>
    <w:rsid w:val="2ACD2201"/>
    <w:rsid w:val="2AD57180"/>
    <w:rsid w:val="2AD73018"/>
    <w:rsid w:val="2ADB0971"/>
    <w:rsid w:val="2ADB2B70"/>
    <w:rsid w:val="2AE35581"/>
    <w:rsid w:val="2AE61B06"/>
    <w:rsid w:val="2AF23A16"/>
    <w:rsid w:val="2AFB5A2D"/>
    <w:rsid w:val="2B017D78"/>
    <w:rsid w:val="2B04461B"/>
    <w:rsid w:val="2B060862"/>
    <w:rsid w:val="2B063856"/>
    <w:rsid w:val="2B08148B"/>
    <w:rsid w:val="2B093F9D"/>
    <w:rsid w:val="2B0F281A"/>
    <w:rsid w:val="2B0F442A"/>
    <w:rsid w:val="2B1040AD"/>
    <w:rsid w:val="2B255B99"/>
    <w:rsid w:val="2B263088"/>
    <w:rsid w:val="2B287437"/>
    <w:rsid w:val="2B2A1401"/>
    <w:rsid w:val="2B304000"/>
    <w:rsid w:val="2B325EFB"/>
    <w:rsid w:val="2B342280"/>
    <w:rsid w:val="2B3758CC"/>
    <w:rsid w:val="2B3F298E"/>
    <w:rsid w:val="2B404781"/>
    <w:rsid w:val="2B41674B"/>
    <w:rsid w:val="2B430715"/>
    <w:rsid w:val="2B4D3342"/>
    <w:rsid w:val="2B4D6E9E"/>
    <w:rsid w:val="2B52004F"/>
    <w:rsid w:val="2B5621F6"/>
    <w:rsid w:val="2B5841C1"/>
    <w:rsid w:val="2B5B15BB"/>
    <w:rsid w:val="2B632B65"/>
    <w:rsid w:val="2B6A5CA2"/>
    <w:rsid w:val="2B6C37C8"/>
    <w:rsid w:val="2B7462A4"/>
    <w:rsid w:val="2B786611"/>
    <w:rsid w:val="2B9D5CD5"/>
    <w:rsid w:val="2BA271EA"/>
    <w:rsid w:val="2BA47406"/>
    <w:rsid w:val="2BA70CA4"/>
    <w:rsid w:val="2BA7521C"/>
    <w:rsid w:val="2BA77359"/>
    <w:rsid w:val="2BA900BB"/>
    <w:rsid w:val="2BA936A8"/>
    <w:rsid w:val="2BAC0068"/>
    <w:rsid w:val="2BB46F1D"/>
    <w:rsid w:val="2BC84BE3"/>
    <w:rsid w:val="2BCA6741"/>
    <w:rsid w:val="2BD1689F"/>
    <w:rsid w:val="2BDE4ED3"/>
    <w:rsid w:val="2BDE58D1"/>
    <w:rsid w:val="2BE315B0"/>
    <w:rsid w:val="2BE3764D"/>
    <w:rsid w:val="2BEA0B91"/>
    <w:rsid w:val="2BEE242F"/>
    <w:rsid w:val="2BF13CCD"/>
    <w:rsid w:val="2BF437BD"/>
    <w:rsid w:val="2BFD2672"/>
    <w:rsid w:val="2BFF63EA"/>
    <w:rsid w:val="2C037EE1"/>
    <w:rsid w:val="2C1A520D"/>
    <w:rsid w:val="2C224D0B"/>
    <w:rsid w:val="2C24537A"/>
    <w:rsid w:val="2C2E6CCF"/>
    <w:rsid w:val="2C315A5A"/>
    <w:rsid w:val="2C365B84"/>
    <w:rsid w:val="2C3806EC"/>
    <w:rsid w:val="2C3971FB"/>
    <w:rsid w:val="2C3F3C21"/>
    <w:rsid w:val="2C425E26"/>
    <w:rsid w:val="2C4509EF"/>
    <w:rsid w:val="2C4B1C25"/>
    <w:rsid w:val="2C5129BE"/>
    <w:rsid w:val="2C6426F1"/>
    <w:rsid w:val="2C6646BB"/>
    <w:rsid w:val="2C696A9D"/>
    <w:rsid w:val="2C6A6F8C"/>
    <w:rsid w:val="2C7F3EE9"/>
    <w:rsid w:val="2C7F587F"/>
    <w:rsid w:val="2C8608B9"/>
    <w:rsid w:val="2C932FD6"/>
    <w:rsid w:val="2C9D1721"/>
    <w:rsid w:val="2C9F197B"/>
    <w:rsid w:val="2CA23219"/>
    <w:rsid w:val="2CB049CC"/>
    <w:rsid w:val="2CB35427"/>
    <w:rsid w:val="2CC82C80"/>
    <w:rsid w:val="2CCB2BA8"/>
    <w:rsid w:val="2CCB451E"/>
    <w:rsid w:val="2CCD0296"/>
    <w:rsid w:val="2CD5539D"/>
    <w:rsid w:val="2CDA5E53"/>
    <w:rsid w:val="2CDC672B"/>
    <w:rsid w:val="2CE92DA3"/>
    <w:rsid w:val="2CFA6D03"/>
    <w:rsid w:val="2D0A14EA"/>
    <w:rsid w:val="2D173C07"/>
    <w:rsid w:val="2D197980"/>
    <w:rsid w:val="2D1A74EC"/>
    <w:rsid w:val="2D1E0AF2"/>
    <w:rsid w:val="2D1F3763"/>
    <w:rsid w:val="2D236108"/>
    <w:rsid w:val="2D297497"/>
    <w:rsid w:val="2D2D51D9"/>
    <w:rsid w:val="2D2F2CFF"/>
    <w:rsid w:val="2D2F5AA2"/>
    <w:rsid w:val="2D3227EF"/>
    <w:rsid w:val="2D340315"/>
    <w:rsid w:val="2D3622E0"/>
    <w:rsid w:val="2D3E2F42"/>
    <w:rsid w:val="2D4D4362"/>
    <w:rsid w:val="2D522E8F"/>
    <w:rsid w:val="2D5B5EE8"/>
    <w:rsid w:val="2D60735C"/>
    <w:rsid w:val="2D61371B"/>
    <w:rsid w:val="2D614E83"/>
    <w:rsid w:val="2D650892"/>
    <w:rsid w:val="2D664AA2"/>
    <w:rsid w:val="2D686211"/>
    <w:rsid w:val="2D6B7AAF"/>
    <w:rsid w:val="2D7158B8"/>
    <w:rsid w:val="2D7479D0"/>
    <w:rsid w:val="2D760F49"/>
    <w:rsid w:val="2D796670"/>
    <w:rsid w:val="2D84762D"/>
    <w:rsid w:val="2D874EDD"/>
    <w:rsid w:val="2D8A0097"/>
    <w:rsid w:val="2D8E7315"/>
    <w:rsid w:val="2D9A4B24"/>
    <w:rsid w:val="2D9E56F5"/>
    <w:rsid w:val="2DA03BFD"/>
    <w:rsid w:val="2DA07759"/>
    <w:rsid w:val="2DA90D03"/>
    <w:rsid w:val="2DAA682A"/>
    <w:rsid w:val="2DB544E1"/>
    <w:rsid w:val="2DBC16BF"/>
    <w:rsid w:val="2DBD7228"/>
    <w:rsid w:val="2DC94D0E"/>
    <w:rsid w:val="2DCB6C2B"/>
    <w:rsid w:val="2DCD42C6"/>
    <w:rsid w:val="2DD24266"/>
    <w:rsid w:val="2DDA6B1D"/>
    <w:rsid w:val="2DE20D26"/>
    <w:rsid w:val="2DE4201C"/>
    <w:rsid w:val="2DEE172B"/>
    <w:rsid w:val="2DF6413D"/>
    <w:rsid w:val="2DFB3B86"/>
    <w:rsid w:val="2DFF6B75"/>
    <w:rsid w:val="2E0913DA"/>
    <w:rsid w:val="2E0979F4"/>
    <w:rsid w:val="2E0F2B31"/>
    <w:rsid w:val="2E13617D"/>
    <w:rsid w:val="2E1741DC"/>
    <w:rsid w:val="2E1C4D20"/>
    <w:rsid w:val="2E233AF1"/>
    <w:rsid w:val="2E286FCC"/>
    <w:rsid w:val="2E38792A"/>
    <w:rsid w:val="2E3A0D95"/>
    <w:rsid w:val="2E3A485B"/>
    <w:rsid w:val="2E422F06"/>
    <w:rsid w:val="2E4E3659"/>
    <w:rsid w:val="2E4F02B0"/>
    <w:rsid w:val="2E514EF7"/>
    <w:rsid w:val="2E546511"/>
    <w:rsid w:val="2E5A1FFE"/>
    <w:rsid w:val="2E627D19"/>
    <w:rsid w:val="2E667F96"/>
    <w:rsid w:val="2E6764C9"/>
    <w:rsid w:val="2E6A4272"/>
    <w:rsid w:val="2E7926D4"/>
    <w:rsid w:val="2E7D6921"/>
    <w:rsid w:val="2E7D7A9A"/>
    <w:rsid w:val="2E7E678E"/>
    <w:rsid w:val="2E8226AB"/>
    <w:rsid w:val="2E8B21B7"/>
    <w:rsid w:val="2E926A34"/>
    <w:rsid w:val="2E976DAE"/>
    <w:rsid w:val="2E9E47DE"/>
    <w:rsid w:val="2EA5039F"/>
    <w:rsid w:val="2EA52F70"/>
    <w:rsid w:val="2EA74B17"/>
    <w:rsid w:val="2EAA74B5"/>
    <w:rsid w:val="2EB141FD"/>
    <w:rsid w:val="2ED964C1"/>
    <w:rsid w:val="2EE20292"/>
    <w:rsid w:val="2EE42C4A"/>
    <w:rsid w:val="2EE45D6B"/>
    <w:rsid w:val="2EE50403"/>
    <w:rsid w:val="2EE6563F"/>
    <w:rsid w:val="2EEB534C"/>
    <w:rsid w:val="2EEC5066"/>
    <w:rsid w:val="2EF02962"/>
    <w:rsid w:val="2EF27E76"/>
    <w:rsid w:val="2EF53AD4"/>
    <w:rsid w:val="2F000DF7"/>
    <w:rsid w:val="2F01691D"/>
    <w:rsid w:val="2F073862"/>
    <w:rsid w:val="2F1308B0"/>
    <w:rsid w:val="2F130AC4"/>
    <w:rsid w:val="2F1C2DB2"/>
    <w:rsid w:val="2F230642"/>
    <w:rsid w:val="2F2708CD"/>
    <w:rsid w:val="2F2B1A7F"/>
    <w:rsid w:val="2F2E0C98"/>
    <w:rsid w:val="2F3445FD"/>
    <w:rsid w:val="2F384495"/>
    <w:rsid w:val="2F3B7ABC"/>
    <w:rsid w:val="2F486DA5"/>
    <w:rsid w:val="2F6A6270"/>
    <w:rsid w:val="2F6F1AD9"/>
    <w:rsid w:val="2F737636"/>
    <w:rsid w:val="2F76344E"/>
    <w:rsid w:val="2F763FF2"/>
    <w:rsid w:val="2F771A4C"/>
    <w:rsid w:val="2F7C7671"/>
    <w:rsid w:val="2F8337D6"/>
    <w:rsid w:val="2F835584"/>
    <w:rsid w:val="2F846A45"/>
    <w:rsid w:val="2F852C5F"/>
    <w:rsid w:val="2F8741D2"/>
    <w:rsid w:val="2F8C0AAD"/>
    <w:rsid w:val="2F8E7010"/>
    <w:rsid w:val="2F9028FF"/>
    <w:rsid w:val="2F904AFB"/>
    <w:rsid w:val="2F964603"/>
    <w:rsid w:val="2F9763EF"/>
    <w:rsid w:val="2F9C7F4A"/>
    <w:rsid w:val="2FA52EEB"/>
    <w:rsid w:val="2FAD0853"/>
    <w:rsid w:val="2FAD2D59"/>
    <w:rsid w:val="2FB67708"/>
    <w:rsid w:val="2FB7522E"/>
    <w:rsid w:val="2FBB08D5"/>
    <w:rsid w:val="2FBB2402"/>
    <w:rsid w:val="2FC17E5A"/>
    <w:rsid w:val="2FC43030"/>
    <w:rsid w:val="2FD065E6"/>
    <w:rsid w:val="2FD9328A"/>
    <w:rsid w:val="2FD96870"/>
    <w:rsid w:val="2FE07B7F"/>
    <w:rsid w:val="300466C5"/>
    <w:rsid w:val="301601A6"/>
    <w:rsid w:val="3023320A"/>
    <w:rsid w:val="30252EB8"/>
    <w:rsid w:val="302632FC"/>
    <w:rsid w:val="302801C8"/>
    <w:rsid w:val="30357353"/>
    <w:rsid w:val="30372E4B"/>
    <w:rsid w:val="303A20E7"/>
    <w:rsid w:val="303C3F72"/>
    <w:rsid w:val="30427AA5"/>
    <w:rsid w:val="304434DD"/>
    <w:rsid w:val="304765B2"/>
    <w:rsid w:val="304C1E1A"/>
    <w:rsid w:val="30580BC9"/>
    <w:rsid w:val="305B02AF"/>
    <w:rsid w:val="305B205D"/>
    <w:rsid w:val="3061576D"/>
    <w:rsid w:val="30683EC2"/>
    <w:rsid w:val="30751371"/>
    <w:rsid w:val="307849BD"/>
    <w:rsid w:val="307B625B"/>
    <w:rsid w:val="30894481"/>
    <w:rsid w:val="308E2433"/>
    <w:rsid w:val="30930C1F"/>
    <w:rsid w:val="309324A7"/>
    <w:rsid w:val="309816C2"/>
    <w:rsid w:val="30B04157"/>
    <w:rsid w:val="30B976E9"/>
    <w:rsid w:val="30C61BCC"/>
    <w:rsid w:val="30C81B8F"/>
    <w:rsid w:val="30CA7E73"/>
    <w:rsid w:val="30D24087"/>
    <w:rsid w:val="30DA7426"/>
    <w:rsid w:val="30E16A06"/>
    <w:rsid w:val="30E4396F"/>
    <w:rsid w:val="30E6401D"/>
    <w:rsid w:val="30EC66A6"/>
    <w:rsid w:val="30F45FFE"/>
    <w:rsid w:val="30F57DBC"/>
    <w:rsid w:val="3100742C"/>
    <w:rsid w:val="31043348"/>
    <w:rsid w:val="310A6752"/>
    <w:rsid w:val="310D2876"/>
    <w:rsid w:val="31124E12"/>
    <w:rsid w:val="31163769"/>
    <w:rsid w:val="311B0C60"/>
    <w:rsid w:val="311B5924"/>
    <w:rsid w:val="311B7F4D"/>
    <w:rsid w:val="311E2606"/>
    <w:rsid w:val="311E2ED7"/>
    <w:rsid w:val="311F12DD"/>
    <w:rsid w:val="31264EAB"/>
    <w:rsid w:val="31274439"/>
    <w:rsid w:val="312A7333"/>
    <w:rsid w:val="312D57A8"/>
    <w:rsid w:val="31321638"/>
    <w:rsid w:val="3139239E"/>
    <w:rsid w:val="313C0812"/>
    <w:rsid w:val="314657DC"/>
    <w:rsid w:val="315224D4"/>
    <w:rsid w:val="31540F86"/>
    <w:rsid w:val="31552F50"/>
    <w:rsid w:val="315619EE"/>
    <w:rsid w:val="315C42DF"/>
    <w:rsid w:val="315C449C"/>
    <w:rsid w:val="31644F41"/>
    <w:rsid w:val="31660CB9"/>
    <w:rsid w:val="316A07AA"/>
    <w:rsid w:val="316C556B"/>
    <w:rsid w:val="317258B0"/>
    <w:rsid w:val="31880C30"/>
    <w:rsid w:val="318B0720"/>
    <w:rsid w:val="318D4498"/>
    <w:rsid w:val="31965C9F"/>
    <w:rsid w:val="319C292D"/>
    <w:rsid w:val="31A737AC"/>
    <w:rsid w:val="31AA504A"/>
    <w:rsid w:val="31B47C77"/>
    <w:rsid w:val="31B7224A"/>
    <w:rsid w:val="31B82709"/>
    <w:rsid w:val="31B859B9"/>
    <w:rsid w:val="31CA7C8B"/>
    <w:rsid w:val="31CB316B"/>
    <w:rsid w:val="31CC14EB"/>
    <w:rsid w:val="31D05482"/>
    <w:rsid w:val="31E57E30"/>
    <w:rsid w:val="31E96239"/>
    <w:rsid w:val="31EA3699"/>
    <w:rsid w:val="31F12C79"/>
    <w:rsid w:val="31F32290"/>
    <w:rsid w:val="31F41E38"/>
    <w:rsid w:val="32004C6A"/>
    <w:rsid w:val="320056FB"/>
    <w:rsid w:val="3207424B"/>
    <w:rsid w:val="3210290E"/>
    <w:rsid w:val="32156ABA"/>
    <w:rsid w:val="321D6E41"/>
    <w:rsid w:val="3220355E"/>
    <w:rsid w:val="3224754C"/>
    <w:rsid w:val="322F2A2C"/>
    <w:rsid w:val="32364B30"/>
    <w:rsid w:val="323B2146"/>
    <w:rsid w:val="32400B34"/>
    <w:rsid w:val="324A4137"/>
    <w:rsid w:val="324E1E79"/>
    <w:rsid w:val="3251196A"/>
    <w:rsid w:val="32591EFA"/>
    <w:rsid w:val="325B7464"/>
    <w:rsid w:val="325D3E6B"/>
    <w:rsid w:val="325F0E56"/>
    <w:rsid w:val="3260395B"/>
    <w:rsid w:val="32676A97"/>
    <w:rsid w:val="326773AF"/>
    <w:rsid w:val="327921DC"/>
    <w:rsid w:val="32827D75"/>
    <w:rsid w:val="328752B3"/>
    <w:rsid w:val="32904240"/>
    <w:rsid w:val="32910844"/>
    <w:rsid w:val="32933D30"/>
    <w:rsid w:val="329B366B"/>
    <w:rsid w:val="329E6876"/>
    <w:rsid w:val="32A315F9"/>
    <w:rsid w:val="32A4752B"/>
    <w:rsid w:val="32A77828"/>
    <w:rsid w:val="32A93A25"/>
    <w:rsid w:val="32AB72CC"/>
    <w:rsid w:val="32B141B6"/>
    <w:rsid w:val="32B2605E"/>
    <w:rsid w:val="32B36CF5"/>
    <w:rsid w:val="32B67A1F"/>
    <w:rsid w:val="32C616B3"/>
    <w:rsid w:val="32C72628"/>
    <w:rsid w:val="32C91500"/>
    <w:rsid w:val="32CF5773"/>
    <w:rsid w:val="32DA195F"/>
    <w:rsid w:val="32DB6B86"/>
    <w:rsid w:val="32E75E2A"/>
    <w:rsid w:val="32EF4228"/>
    <w:rsid w:val="32F20A02"/>
    <w:rsid w:val="32F56799"/>
    <w:rsid w:val="32F64772"/>
    <w:rsid w:val="32FD22FD"/>
    <w:rsid w:val="33053646"/>
    <w:rsid w:val="33057AC2"/>
    <w:rsid w:val="330D3AE3"/>
    <w:rsid w:val="33164B0C"/>
    <w:rsid w:val="33194D3D"/>
    <w:rsid w:val="33236EEB"/>
    <w:rsid w:val="33290135"/>
    <w:rsid w:val="332B3AC7"/>
    <w:rsid w:val="333015F2"/>
    <w:rsid w:val="333C38D2"/>
    <w:rsid w:val="333C7F24"/>
    <w:rsid w:val="3344502A"/>
    <w:rsid w:val="334B6320"/>
    <w:rsid w:val="335257FD"/>
    <w:rsid w:val="335334BF"/>
    <w:rsid w:val="335C6818"/>
    <w:rsid w:val="336456CD"/>
    <w:rsid w:val="336851BD"/>
    <w:rsid w:val="337376BE"/>
    <w:rsid w:val="33752ADF"/>
    <w:rsid w:val="337A0A4C"/>
    <w:rsid w:val="3383112B"/>
    <w:rsid w:val="338B054B"/>
    <w:rsid w:val="338D077F"/>
    <w:rsid w:val="33900270"/>
    <w:rsid w:val="33921C9C"/>
    <w:rsid w:val="33936718"/>
    <w:rsid w:val="33997124"/>
    <w:rsid w:val="339E5CE7"/>
    <w:rsid w:val="33A45AC9"/>
    <w:rsid w:val="33A475BC"/>
    <w:rsid w:val="33B3020A"/>
    <w:rsid w:val="33B64797"/>
    <w:rsid w:val="33B95A18"/>
    <w:rsid w:val="33CC6C3A"/>
    <w:rsid w:val="33D305E7"/>
    <w:rsid w:val="33D312AB"/>
    <w:rsid w:val="33D934D4"/>
    <w:rsid w:val="33E12879"/>
    <w:rsid w:val="33E412BD"/>
    <w:rsid w:val="33EA7980"/>
    <w:rsid w:val="33EC5021"/>
    <w:rsid w:val="33F149FD"/>
    <w:rsid w:val="33F929C9"/>
    <w:rsid w:val="33FB4C99"/>
    <w:rsid w:val="33FE2F6A"/>
    <w:rsid w:val="34057BB2"/>
    <w:rsid w:val="340A0022"/>
    <w:rsid w:val="340E07E5"/>
    <w:rsid w:val="340F0A54"/>
    <w:rsid w:val="3418570A"/>
    <w:rsid w:val="341C1B03"/>
    <w:rsid w:val="34235BF7"/>
    <w:rsid w:val="34261280"/>
    <w:rsid w:val="34346E4D"/>
    <w:rsid w:val="343D21A6"/>
    <w:rsid w:val="34425A0E"/>
    <w:rsid w:val="34515C51"/>
    <w:rsid w:val="345B1884"/>
    <w:rsid w:val="345E0971"/>
    <w:rsid w:val="345E700B"/>
    <w:rsid w:val="346258FD"/>
    <w:rsid w:val="346F257B"/>
    <w:rsid w:val="346F60D7"/>
    <w:rsid w:val="3479582F"/>
    <w:rsid w:val="348F1BDE"/>
    <w:rsid w:val="34940216"/>
    <w:rsid w:val="34963664"/>
    <w:rsid w:val="34A43FD3"/>
    <w:rsid w:val="34A4791F"/>
    <w:rsid w:val="34A76D2A"/>
    <w:rsid w:val="34AA710F"/>
    <w:rsid w:val="34B14942"/>
    <w:rsid w:val="34B369DC"/>
    <w:rsid w:val="34C32C98"/>
    <w:rsid w:val="34C44675"/>
    <w:rsid w:val="34C75B3A"/>
    <w:rsid w:val="34CF6B76"/>
    <w:rsid w:val="34D32B0A"/>
    <w:rsid w:val="34D46CE3"/>
    <w:rsid w:val="34D82A28"/>
    <w:rsid w:val="34DA17F1"/>
    <w:rsid w:val="34DD36E9"/>
    <w:rsid w:val="34DE5EB9"/>
    <w:rsid w:val="34E163AC"/>
    <w:rsid w:val="34E93982"/>
    <w:rsid w:val="34EB7E44"/>
    <w:rsid w:val="34EC7728"/>
    <w:rsid w:val="34F8651B"/>
    <w:rsid w:val="34FF5CCE"/>
    <w:rsid w:val="35054965"/>
    <w:rsid w:val="35076310"/>
    <w:rsid w:val="350E3B42"/>
    <w:rsid w:val="350F3429"/>
    <w:rsid w:val="351C03B3"/>
    <w:rsid w:val="35270760"/>
    <w:rsid w:val="353D5392"/>
    <w:rsid w:val="35417A73"/>
    <w:rsid w:val="35447564"/>
    <w:rsid w:val="35480B11"/>
    <w:rsid w:val="35493D59"/>
    <w:rsid w:val="35494755"/>
    <w:rsid w:val="354F08B4"/>
    <w:rsid w:val="35505B62"/>
    <w:rsid w:val="35586B6B"/>
    <w:rsid w:val="355E0625"/>
    <w:rsid w:val="356063F1"/>
    <w:rsid w:val="35695467"/>
    <w:rsid w:val="356E1905"/>
    <w:rsid w:val="356E638F"/>
    <w:rsid w:val="3575771D"/>
    <w:rsid w:val="3577485D"/>
    <w:rsid w:val="35814314"/>
    <w:rsid w:val="35837FDE"/>
    <w:rsid w:val="358931C8"/>
    <w:rsid w:val="358C5FA8"/>
    <w:rsid w:val="358D0F0B"/>
    <w:rsid w:val="359009FB"/>
    <w:rsid w:val="359126C5"/>
    <w:rsid w:val="35AD20FE"/>
    <w:rsid w:val="35C054BC"/>
    <w:rsid w:val="35C15DF1"/>
    <w:rsid w:val="35C3492C"/>
    <w:rsid w:val="35C90FEB"/>
    <w:rsid w:val="35CA39A8"/>
    <w:rsid w:val="35DC154A"/>
    <w:rsid w:val="35E23668"/>
    <w:rsid w:val="35E328D9"/>
    <w:rsid w:val="35F04FF6"/>
    <w:rsid w:val="35F237DB"/>
    <w:rsid w:val="35F5085E"/>
    <w:rsid w:val="35F745D6"/>
    <w:rsid w:val="35FD2CDE"/>
    <w:rsid w:val="36074A7F"/>
    <w:rsid w:val="36145188"/>
    <w:rsid w:val="36165280"/>
    <w:rsid w:val="36176A26"/>
    <w:rsid w:val="3619279E"/>
    <w:rsid w:val="36195BEB"/>
    <w:rsid w:val="36250A64"/>
    <w:rsid w:val="362A0508"/>
    <w:rsid w:val="36421B6E"/>
    <w:rsid w:val="36421CF5"/>
    <w:rsid w:val="36451B21"/>
    <w:rsid w:val="36535A7A"/>
    <w:rsid w:val="365929CF"/>
    <w:rsid w:val="36592B9B"/>
    <w:rsid w:val="365E39D4"/>
    <w:rsid w:val="366479D3"/>
    <w:rsid w:val="36704504"/>
    <w:rsid w:val="36730B62"/>
    <w:rsid w:val="367407E3"/>
    <w:rsid w:val="3676374D"/>
    <w:rsid w:val="368C11C2"/>
    <w:rsid w:val="368C21AB"/>
    <w:rsid w:val="36923549"/>
    <w:rsid w:val="369462C9"/>
    <w:rsid w:val="36A13DEA"/>
    <w:rsid w:val="36A73B1F"/>
    <w:rsid w:val="36AA39B8"/>
    <w:rsid w:val="36AA64F4"/>
    <w:rsid w:val="36AC53C0"/>
    <w:rsid w:val="36AC716F"/>
    <w:rsid w:val="36AE1139"/>
    <w:rsid w:val="36AF6C5F"/>
    <w:rsid w:val="36B02A66"/>
    <w:rsid w:val="36B058B7"/>
    <w:rsid w:val="36B14785"/>
    <w:rsid w:val="36B45DB4"/>
    <w:rsid w:val="36B75FBF"/>
    <w:rsid w:val="36BD0C45"/>
    <w:rsid w:val="36BF604D"/>
    <w:rsid w:val="36C21C3F"/>
    <w:rsid w:val="36C22E36"/>
    <w:rsid w:val="36CA6FF3"/>
    <w:rsid w:val="36CF1B3C"/>
    <w:rsid w:val="36D36DF1"/>
    <w:rsid w:val="36D861B6"/>
    <w:rsid w:val="36DD1A1E"/>
    <w:rsid w:val="36E34E36"/>
    <w:rsid w:val="36E73971"/>
    <w:rsid w:val="36F5072F"/>
    <w:rsid w:val="370C5E5F"/>
    <w:rsid w:val="37130057"/>
    <w:rsid w:val="37174BEB"/>
    <w:rsid w:val="371A5EE3"/>
    <w:rsid w:val="37235B48"/>
    <w:rsid w:val="372E157F"/>
    <w:rsid w:val="373000AD"/>
    <w:rsid w:val="37353D38"/>
    <w:rsid w:val="374346B1"/>
    <w:rsid w:val="37450207"/>
    <w:rsid w:val="374F23F9"/>
    <w:rsid w:val="375A4E1C"/>
    <w:rsid w:val="37607F59"/>
    <w:rsid w:val="376D0FF4"/>
    <w:rsid w:val="376E6B1A"/>
    <w:rsid w:val="37737C8C"/>
    <w:rsid w:val="37781747"/>
    <w:rsid w:val="3791333A"/>
    <w:rsid w:val="379227EC"/>
    <w:rsid w:val="379314CD"/>
    <w:rsid w:val="379F4F25"/>
    <w:rsid w:val="37A12F76"/>
    <w:rsid w:val="37A924A7"/>
    <w:rsid w:val="37AA2FB4"/>
    <w:rsid w:val="37B846FF"/>
    <w:rsid w:val="37B95FE7"/>
    <w:rsid w:val="37C130EE"/>
    <w:rsid w:val="37C16C4A"/>
    <w:rsid w:val="37C63C0C"/>
    <w:rsid w:val="37C815BB"/>
    <w:rsid w:val="37C87653"/>
    <w:rsid w:val="37C93D50"/>
    <w:rsid w:val="37C97392"/>
    <w:rsid w:val="37CC1165"/>
    <w:rsid w:val="37CE2B85"/>
    <w:rsid w:val="37D16BE0"/>
    <w:rsid w:val="37D42E21"/>
    <w:rsid w:val="37DA5EAF"/>
    <w:rsid w:val="37DC7FC7"/>
    <w:rsid w:val="37E00298"/>
    <w:rsid w:val="37E02AB9"/>
    <w:rsid w:val="37F0752F"/>
    <w:rsid w:val="37F25C81"/>
    <w:rsid w:val="37FC4612"/>
    <w:rsid w:val="37FF7772"/>
    <w:rsid w:val="38042FDA"/>
    <w:rsid w:val="380A05F1"/>
    <w:rsid w:val="381300FD"/>
    <w:rsid w:val="38244B3F"/>
    <w:rsid w:val="382611A3"/>
    <w:rsid w:val="382D72A7"/>
    <w:rsid w:val="383053EF"/>
    <w:rsid w:val="38425435"/>
    <w:rsid w:val="38433B03"/>
    <w:rsid w:val="38472A51"/>
    <w:rsid w:val="384B666D"/>
    <w:rsid w:val="38505119"/>
    <w:rsid w:val="38535335"/>
    <w:rsid w:val="38653A79"/>
    <w:rsid w:val="386E3E1F"/>
    <w:rsid w:val="387970C9"/>
    <w:rsid w:val="38832151"/>
    <w:rsid w:val="388435B2"/>
    <w:rsid w:val="3887295B"/>
    <w:rsid w:val="388760E5"/>
    <w:rsid w:val="388F4F9A"/>
    <w:rsid w:val="38B302F9"/>
    <w:rsid w:val="38B36E88"/>
    <w:rsid w:val="38B46A52"/>
    <w:rsid w:val="38B80F61"/>
    <w:rsid w:val="38C4189B"/>
    <w:rsid w:val="38CC1D4A"/>
    <w:rsid w:val="38CC1DA9"/>
    <w:rsid w:val="38CD161E"/>
    <w:rsid w:val="38CF2904"/>
    <w:rsid w:val="38D800E4"/>
    <w:rsid w:val="38E01351"/>
    <w:rsid w:val="38E30AC7"/>
    <w:rsid w:val="38E82D9C"/>
    <w:rsid w:val="38EF5A38"/>
    <w:rsid w:val="38F117B0"/>
    <w:rsid w:val="38F12CD3"/>
    <w:rsid w:val="38F372D7"/>
    <w:rsid w:val="38F94775"/>
    <w:rsid w:val="38FA6AC4"/>
    <w:rsid w:val="3902751A"/>
    <w:rsid w:val="39074B30"/>
    <w:rsid w:val="390E5790"/>
    <w:rsid w:val="390F18D5"/>
    <w:rsid w:val="391B270E"/>
    <w:rsid w:val="39276F80"/>
    <w:rsid w:val="392971ED"/>
    <w:rsid w:val="392F158D"/>
    <w:rsid w:val="39325651"/>
    <w:rsid w:val="39330ED1"/>
    <w:rsid w:val="393B53E7"/>
    <w:rsid w:val="393D67A4"/>
    <w:rsid w:val="394C2E8B"/>
    <w:rsid w:val="394D39CC"/>
    <w:rsid w:val="395D258B"/>
    <w:rsid w:val="395E4BF7"/>
    <w:rsid w:val="39606E42"/>
    <w:rsid w:val="396471C4"/>
    <w:rsid w:val="39711717"/>
    <w:rsid w:val="397330FD"/>
    <w:rsid w:val="39754AB6"/>
    <w:rsid w:val="39795162"/>
    <w:rsid w:val="397D6C83"/>
    <w:rsid w:val="39810D86"/>
    <w:rsid w:val="39812B34"/>
    <w:rsid w:val="39875C71"/>
    <w:rsid w:val="398D0CEC"/>
    <w:rsid w:val="398D34B6"/>
    <w:rsid w:val="398E0DAD"/>
    <w:rsid w:val="398E7860"/>
    <w:rsid w:val="3990323F"/>
    <w:rsid w:val="39932868"/>
    <w:rsid w:val="39936C8B"/>
    <w:rsid w:val="399D36E6"/>
    <w:rsid w:val="39A14F85"/>
    <w:rsid w:val="39A91D0C"/>
    <w:rsid w:val="39A94CAD"/>
    <w:rsid w:val="39AC4049"/>
    <w:rsid w:val="39B20F40"/>
    <w:rsid w:val="39B266F5"/>
    <w:rsid w:val="39B867BB"/>
    <w:rsid w:val="39BD7C8F"/>
    <w:rsid w:val="39CE564E"/>
    <w:rsid w:val="39DB5415"/>
    <w:rsid w:val="39DE7F87"/>
    <w:rsid w:val="39E210F9"/>
    <w:rsid w:val="39EC42BA"/>
    <w:rsid w:val="39F23A32"/>
    <w:rsid w:val="39F728F0"/>
    <w:rsid w:val="39F72DF7"/>
    <w:rsid w:val="3A105C66"/>
    <w:rsid w:val="3A2470BB"/>
    <w:rsid w:val="3A2508B7"/>
    <w:rsid w:val="3A3000B7"/>
    <w:rsid w:val="3A3B7187"/>
    <w:rsid w:val="3A3D58FF"/>
    <w:rsid w:val="3A406459"/>
    <w:rsid w:val="3A4B4EF0"/>
    <w:rsid w:val="3A4F2C33"/>
    <w:rsid w:val="3A500759"/>
    <w:rsid w:val="3A5648FE"/>
    <w:rsid w:val="3A595B15"/>
    <w:rsid w:val="3A63223A"/>
    <w:rsid w:val="3A6D1460"/>
    <w:rsid w:val="3A6E3982"/>
    <w:rsid w:val="3A80103E"/>
    <w:rsid w:val="3A802587"/>
    <w:rsid w:val="3A817073"/>
    <w:rsid w:val="3A822167"/>
    <w:rsid w:val="3A872856"/>
    <w:rsid w:val="3A880C39"/>
    <w:rsid w:val="3A8D375B"/>
    <w:rsid w:val="3A8E3329"/>
    <w:rsid w:val="3A974786"/>
    <w:rsid w:val="3A9D68EE"/>
    <w:rsid w:val="3AA33F19"/>
    <w:rsid w:val="3ABE1B66"/>
    <w:rsid w:val="3AC30F2B"/>
    <w:rsid w:val="3AC76C6D"/>
    <w:rsid w:val="3ACF5B21"/>
    <w:rsid w:val="3ADC0D39"/>
    <w:rsid w:val="3ADE15A9"/>
    <w:rsid w:val="3AE25855"/>
    <w:rsid w:val="3AEC01CF"/>
    <w:rsid w:val="3AEE349D"/>
    <w:rsid w:val="3AF53CDC"/>
    <w:rsid w:val="3AF97787"/>
    <w:rsid w:val="3B005CDB"/>
    <w:rsid w:val="3B0200C7"/>
    <w:rsid w:val="3B084B8F"/>
    <w:rsid w:val="3B135A0E"/>
    <w:rsid w:val="3B196346"/>
    <w:rsid w:val="3B1D1724"/>
    <w:rsid w:val="3B27770B"/>
    <w:rsid w:val="3B324DD8"/>
    <w:rsid w:val="3B343BD6"/>
    <w:rsid w:val="3B365BA1"/>
    <w:rsid w:val="3B3763D1"/>
    <w:rsid w:val="3B3D2A8B"/>
    <w:rsid w:val="3B4007CD"/>
    <w:rsid w:val="3B5B1ACD"/>
    <w:rsid w:val="3B680433"/>
    <w:rsid w:val="3B6C6C89"/>
    <w:rsid w:val="3B6E580C"/>
    <w:rsid w:val="3B7943D0"/>
    <w:rsid w:val="3B7D37CF"/>
    <w:rsid w:val="3B840959"/>
    <w:rsid w:val="3B854432"/>
    <w:rsid w:val="3B892174"/>
    <w:rsid w:val="3B8C3A12"/>
    <w:rsid w:val="3B925354"/>
    <w:rsid w:val="3B9257F6"/>
    <w:rsid w:val="3B9D279F"/>
    <w:rsid w:val="3B9F72A2"/>
    <w:rsid w:val="3BA47297"/>
    <w:rsid w:val="3BA96372"/>
    <w:rsid w:val="3BB03A5D"/>
    <w:rsid w:val="3BB07701"/>
    <w:rsid w:val="3BB8371C"/>
    <w:rsid w:val="3BB9266A"/>
    <w:rsid w:val="3BBD1EF3"/>
    <w:rsid w:val="3BC60A9D"/>
    <w:rsid w:val="3BCD02B3"/>
    <w:rsid w:val="3BCE34A7"/>
    <w:rsid w:val="3BD01B51"/>
    <w:rsid w:val="3BD10351"/>
    <w:rsid w:val="3BD50F16"/>
    <w:rsid w:val="3BF515B8"/>
    <w:rsid w:val="3C0124AF"/>
    <w:rsid w:val="3C12216A"/>
    <w:rsid w:val="3C153A08"/>
    <w:rsid w:val="3C1557B6"/>
    <w:rsid w:val="3C17152E"/>
    <w:rsid w:val="3C1F6635"/>
    <w:rsid w:val="3C221C81"/>
    <w:rsid w:val="3C224958"/>
    <w:rsid w:val="3C265C15"/>
    <w:rsid w:val="3C266591"/>
    <w:rsid w:val="3C2C0424"/>
    <w:rsid w:val="3C2F4ACA"/>
    <w:rsid w:val="3C2F6E1E"/>
    <w:rsid w:val="3C3025F0"/>
    <w:rsid w:val="3C306D0A"/>
    <w:rsid w:val="3C3464D1"/>
    <w:rsid w:val="3C3814A4"/>
    <w:rsid w:val="3C406CD7"/>
    <w:rsid w:val="3C44609B"/>
    <w:rsid w:val="3C460065"/>
    <w:rsid w:val="3C491352"/>
    <w:rsid w:val="3C4E1134"/>
    <w:rsid w:val="3C4F64BA"/>
    <w:rsid w:val="3C5B173A"/>
    <w:rsid w:val="3C5B61DE"/>
    <w:rsid w:val="3C5E53AF"/>
    <w:rsid w:val="3C61334E"/>
    <w:rsid w:val="3C690B6D"/>
    <w:rsid w:val="3C6D73A0"/>
    <w:rsid w:val="3C706E90"/>
    <w:rsid w:val="3C776471"/>
    <w:rsid w:val="3C7D7C75"/>
    <w:rsid w:val="3C7E77FF"/>
    <w:rsid w:val="3C834E15"/>
    <w:rsid w:val="3C872058"/>
    <w:rsid w:val="3C925059"/>
    <w:rsid w:val="3C9B215F"/>
    <w:rsid w:val="3C9B27D2"/>
    <w:rsid w:val="3C9F2BE2"/>
    <w:rsid w:val="3C9F32D2"/>
    <w:rsid w:val="3CAB1C76"/>
    <w:rsid w:val="3CB11B5A"/>
    <w:rsid w:val="3CB41665"/>
    <w:rsid w:val="3CB6726B"/>
    <w:rsid w:val="3CB96972"/>
    <w:rsid w:val="3CBB50F2"/>
    <w:rsid w:val="3CBD142F"/>
    <w:rsid w:val="3CC3013A"/>
    <w:rsid w:val="3CC4646D"/>
    <w:rsid w:val="3CC66AB0"/>
    <w:rsid w:val="3CCA47F2"/>
    <w:rsid w:val="3CD967E3"/>
    <w:rsid w:val="3CDA245A"/>
    <w:rsid w:val="3CE55188"/>
    <w:rsid w:val="3CE65A62"/>
    <w:rsid w:val="3CEF4259"/>
    <w:rsid w:val="3CF362A9"/>
    <w:rsid w:val="3CF96E86"/>
    <w:rsid w:val="3CFF2D3E"/>
    <w:rsid w:val="3D002208"/>
    <w:rsid w:val="3D0C0967"/>
    <w:rsid w:val="3D1934F7"/>
    <w:rsid w:val="3D1E06B7"/>
    <w:rsid w:val="3D1E705D"/>
    <w:rsid w:val="3D1F4D9A"/>
    <w:rsid w:val="3D207130"/>
    <w:rsid w:val="3D251A29"/>
    <w:rsid w:val="3D26629E"/>
    <w:rsid w:val="3D346110"/>
    <w:rsid w:val="3D356E4E"/>
    <w:rsid w:val="3D3C05D3"/>
    <w:rsid w:val="3D472ACE"/>
    <w:rsid w:val="3D5751DB"/>
    <w:rsid w:val="3D5B369C"/>
    <w:rsid w:val="3D5C095E"/>
    <w:rsid w:val="3D5D28F2"/>
    <w:rsid w:val="3D5D5FB0"/>
    <w:rsid w:val="3D673DEF"/>
    <w:rsid w:val="3D6764E5"/>
    <w:rsid w:val="3D681789"/>
    <w:rsid w:val="3D6E14E7"/>
    <w:rsid w:val="3D7A6218"/>
    <w:rsid w:val="3D7B5AED"/>
    <w:rsid w:val="3D842BF3"/>
    <w:rsid w:val="3D872B79"/>
    <w:rsid w:val="3D8E1413"/>
    <w:rsid w:val="3D9107FD"/>
    <w:rsid w:val="3D932E36"/>
    <w:rsid w:val="3D9F50BB"/>
    <w:rsid w:val="3DAA75FD"/>
    <w:rsid w:val="3DB8289D"/>
    <w:rsid w:val="3DBC05DF"/>
    <w:rsid w:val="3DBF3C2B"/>
    <w:rsid w:val="3DC079A3"/>
    <w:rsid w:val="3DC51712"/>
    <w:rsid w:val="3DC54FBA"/>
    <w:rsid w:val="3DD07BE6"/>
    <w:rsid w:val="3DD86A9B"/>
    <w:rsid w:val="3DDD4238"/>
    <w:rsid w:val="3DDD67A7"/>
    <w:rsid w:val="3DE230A0"/>
    <w:rsid w:val="3DE90CA8"/>
    <w:rsid w:val="3DE93370"/>
    <w:rsid w:val="3DEF2039"/>
    <w:rsid w:val="3DFA175A"/>
    <w:rsid w:val="3DFB03D8"/>
    <w:rsid w:val="3E045842"/>
    <w:rsid w:val="3E054F31"/>
    <w:rsid w:val="3E06185A"/>
    <w:rsid w:val="3E072640"/>
    <w:rsid w:val="3E285C74"/>
    <w:rsid w:val="3E371679"/>
    <w:rsid w:val="3E3A07E0"/>
    <w:rsid w:val="3E3A59A8"/>
    <w:rsid w:val="3E3C3672"/>
    <w:rsid w:val="3E3D559D"/>
    <w:rsid w:val="3E41524B"/>
    <w:rsid w:val="3E442382"/>
    <w:rsid w:val="3E4B54BF"/>
    <w:rsid w:val="3E52684D"/>
    <w:rsid w:val="3E561864"/>
    <w:rsid w:val="3E5A1BA6"/>
    <w:rsid w:val="3E5A656F"/>
    <w:rsid w:val="3E5C04C3"/>
    <w:rsid w:val="3E694542"/>
    <w:rsid w:val="3E75078E"/>
    <w:rsid w:val="3E784FAE"/>
    <w:rsid w:val="3E7B2AD7"/>
    <w:rsid w:val="3E8E4FDE"/>
    <w:rsid w:val="3E9543A6"/>
    <w:rsid w:val="3EA90437"/>
    <w:rsid w:val="3EAB41B0"/>
    <w:rsid w:val="3EAD4D9F"/>
    <w:rsid w:val="3EB412B6"/>
    <w:rsid w:val="3EB5502E"/>
    <w:rsid w:val="3EB63280"/>
    <w:rsid w:val="3EC44793"/>
    <w:rsid w:val="3EC72142"/>
    <w:rsid w:val="3ECF3548"/>
    <w:rsid w:val="3ECF4C3A"/>
    <w:rsid w:val="3ED723E2"/>
    <w:rsid w:val="3EDA0523"/>
    <w:rsid w:val="3EDA1F9B"/>
    <w:rsid w:val="3EE31C41"/>
    <w:rsid w:val="3EE427BB"/>
    <w:rsid w:val="3EEE461E"/>
    <w:rsid w:val="3EF65C4A"/>
    <w:rsid w:val="3EFB6EE5"/>
    <w:rsid w:val="3F010273"/>
    <w:rsid w:val="3F051B12"/>
    <w:rsid w:val="3F055FB6"/>
    <w:rsid w:val="3F082F2C"/>
    <w:rsid w:val="3F122481"/>
    <w:rsid w:val="3F125393"/>
    <w:rsid w:val="3F163D1F"/>
    <w:rsid w:val="3F1D1D3F"/>
    <w:rsid w:val="3F230DEE"/>
    <w:rsid w:val="3F261A88"/>
    <w:rsid w:val="3F2A77CA"/>
    <w:rsid w:val="3F2D46BE"/>
    <w:rsid w:val="3F427AC1"/>
    <w:rsid w:val="3F47037C"/>
    <w:rsid w:val="3F47212A"/>
    <w:rsid w:val="3F542A99"/>
    <w:rsid w:val="3F56236D"/>
    <w:rsid w:val="3F5D062B"/>
    <w:rsid w:val="3F620D12"/>
    <w:rsid w:val="3F6B3D43"/>
    <w:rsid w:val="3F6C5D38"/>
    <w:rsid w:val="3F735F05"/>
    <w:rsid w:val="3F7B0364"/>
    <w:rsid w:val="3F7D78FA"/>
    <w:rsid w:val="3F7E623A"/>
    <w:rsid w:val="3F8213B4"/>
    <w:rsid w:val="3F823162"/>
    <w:rsid w:val="3F892743"/>
    <w:rsid w:val="3F8E4BF0"/>
    <w:rsid w:val="3F90597A"/>
    <w:rsid w:val="3F910AA7"/>
    <w:rsid w:val="3F9335C1"/>
    <w:rsid w:val="3F9618BE"/>
    <w:rsid w:val="3FA82747"/>
    <w:rsid w:val="3FAD7E35"/>
    <w:rsid w:val="3FBB1E4A"/>
    <w:rsid w:val="3FC50B4A"/>
    <w:rsid w:val="3FD46591"/>
    <w:rsid w:val="3FD50795"/>
    <w:rsid w:val="3FF50B1A"/>
    <w:rsid w:val="3FF6387A"/>
    <w:rsid w:val="3FF868D6"/>
    <w:rsid w:val="400242A3"/>
    <w:rsid w:val="40055B41"/>
    <w:rsid w:val="4014370A"/>
    <w:rsid w:val="40183DBE"/>
    <w:rsid w:val="40251D40"/>
    <w:rsid w:val="402A492A"/>
    <w:rsid w:val="402B2DCC"/>
    <w:rsid w:val="402E1197"/>
    <w:rsid w:val="40300A76"/>
    <w:rsid w:val="4037219F"/>
    <w:rsid w:val="404448BC"/>
    <w:rsid w:val="404843AC"/>
    <w:rsid w:val="404D5D77"/>
    <w:rsid w:val="40556AC9"/>
    <w:rsid w:val="405E3BCF"/>
    <w:rsid w:val="405F5252"/>
    <w:rsid w:val="40614169"/>
    <w:rsid w:val="40636E8B"/>
    <w:rsid w:val="406B3BF6"/>
    <w:rsid w:val="406B52E0"/>
    <w:rsid w:val="407A6407"/>
    <w:rsid w:val="408D0011"/>
    <w:rsid w:val="408E3D89"/>
    <w:rsid w:val="4091073C"/>
    <w:rsid w:val="40930E3E"/>
    <w:rsid w:val="40AC03DF"/>
    <w:rsid w:val="40AD2B63"/>
    <w:rsid w:val="40AD420F"/>
    <w:rsid w:val="40B85B22"/>
    <w:rsid w:val="40CE2B32"/>
    <w:rsid w:val="40D21EC7"/>
    <w:rsid w:val="40E40FEE"/>
    <w:rsid w:val="40E67721"/>
    <w:rsid w:val="40EF2A79"/>
    <w:rsid w:val="40F7192E"/>
    <w:rsid w:val="40F956A6"/>
    <w:rsid w:val="40FB4B2A"/>
    <w:rsid w:val="40FB78EC"/>
    <w:rsid w:val="40FC5196"/>
    <w:rsid w:val="41055DF9"/>
    <w:rsid w:val="41092CBA"/>
    <w:rsid w:val="411519CD"/>
    <w:rsid w:val="41230EF6"/>
    <w:rsid w:val="41253131"/>
    <w:rsid w:val="412A3AB2"/>
    <w:rsid w:val="412B15D8"/>
    <w:rsid w:val="41323CA5"/>
    <w:rsid w:val="413463FC"/>
    <w:rsid w:val="413B181B"/>
    <w:rsid w:val="414F04EC"/>
    <w:rsid w:val="41523008"/>
    <w:rsid w:val="41597EF3"/>
    <w:rsid w:val="41636FC4"/>
    <w:rsid w:val="41640DB8"/>
    <w:rsid w:val="416D1FB5"/>
    <w:rsid w:val="41744D2D"/>
    <w:rsid w:val="417E39CF"/>
    <w:rsid w:val="41807B75"/>
    <w:rsid w:val="418164BE"/>
    <w:rsid w:val="41841179"/>
    <w:rsid w:val="4185518C"/>
    <w:rsid w:val="418D218C"/>
    <w:rsid w:val="41902AE0"/>
    <w:rsid w:val="4191768D"/>
    <w:rsid w:val="41931C61"/>
    <w:rsid w:val="41AD09C3"/>
    <w:rsid w:val="41AE11D8"/>
    <w:rsid w:val="41B20F4B"/>
    <w:rsid w:val="41B83F19"/>
    <w:rsid w:val="41BD705C"/>
    <w:rsid w:val="41CE6B33"/>
    <w:rsid w:val="41D8350E"/>
    <w:rsid w:val="41D91034"/>
    <w:rsid w:val="41DE483F"/>
    <w:rsid w:val="41E038D5"/>
    <w:rsid w:val="41EA0655"/>
    <w:rsid w:val="41EC20D3"/>
    <w:rsid w:val="41EC6FB9"/>
    <w:rsid w:val="41EE0F83"/>
    <w:rsid w:val="41F71562"/>
    <w:rsid w:val="41FB71FC"/>
    <w:rsid w:val="41FD2F47"/>
    <w:rsid w:val="41FD4D22"/>
    <w:rsid w:val="4200449D"/>
    <w:rsid w:val="420D4FBC"/>
    <w:rsid w:val="421E4E0B"/>
    <w:rsid w:val="421E7CE0"/>
    <w:rsid w:val="42260399"/>
    <w:rsid w:val="42264D31"/>
    <w:rsid w:val="4229143D"/>
    <w:rsid w:val="42332793"/>
    <w:rsid w:val="42332E3A"/>
    <w:rsid w:val="42350960"/>
    <w:rsid w:val="42360234"/>
    <w:rsid w:val="423A3BCC"/>
    <w:rsid w:val="423D5A66"/>
    <w:rsid w:val="424B1F31"/>
    <w:rsid w:val="424E57D2"/>
    <w:rsid w:val="4259773D"/>
    <w:rsid w:val="425E3619"/>
    <w:rsid w:val="425F68B8"/>
    <w:rsid w:val="42666D6B"/>
    <w:rsid w:val="42672AE3"/>
    <w:rsid w:val="42705E47"/>
    <w:rsid w:val="42731488"/>
    <w:rsid w:val="427A2817"/>
    <w:rsid w:val="427D1B8C"/>
    <w:rsid w:val="427F7E2D"/>
    <w:rsid w:val="4285201E"/>
    <w:rsid w:val="42862F6A"/>
    <w:rsid w:val="428A3912"/>
    <w:rsid w:val="42997141"/>
    <w:rsid w:val="4299783C"/>
    <w:rsid w:val="42A037E5"/>
    <w:rsid w:val="42A32548"/>
    <w:rsid w:val="42A653BA"/>
    <w:rsid w:val="42A66F73"/>
    <w:rsid w:val="42AA65D9"/>
    <w:rsid w:val="42B26C49"/>
    <w:rsid w:val="42BF46CD"/>
    <w:rsid w:val="42C83582"/>
    <w:rsid w:val="42CD6F5B"/>
    <w:rsid w:val="42D068DB"/>
    <w:rsid w:val="42D24401"/>
    <w:rsid w:val="42DE53EE"/>
    <w:rsid w:val="42E16D1D"/>
    <w:rsid w:val="42EA31B1"/>
    <w:rsid w:val="42EC43A8"/>
    <w:rsid w:val="42EF2FFB"/>
    <w:rsid w:val="42FC147E"/>
    <w:rsid w:val="43003AC9"/>
    <w:rsid w:val="430976F7"/>
    <w:rsid w:val="430E1911"/>
    <w:rsid w:val="43142AFF"/>
    <w:rsid w:val="4326474D"/>
    <w:rsid w:val="432C5DEE"/>
    <w:rsid w:val="433A6FE6"/>
    <w:rsid w:val="433E3844"/>
    <w:rsid w:val="433E3CD6"/>
    <w:rsid w:val="43480868"/>
    <w:rsid w:val="43486471"/>
    <w:rsid w:val="43496876"/>
    <w:rsid w:val="434A043B"/>
    <w:rsid w:val="434F5A51"/>
    <w:rsid w:val="4350713C"/>
    <w:rsid w:val="4359242C"/>
    <w:rsid w:val="435968D0"/>
    <w:rsid w:val="435D04CF"/>
    <w:rsid w:val="43607C5E"/>
    <w:rsid w:val="436275FE"/>
    <w:rsid w:val="436314FD"/>
    <w:rsid w:val="43664B49"/>
    <w:rsid w:val="436653E0"/>
    <w:rsid w:val="436D4129"/>
    <w:rsid w:val="437366DA"/>
    <w:rsid w:val="43741014"/>
    <w:rsid w:val="43747DE7"/>
    <w:rsid w:val="437A7A62"/>
    <w:rsid w:val="437E6337"/>
    <w:rsid w:val="43812383"/>
    <w:rsid w:val="438163CD"/>
    <w:rsid w:val="43832101"/>
    <w:rsid w:val="4383394D"/>
    <w:rsid w:val="43833D5F"/>
    <w:rsid w:val="43957F31"/>
    <w:rsid w:val="43AC5162"/>
    <w:rsid w:val="43AE09CA"/>
    <w:rsid w:val="43B1620A"/>
    <w:rsid w:val="43B6787E"/>
    <w:rsid w:val="43BA30D8"/>
    <w:rsid w:val="43C26223"/>
    <w:rsid w:val="43C4431A"/>
    <w:rsid w:val="43C97EDF"/>
    <w:rsid w:val="43CC2BFE"/>
    <w:rsid w:val="43CF027E"/>
    <w:rsid w:val="43D23F8D"/>
    <w:rsid w:val="43D319DE"/>
    <w:rsid w:val="43DE2931"/>
    <w:rsid w:val="43E6398E"/>
    <w:rsid w:val="43E819D5"/>
    <w:rsid w:val="43E91A02"/>
    <w:rsid w:val="43EA3E24"/>
    <w:rsid w:val="43EB7A02"/>
    <w:rsid w:val="43F32881"/>
    <w:rsid w:val="43F62371"/>
    <w:rsid w:val="43F824A3"/>
    <w:rsid w:val="43F9776B"/>
    <w:rsid w:val="43FC2713"/>
    <w:rsid w:val="43FD36FF"/>
    <w:rsid w:val="44020D16"/>
    <w:rsid w:val="440419F3"/>
    <w:rsid w:val="44097A52"/>
    <w:rsid w:val="440B4EEF"/>
    <w:rsid w:val="44103433"/>
    <w:rsid w:val="44141B36"/>
    <w:rsid w:val="441B3A48"/>
    <w:rsid w:val="442135DE"/>
    <w:rsid w:val="44223166"/>
    <w:rsid w:val="44231564"/>
    <w:rsid w:val="44252712"/>
    <w:rsid w:val="4427353E"/>
    <w:rsid w:val="442A5B77"/>
    <w:rsid w:val="442E5667"/>
    <w:rsid w:val="443C512D"/>
    <w:rsid w:val="4443784A"/>
    <w:rsid w:val="4447497A"/>
    <w:rsid w:val="444C01E3"/>
    <w:rsid w:val="4453331F"/>
    <w:rsid w:val="44556C5E"/>
    <w:rsid w:val="4456696C"/>
    <w:rsid w:val="44605B8C"/>
    <w:rsid w:val="44640F70"/>
    <w:rsid w:val="44693BF5"/>
    <w:rsid w:val="4469694B"/>
    <w:rsid w:val="44860EF6"/>
    <w:rsid w:val="44865A92"/>
    <w:rsid w:val="448E07FB"/>
    <w:rsid w:val="44A9715F"/>
    <w:rsid w:val="44AB6CB7"/>
    <w:rsid w:val="44B02B9F"/>
    <w:rsid w:val="44B919CD"/>
    <w:rsid w:val="44B951CC"/>
    <w:rsid w:val="44BF2CE3"/>
    <w:rsid w:val="44CD14E0"/>
    <w:rsid w:val="44D34460"/>
    <w:rsid w:val="44D426B2"/>
    <w:rsid w:val="44DA702F"/>
    <w:rsid w:val="44DF115C"/>
    <w:rsid w:val="44E16EA4"/>
    <w:rsid w:val="44E42F2F"/>
    <w:rsid w:val="44E46BA6"/>
    <w:rsid w:val="44E87F0C"/>
    <w:rsid w:val="44F20B0B"/>
    <w:rsid w:val="44F248E6"/>
    <w:rsid w:val="44F3200D"/>
    <w:rsid w:val="44F34B07"/>
    <w:rsid w:val="44F763A1"/>
    <w:rsid w:val="44F94935"/>
    <w:rsid w:val="44FA6F7E"/>
    <w:rsid w:val="44FB0B01"/>
    <w:rsid w:val="45083075"/>
    <w:rsid w:val="4509231A"/>
    <w:rsid w:val="450A60D4"/>
    <w:rsid w:val="45154A79"/>
    <w:rsid w:val="451E56DB"/>
    <w:rsid w:val="451F126F"/>
    <w:rsid w:val="452E5F4C"/>
    <w:rsid w:val="4533216F"/>
    <w:rsid w:val="453725FC"/>
    <w:rsid w:val="453749EF"/>
    <w:rsid w:val="454B5F09"/>
    <w:rsid w:val="454D7D6F"/>
    <w:rsid w:val="455C6B0D"/>
    <w:rsid w:val="45612018"/>
    <w:rsid w:val="45633A36"/>
    <w:rsid w:val="4567646C"/>
    <w:rsid w:val="456D0411"/>
    <w:rsid w:val="456F2019"/>
    <w:rsid w:val="45760925"/>
    <w:rsid w:val="457B2B2E"/>
    <w:rsid w:val="457D01B6"/>
    <w:rsid w:val="457D6C89"/>
    <w:rsid w:val="4588349D"/>
    <w:rsid w:val="458946E9"/>
    <w:rsid w:val="458D28C3"/>
    <w:rsid w:val="459736E0"/>
    <w:rsid w:val="45A47C0E"/>
    <w:rsid w:val="45A656D1"/>
    <w:rsid w:val="45A858ED"/>
    <w:rsid w:val="45B002FD"/>
    <w:rsid w:val="45B47DEE"/>
    <w:rsid w:val="45B7168C"/>
    <w:rsid w:val="45BA309E"/>
    <w:rsid w:val="45BC72FF"/>
    <w:rsid w:val="45BF5B37"/>
    <w:rsid w:val="45C02D3F"/>
    <w:rsid w:val="45C862F3"/>
    <w:rsid w:val="45D17124"/>
    <w:rsid w:val="45D60869"/>
    <w:rsid w:val="45D71B42"/>
    <w:rsid w:val="45E561F9"/>
    <w:rsid w:val="45E615FB"/>
    <w:rsid w:val="45F20916"/>
    <w:rsid w:val="45F94EA0"/>
    <w:rsid w:val="45FB77C0"/>
    <w:rsid w:val="45FD1795"/>
    <w:rsid w:val="460743C1"/>
    <w:rsid w:val="460A2104"/>
    <w:rsid w:val="460E39A2"/>
    <w:rsid w:val="460F3FB9"/>
    <w:rsid w:val="46160AA8"/>
    <w:rsid w:val="46192347"/>
    <w:rsid w:val="461940F5"/>
    <w:rsid w:val="461F5BAF"/>
    <w:rsid w:val="462A00B0"/>
    <w:rsid w:val="462E521F"/>
    <w:rsid w:val="463D4287"/>
    <w:rsid w:val="464253F9"/>
    <w:rsid w:val="464B34FB"/>
    <w:rsid w:val="46577FD6"/>
    <w:rsid w:val="465B470D"/>
    <w:rsid w:val="46601D24"/>
    <w:rsid w:val="466372C6"/>
    <w:rsid w:val="46664AF4"/>
    <w:rsid w:val="46681325"/>
    <w:rsid w:val="46794E03"/>
    <w:rsid w:val="467D28D5"/>
    <w:rsid w:val="4683203D"/>
    <w:rsid w:val="46843C64"/>
    <w:rsid w:val="46875502"/>
    <w:rsid w:val="468E6891"/>
    <w:rsid w:val="468F19EB"/>
    <w:rsid w:val="4690085B"/>
    <w:rsid w:val="46945D8C"/>
    <w:rsid w:val="46A937CA"/>
    <w:rsid w:val="46AB2AB9"/>
    <w:rsid w:val="46B01D5D"/>
    <w:rsid w:val="46B67B95"/>
    <w:rsid w:val="46BA6417"/>
    <w:rsid w:val="46C11175"/>
    <w:rsid w:val="46C329DE"/>
    <w:rsid w:val="46CC1925"/>
    <w:rsid w:val="46CF4952"/>
    <w:rsid w:val="46D7531D"/>
    <w:rsid w:val="46D955A7"/>
    <w:rsid w:val="46DA7D28"/>
    <w:rsid w:val="46E029D4"/>
    <w:rsid w:val="46E12E64"/>
    <w:rsid w:val="46E47C14"/>
    <w:rsid w:val="46EF2AF9"/>
    <w:rsid w:val="46EF36C1"/>
    <w:rsid w:val="46F30DEA"/>
    <w:rsid w:val="46F661E4"/>
    <w:rsid w:val="46F774CE"/>
    <w:rsid w:val="47057685"/>
    <w:rsid w:val="47133957"/>
    <w:rsid w:val="47283075"/>
    <w:rsid w:val="47321912"/>
    <w:rsid w:val="473311E6"/>
    <w:rsid w:val="47356D0C"/>
    <w:rsid w:val="47392CA0"/>
    <w:rsid w:val="473A4323"/>
    <w:rsid w:val="473C62ED"/>
    <w:rsid w:val="47484C91"/>
    <w:rsid w:val="47523E3D"/>
    <w:rsid w:val="475C24EB"/>
    <w:rsid w:val="475E2707"/>
    <w:rsid w:val="47685334"/>
    <w:rsid w:val="476F0470"/>
    <w:rsid w:val="4774202F"/>
    <w:rsid w:val="477912EF"/>
    <w:rsid w:val="477A7963"/>
    <w:rsid w:val="478657BA"/>
    <w:rsid w:val="47886690"/>
    <w:rsid w:val="478B2DD0"/>
    <w:rsid w:val="479559FD"/>
    <w:rsid w:val="479C6D8B"/>
    <w:rsid w:val="479D123A"/>
    <w:rsid w:val="479E48B1"/>
    <w:rsid w:val="47A07E0C"/>
    <w:rsid w:val="47A3396B"/>
    <w:rsid w:val="47AA594C"/>
    <w:rsid w:val="47AD2D46"/>
    <w:rsid w:val="47B6609F"/>
    <w:rsid w:val="47B70069"/>
    <w:rsid w:val="47C06F1E"/>
    <w:rsid w:val="47C47D13"/>
    <w:rsid w:val="47D0743A"/>
    <w:rsid w:val="47D67665"/>
    <w:rsid w:val="47E54182"/>
    <w:rsid w:val="47ED75E7"/>
    <w:rsid w:val="47F40975"/>
    <w:rsid w:val="47FB6674"/>
    <w:rsid w:val="4800556C"/>
    <w:rsid w:val="48054931"/>
    <w:rsid w:val="480F57AF"/>
    <w:rsid w:val="481B4154"/>
    <w:rsid w:val="48254C34"/>
    <w:rsid w:val="48335942"/>
    <w:rsid w:val="4840005F"/>
    <w:rsid w:val="48435459"/>
    <w:rsid w:val="48531233"/>
    <w:rsid w:val="4860600B"/>
    <w:rsid w:val="4870272E"/>
    <w:rsid w:val="487D6BBD"/>
    <w:rsid w:val="48853CC3"/>
    <w:rsid w:val="488C6237"/>
    <w:rsid w:val="488D060E"/>
    <w:rsid w:val="48904B42"/>
    <w:rsid w:val="489C1FC6"/>
    <w:rsid w:val="48A73C3A"/>
    <w:rsid w:val="48A77745"/>
    <w:rsid w:val="48A95C04"/>
    <w:rsid w:val="48B3438D"/>
    <w:rsid w:val="48BA4B58"/>
    <w:rsid w:val="48BD345D"/>
    <w:rsid w:val="48BF71D5"/>
    <w:rsid w:val="48C018E6"/>
    <w:rsid w:val="48C62D3B"/>
    <w:rsid w:val="48C73B0F"/>
    <w:rsid w:val="48C7608A"/>
    <w:rsid w:val="48CB6981"/>
    <w:rsid w:val="48CC18F2"/>
    <w:rsid w:val="48CC74E4"/>
    <w:rsid w:val="48D77AA7"/>
    <w:rsid w:val="48E16144"/>
    <w:rsid w:val="48E21116"/>
    <w:rsid w:val="48E361C7"/>
    <w:rsid w:val="48E679F3"/>
    <w:rsid w:val="48E878E4"/>
    <w:rsid w:val="48E91EB6"/>
    <w:rsid w:val="48E95E25"/>
    <w:rsid w:val="48EC3D42"/>
    <w:rsid w:val="48EF1C0B"/>
    <w:rsid w:val="48F055B2"/>
    <w:rsid w:val="48F50E49"/>
    <w:rsid w:val="48F60E19"/>
    <w:rsid w:val="48F84495"/>
    <w:rsid w:val="48FD6371"/>
    <w:rsid w:val="48FF5330"/>
    <w:rsid w:val="49004F13"/>
    <w:rsid w:val="4901159C"/>
    <w:rsid w:val="4902365E"/>
    <w:rsid w:val="49060960"/>
    <w:rsid w:val="490B5F77"/>
    <w:rsid w:val="491A265E"/>
    <w:rsid w:val="491D5561"/>
    <w:rsid w:val="49215FEB"/>
    <w:rsid w:val="49262DB0"/>
    <w:rsid w:val="49287C70"/>
    <w:rsid w:val="492A323A"/>
    <w:rsid w:val="492B486B"/>
    <w:rsid w:val="493319DD"/>
    <w:rsid w:val="493A4AAE"/>
    <w:rsid w:val="493A685C"/>
    <w:rsid w:val="49412BD2"/>
    <w:rsid w:val="49480AFE"/>
    <w:rsid w:val="495279EA"/>
    <w:rsid w:val="495711BC"/>
    <w:rsid w:val="4957740E"/>
    <w:rsid w:val="49594CEC"/>
    <w:rsid w:val="49632C47"/>
    <w:rsid w:val="4968161B"/>
    <w:rsid w:val="49690EEF"/>
    <w:rsid w:val="49697141"/>
    <w:rsid w:val="49766DE5"/>
    <w:rsid w:val="49777AB0"/>
    <w:rsid w:val="497D74BE"/>
    <w:rsid w:val="497F0684"/>
    <w:rsid w:val="49832DE3"/>
    <w:rsid w:val="498521CD"/>
    <w:rsid w:val="4989333F"/>
    <w:rsid w:val="498A0FFC"/>
    <w:rsid w:val="499875AE"/>
    <w:rsid w:val="499C7517"/>
    <w:rsid w:val="49A10114"/>
    <w:rsid w:val="49A16963"/>
    <w:rsid w:val="49AA0A9B"/>
    <w:rsid w:val="49AA2EBF"/>
    <w:rsid w:val="49AC0730"/>
    <w:rsid w:val="49AF0FF8"/>
    <w:rsid w:val="49B07126"/>
    <w:rsid w:val="49B348F4"/>
    <w:rsid w:val="49BA2D0E"/>
    <w:rsid w:val="49BD3EA0"/>
    <w:rsid w:val="49C50F63"/>
    <w:rsid w:val="49CB3958"/>
    <w:rsid w:val="49CD36F0"/>
    <w:rsid w:val="49CF51F6"/>
    <w:rsid w:val="49D046ED"/>
    <w:rsid w:val="49D11300"/>
    <w:rsid w:val="49D15412"/>
    <w:rsid w:val="49DC7715"/>
    <w:rsid w:val="49DF3484"/>
    <w:rsid w:val="49E044F4"/>
    <w:rsid w:val="49E8450A"/>
    <w:rsid w:val="49E962D9"/>
    <w:rsid w:val="49F062F9"/>
    <w:rsid w:val="49F255C3"/>
    <w:rsid w:val="49F27137"/>
    <w:rsid w:val="49FC1D63"/>
    <w:rsid w:val="4A007AA5"/>
    <w:rsid w:val="4A023139"/>
    <w:rsid w:val="4A033576"/>
    <w:rsid w:val="4A162E25"/>
    <w:rsid w:val="4A1959EB"/>
    <w:rsid w:val="4A1B48DF"/>
    <w:rsid w:val="4A1F6BFC"/>
    <w:rsid w:val="4A201EF6"/>
    <w:rsid w:val="4A227A1C"/>
    <w:rsid w:val="4A314F18"/>
    <w:rsid w:val="4A413C1A"/>
    <w:rsid w:val="4A456F4C"/>
    <w:rsid w:val="4A474331"/>
    <w:rsid w:val="4A4F27DB"/>
    <w:rsid w:val="4A52052C"/>
    <w:rsid w:val="4A563B76"/>
    <w:rsid w:val="4A56592B"/>
    <w:rsid w:val="4A5B1180"/>
    <w:rsid w:val="4A5B4CDC"/>
    <w:rsid w:val="4A6E31BC"/>
    <w:rsid w:val="4A7364C9"/>
    <w:rsid w:val="4A7B35D0"/>
    <w:rsid w:val="4A7B576F"/>
    <w:rsid w:val="4A806386"/>
    <w:rsid w:val="4A841018"/>
    <w:rsid w:val="4A8A55C1"/>
    <w:rsid w:val="4A8C758B"/>
    <w:rsid w:val="4A963F66"/>
    <w:rsid w:val="4A9D28FF"/>
    <w:rsid w:val="4AA2290B"/>
    <w:rsid w:val="4AA541A9"/>
    <w:rsid w:val="4AA90319"/>
    <w:rsid w:val="4AB16FF2"/>
    <w:rsid w:val="4AB33BAC"/>
    <w:rsid w:val="4AB34B18"/>
    <w:rsid w:val="4ABE4F78"/>
    <w:rsid w:val="4AC21300"/>
    <w:rsid w:val="4AC74B13"/>
    <w:rsid w:val="4ACF7075"/>
    <w:rsid w:val="4AD0631F"/>
    <w:rsid w:val="4ADA6548"/>
    <w:rsid w:val="4AE65D82"/>
    <w:rsid w:val="4AEB2504"/>
    <w:rsid w:val="4AF560D2"/>
    <w:rsid w:val="4AF561A9"/>
    <w:rsid w:val="4B010734"/>
    <w:rsid w:val="4B010A5D"/>
    <w:rsid w:val="4B02128C"/>
    <w:rsid w:val="4B047121"/>
    <w:rsid w:val="4B052E99"/>
    <w:rsid w:val="4B0776BD"/>
    <w:rsid w:val="4B0C5FD6"/>
    <w:rsid w:val="4B0E2273"/>
    <w:rsid w:val="4B131CD0"/>
    <w:rsid w:val="4B1332AD"/>
    <w:rsid w:val="4B180E1F"/>
    <w:rsid w:val="4B1D01E3"/>
    <w:rsid w:val="4B306168"/>
    <w:rsid w:val="4B3774F7"/>
    <w:rsid w:val="4B436A33"/>
    <w:rsid w:val="4B490FD8"/>
    <w:rsid w:val="4B4A2FA4"/>
    <w:rsid w:val="4B553E21"/>
    <w:rsid w:val="4B5A5567"/>
    <w:rsid w:val="4B5A7CCA"/>
    <w:rsid w:val="4B5C626C"/>
    <w:rsid w:val="4B61087C"/>
    <w:rsid w:val="4B72052F"/>
    <w:rsid w:val="4B7778F3"/>
    <w:rsid w:val="4B7A5635"/>
    <w:rsid w:val="4B7E4F39"/>
    <w:rsid w:val="4B8464B4"/>
    <w:rsid w:val="4B8D35BB"/>
    <w:rsid w:val="4B8F6261"/>
    <w:rsid w:val="4B924743"/>
    <w:rsid w:val="4B9C21BE"/>
    <w:rsid w:val="4BA326EE"/>
    <w:rsid w:val="4BA95F1B"/>
    <w:rsid w:val="4BB413C7"/>
    <w:rsid w:val="4BB5041C"/>
    <w:rsid w:val="4BBB60DA"/>
    <w:rsid w:val="4BC32B39"/>
    <w:rsid w:val="4BC845F3"/>
    <w:rsid w:val="4BC863A1"/>
    <w:rsid w:val="4BD27104"/>
    <w:rsid w:val="4BD5286C"/>
    <w:rsid w:val="4BD904E0"/>
    <w:rsid w:val="4BE13907"/>
    <w:rsid w:val="4BE3141A"/>
    <w:rsid w:val="4BEB0728"/>
    <w:rsid w:val="4BEC2C2E"/>
    <w:rsid w:val="4BF16188"/>
    <w:rsid w:val="4C043B43"/>
    <w:rsid w:val="4C06511B"/>
    <w:rsid w:val="4C102F08"/>
    <w:rsid w:val="4C182F0D"/>
    <w:rsid w:val="4C196BFC"/>
    <w:rsid w:val="4C213D03"/>
    <w:rsid w:val="4C260B43"/>
    <w:rsid w:val="4C2736E1"/>
    <w:rsid w:val="4C29081D"/>
    <w:rsid w:val="4C2D08FA"/>
    <w:rsid w:val="4C2E570F"/>
    <w:rsid w:val="4C392DFB"/>
    <w:rsid w:val="4C3E6663"/>
    <w:rsid w:val="4C4874E2"/>
    <w:rsid w:val="4C4A0649"/>
    <w:rsid w:val="4C4E0BA2"/>
    <w:rsid w:val="4C520360"/>
    <w:rsid w:val="4C54319D"/>
    <w:rsid w:val="4C586C2C"/>
    <w:rsid w:val="4C5916EF"/>
    <w:rsid w:val="4C5A1AA6"/>
    <w:rsid w:val="4C5E4F57"/>
    <w:rsid w:val="4C681932"/>
    <w:rsid w:val="4C684E31"/>
    <w:rsid w:val="4C6C59B0"/>
    <w:rsid w:val="4C715203"/>
    <w:rsid w:val="4C7675E4"/>
    <w:rsid w:val="4C784DB8"/>
    <w:rsid w:val="4C7E5ECA"/>
    <w:rsid w:val="4C800A2A"/>
    <w:rsid w:val="4C855C49"/>
    <w:rsid w:val="4C876AA5"/>
    <w:rsid w:val="4C91428E"/>
    <w:rsid w:val="4C9F6804"/>
    <w:rsid w:val="4CA222EC"/>
    <w:rsid w:val="4CA566E2"/>
    <w:rsid w:val="4CA7772A"/>
    <w:rsid w:val="4CAC01DB"/>
    <w:rsid w:val="4CB34C20"/>
    <w:rsid w:val="4CB42157"/>
    <w:rsid w:val="4CBD3A2C"/>
    <w:rsid w:val="4CC11B5F"/>
    <w:rsid w:val="4CCC3C6F"/>
    <w:rsid w:val="4CDC5E73"/>
    <w:rsid w:val="4CDD7594"/>
    <w:rsid w:val="4CDE0FA0"/>
    <w:rsid w:val="4CDF1BF4"/>
    <w:rsid w:val="4CE9093D"/>
    <w:rsid w:val="4CF7705D"/>
    <w:rsid w:val="4CFA2F7F"/>
    <w:rsid w:val="4CFD3592"/>
    <w:rsid w:val="4D04278D"/>
    <w:rsid w:val="4D087A5A"/>
    <w:rsid w:val="4D0E00FB"/>
    <w:rsid w:val="4D135D42"/>
    <w:rsid w:val="4D151ABA"/>
    <w:rsid w:val="4D176606"/>
    <w:rsid w:val="4D1A0E7E"/>
    <w:rsid w:val="4D1B2671"/>
    <w:rsid w:val="4D21045F"/>
    <w:rsid w:val="4D243AAB"/>
    <w:rsid w:val="4D2515D1"/>
    <w:rsid w:val="4D2A4B20"/>
    <w:rsid w:val="4D2B3D75"/>
    <w:rsid w:val="4D2F3A1D"/>
    <w:rsid w:val="4D3D31CD"/>
    <w:rsid w:val="4D3D4B6D"/>
    <w:rsid w:val="4D45028E"/>
    <w:rsid w:val="4D4C108B"/>
    <w:rsid w:val="4D4E28D6"/>
    <w:rsid w:val="4D5048A0"/>
    <w:rsid w:val="4D533747"/>
    <w:rsid w:val="4D534390"/>
    <w:rsid w:val="4D587BF8"/>
    <w:rsid w:val="4D5F4AE3"/>
    <w:rsid w:val="4D6640C3"/>
    <w:rsid w:val="4D6A2FDA"/>
    <w:rsid w:val="4D735EAE"/>
    <w:rsid w:val="4D7412FE"/>
    <w:rsid w:val="4D742AA0"/>
    <w:rsid w:val="4D7C5695"/>
    <w:rsid w:val="4D81300F"/>
    <w:rsid w:val="4D8C4B85"/>
    <w:rsid w:val="4D907FA7"/>
    <w:rsid w:val="4D9154B2"/>
    <w:rsid w:val="4D9549A9"/>
    <w:rsid w:val="4D9801AD"/>
    <w:rsid w:val="4D9F1383"/>
    <w:rsid w:val="4DBC1F35"/>
    <w:rsid w:val="4DC332C4"/>
    <w:rsid w:val="4DC81616"/>
    <w:rsid w:val="4DC9788A"/>
    <w:rsid w:val="4DD20112"/>
    <w:rsid w:val="4DD454D1"/>
    <w:rsid w:val="4DDA688A"/>
    <w:rsid w:val="4DDC6134"/>
    <w:rsid w:val="4DE813BD"/>
    <w:rsid w:val="4DEC4FB0"/>
    <w:rsid w:val="4DFE10C7"/>
    <w:rsid w:val="4DFE5D8A"/>
    <w:rsid w:val="4E075D8A"/>
    <w:rsid w:val="4E083655"/>
    <w:rsid w:val="4E0F6509"/>
    <w:rsid w:val="4E10402F"/>
    <w:rsid w:val="4E16235D"/>
    <w:rsid w:val="4E21623C"/>
    <w:rsid w:val="4E2B2C17"/>
    <w:rsid w:val="4E3168D7"/>
    <w:rsid w:val="4E422B8B"/>
    <w:rsid w:val="4E46150C"/>
    <w:rsid w:val="4E4F4317"/>
    <w:rsid w:val="4E511C93"/>
    <w:rsid w:val="4E516B22"/>
    <w:rsid w:val="4E5263F6"/>
    <w:rsid w:val="4E537616"/>
    <w:rsid w:val="4E54216E"/>
    <w:rsid w:val="4E557637"/>
    <w:rsid w:val="4E575226"/>
    <w:rsid w:val="4E5E2FEC"/>
    <w:rsid w:val="4E600B13"/>
    <w:rsid w:val="4E6D258C"/>
    <w:rsid w:val="4E796078"/>
    <w:rsid w:val="4E7E543D"/>
    <w:rsid w:val="4E810FA4"/>
    <w:rsid w:val="4E875F36"/>
    <w:rsid w:val="4E882EF9"/>
    <w:rsid w:val="4E8830AE"/>
    <w:rsid w:val="4E8F13F8"/>
    <w:rsid w:val="4E9133C2"/>
    <w:rsid w:val="4E920DFE"/>
    <w:rsid w:val="4E9E387E"/>
    <w:rsid w:val="4EA3191C"/>
    <w:rsid w:val="4EA330F5"/>
    <w:rsid w:val="4EA4006A"/>
    <w:rsid w:val="4EAC58F2"/>
    <w:rsid w:val="4EB40E5E"/>
    <w:rsid w:val="4EB4646B"/>
    <w:rsid w:val="4EB46767"/>
    <w:rsid w:val="4EB470B0"/>
    <w:rsid w:val="4EB64BD7"/>
    <w:rsid w:val="4EBD0477"/>
    <w:rsid w:val="4EBF6DE6"/>
    <w:rsid w:val="4EC00FAD"/>
    <w:rsid w:val="4ED30923"/>
    <w:rsid w:val="4EDD6607"/>
    <w:rsid w:val="4EF86F9D"/>
    <w:rsid w:val="4F021BCA"/>
    <w:rsid w:val="4F0516BA"/>
    <w:rsid w:val="4F0B3174"/>
    <w:rsid w:val="4F247D92"/>
    <w:rsid w:val="4F277CFF"/>
    <w:rsid w:val="4F2B0BB2"/>
    <w:rsid w:val="4F2F6737"/>
    <w:rsid w:val="4F365D17"/>
    <w:rsid w:val="4F43623B"/>
    <w:rsid w:val="4F443F90"/>
    <w:rsid w:val="4F454EB6"/>
    <w:rsid w:val="4F4E3061"/>
    <w:rsid w:val="4F561842"/>
    <w:rsid w:val="4F5A1A06"/>
    <w:rsid w:val="4F5C097D"/>
    <w:rsid w:val="4F6463E1"/>
    <w:rsid w:val="4F710579"/>
    <w:rsid w:val="4F717EA3"/>
    <w:rsid w:val="4F74239C"/>
    <w:rsid w:val="4F7659FE"/>
    <w:rsid w:val="4F7D1093"/>
    <w:rsid w:val="4F812141"/>
    <w:rsid w:val="4F8E4AF2"/>
    <w:rsid w:val="4F901AFC"/>
    <w:rsid w:val="4F9843DC"/>
    <w:rsid w:val="4F9A44F8"/>
    <w:rsid w:val="4F9C79A6"/>
    <w:rsid w:val="4FA05C21"/>
    <w:rsid w:val="4FA55A32"/>
    <w:rsid w:val="4FAE1D52"/>
    <w:rsid w:val="4FB07878"/>
    <w:rsid w:val="4FBB4B5C"/>
    <w:rsid w:val="4FC62A8C"/>
    <w:rsid w:val="4FD60ED8"/>
    <w:rsid w:val="4FD86DCF"/>
    <w:rsid w:val="4FDC2124"/>
    <w:rsid w:val="4FE20F0D"/>
    <w:rsid w:val="4FE51552"/>
    <w:rsid w:val="4FEA3E3D"/>
    <w:rsid w:val="4FF0236A"/>
    <w:rsid w:val="4FF4504F"/>
    <w:rsid w:val="4FF450E6"/>
    <w:rsid w:val="4FF90E8F"/>
    <w:rsid w:val="4FF97471"/>
    <w:rsid w:val="4FFE1A90"/>
    <w:rsid w:val="50045AFA"/>
    <w:rsid w:val="500951DA"/>
    <w:rsid w:val="500B71A4"/>
    <w:rsid w:val="501445C8"/>
    <w:rsid w:val="50173707"/>
    <w:rsid w:val="501C792F"/>
    <w:rsid w:val="501E0C85"/>
    <w:rsid w:val="50212524"/>
    <w:rsid w:val="50266188"/>
    <w:rsid w:val="502A770B"/>
    <w:rsid w:val="502D7210"/>
    <w:rsid w:val="50392DBD"/>
    <w:rsid w:val="503E6C32"/>
    <w:rsid w:val="50416722"/>
    <w:rsid w:val="504306EC"/>
    <w:rsid w:val="504F52E3"/>
    <w:rsid w:val="50504C4B"/>
    <w:rsid w:val="5051105B"/>
    <w:rsid w:val="505140E4"/>
    <w:rsid w:val="5055041F"/>
    <w:rsid w:val="5056413B"/>
    <w:rsid w:val="505C7A00"/>
    <w:rsid w:val="50650662"/>
    <w:rsid w:val="50740CF9"/>
    <w:rsid w:val="50785EC0"/>
    <w:rsid w:val="507E1724"/>
    <w:rsid w:val="50837DA4"/>
    <w:rsid w:val="50882A36"/>
    <w:rsid w:val="508F7316"/>
    <w:rsid w:val="509258CF"/>
    <w:rsid w:val="509C6E7C"/>
    <w:rsid w:val="509C7DFC"/>
    <w:rsid w:val="50A3118B"/>
    <w:rsid w:val="50A36C1C"/>
    <w:rsid w:val="50A53155"/>
    <w:rsid w:val="50A54F03"/>
    <w:rsid w:val="50A6387E"/>
    <w:rsid w:val="50B31D4C"/>
    <w:rsid w:val="50B9621A"/>
    <w:rsid w:val="50BA3321"/>
    <w:rsid w:val="50BB2978"/>
    <w:rsid w:val="50BC224C"/>
    <w:rsid w:val="50BE4F65"/>
    <w:rsid w:val="50D37CC2"/>
    <w:rsid w:val="50DB774C"/>
    <w:rsid w:val="50DF45F3"/>
    <w:rsid w:val="50E325F7"/>
    <w:rsid w:val="50E377D9"/>
    <w:rsid w:val="50E61077"/>
    <w:rsid w:val="50F4335A"/>
    <w:rsid w:val="51022355"/>
    <w:rsid w:val="510A745C"/>
    <w:rsid w:val="51120780"/>
    <w:rsid w:val="5112678F"/>
    <w:rsid w:val="51132DE2"/>
    <w:rsid w:val="51247D85"/>
    <w:rsid w:val="512A76B9"/>
    <w:rsid w:val="51306EC4"/>
    <w:rsid w:val="51343C8C"/>
    <w:rsid w:val="51380D0A"/>
    <w:rsid w:val="513B1B95"/>
    <w:rsid w:val="513D15DF"/>
    <w:rsid w:val="513F5357"/>
    <w:rsid w:val="514543B5"/>
    <w:rsid w:val="514B3CFC"/>
    <w:rsid w:val="51564EC2"/>
    <w:rsid w:val="5162104E"/>
    <w:rsid w:val="51673054"/>
    <w:rsid w:val="51714DE5"/>
    <w:rsid w:val="51776D26"/>
    <w:rsid w:val="517770D7"/>
    <w:rsid w:val="517809EB"/>
    <w:rsid w:val="517B58A4"/>
    <w:rsid w:val="517B5C63"/>
    <w:rsid w:val="51825244"/>
    <w:rsid w:val="5194668D"/>
    <w:rsid w:val="5197730B"/>
    <w:rsid w:val="51A27694"/>
    <w:rsid w:val="51A323DD"/>
    <w:rsid w:val="51AE428B"/>
    <w:rsid w:val="51AE73D5"/>
    <w:rsid w:val="51B80C66"/>
    <w:rsid w:val="51BD1D18"/>
    <w:rsid w:val="51BE386E"/>
    <w:rsid w:val="51C36F2F"/>
    <w:rsid w:val="51C4001F"/>
    <w:rsid w:val="51CE2237"/>
    <w:rsid w:val="51D57A2A"/>
    <w:rsid w:val="51DA5080"/>
    <w:rsid w:val="51DC2B68"/>
    <w:rsid w:val="51F12DB9"/>
    <w:rsid w:val="51F23224"/>
    <w:rsid w:val="51F960E4"/>
    <w:rsid w:val="51FB670C"/>
    <w:rsid w:val="51FD4A72"/>
    <w:rsid w:val="51FF1C9F"/>
    <w:rsid w:val="51FF4AE6"/>
    <w:rsid w:val="520562DE"/>
    <w:rsid w:val="520C2D5F"/>
    <w:rsid w:val="520E6AD8"/>
    <w:rsid w:val="52173BDE"/>
    <w:rsid w:val="521A5D7D"/>
    <w:rsid w:val="521C4468"/>
    <w:rsid w:val="521C68BA"/>
    <w:rsid w:val="52232583"/>
    <w:rsid w:val="522470B3"/>
    <w:rsid w:val="522602C5"/>
    <w:rsid w:val="52315ED7"/>
    <w:rsid w:val="523209F0"/>
    <w:rsid w:val="523A167B"/>
    <w:rsid w:val="523C53F3"/>
    <w:rsid w:val="523D4F0B"/>
    <w:rsid w:val="523D7A9D"/>
    <w:rsid w:val="523F4D04"/>
    <w:rsid w:val="52462715"/>
    <w:rsid w:val="52493611"/>
    <w:rsid w:val="524D6E29"/>
    <w:rsid w:val="524E5126"/>
    <w:rsid w:val="524F3762"/>
    <w:rsid w:val="525D0267"/>
    <w:rsid w:val="525F5585"/>
    <w:rsid w:val="52636E23"/>
    <w:rsid w:val="52666914"/>
    <w:rsid w:val="52692075"/>
    <w:rsid w:val="526A6404"/>
    <w:rsid w:val="526C775F"/>
    <w:rsid w:val="527252B8"/>
    <w:rsid w:val="527402B2"/>
    <w:rsid w:val="5280549E"/>
    <w:rsid w:val="52822F6F"/>
    <w:rsid w:val="52860D64"/>
    <w:rsid w:val="52884ADC"/>
    <w:rsid w:val="528A0854"/>
    <w:rsid w:val="528A4CF6"/>
    <w:rsid w:val="528C45CC"/>
    <w:rsid w:val="529060F2"/>
    <w:rsid w:val="529E55A9"/>
    <w:rsid w:val="52AB2578"/>
    <w:rsid w:val="52AC274C"/>
    <w:rsid w:val="52AF02BB"/>
    <w:rsid w:val="52AF3E17"/>
    <w:rsid w:val="52B1466F"/>
    <w:rsid w:val="52B72CCB"/>
    <w:rsid w:val="52BA27BB"/>
    <w:rsid w:val="52C413B1"/>
    <w:rsid w:val="52C45F34"/>
    <w:rsid w:val="52C51261"/>
    <w:rsid w:val="52C524B3"/>
    <w:rsid w:val="52C949F1"/>
    <w:rsid w:val="52CB49C9"/>
    <w:rsid w:val="52CD0741"/>
    <w:rsid w:val="52D9535B"/>
    <w:rsid w:val="52D970E6"/>
    <w:rsid w:val="52E2243E"/>
    <w:rsid w:val="52E31E5C"/>
    <w:rsid w:val="52EF09B9"/>
    <w:rsid w:val="52F304D1"/>
    <w:rsid w:val="52F80F6C"/>
    <w:rsid w:val="53041A34"/>
    <w:rsid w:val="53176822"/>
    <w:rsid w:val="531805D6"/>
    <w:rsid w:val="531F6529"/>
    <w:rsid w:val="53283BF6"/>
    <w:rsid w:val="53316A33"/>
    <w:rsid w:val="5334605D"/>
    <w:rsid w:val="53394028"/>
    <w:rsid w:val="533B5700"/>
    <w:rsid w:val="53494264"/>
    <w:rsid w:val="534C3D5B"/>
    <w:rsid w:val="534C79D0"/>
    <w:rsid w:val="534E48ED"/>
    <w:rsid w:val="53570112"/>
    <w:rsid w:val="53577CF7"/>
    <w:rsid w:val="535F64E2"/>
    <w:rsid w:val="53605111"/>
    <w:rsid w:val="5379147E"/>
    <w:rsid w:val="537A2677"/>
    <w:rsid w:val="538221C9"/>
    <w:rsid w:val="5394300C"/>
    <w:rsid w:val="5396225C"/>
    <w:rsid w:val="53966D85"/>
    <w:rsid w:val="539F3E8B"/>
    <w:rsid w:val="53A039CC"/>
    <w:rsid w:val="53A1505A"/>
    <w:rsid w:val="53A45DD6"/>
    <w:rsid w:val="53A8759F"/>
    <w:rsid w:val="53AB4464"/>
    <w:rsid w:val="53AD703B"/>
    <w:rsid w:val="53AD73B0"/>
    <w:rsid w:val="53B10062"/>
    <w:rsid w:val="53B237F3"/>
    <w:rsid w:val="53BF28D5"/>
    <w:rsid w:val="53C26D59"/>
    <w:rsid w:val="53C90B5B"/>
    <w:rsid w:val="53C93203"/>
    <w:rsid w:val="53CB2ED2"/>
    <w:rsid w:val="53CF3BFC"/>
    <w:rsid w:val="53D17DBD"/>
    <w:rsid w:val="53D224B3"/>
    <w:rsid w:val="53DB46B7"/>
    <w:rsid w:val="53E47A9C"/>
    <w:rsid w:val="53E647A8"/>
    <w:rsid w:val="53E81A47"/>
    <w:rsid w:val="53EB19D3"/>
    <w:rsid w:val="53F5277C"/>
    <w:rsid w:val="53FB35A2"/>
    <w:rsid w:val="5402441A"/>
    <w:rsid w:val="54063E08"/>
    <w:rsid w:val="54123996"/>
    <w:rsid w:val="541F6D7A"/>
    <w:rsid w:val="542D59E1"/>
    <w:rsid w:val="54316AAD"/>
    <w:rsid w:val="543437E8"/>
    <w:rsid w:val="543A0058"/>
    <w:rsid w:val="543E6165"/>
    <w:rsid w:val="54413194"/>
    <w:rsid w:val="544561F4"/>
    <w:rsid w:val="545729B8"/>
    <w:rsid w:val="545A4256"/>
    <w:rsid w:val="545B20B3"/>
    <w:rsid w:val="545E1FE2"/>
    <w:rsid w:val="545F7ABE"/>
    <w:rsid w:val="546E385E"/>
    <w:rsid w:val="5470751C"/>
    <w:rsid w:val="547A11AF"/>
    <w:rsid w:val="54817A35"/>
    <w:rsid w:val="54897C84"/>
    <w:rsid w:val="548B08B3"/>
    <w:rsid w:val="548E50B1"/>
    <w:rsid w:val="549359C2"/>
    <w:rsid w:val="54984970"/>
    <w:rsid w:val="549A1643"/>
    <w:rsid w:val="54AD25D8"/>
    <w:rsid w:val="54AF45A2"/>
    <w:rsid w:val="54B17149"/>
    <w:rsid w:val="54B310C9"/>
    <w:rsid w:val="54BB2F47"/>
    <w:rsid w:val="54BE017D"/>
    <w:rsid w:val="54BF230B"/>
    <w:rsid w:val="54C34F5B"/>
    <w:rsid w:val="54D1246E"/>
    <w:rsid w:val="54D460B5"/>
    <w:rsid w:val="54E04059"/>
    <w:rsid w:val="54E3424B"/>
    <w:rsid w:val="54E41F61"/>
    <w:rsid w:val="54E54D3D"/>
    <w:rsid w:val="54EA382C"/>
    <w:rsid w:val="54F16968"/>
    <w:rsid w:val="54F73313"/>
    <w:rsid w:val="54F80955"/>
    <w:rsid w:val="55002762"/>
    <w:rsid w:val="55050666"/>
    <w:rsid w:val="5506576E"/>
    <w:rsid w:val="5508695C"/>
    <w:rsid w:val="550E4630"/>
    <w:rsid w:val="55132F28"/>
    <w:rsid w:val="551A27EC"/>
    <w:rsid w:val="551C3007"/>
    <w:rsid w:val="55222967"/>
    <w:rsid w:val="552A3C28"/>
    <w:rsid w:val="552D5C97"/>
    <w:rsid w:val="55320D2F"/>
    <w:rsid w:val="55325E6D"/>
    <w:rsid w:val="55344AA7"/>
    <w:rsid w:val="554F607B"/>
    <w:rsid w:val="555170A7"/>
    <w:rsid w:val="5552310F"/>
    <w:rsid w:val="55545579"/>
    <w:rsid w:val="555B31E4"/>
    <w:rsid w:val="555E0EE5"/>
    <w:rsid w:val="555F0574"/>
    <w:rsid w:val="5568451C"/>
    <w:rsid w:val="556F788D"/>
    <w:rsid w:val="55713370"/>
    <w:rsid w:val="55747599"/>
    <w:rsid w:val="557D450F"/>
    <w:rsid w:val="558570B1"/>
    <w:rsid w:val="5587536D"/>
    <w:rsid w:val="558B6142"/>
    <w:rsid w:val="558F1CDD"/>
    <w:rsid w:val="5592481B"/>
    <w:rsid w:val="5593381D"/>
    <w:rsid w:val="55990DAE"/>
    <w:rsid w:val="559B174B"/>
    <w:rsid w:val="559E4FCF"/>
    <w:rsid w:val="55A2220E"/>
    <w:rsid w:val="55AE6607"/>
    <w:rsid w:val="55B17EA6"/>
    <w:rsid w:val="55BB0D24"/>
    <w:rsid w:val="55BD4A9D"/>
    <w:rsid w:val="55BE4399"/>
    <w:rsid w:val="55BF3C2B"/>
    <w:rsid w:val="55CE0CF4"/>
    <w:rsid w:val="55D65B5E"/>
    <w:rsid w:val="55DA38A0"/>
    <w:rsid w:val="55E4027B"/>
    <w:rsid w:val="55EA38E0"/>
    <w:rsid w:val="55EB2FA7"/>
    <w:rsid w:val="55FA0E94"/>
    <w:rsid w:val="55FC087E"/>
    <w:rsid w:val="55FD1E4C"/>
    <w:rsid w:val="560B467F"/>
    <w:rsid w:val="56140632"/>
    <w:rsid w:val="561F3F95"/>
    <w:rsid w:val="5623777B"/>
    <w:rsid w:val="5627460C"/>
    <w:rsid w:val="562B40FC"/>
    <w:rsid w:val="562C1C22"/>
    <w:rsid w:val="563034C0"/>
    <w:rsid w:val="56372AA1"/>
    <w:rsid w:val="563A1D3C"/>
    <w:rsid w:val="563B499B"/>
    <w:rsid w:val="563C1E65"/>
    <w:rsid w:val="563F3789"/>
    <w:rsid w:val="563F63BE"/>
    <w:rsid w:val="56431446"/>
    <w:rsid w:val="5647080A"/>
    <w:rsid w:val="564B43CE"/>
    <w:rsid w:val="56580B05"/>
    <w:rsid w:val="565B4387"/>
    <w:rsid w:val="56672D02"/>
    <w:rsid w:val="566E2BF1"/>
    <w:rsid w:val="56707D61"/>
    <w:rsid w:val="56737851"/>
    <w:rsid w:val="56760E10"/>
    <w:rsid w:val="56772E9D"/>
    <w:rsid w:val="567C04B4"/>
    <w:rsid w:val="568B7B77"/>
    <w:rsid w:val="568C1E02"/>
    <w:rsid w:val="568F0938"/>
    <w:rsid w:val="569A6B8C"/>
    <w:rsid w:val="56A30136"/>
    <w:rsid w:val="56A334EA"/>
    <w:rsid w:val="56A536ED"/>
    <w:rsid w:val="56A928BD"/>
    <w:rsid w:val="56B22A9C"/>
    <w:rsid w:val="56BC6214"/>
    <w:rsid w:val="56BD4202"/>
    <w:rsid w:val="56BF4844"/>
    <w:rsid w:val="56C02A96"/>
    <w:rsid w:val="56C1236A"/>
    <w:rsid w:val="56C360E3"/>
    <w:rsid w:val="56C836F9"/>
    <w:rsid w:val="56C837E0"/>
    <w:rsid w:val="56D10F6C"/>
    <w:rsid w:val="56D72F79"/>
    <w:rsid w:val="56E0170A"/>
    <w:rsid w:val="56E85B49"/>
    <w:rsid w:val="56F269C8"/>
    <w:rsid w:val="56F563A5"/>
    <w:rsid w:val="56F72230"/>
    <w:rsid w:val="5702085E"/>
    <w:rsid w:val="570D55B0"/>
    <w:rsid w:val="571050A0"/>
    <w:rsid w:val="571C1C97"/>
    <w:rsid w:val="572231AE"/>
    <w:rsid w:val="57254B18"/>
    <w:rsid w:val="572B1EDA"/>
    <w:rsid w:val="572F223C"/>
    <w:rsid w:val="57407733"/>
    <w:rsid w:val="5745040D"/>
    <w:rsid w:val="574540B4"/>
    <w:rsid w:val="574700F0"/>
    <w:rsid w:val="574B60D8"/>
    <w:rsid w:val="574E5B20"/>
    <w:rsid w:val="575525B1"/>
    <w:rsid w:val="575E54CB"/>
    <w:rsid w:val="57663DA7"/>
    <w:rsid w:val="576D42A0"/>
    <w:rsid w:val="5770468E"/>
    <w:rsid w:val="57730BF2"/>
    <w:rsid w:val="57757A57"/>
    <w:rsid w:val="57770C7B"/>
    <w:rsid w:val="57776ECD"/>
    <w:rsid w:val="577D0987"/>
    <w:rsid w:val="57827D4C"/>
    <w:rsid w:val="57877110"/>
    <w:rsid w:val="578A4715"/>
    <w:rsid w:val="57964139"/>
    <w:rsid w:val="5797131D"/>
    <w:rsid w:val="579767A4"/>
    <w:rsid w:val="579A5F31"/>
    <w:rsid w:val="57A203EE"/>
    <w:rsid w:val="57A7435C"/>
    <w:rsid w:val="57B16FA6"/>
    <w:rsid w:val="57B65F77"/>
    <w:rsid w:val="57B72A76"/>
    <w:rsid w:val="57C3426C"/>
    <w:rsid w:val="57CA34A1"/>
    <w:rsid w:val="57CD4D3F"/>
    <w:rsid w:val="57CE1F93"/>
    <w:rsid w:val="57D45CF1"/>
    <w:rsid w:val="57D538C1"/>
    <w:rsid w:val="57D854A7"/>
    <w:rsid w:val="57DF519E"/>
    <w:rsid w:val="57E00F16"/>
    <w:rsid w:val="57F21DAA"/>
    <w:rsid w:val="57F8000E"/>
    <w:rsid w:val="57FB3D74"/>
    <w:rsid w:val="58036411"/>
    <w:rsid w:val="58070251"/>
    <w:rsid w:val="580B732B"/>
    <w:rsid w:val="580F7106"/>
    <w:rsid w:val="58117013"/>
    <w:rsid w:val="58160494"/>
    <w:rsid w:val="58230012"/>
    <w:rsid w:val="5829357B"/>
    <w:rsid w:val="582B7456"/>
    <w:rsid w:val="582C535B"/>
    <w:rsid w:val="582E6BAD"/>
    <w:rsid w:val="58395B67"/>
    <w:rsid w:val="58417C07"/>
    <w:rsid w:val="584D65AC"/>
    <w:rsid w:val="5856139C"/>
    <w:rsid w:val="58562F86"/>
    <w:rsid w:val="585E6662"/>
    <w:rsid w:val="58614E0C"/>
    <w:rsid w:val="58622C26"/>
    <w:rsid w:val="586E02D0"/>
    <w:rsid w:val="5878114F"/>
    <w:rsid w:val="587B088D"/>
    <w:rsid w:val="588224F5"/>
    <w:rsid w:val="58873140"/>
    <w:rsid w:val="588743D1"/>
    <w:rsid w:val="5887701A"/>
    <w:rsid w:val="588C69A8"/>
    <w:rsid w:val="588D5A69"/>
    <w:rsid w:val="588E44CE"/>
    <w:rsid w:val="58913FBE"/>
    <w:rsid w:val="58A65901"/>
    <w:rsid w:val="58B02697"/>
    <w:rsid w:val="58BA52C3"/>
    <w:rsid w:val="58BD2CCA"/>
    <w:rsid w:val="58BE1B7C"/>
    <w:rsid w:val="58D31068"/>
    <w:rsid w:val="58D75E75"/>
    <w:rsid w:val="58D8218A"/>
    <w:rsid w:val="58DA4F44"/>
    <w:rsid w:val="58E32A6C"/>
    <w:rsid w:val="58E756AC"/>
    <w:rsid w:val="58FA26E1"/>
    <w:rsid w:val="590234CE"/>
    <w:rsid w:val="590429E2"/>
    <w:rsid w:val="59074E0E"/>
    <w:rsid w:val="590F1AB3"/>
    <w:rsid w:val="591075D9"/>
    <w:rsid w:val="59135D68"/>
    <w:rsid w:val="591C6B37"/>
    <w:rsid w:val="592F7A5F"/>
    <w:rsid w:val="59346190"/>
    <w:rsid w:val="59415592"/>
    <w:rsid w:val="5943175D"/>
    <w:rsid w:val="59441031"/>
    <w:rsid w:val="59442F30"/>
    <w:rsid w:val="59457983"/>
    <w:rsid w:val="594A0E70"/>
    <w:rsid w:val="595367A9"/>
    <w:rsid w:val="59557DDF"/>
    <w:rsid w:val="59561490"/>
    <w:rsid w:val="59567DE7"/>
    <w:rsid w:val="59571C0B"/>
    <w:rsid w:val="595A2602"/>
    <w:rsid w:val="595F58F4"/>
    <w:rsid w:val="597E4543"/>
    <w:rsid w:val="597E4CEF"/>
    <w:rsid w:val="59815630"/>
    <w:rsid w:val="59835FFD"/>
    <w:rsid w:val="59926240"/>
    <w:rsid w:val="599358A4"/>
    <w:rsid w:val="599C0E6D"/>
    <w:rsid w:val="59A3360E"/>
    <w:rsid w:val="59B82642"/>
    <w:rsid w:val="59BA435D"/>
    <w:rsid w:val="59BB7545"/>
    <w:rsid w:val="59BC3B9D"/>
    <w:rsid w:val="59C0439F"/>
    <w:rsid w:val="59D5222A"/>
    <w:rsid w:val="59D7060E"/>
    <w:rsid w:val="59DD53DB"/>
    <w:rsid w:val="59E36837"/>
    <w:rsid w:val="59EA607C"/>
    <w:rsid w:val="59EE791A"/>
    <w:rsid w:val="59F91E1B"/>
    <w:rsid w:val="5A0053B1"/>
    <w:rsid w:val="5A054C64"/>
    <w:rsid w:val="5A055A84"/>
    <w:rsid w:val="5A1107A8"/>
    <w:rsid w:val="5A192D62"/>
    <w:rsid w:val="5A194872"/>
    <w:rsid w:val="5A274CE7"/>
    <w:rsid w:val="5A323D06"/>
    <w:rsid w:val="5A3B0AED"/>
    <w:rsid w:val="5A3F5748"/>
    <w:rsid w:val="5A4237C2"/>
    <w:rsid w:val="5A45526D"/>
    <w:rsid w:val="5A4E2167"/>
    <w:rsid w:val="5A504131"/>
    <w:rsid w:val="5A51741D"/>
    <w:rsid w:val="5A533E50"/>
    <w:rsid w:val="5A6627E3"/>
    <w:rsid w:val="5A673229"/>
    <w:rsid w:val="5A684B42"/>
    <w:rsid w:val="5A696437"/>
    <w:rsid w:val="5A6A6663"/>
    <w:rsid w:val="5A6E0A5B"/>
    <w:rsid w:val="5A731776"/>
    <w:rsid w:val="5A7B0A82"/>
    <w:rsid w:val="5A7C4F26"/>
    <w:rsid w:val="5A7E0F29"/>
    <w:rsid w:val="5A8B5169"/>
    <w:rsid w:val="5A9009D2"/>
    <w:rsid w:val="5A932270"/>
    <w:rsid w:val="5A93401E"/>
    <w:rsid w:val="5A980C37"/>
    <w:rsid w:val="5A9F0C15"/>
    <w:rsid w:val="5AA54B35"/>
    <w:rsid w:val="5AA71877"/>
    <w:rsid w:val="5AA87210"/>
    <w:rsid w:val="5AB26B9A"/>
    <w:rsid w:val="5ABE2233"/>
    <w:rsid w:val="5AC950BE"/>
    <w:rsid w:val="5ACC7530"/>
    <w:rsid w:val="5ACD39D4"/>
    <w:rsid w:val="5ACE005D"/>
    <w:rsid w:val="5ACE5056"/>
    <w:rsid w:val="5AD42074"/>
    <w:rsid w:val="5AD563E4"/>
    <w:rsid w:val="5ADC3C17"/>
    <w:rsid w:val="5AE12FDB"/>
    <w:rsid w:val="5AE2479B"/>
    <w:rsid w:val="5AEC4941"/>
    <w:rsid w:val="5AEC49A6"/>
    <w:rsid w:val="5AEC755B"/>
    <w:rsid w:val="5AEE394A"/>
    <w:rsid w:val="5AF30F60"/>
    <w:rsid w:val="5AFC4F2C"/>
    <w:rsid w:val="5B092532"/>
    <w:rsid w:val="5B12653D"/>
    <w:rsid w:val="5B14465C"/>
    <w:rsid w:val="5B147530"/>
    <w:rsid w:val="5B19492B"/>
    <w:rsid w:val="5B2914F9"/>
    <w:rsid w:val="5B381961"/>
    <w:rsid w:val="5B38460D"/>
    <w:rsid w:val="5B3E21DC"/>
    <w:rsid w:val="5B3E6063"/>
    <w:rsid w:val="5B4D0079"/>
    <w:rsid w:val="5B525BFE"/>
    <w:rsid w:val="5B561B32"/>
    <w:rsid w:val="5B601658"/>
    <w:rsid w:val="5B637846"/>
    <w:rsid w:val="5B672B67"/>
    <w:rsid w:val="5B6854AA"/>
    <w:rsid w:val="5B6A7475"/>
    <w:rsid w:val="5B7812E7"/>
    <w:rsid w:val="5B79228F"/>
    <w:rsid w:val="5B7C4AB2"/>
    <w:rsid w:val="5B8C73EB"/>
    <w:rsid w:val="5B913744"/>
    <w:rsid w:val="5B94004E"/>
    <w:rsid w:val="5B940305"/>
    <w:rsid w:val="5B943099"/>
    <w:rsid w:val="5B982B72"/>
    <w:rsid w:val="5B9A33D5"/>
    <w:rsid w:val="5BA504AD"/>
    <w:rsid w:val="5BA75886"/>
    <w:rsid w:val="5BA82211"/>
    <w:rsid w:val="5BAA7871"/>
    <w:rsid w:val="5BAB0BC1"/>
    <w:rsid w:val="5BBC1352"/>
    <w:rsid w:val="5BD17528"/>
    <w:rsid w:val="5BD46F89"/>
    <w:rsid w:val="5BDF5D95"/>
    <w:rsid w:val="5BE15C22"/>
    <w:rsid w:val="5BE173C0"/>
    <w:rsid w:val="5BE2525D"/>
    <w:rsid w:val="5BE30FD5"/>
    <w:rsid w:val="5BE42EBA"/>
    <w:rsid w:val="5BE7607E"/>
    <w:rsid w:val="5BF16A5B"/>
    <w:rsid w:val="5BF5277C"/>
    <w:rsid w:val="5BF907F8"/>
    <w:rsid w:val="5BFE7528"/>
    <w:rsid w:val="5C050F4B"/>
    <w:rsid w:val="5C0554E7"/>
    <w:rsid w:val="5C0A0310"/>
    <w:rsid w:val="5C0C22DA"/>
    <w:rsid w:val="5C171C05"/>
    <w:rsid w:val="5C194E51"/>
    <w:rsid w:val="5C1C4E26"/>
    <w:rsid w:val="5C1D0043"/>
    <w:rsid w:val="5C1D674E"/>
    <w:rsid w:val="5C272C70"/>
    <w:rsid w:val="5C277114"/>
    <w:rsid w:val="5C2C64D8"/>
    <w:rsid w:val="5C2D3FFE"/>
    <w:rsid w:val="5C2F421A"/>
    <w:rsid w:val="5C3E620B"/>
    <w:rsid w:val="5C401F83"/>
    <w:rsid w:val="5C4251D1"/>
    <w:rsid w:val="5C447CC6"/>
    <w:rsid w:val="5C497C9B"/>
    <w:rsid w:val="5C4B1054"/>
    <w:rsid w:val="5C4B5A9A"/>
    <w:rsid w:val="5C571B18"/>
    <w:rsid w:val="5C5D0D87"/>
    <w:rsid w:val="5C635E50"/>
    <w:rsid w:val="5C6E089F"/>
    <w:rsid w:val="5C760625"/>
    <w:rsid w:val="5C7631F5"/>
    <w:rsid w:val="5C763BF7"/>
    <w:rsid w:val="5C7774C0"/>
    <w:rsid w:val="5C784197"/>
    <w:rsid w:val="5C846314"/>
    <w:rsid w:val="5C8A1451"/>
    <w:rsid w:val="5C8F202A"/>
    <w:rsid w:val="5C907FB7"/>
    <w:rsid w:val="5C910A31"/>
    <w:rsid w:val="5C91458D"/>
    <w:rsid w:val="5C9D508E"/>
    <w:rsid w:val="5C9F314E"/>
    <w:rsid w:val="5CAD7641"/>
    <w:rsid w:val="5CAF0E70"/>
    <w:rsid w:val="5CB0535B"/>
    <w:rsid w:val="5CB116E0"/>
    <w:rsid w:val="5CB227AF"/>
    <w:rsid w:val="5CB5471F"/>
    <w:rsid w:val="5CBD6DB6"/>
    <w:rsid w:val="5CC2690B"/>
    <w:rsid w:val="5CCB5CF1"/>
    <w:rsid w:val="5CCD7CBB"/>
    <w:rsid w:val="5CD051C2"/>
    <w:rsid w:val="5CD1707F"/>
    <w:rsid w:val="5CD17FB9"/>
    <w:rsid w:val="5CD32DF8"/>
    <w:rsid w:val="5CD45817"/>
    <w:rsid w:val="5CDB79DF"/>
    <w:rsid w:val="5CE60D7D"/>
    <w:rsid w:val="5CE768A3"/>
    <w:rsid w:val="5CED3EE3"/>
    <w:rsid w:val="5CF70654"/>
    <w:rsid w:val="5CF95D2C"/>
    <w:rsid w:val="5CF977D8"/>
    <w:rsid w:val="5CFB745C"/>
    <w:rsid w:val="5CFC40FC"/>
    <w:rsid w:val="5D00091E"/>
    <w:rsid w:val="5D0905C7"/>
    <w:rsid w:val="5D0C5AC6"/>
    <w:rsid w:val="5D1256CE"/>
    <w:rsid w:val="5D1578F2"/>
    <w:rsid w:val="5D165E64"/>
    <w:rsid w:val="5D1C654D"/>
    <w:rsid w:val="5D237646"/>
    <w:rsid w:val="5D240316"/>
    <w:rsid w:val="5D2418A5"/>
    <w:rsid w:val="5D282A0A"/>
    <w:rsid w:val="5D3E57E7"/>
    <w:rsid w:val="5D4B5084"/>
    <w:rsid w:val="5D521F6E"/>
    <w:rsid w:val="5D544843"/>
    <w:rsid w:val="5D5522D8"/>
    <w:rsid w:val="5D5615C2"/>
    <w:rsid w:val="5D5A2B14"/>
    <w:rsid w:val="5D6150EC"/>
    <w:rsid w:val="5D6251C8"/>
    <w:rsid w:val="5D677642"/>
    <w:rsid w:val="5D706898"/>
    <w:rsid w:val="5D775E79"/>
    <w:rsid w:val="5D82261B"/>
    <w:rsid w:val="5D88311A"/>
    <w:rsid w:val="5D9205BD"/>
    <w:rsid w:val="5D973E25"/>
    <w:rsid w:val="5D9A56C3"/>
    <w:rsid w:val="5D9F0E6E"/>
    <w:rsid w:val="5DA039ED"/>
    <w:rsid w:val="5DAE616B"/>
    <w:rsid w:val="5DC22821"/>
    <w:rsid w:val="5DC56BE4"/>
    <w:rsid w:val="5DC7566A"/>
    <w:rsid w:val="5DC866D4"/>
    <w:rsid w:val="5DCC2E35"/>
    <w:rsid w:val="5DD21301"/>
    <w:rsid w:val="5DD44580"/>
    <w:rsid w:val="5DD66AB8"/>
    <w:rsid w:val="5DD70A80"/>
    <w:rsid w:val="5DDC5CDC"/>
    <w:rsid w:val="5DDD45C1"/>
    <w:rsid w:val="5DE84681"/>
    <w:rsid w:val="5DEA03F9"/>
    <w:rsid w:val="5DFB43B4"/>
    <w:rsid w:val="5DFD6725"/>
    <w:rsid w:val="5E206062"/>
    <w:rsid w:val="5E2467F1"/>
    <w:rsid w:val="5E2E5787"/>
    <w:rsid w:val="5E361890"/>
    <w:rsid w:val="5E3B074E"/>
    <w:rsid w:val="5E3E1D6E"/>
    <w:rsid w:val="5E3F2E7F"/>
    <w:rsid w:val="5E420397"/>
    <w:rsid w:val="5E443FAD"/>
    <w:rsid w:val="5E495D8F"/>
    <w:rsid w:val="5E5068DA"/>
    <w:rsid w:val="5E561DC8"/>
    <w:rsid w:val="5E6A32E8"/>
    <w:rsid w:val="5E6A778C"/>
    <w:rsid w:val="5E6E102A"/>
    <w:rsid w:val="5E754D87"/>
    <w:rsid w:val="5E7B2F72"/>
    <w:rsid w:val="5E7C222E"/>
    <w:rsid w:val="5E7E075D"/>
    <w:rsid w:val="5EA317C8"/>
    <w:rsid w:val="5EA52572"/>
    <w:rsid w:val="5EAD072D"/>
    <w:rsid w:val="5EB34C8F"/>
    <w:rsid w:val="5EB8200A"/>
    <w:rsid w:val="5EBE53E1"/>
    <w:rsid w:val="5EC23124"/>
    <w:rsid w:val="5EC65064"/>
    <w:rsid w:val="5ED90B77"/>
    <w:rsid w:val="5EDA0F44"/>
    <w:rsid w:val="5EE5030F"/>
    <w:rsid w:val="5EE93E95"/>
    <w:rsid w:val="5EE96902"/>
    <w:rsid w:val="5F0246D2"/>
    <w:rsid w:val="5F0E45BB"/>
    <w:rsid w:val="5F13397F"/>
    <w:rsid w:val="5F1871E8"/>
    <w:rsid w:val="5F1A2B43"/>
    <w:rsid w:val="5F1F63CF"/>
    <w:rsid w:val="5F22462D"/>
    <w:rsid w:val="5F2E07B9"/>
    <w:rsid w:val="5F2E310B"/>
    <w:rsid w:val="5F3430BF"/>
    <w:rsid w:val="5F395B6A"/>
    <w:rsid w:val="5F395D1D"/>
    <w:rsid w:val="5F405520"/>
    <w:rsid w:val="5F4C7568"/>
    <w:rsid w:val="5F4D6E91"/>
    <w:rsid w:val="5F506981"/>
    <w:rsid w:val="5F57457D"/>
    <w:rsid w:val="5F5A6ED0"/>
    <w:rsid w:val="5F5A7800"/>
    <w:rsid w:val="5F723B66"/>
    <w:rsid w:val="5F7D6C03"/>
    <w:rsid w:val="5F816B3B"/>
    <w:rsid w:val="5F8328B3"/>
    <w:rsid w:val="5F83500A"/>
    <w:rsid w:val="5F840C85"/>
    <w:rsid w:val="5F851FA3"/>
    <w:rsid w:val="5F8605F5"/>
    <w:rsid w:val="5F863532"/>
    <w:rsid w:val="5F8B79B9"/>
    <w:rsid w:val="5F940401"/>
    <w:rsid w:val="5F9F1931"/>
    <w:rsid w:val="5F9F45C4"/>
    <w:rsid w:val="5FA07832"/>
    <w:rsid w:val="5FA83AE7"/>
    <w:rsid w:val="5FB76A00"/>
    <w:rsid w:val="5FB837BB"/>
    <w:rsid w:val="5FBC5036"/>
    <w:rsid w:val="5FBE5FB6"/>
    <w:rsid w:val="5FBF178D"/>
    <w:rsid w:val="5FBF5576"/>
    <w:rsid w:val="5FC23040"/>
    <w:rsid w:val="5FC45062"/>
    <w:rsid w:val="5FC92290"/>
    <w:rsid w:val="5FCA04E2"/>
    <w:rsid w:val="5FD01870"/>
    <w:rsid w:val="5FDB0D64"/>
    <w:rsid w:val="5FDC54D7"/>
    <w:rsid w:val="5FDE3F8D"/>
    <w:rsid w:val="5FE02FB1"/>
    <w:rsid w:val="5FE1582B"/>
    <w:rsid w:val="5FE61094"/>
    <w:rsid w:val="5FED7E63"/>
    <w:rsid w:val="5FF23595"/>
    <w:rsid w:val="5FF40CC4"/>
    <w:rsid w:val="5FFE1F39"/>
    <w:rsid w:val="600052D9"/>
    <w:rsid w:val="60011A2A"/>
    <w:rsid w:val="60025188"/>
    <w:rsid w:val="60077078"/>
    <w:rsid w:val="60166651"/>
    <w:rsid w:val="601F5F9D"/>
    <w:rsid w:val="602045F3"/>
    <w:rsid w:val="6025396A"/>
    <w:rsid w:val="602858D3"/>
    <w:rsid w:val="602F322A"/>
    <w:rsid w:val="60344CB6"/>
    <w:rsid w:val="603B4F3C"/>
    <w:rsid w:val="603B5855"/>
    <w:rsid w:val="60410916"/>
    <w:rsid w:val="60410B96"/>
    <w:rsid w:val="60436A52"/>
    <w:rsid w:val="6046611C"/>
    <w:rsid w:val="604D3B74"/>
    <w:rsid w:val="605437B3"/>
    <w:rsid w:val="6056012F"/>
    <w:rsid w:val="60560659"/>
    <w:rsid w:val="6056073A"/>
    <w:rsid w:val="6057789C"/>
    <w:rsid w:val="6062071A"/>
    <w:rsid w:val="60621AF6"/>
    <w:rsid w:val="606A5D6B"/>
    <w:rsid w:val="606C1599"/>
    <w:rsid w:val="608179A6"/>
    <w:rsid w:val="60824919"/>
    <w:rsid w:val="608C4857"/>
    <w:rsid w:val="60966616"/>
    <w:rsid w:val="60991BCC"/>
    <w:rsid w:val="60993E4E"/>
    <w:rsid w:val="60A24FBB"/>
    <w:rsid w:val="60A46FF9"/>
    <w:rsid w:val="60A76A75"/>
    <w:rsid w:val="60C82547"/>
    <w:rsid w:val="60CB4825"/>
    <w:rsid w:val="60CC405A"/>
    <w:rsid w:val="60CF14B0"/>
    <w:rsid w:val="60CF1FB5"/>
    <w:rsid w:val="60E07891"/>
    <w:rsid w:val="60E27AAD"/>
    <w:rsid w:val="60EA0710"/>
    <w:rsid w:val="60EC4488"/>
    <w:rsid w:val="60F35816"/>
    <w:rsid w:val="60F875EA"/>
    <w:rsid w:val="60FA0D27"/>
    <w:rsid w:val="610E08A2"/>
    <w:rsid w:val="61137C66"/>
    <w:rsid w:val="611F2F6D"/>
    <w:rsid w:val="612E572C"/>
    <w:rsid w:val="61386D43"/>
    <w:rsid w:val="6139463E"/>
    <w:rsid w:val="61395783"/>
    <w:rsid w:val="61477461"/>
    <w:rsid w:val="614D13CA"/>
    <w:rsid w:val="614F54B5"/>
    <w:rsid w:val="6155027F"/>
    <w:rsid w:val="615F4C5A"/>
    <w:rsid w:val="61644F52"/>
    <w:rsid w:val="61651F0C"/>
    <w:rsid w:val="616651C8"/>
    <w:rsid w:val="616C7377"/>
    <w:rsid w:val="616D123B"/>
    <w:rsid w:val="6170330B"/>
    <w:rsid w:val="61720E31"/>
    <w:rsid w:val="61747C2C"/>
    <w:rsid w:val="61766B2D"/>
    <w:rsid w:val="618359D3"/>
    <w:rsid w:val="61841917"/>
    <w:rsid w:val="618D5C6B"/>
    <w:rsid w:val="618F234B"/>
    <w:rsid w:val="619146C6"/>
    <w:rsid w:val="61A62889"/>
    <w:rsid w:val="61A92379"/>
    <w:rsid w:val="61BD5813"/>
    <w:rsid w:val="61CD6067"/>
    <w:rsid w:val="61D5318F"/>
    <w:rsid w:val="61E215D8"/>
    <w:rsid w:val="61ED665F"/>
    <w:rsid w:val="61EF2482"/>
    <w:rsid w:val="61F4447F"/>
    <w:rsid w:val="61FC694D"/>
    <w:rsid w:val="61FF01EB"/>
    <w:rsid w:val="62127F1E"/>
    <w:rsid w:val="621A5025"/>
    <w:rsid w:val="621B3775"/>
    <w:rsid w:val="622814F0"/>
    <w:rsid w:val="622B0FE0"/>
    <w:rsid w:val="622F0AD0"/>
    <w:rsid w:val="623353E2"/>
    <w:rsid w:val="62364782"/>
    <w:rsid w:val="623954AB"/>
    <w:rsid w:val="62591F2E"/>
    <w:rsid w:val="626369CC"/>
    <w:rsid w:val="62651C8E"/>
    <w:rsid w:val="62666095"/>
    <w:rsid w:val="62824B77"/>
    <w:rsid w:val="62885DF2"/>
    <w:rsid w:val="629152E7"/>
    <w:rsid w:val="62917095"/>
    <w:rsid w:val="629F547C"/>
    <w:rsid w:val="62AC13B2"/>
    <w:rsid w:val="62B725E7"/>
    <w:rsid w:val="62BB19CC"/>
    <w:rsid w:val="62BC5FD6"/>
    <w:rsid w:val="62C466C8"/>
    <w:rsid w:val="62C95A86"/>
    <w:rsid w:val="62D2496B"/>
    <w:rsid w:val="62D66B7D"/>
    <w:rsid w:val="62D72AEF"/>
    <w:rsid w:val="62D84CC4"/>
    <w:rsid w:val="62DF5CED"/>
    <w:rsid w:val="62E038E3"/>
    <w:rsid w:val="62EF64B1"/>
    <w:rsid w:val="62F454C1"/>
    <w:rsid w:val="62F615EE"/>
    <w:rsid w:val="62FB09B2"/>
    <w:rsid w:val="63091321"/>
    <w:rsid w:val="63144A8C"/>
    <w:rsid w:val="631A1780"/>
    <w:rsid w:val="63221405"/>
    <w:rsid w:val="632443AD"/>
    <w:rsid w:val="63272EBA"/>
    <w:rsid w:val="63295A2E"/>
    <w:rsid w:val="632B74E9"/>
    <w:rsid w:val="632E6FDA"/>
    <w:rsid w:val="632F68AE"/>
    <w:rsid w:val="633839B4"/>
    <w:rsid w:val="633D0529"/>
    <w:rsid w:val="633D3C4F"/>
    <w:rsid w:val="63414F5F"/>
    <w:rsid w:val="634C7460"/>
    <w:rsid w:val="635B35C1"/>
    <w:rsid w:val="635B58F5"/>
    <w:rsid w:val="635C3B47"/>
    <w:rsid w:val="635F3EC6"/>
    <w:rsid w:val="635F53E5"/>
    <w:rsid w:val="63624ED5"/>
    <w:rsid w:val="63685338"/>
    <w:rsid w:val="63721A6B"/>
    <w:rsid w:val="63780D97"/>
    <w:rsid w:val="637D3ABD"/>
    <w:rsid w:val="637D586B"/>
    <w:rsid w:val="63804284"/>
    <w:rsid w:val="63826F14"/>
    <w:rsid w:val="638825CB"/>
    <w:rsid w:val="638C5281"/>
    <w:rsid w:val="63911317"/>
    <w:rsid w:val="6394356A"/>
    <w:rsid w:val="63AA60A1"/>
    <w:rsid w:val="63B53862"/>
    <w:rsid w:val="63B76EED"/>
    <w:rsid w:val="63BA261B"/>
    <w:rsid w:val="63C40D42"/>
    <w:rsid w:val="63C61B2C"/>
    <w:rsid w:val="63C77D26"/>
    <w:rsid w:val="63CA50AA"/>
    <w:rsid w:val="63CF256B"/>
    <w:rsid w:val="63D25BB7"/>
    <w:rsid w:val="63D40BE9"/>
    <w:rsid w:val="63D644E1"/>
    <w:rsid w:val="63DA0F0F"/>
    <w:rsid w:val="63DF02D4"/>
    <w:rsid w:val="63E458E8"/>
    <w:rsid w:val="63E62B0D"/>
    <w:rsid w:val="63E853DA"/>
    <w:rsid w:val="63F374BD"/>
    <w:rsid w:val="63F37810"/>
    <w:rsid w:val="63F5061C"/>
    <w:rsid w:val="63F523ED"/>
    <w:rsid w:val="63FC4E69"/>
    <w:rsid w:val="63FD075A"/>
    <w:rsid w:val="6401024A"/>
    <w:rsid w:val="64047D3A"/>
    <w:rsid w:val="64062AB6"/>
    <w:rsid w:val="6408596B"/>
    <w:rsid w:val="64102431"/>
    <w:rsid w:val="641A755E"/>
    <w:rsid w:val="641B24FC"/>
    <w:rsid w:val="642055FC"/>
    <w:rsid w:val="64290EE7"/>
    <w:rsid w:val="642A6248"/>
    <w:rsid w:val="6437345D"/>
    <w:rsid w:val="643979E4"/>
    <w:rsid w:val="643A3A59"/>
    <w:rsid w:val="643B6113"/>
    <w:rsid w:val="644365EB"/>
    <w:rsid w:val="644E4B00"/>
    <w:rsid w:val="644F13EC"/>
    <w:rsid w:val="644F5459"/>
    <w:rsid w:val="6457430E"/>
    <w:rsid w:val="645804F2"/>
    <w:rsid w:val="645F0D81"/>
    <w:rsid w:val="64656A2B"/>
    <w:rsid w:val="64664551"/>
    <w:rsid w:val="646B1FA0"/>
    <w:rsid w:val="646B7DB9"/>
    <w:rsid w:val="64711BB5"/>
    <w:rsid w:val="64713C3C"/>
    <w:rsid w:val="64724E63"/>
    <w:rsid w:val="647347CF"/>
    <w:rsid w:val="647A5AE9"/>
    <w:rsid w:val="647E189B"/>
    <w:rsid w:val="64801AB7"/>
    <w:rsid w:val="648A0240"/>
    <w:rsid w:val="648C045C"/>
    <w:rsid w:val="648C7EFE"/>
    <w:rsid w:val="648F1461"/>
    <w:rsid w:val="64994927"/>
    <w:rsid w:val="649D4417"/>
    <w:rsid w:val="64A5243A"/>
    <w:rsid w:val="64A54380"/>
    <w:rsid w:val="64AD03D2"/>
    <w:rsid w:val="64AD3D5D"/>
    <w:rsid w:val="64AE746C"/>
    <w:rsid w:val="64B05BB8"/>
    <w:rsid w:val="64C15D63"/>
    <w:rsid w:val="64CF0864"/>
    <w:rsid w:val="64D23995"/>
    <w:rsid w:val="64D4024D"/>
    <w:rsid w:val="64EB1486"/>
    <w:rsid w:val="64F43382"/>
    <w:rsid w:val="64F47DAF"/>
    <w:rsid w:val="64F507E9"/>
    <w:rsid w:val="64F531DE"/>
    <w:rsid w:val="65053D6A"/>
    <w:rsid w:val="650C5E0E"/>
    <w:rsid w:val="6511735D"/>
    <w:rsid w:val="65136487"/>
    <w:rsid w:val="6517019A"/>
    <w:rsid w:val="652A1A23"/>
    <w:rsid w:val="652C579B"/>
    <w:rsid w:val="652F7AFD"/>
    <w:rsid w:val="653528A1"/>
    <w:rsid w:val="65373578"/>
    <w:rsid w:val="65401246"/>
    <w:rsid w:val="65402FF4"/>
    <w:rsid w:val="65426D6C"/>
    <w:rsid w:val="65497A1B"/>
    <w:rsid w:val="655231AF"/>
    <w:rsid w:val="65534AD5"/>
    <w:rsid w:val="655A6803"/>
    <w:rsid w:val="655B5866"/>
    <w:rsid w:val="655E5E7F"/>
    <w:rsid w:val="65622AA8"/>
    <w:rsid w:val="656404CE"/>
    <w:rsid w:val="65660CAD"/>
    <w:rsid w:val="65674A25"/>
    <w:rsid w:val="656F7435"/>
    <w:rsid w:val="65733FF2"/>
    <w:rsid w:val="65817895"/>
    <w:rsid w:val="65870C23"/>
    <w:rsid w:val="658A7D29"/>
    <w:rsid w:val="658B72E8"/>
    <w:rsid w:val="659335BA"/>
    <w:rsid w:val="65991FE6"/>
    <w:rsid w:val="659A3CF4"/>
    <w:rsid w:val="659D0447"/>
    <w:rsid w:val="65A17F37"/>
    <w:rsid w:val="65A94A3A"/>
    <w:rsid w:val="65AB7DEE"/>
    <w:rsid w:val="65AE7F5E"/>
    <w:rsid w:val="65B27B59"/>
    <w:rsid w:val="65B37C6A"/>
    <w:rsid w:val="65C01F63"/>
    <w:rsid w:val="65C32A4A"/>
    <w:rsid w:val="65C41279"/>
    <w:rsid w:val="65C47781"/>
    <w:rsid w:val="65C57705"/>
    <w:rsid w:val="65C7779A"/>
    <w:rsid w:val="65DF0A5F"/>
    <w:rsid w:val="65E86F33"/>
    <w:rsid w:val="65F067C8"/>
    <w:rsid w:val="65F454D6"/>
    <w:rsid w:val="65F46A51"/>
    <w:rsid w:val="65F75DA9"/>
    <w:rsid w:val="65F92F12"/>
    <w:rsid w:val="65FC5077"/>
    <w:rsid w:val="66061B48"/>
    <w:rsid w:val="660B53B0"/>
    <w:rsid w:val="660B5D53"/>
    <w:rsid w:val="66174CA7"/>
    <w:rsid w:val="661E3335"/>
    <w:rsid w:val="66303069"/>
    <w:rsid w:val="66383CCB"/>
    <w:rsid w:val="66592A75"/>
    <w:rsid w:val="66611682"/>
    <w:rsid w:val="667733BA"/>
    <w:rsid w:val="66833819"/>
    <w:rsid w:val="668533B4"/>
    <w:rsid w:val="66886A01"/>
    <w:rsid w:val="66911FBD"/>
    <w:rsid w:val="669568AA"/>
    <w:rsid w:val="669730E8"/>
    <w:rsid w:val="66A54C34"/>
    <w:rsid w:val="66AA6977"/>
    <w:rsid w:val="66AE7847"/>
    <w:rsid w:val="66B04F2C"/>
    <w:rsid w:val="66B12A8D"/>
    <w:rsid w:val="66B71A94"/>
    <w:rsid w:val="66C0263F"/>
    <w:rsid w:val="66C67529"/>
    <w:rsid w:val="66CE1706"/>
    <w:rsid w:val="66DD6121"/>
    <w:rsid w:val="66E005EB"/>
    <w:rsid w:val="66E73D6F"/>
    <w:rsid w:val="66F05574"/>
    <w:rsid w:val="66F916AD"/>
    <w:rsid w:val="66F9480F"/>
    <w:rsid w:val="670544F5"/>
    <w:rsid w:val="670867A2"/>
    <w:rsid w:val="67142B78"/>
    <w:rsid w:val="67152C06"/>
    <w:rsid w:val="671B7875"/>
    <w:rsid w:val="671F124A"/>
    <w:rsid w:val="67203BCE"/>
    <w:rsid w:val="672506F4"/>
    <w:rsid w:val="673213DD"/>
    <w:rsid w:val="67344DA3"/>
    <w:rsid w:val="673D4944"/>
    <w:rsid w:val="675039C2"/>
    <w:rsid w:val="67534FD4"/>
    <w:rsid w:val="6753546E"/>
    <w:rsid w:val="675A65EF"/>
    <w:rsid w:val="6773793C"/>
    <w:rsid w:val="677950DB"/>
    <w:rsid w:val="677A33C6"/>
    <w:rsid w:val="677D6974"/>
    <w:rsid w:val="6780592A"/>
    <w:rsid w:val="6781799D"/>
    <w:rsid w:val="678E4F5D"/>
    <w:rsid w:val="679C7331"/>
    <w:rsid w:val="679E4584"/>
    <w:rsid w:val="67A55E99"/>
    <w:rsid w:val="67A61638"/>
    <w:rsid w:val="67AA46C4"/>
    <w:rsid w:val="67CD6853"/>
    <w:rsid w:val="67DB58A5"/>
    <w:rsid w:val="67F65BEC"/>
    <w:rsid w:val="67FF0F45"/>
    <w:rsid w:val="68030DD6"/>
    <w:rsid w:val="68091DC3"/>
    <w:rsid w:val="681317B4"/>
    <w:rsid w:val="681A5D7E"/>
    <w:rsid w:val="681F6961"/>
    <w:rsid w:val="682228AA"/>
    <w:rsid w:val="682649A8"/>
    <w:rsid w:val="682664D1"/>
    <w:rsid w:val="68281F2B"/>
    <w:rsid w:val="6832790E"/>
    <w:rsid w:val="6834396F"/>
    <w:rsid w:val="68357218"/>
    <w:rsid w:val="68476448"/>
    <w:rsid w:val="68480D67"/>
    <w:rsid w:val="68492397"/>
    <w:rsid w:val="684E2429"/>
    <w:rsid w:val="68603915"/>
    <w:rsid w:val="68610A2F"/>
    <w:rsid w:val="686139AD"/>
    <w:rsid w:val="6864524C"/>
    <w:rsid w:val="68684D3C"/>
    <w:rsid w:val="686C3925"/>
    <w:rsid w:val="686F4087"/>
    <w:rsid w:val="68711653"/>
    <w:rsid w:val="687436E1"/>
    <w:rsid w:val="68805514"/>
    <w:rsid w:val="688356D2"/>
    <w:rsid w:val="68894F40"/>
    <w:rsid w:val="6889787F"/>
    <w:rsid w:val="688A2F04"/>
    <w:rsid w:val="688C0665"/>
    <w:rsid w:val="68921DB9"/>
    <w:rsid w:val="68951E88"/>
    <w:rsid w:val="689A2236"/>
    <w:rsid w:val="68A12CD4"/>
    <w:rsid w:val="68A214FD"/>
    <w:rsid w:val="68A2174B"/>
    <w:rsid w:val="68A85138"/>
    <w:rsid w:val="68B03FA3"/>
    <w:rsid w:val="68BD7383"/>
    <w:rsid w:val="68BE2BAE"/>
    <w:rsid w:val="68BE670A"/>
    <w:rsid w:val="68C115EF"/>
    <w:rsid w:val="68C77CB4"/>
    <w:rsid w:val="68D73C6F"/>
    <w:rsid w:val="68E41190"/>
    <w:rsid w:val="68F20AA9"/>
    <w:rsid w:val="68F27CB8"/>
    <w:rsid w:val="68F47BF7"/>
    <w:rsid w:val="68F640F6"/>
    <w:rsid w:val="6901315B"/>
    <w:rsid w:val="69036813"/>
    <w:rsid w:val="690A7BA1"/>
    <w:rsid w:val="690C1B6B"/>
    <w:rsid w:val="69110F2F"/>
    <w:rsid w:val="69124CA8"/>
    <w:rsid w:val="69194288"/>
    <w:rsid w:val="69196EEA"/>
    <w:rsid w:val="691C7A7D"/>
    <w:rsid w:val="69202020"/>
    <w:rsid w:val="69211004"/>
    <w:rsid w:val="69242AFE"/>
    <w:rsid w:val="69286279"/>
    <w:rsid w:val="692C6E4B"/>
    <w:rsid w:val="69316E2F"/>
    <w:rsid w:val="69351E7F"/>
    <w:rsid w:val="69431305"/>
    <w:rsid w:val="69472D26"/>
    <w:rsid w:val="69482477"/>
    <w:rsid w:val="694A4066"/>
    <w:rsid w:val="694E2071"/>
    <w:rsid w:val="69551E55"/>
    <w:rsid w:val="69583722"/>
    <w:rsid w:val="69587CE7"/>
    <w:rsid w:val="696E4CB7"/>
    <w:rsid w:val="69766163"/>
    <w:rsid w:val="69783090"/>
    <w:rsid w:val="697A3B33"/>
    <w:rsid w:val="69824833"/>
    <w:rsid w:val="698D7579"/>
    <w:rsid w:val="698F62F8"/>
    <w:rsid w:val="69900EBC"/>
    <w:rsid w:val="699252C4"/>
    <w:rsid w:val="699D6B55"/>
    <w:rsid w:val="699F653B"/>
    <w:rsid w:val="69A33C31"/>
    <w:rsid w:val="69A753F0"/>
    <w:rsid w:val="69AB6231"/>
    <w:rsid w:val="69B06AC9"/>
    <w:rsid w:val="69B14E46"/>
    <w:rsid w:val="69B34529"/>
    <w:rsid w:val="69BE3E37"/>
    <w:rsid w:val="69CA02FE"/>
    <w:rsid w:val="69CD7801"/>
    <w:rsid w:val="69D44760"/>
    <w:rsid w:val="69D65CD5"/>
    <w:rsid w:val="69D87C9F"/>
    <w:rsid w:val="69E50D30"/>
    <w:rsid w:val="6A026ACA"/>
    <w:rsid w:val="6A132A85"/>
    <w:rsid w:val="6A1C0493"/>
    <w:rsid w:val="6A220F1A"/>
    <w:rsid w:val="6A23573F"/>
    <w:rsid w:val="6A276531"/>
    <w:rsid w:val="6A2C5F07"/>
    <w:rsid w:val="6A3209B8"/>
    <w:rsid w:val="6A331379"/>
    <w:rsid w:val="6A3A50CE"/>
    <w:rsid w:val="6A3F7D1E"/>
    <w:rsid w:val="6A457966"/>
    <w:rsid w:val="6A4772B5"/>
    <w:rsid w:val="6A4837BD"/>
    <w:rsid w:val="6A4E61B3"/>
    <w:rsid w:val="6A4E70DB"/>
    <w:rsid w:val="6A520EC7"/>
    <w:rsid w:val="6A5B3C34"/>
    <w:rsid w:val="6A5E046C"/>
    <w:rsid w:val="6A61624D"/>
    <w:rsid w:val="6A696B49"/>
    <w:rsid w:val="6A6D2447"/>
    <w:rsid w:val="6A723C50"/>
    <w:rsid w:val="6A725072"/>
    <w:rsid w:val="6A7379C8"/>
    <w:rsid w:val="6A773014"/>
    <w:rsid w:val="6A8A67E6"/>
    <w:rsid w:val="6A9242F2"/>
    <w:rsid w:val="6A9260A0"/>
    <w:rsid w:val="6A9469D8"/>
    <w:rsid w:val="6A9811DC"/>
    <w:rsid w:val="6A9C452D"/>
    <w:rsid w:val="6AA87975"/>
    <w:rsid w:val="6AAE5152"/>
    <w:rsid w:val="6AB940D1"/>
    <w:rsid w:val="6ABC4ECB"/>
    <w:rsid w:val="6AC63F9C"/>
    <w:rsid w:val="6AD42215"/>
    <w:rsid w:val="6ADD042D"/>
    <w:rsid w:val="6ADD7329"/>
    <w:rsid w:val="6AE461D0"/>
    <w:rsid w:val="6AE81574"/>
    <w:rsid w:val="6AE97770"/>
    <w:rsid w:val="6AED37F2"/>
    <w:rsid w:val="6AF428B7"/>
    <w:rsid w:val="6AF7508E"/>
    <w:rsid w:val="6AF87E20"/>
    <w:rsid w:val="6AFA59F3"/>
    <w:rsid w:val="6B011DD2"/>
    <w:rsid w:val="6B0C308C"/>
    <w:rsid w:val="6B170F37"/>
    <w:rsid w:val="6B17192C"/>
    <w:rsid w:val="6B1B3F64"/>
    <w:rsid w:val="6B2A7680"/>
    <w:rsid w:val="6B2D5DC9"/>
    <w:rsid w:val="6B322639"/>
    <w:rsid w:val="6B361121"/>
    <w:rsid w:val="6B4D78E6"/>
    <w:rsid w:val="6B517D09"/>
    <w:rsid w:val="6B5E2426"/>
    <w:rsid w:val="6B600218"/>
    <w:rsid w:val="6B60619E"/>
    <w:rsid w:val="6B611FC3"/>
    <w:rsid w:val="6B685053"/>
    <w:rsid w:val="6B735ED1"/>
    <w:rsid w:val="6B8151CE"/>
    <w:rsid w:val="6B825831"/>
    <w:rsid w:val="6B874B2B"/>
    <w:rsid w:val="6B910106"/>
    <w:rsid w:val="6BA33082"/>
    <w:rsid w:val="6BA41FF0"/>
    <w:rsid w:val="6BA73DCD"/>
    <w:rsid w:val="6BBF3BA7"/>
    <w:rsid w:val="6BC47A19"/>
    <w:rsid w:val="6BCC3834"/>
    <w:rsid w:val="6BD06D34"/>
    <w:rsid w:val="6BD25936"/>
    <w:rsid w:val="6BDB241D"/>
    <w:rsid w:val="6BE413C0"/>
    <w:rsid w:val="6BE72DB3"/>
    <w:rsid w:val="6BE85984"/>
    <w:rsid w:val="6BEB5848"/>
    <w:rsid w:val="6BF80185"/>
    <w:rsid w:val="6C060AF4"/>
    <w:rsid w:val="6C0C1E82"/>
    <w:rsid w:val="6C1825D5"/>
    <w:rsid w:val="6C1A70D2"/>
    <w:rsid w:val="6C215E63"/>
    <w:rsid w:val="6C264CF2"/>
    <w:rsid w:val="6C3213C0"/>
    <w:rsid w:val="6C376EFF"/>
    <w:rsid w:val="6C3C6C8E"/>
    <w:rsid w:val="6C507FC1"/>
    <w:rsid w:val="6C555A3F"/>
    <w:rsid w:val="6C5775A1"/>
    <w:rsid w:val="6C5F0204"/>
    <w:rsid w:val="6C5F6456"/>
    <w:rsid w:val="6C636C38"/>
    <w:rsid w:val="6C643A6C"/>
    <w:rsid w:val="6C661592"/>
    <w:rsid w:val="6C6D55EA"/>
    <w:rsid w:val="6C727F37"/>
    <w:rsid w:val="6C7926BE"/>
    <w:rsid w:val="6C7A3290"/>
    <w:rsid w:val="6C881F69"/>
    <w:rsid w:val="6C8859AD"/>
    <w:rsid w:val="6C88775B"/>
    <w:rsid w:val="6C8B724B"/>
    <w:rsid w:val="6C90660F"/>
    <w:rsid w:val="6C9327AE"/>
    <w:rsid w:val="6C9B79FA"/>
    <w:rsid w:val="6C9E677D"/>
    <w:rsid w:val="6C9F2CF6"/>
    <w:rsid w:val="6CA24C6A"/>
    <w:rsid w:val="6CAE4CE7"/>
    <w:rsid w:val="6CC13BE1"/>
    <w:rsid w:val="6CC223C7"/>
    <w:rsid w:val="6CC22541"/>
    <w:rsid w:val="6CC62C7E"/>
    <w:rsid w:val="6CC8274C"/>
    <w:rsid w:val="6CCD5139"/>
    <w:rsid w:val="6CD53018"/>
    <w:rsid w:val="6CDE55CC"/>
    <w:rsid w:val="6CE02CFC"/>
    <w:rsid w:val="6CEA4E87"/>
    <w:rsid w:val="6CF21078"/>
    <w:rsid w:val="6CF92406"/>
    <w:rsid w:val="6CFE17CB"/>
    <w:rsid w:val="6D0340D0"/>
    <w:rsid w:val="6D042B59"/>
    <w:rsid w:val="6D050DAB"/>
    <w:rsid w:val="6D082649"/>
    <w:rsid w:val="6D0F39D8"/>
    <w:rsid w:val="6D142D9C"/>
    <w:rsid w:val="6D1503C2"/>
    <w:rsid w:val="6D1C4347"/>
    <w:rsid w:val="6D203E37"/>
    <w:rsid w:val="6D237483"/>
    <w:rsid w:val="6D301BA0"/>
    <w:rsid w:val="6D317DF2"/>
    <w:rsid w:val="6D3C6227"/>
    <w:rsid w:val="6D401DE3"/>
    <w:rsid w:val="6D413DAD"/>
    <w:rsid w:val="6D440620"/>
    <w:rsid w:val="6D45389E"/>
    <w:rsid w:val="6D463172"/>
    <w:rsid w:val="6D4712E1"/>
    <w:rsid w:val="6D4A5BC3"/>
    <w:rsid w:val="6D4C44E9"/>
    <w:rsid w:val="6D4F46B2"/>
    <w:rsid w:val="6D5D3C94"/>
    <w:rsid w:val="6D5D6657"/>
    <w:rsid w:val="6D62174B"/>
    <w:rsid w:val="6D6535F8"/>
    <w:rsid w:val="6D6668C3"/>
    <w:rsid w:val="6D7952F5"/>
    <w:rsid w:val="6D7B2E1B"/>
    <w:rsid w:val="6D8327B8"/>
    <w:rsid w:val="6D8923A0"/>
    <w:rsid w:val="6D8D1A6E"/>
    <w:rsid w:val="6D9914F3"/>
    <w:rsid w:val="6DA32372"/>
    <w:rsid w:val="6DA87988"/>
    <w:rsid w:val="6DAF44C2"/>
    <w:rsid w:val="6DB26C51"/>
    <w:rsid w:val="6DB34098"/>
    <w:rsid w:val="6DB545B6"/>
    <w:rsid w:val="6DB90012"/>
    <w:rsid w:val="6DBD1686"/>
    <w:rsid w:val="6DCA3DA3"/>
    <w:rsid w:val="6DD02C0B"/>
    <w:rsid w:val="6DE02FB4"/>
    <w:rsid w:val="6DE201F2"/>
    <w:rsid w:val="6DF00670"/>
    <w:rsid w:val="6DF4079D"/>
    <w:rsid w:val="6DF40E20"/>
    <w:rsid w:val="6DFE57FA"/>
    <w:rsid w:val="6E021E51"/>
    <w:rsid w:val="6E0948CB"/>
    <w:rsid w:val="6E0F1600"/>
    <w:rsid w:val="6E13574A"/>
    <w:rsid w:val="6E147196"/>
    <w:rsid w:val="6E160D96"/>
    <w:rsid w:val="6E1F5E9D"/>
    <w:rsid w:val="6E292877"/>
    <w:rsid w:val="6E2B2A93"/>
    <w:rsid w:val="6E2C2368"/>
    <w:rsid w:val="6E2D735F"/>
    <w:rsid w:val="6E3336CF"/>
    <w:rsid w:val="6E372215"/>
    <w:rsid w:val="6E382274"/>
    <w:rsid w:val="6E3C2A15"/>
    <w:rsid w:val="6E427DDD"/>
    <w:rsid w:val="6E46167B"/>
    <w:rsid w:val="6E4707A2"/>
    <w:rsid w:val="6E49116B"/>
    <w:rsid w:val="6E4E6782"/>
    <w:rsid w:val="6E5024FA"/>
    <w:rsid w:val="6E514CED"/>
    <w:rsid w:val="6E57007A"/>
    <w:rsid w:val="6E5A0C83"/>
    <w:rsid w:val="6E5F098F"/>
    <w:rsid w:val="6E68642E"/>
    <w:rsid w:val="6E6934BB"/>
    <w:rsid w:val="6E6B10E2"/>
    <w:rsid w:val="6E6C6C08"/>
    <w:rsid w:val="6E6E0BD2"/>
    <w:rsid w:val="6E867CCA"/>
    <w:rsid w:val="6E890338"/>
    <w:rsid w:val="6E8C2B4D"/>
    <w:rsid w:val="6E8F01BD"/>
    <w:rsid w:val="6E9406FB"/>
    <w:rsid w:val="6E970129"/>
    <w:rsid w:val="6E9D5767"/>
    <w:rsid w:val="6EAC5256"/>
    <w:rsid w:val="6EB32A89"/>
    <w:rsid w:val="6EB563D5"/>
    <w:rsid w:val="6EBA08A7"/>
    <w:rsid w:val="6EC02FD8"/>
    <w:rsid w:val="6EC70996"/>
    <w:rsid w:val="6ECE1671"/>
    <w:rsid w:val="6ED00F45"/>
    <w:rsid w:val="6ED529FF"/>
    <w:rsid w:val="6ED92677"/>
    <w:rsid w:val="6EDA0016"/>
    <w:rsid w:val="6EE70791"/>
    <w:rsid w:val="6EE90259"/>
    <w:rsid w:val="6EE94DC0"/>
    <w:rsid w:val="6EF231C9"/>
    <w:rsid w:val="6EFE29B8"/>
    <w:rsid w:val="6F037962"/>
    <w:rsid w:val="6F045092"/>
    <w:rsid w:val="6F062BB9"/>
    <w:rsid w:val="6F0C7DA2"/>
    <w:rsid w:val="6F131A93"/>
    <w:rsid w:val="6F194307"/>
    <w:rsid w:val="6F1A1012"/>
    <w:rsid w:val="6F225983"/>
    <w:rsid w:val="6F280D81"/>
    <w:rsid w:val="6F2F0361"/>
    <w:rsid w:val="6F2F5692"/>
    <w:rsid w:val="6F4950E6"/>
    <w:rsid w:val="6F4B4A6F"/>
    <w:rsid w:val="6F5867E8"/>
    <w:rsid w:val="6F6D2C38"/>
    <w:rsid w:val="6F827815"/>
    <w:rsid w:val="6F9C52CB"/>
    <w:rsid w:val="6FA752D8"/>
    <w:rsid w:val="6FA91052"/>
    <w:rsid w:val="6FC17D52"/>
    <w:rsid w:val="6FC62348"/>
    <w:rsid w:val="6FCA1E38"/>
    <w:rsid w:val="6FD64C81"/>
    <w:rsid w:val="6FDC7953"/>
    <w:rsid w:val="6FDF27E1"/>
    <w:rsid w:val="6FE80510"/>
    <w:rsid w:val="6FEC0000"/>
    <w:rsid w:val="6FEF7AF1"/>
    <w:rsid w:val="6FFC5590"/>
    <w:rsid w:val="6FFE5F86"/>
    <w:rsid w:val="6FFE7D34"/>
    <w:rsid w:val="700215D2"/>
    <w:rsid w:val="70025A76"/>
    <w:rsid w:val="70053860"/>
    <w:rsid w:val="700D7F77"/>
    <w:rsid w:val="701B08E6"/>
    <w:rsid w:val="701C4E25"/>
    <w:rsid w:val="702A0B29"/>
    <w:rsid w:val="702E203F"/>
    <w:rsid w:val="702E730E"/>
    <w:rsid w:val="702F7EED"/>
    <w:rsid w:val="70343755"/>
    <w:rsid w:val="703B43C4"/>
    <w:rsid w:val="703B7EBA"/>
    <w:rsid w:val="703D72B7"/>
    <w:rsid w:val="703F45D4"/>
    <w:rsid w:val="70416A82"/>
    <w:rsid w:val="704B5D09"/>
    <w:rsid w:val="7052351B"/>
    <w:rsid w:val="7053007F"/>
    <w:rsid w:val="706445DF"/>
    <w:rsid w:val="706D1DD0"/>
    <w:rsid w:val="70856B87"/>
    <w:rsid w:val="70952446"/>
    <w:rsid w:val="709A7A5C"/>
    <w:rsid w:val="709D782C"/>
    <w:rsid w:val="70A41576"/>
    <w:rsid w:val="70A83433"/>
    <w:rsid w:val="70AD3868"/>
    <w:rsid w:val="70B22023"/>
    <w:rsid w:val="70B55347"/>
    <w:rsid w:val="70B76860"/>
    <w:rsid w:val="70BF3967"/>
    <w:rsid w:val="70BF5715"/>
    <w:rsid w:val="70C139D4"/>
    <w:rsid w:val="70CA6319"/>
    <w:rsid w:val="70CE4EA1"/>
    <w:rsid w:val="70D527EE"/>
    <w:rsid w:val="70D6480D"/>
    <w:rsid w:val="70D92E9D"/>
    <w:rsid w:val="70E62CA2"/>
    <w:rsid w:val="70F03B20"/>
    <w:rsid w:val="70F42CAF"/>
    <w:rsid w:val="70F514DC"/>
    <w:rsid w:val="70FC5584"/>
    <w:rsid w:val="71032DE7"/>
    <w:rsid w:val="71033854"/>
    <w:rsid w:val="71063BA2"/>
    <w:rsid w:val="710677BC"/>
    <w:rsid w:val="71075F94"/>
    <w:rsid w:val="710B44B6"/>
    <w:rsid w:val="71130D6C"/>
    <w:rsid w:val="71191C6D"/>
    <w:rsid w:val="711A3E9C"/>
    <w:rsid w:val="711C2B67"/>
    <w:rsid w:val="712E4649"/>
    <w:rsid w:val="713C6D66"/>
    <w:rsid w:val="713E57C9"/>
    <w:rsid w:val="713F19C4"/>
    <w:rsid w:val="7141437C"/>
    <w:rsid w:val="714633AC"/>
    <w:rsid w:val="71463740"/>
    <w:rsid w:val="714874B8"/>
    <w:rsid w:val="71516638"/>
    <w:rsid w:val="715776FB"/>
    <w:rsid w:val="715B5300"/>
    <w:rsid w:val="715C6767"/>
    <w:rsid w:val="716342F2"/>
    <w:rsid w:val="71637FD2"/>
    <w:rsid w:val="71751495"/>
    <w:rsid w:val="71754026"/>
    <w:rsid w:val="7179414C"/>
    <w:rsid w:val="717B788E"/>
    <w:rsid w:val="71816E6E"/>
    <w:rsid w:val="71881E8A"/>
    <w:rsid w:val="71883A57"/>
    <w:rsid w:val="71883D59"/>
    <w:rsid w:val="718D75C1"/>
    <w:rsid w:val="719053E2"/>
    <w:rsid w:val="719B398A"/>
    <w:rsid w:val="71A17B77"/>
    <w:rsid w:val="71A30B93"/>
    <w:rsid w:val="71AB2226"/>
    <w:rsid w:val="71AD26E3"/>
    <w:rsid w:val="71B44B4E"/>
    <w:rsid w:val="71C171DA"/>
    <w:rsid w:val="71C60761"/>
    <w:rsid w:val="71CF3736"/>
    <w:rsid w:val="71D27F8A"/>
    <w:rsid w:val="71D92AF9"/>
    <w:rsid w:val="71DA23B6"/>
    <w:rsid w:val="71EA0570"/>
    <w:rsid w:val="71EA4A14"/>
    <w:rsid w:val="71EE091A"/>
    <w:rsid w:val="71EE54F9"/>
    <w:rsid w:val="71EF5B86"/>
    <w:rsid w:val="71F40EE8"/>
    <w:rsid w:val="71F51120"/>
    <w:rsid w:val="71F57420"/>
    <w:rsid w:val="71F907B3"/>
    <w:rsid w:val="720535FB"/>
    <w:rsid w:val="720A29C0"/>
    <w:rsid w:val="72133F6A"/>
    <w:rsid w:val="72136093"/>
    <w:rsid w:val="72165809"/>
    <w:rsid w:val="722241AD"/>
    <w:rsid w:val="722736E5"/>
    <w:rsid w:val="722C6DDA"/>
    <w:rsid w:val="72330169"/>
    <w:rsid w:val="7238752D"/>
    <w:rsid w:val="724063E2"/>
    <w:rsid w:val="724B70AD"/>
    <w:rsid w:val="725400DF"/>
    <w:rsid w:val="72543D97"/>
    <w:rsid w:val="72553024"/>
    <w:rsid w:val="7260307B"/>
    <w:rsid w:val="72616371"/>
    <w:rsid w:val="72655E48"/>
    <w:rsid w:val="72675489"/>
    <w:rsid w:val="72706ED5"/>
    <w:rsid w:val="727453AB"/>
    <w:rsid w:val="727774C2"/>
    <w:rsid w:val="727A7B45"/>
    <w:rsid w:val="727B566C"/>
    <w:rsid w:val="727C2B53"/>
    <w:rsid w:val="727D3EC6"/>
    <w:rsid w:val="729D1A86"/>
    <w:rsid w:val="72A12404"/>
    <w:rsid w:val="72A32E48"/>
    <w:rsid w:val="72A42E14"/>
    <w:rsid w:val="72A44BC2"/>
    <w:rsid w:val="72A7258E"/>
    <w:rsid w:val="72A746B3"/>
    <w:rsid w:val="72AF7CD4"/>
    <w:rsid w:val="72B52D18"/>
    <w:rsid w:val="72B56DCF"/>
    <w:rsid w:val="72B76C1B"/>
    <w:rsid w:val="72B8066E"/>
    <w:rsid w:val="72BC491B"/>
    <w:rsid w:val="72C84E5C"/>
    <w:rsid w:val="72D82ABE"/>
    <w:rsid w:val="72DA6836"/>
    <w:rsid w:val="72E136C6"/>
    <w:rsid w:val="72E43211"/>
    <w:rsid w:val="72E8679E"/>
    <w:rsid w:val="72E96E19"/>
    <w:rsid w:val="72F51E50"/>
    <w:rsid w:val="72FA0C86"/>
    <w:rsid w:val="73016963"/>
    <w:rsid w:val="730438B3"/>
    <w:rsid w:val="73104006"/>
    <w:rsid w:val="73117D7E"/>
    <w:rsid w:val="73122968"/>
    <w:rsid w:val="73165394"/>
    <w:rsid w:val="73171838"/>
    <w:rsid w:val="731735E6"/>
    <w:rsid w:val="731779F8"/>
    <w:rsid w:val="731F5D5E"/>
    <w:rsid w:val="73263829"/>
    <w:rsid w:val="732D4BB8"/>
    <w:rsid w:val="732E5016"/>
    <w:rsid w:val="73506AF8"/>
    <w:rsid w:val="73532145"/>
    <w:rsid w:val="735A4347"/>
    <w:rsid w:val="735B1691"/>
    <w:rsid w:val="7361656E"/>
    <w:rsid w:val="73670AD3"/>
    <w:rsid w:val="73682094"/>
    <w:rsid w:val="736D23B4"/>
    <w:rsid w:val="7372081D"/>
    <w:rsid w:val="737427E7"/>
    <w:rsid w:val="7379769F"/>
    <w:rsid w:val="737A29C8"/>
    <w:rsid w:val="737C2D46"/>
    <w:rsid w:val="73814F04"/>
    <w:rsid w:val="7386076C"/>
    <w:rsid w:val="73886292"/>
    <w:rsid w:val="73910F79"/>
    <w:rsid w:val="7397250D"/>
    <w:rsid w:val="7399224D"/>
    <w:rsid w:val="739C24B3"/>
    <w:rsid w:val="73AC0D3A"/>
    <w:rsid w:val="73B452D9"/>
    <w:rsid w:val="73C51294"/>
    <w:rsid w:val="73C51AD5"/>
    <w:rsid w:val="73CA68AB"/>
    <w:rsid w:val="73CB42CA"/>
    <w:rsid w:val="73CC1373"/>
    <w:rsid w:val="73D10D7C"/>
    <w:rsid w:val="73D2750D"/>
    <w:rsid w:val="73DD2134"/>
    <w:rsid w:val="73EA0CFB"/>
    <w:rsid w:val="73ED07EB"/>
    <w:rsid w:val="73EF4563"/>
    <w:rsid w:val="73F6144E"/>
    <w:rsid w:val="73F61526"/>
    <w:rsid w:val="740022CC"/>
    <w:rsid w:val="7400792B"/>
    <w:rsid w:val="740718AD"/>
    <w:rsid w:val="74126F46"/>
    <w:rsid w:val="74143FCA"/>
    <w:rsid w:val="74150907"/>
    <w:rsid w:val="7417552A"/>
    <w:rsid w:val="741964C6"/>
    <w:rsid w:val="741D3D69"/>
    <w:rsid w:val="741E793C"/>
    <w:rsid w:val="742432DB"/>
    <w:rsid w:val="74277859"/>
    <w:rsid w:val="743261FE"/>
    <w:rsid w:val="74420232"/>
    <w:rsid w:val="74471CA9"/>
    <w:rsid w:val="744C735C"/>
    <w:rsid w:val="7452064E"/>
    <w:rsid w:val="745443C6"/>
    <w:rsid w:val="745A113A"/>
    <w:rsid w:val="745C569E"/>
    <w:rsid w:val="745D5EB0"/>
    <w:rsid w:val="745E3944"/>
    <w:rsid w:val="74660E93"/>
    <w:rsid w:val="746C503B"/>
    <w:rsid w:val="746C7A2D"/>
    <w:rsid w:val="74730CF0"/>
    <w:rsid w:val="747B1953"/>
    <w:rsid w:val="747D6DED"/>
    <w:rsid w:val="747F58E7"/>
    <w:rsid w:val="74830E88"/>
    <w:rsid w:val="74896327"/>
    <w:rsid w:val="74923DD8"/>
    <w:rsid w:val="74971B04"/>
    <w:rsid w:val="74A013B9"/>
    <w:rsid w:val="74A52E74"/>
    <w:rsid w:val="74A64B33"/>
    <w:rsid w:val="74A86DAB"/>
    <w:rsid w:val="74AE7F7A"/>
    <w:rsid w:val="74B17A6A"/>
    <w:rsid w:val="74B763B5"/>
    <w:rsid w:val="74BF5767"/>
    <w:rsid w:val="74BF5E63"/>
    <w:rsid w:val="74C30258"/>
    <w:rsid w:val="74CA7C54"/>
    <w:rsid w:val="74D774D1"/>
    <w:rsid w:val="74E606CE"/>
    <w:rsid w:val="74EE0377"/>
    <w:rsid w:val="74F3598D"/>
    <w:rsid w:val="74F53C64"/>
    <w:rsid w:val="74F5489D"/>
    <w:rsid w:val="74F87447"/>
    <w:rsid w:val="74FD0D8D"/>
    <w:rsid w:val="751355A9"/>
    <w:rsid w:val="75143CB6"/>
    <w:rsid w:val="751C3136"/>
    <w:rsid w:val="75267D78"/>
    <w:rsid w:val="7529740C"/>
    <w:rsid w:val="752C0E9F"/>
    <w:rsid w:val="75324BB8"/>
    <w:rsid w:val="75357D54"/>
    <w:rsid w:val="75362958"/>
    <w:rsid w:val="753D30AC"/>
    <w:rsid w:val="75564B29"/>
    <w:rsid w:val="755723C0"/>
    <w:rsid w:val="755747C3"/>
    <w:rsid w:val="75575F1C"/>
    <w:rsid w:val="755D72AA"/>
    <w:rsid w:val="756036A9"/>
    <w:rsid w:val="757649CA"/>
    <w:rsid w:val="757D1819"/>
    <w:rsid w:val="757F5473"/>
    <w:rsid w:val="75823BEA"/>
    <w:rsid w:val="75826D11"/>
    <w:rsid w:val="75892E4E"/>
    <w:rsid w:val="75947170"/>
    <w:rsid w:val="759828CB"/>
    <w:rsid w:val="759C09B9"/>
    <w:rsid w:val="75A0547A"/>
    <w:rsid w:val="75AB309B"/>
    <w:rsid w:val="75AD3D8E"/>
    <w:rsid w:val="75AE25D4"/>
    <w:rsid w:val="75AF22A3"/>
    <w:rsid w:val="75B6295B"/>
    <w:rsid w:val="75CB06B8"/>
    <w:rsid w:val="75DB6ACC"/>
    <w:rsid w:val="75E579CC"/>
    <w:rsid w:val="75EB3210"/>
    <w:rsid w:val="75F220E9"/>
    <w:rsid w:val="75F95225"/>
    <w:rsid w:val="75FA1DED"/>
    <w:rsid w:val="760F67F7"/>
    <w:rsid w:val="76135279"/>
    <w:rsid w:val="76155969"/>
    <w:rsid w:val="7617718E"/>
    <w:rsid w:val="761A4999"/>
    <w:rsid w:val="7621652A"/>
    <w:rsid w:val="76236746"/>
    <w:rsid w:val="76240564"/>
    <w:rsid w:val="762A1D9B"/>
    <w:rsid w:val="763426EF"/>
    <w:rsid w:val="763444AF"/>
    <w:rsid w:val="7635099D"/>
    <w:rsid w:val="763E6162"/>
    <w:rsid w:val="7641101D"/>
    <w:rsid w:val="764222BD"/>
    <w:rsid w:val="7643534A"/>
    <w:rsid w:val="76465B82"/>
    <w:rsid w:val="7648214B"/>
    <w:rsid w:val="764A7A65"/>
    <w:rsid w:val="76596FD7"/>
    <w:rsid w:val="76597570"/>
    <w:rsid w:val="765C0405"/>
    <w:rsid w:val="765C54A6"/>
    <w:rsid w:val="766823AB"/>
    <w:rsid w:val="766C1E9B"/>
    <w:rsid w:val="766C27EC"/>
    <w:rsid w:val="766C59F7"/>
    <w:rsid w:val="767753EB"/>
    <w:rsid w:val="767B0330"/>
    <w:rsid w:val="767E1BCE"/>
    <w:rsid w:val="76866AB1"/>
    <w:rsid w:val="76870A83"/>
    <w:rsid w:val="76880357"/>
    <w:rsid w:val="76901570"/>
    <w:rsid w:val="76951F17"/>
    <w:rsid w:val="76A13AC8"/>
    <w:rsid w:val="76A258BD"/>
    <w:rsid w:val="76A33BA3"/>
    <w:rsid w:val="76AE6010"/>
    <w:rsid w:val="76BB24DB"/>
    <w:rsid w:val="76BD24E6"/>
    <w:rsid w:val="76C07AF1"/>
    <w:rsid w:val="76C269AB"/>
    <w:rsid w:val="76C84BF7"/>
    <w:rsid w:val="76CA3830"/>
    <w:rsid w:val="76CE1080"/>
    <w:rsid w:val="76DD5312"/>
    <w:rsid w:val="76E2215D"/>
    <w:rsid w:val="76E25CB9"/>
    <w:rsid w:val="76E90673"/>
    <w:rsid w:val="76EA5E82"/>
    <w:rsid w:val="76EC7AE6"/>
    <w:rsid w:val="76EF4421"/>
    <w:rsid w:val="76F577ED"/>
    <w:rsid w:val="76FA1255"/>
    <w:rsid w:val="77005B29"/>
    <w:rsid w:val="770420D4"/>
    <w:rsid w:val="770C71DA"/>
    <w:rsid w:val="770C7678"/>
    <w:rsid w:val="770F1502"/>
    <w:rsid w:val="77106CCA"/>
    <w:rsid w:val="77122026"/>
    <w:rsid w:val="771858D9"/>
    <w:rsid w:val="771D13E7"/>
    <w:rsid w:val="772067E2"/>
    <w:rsid w:val="7725350D"/>
    <w:rsid w:val="7728757E"/>
    <w:rsid w:val="77366059"/>
    <w:rsid w:val="77371170"/>
    <w:rsid w:val="77381D7D"/>
    <w:rsid w:val="773D7394"/>
    <w:rsid w:val="774D3A7A"/>
    <w:rsid w:val="774F7BA9"/>
    <w:rsid w:val="77516C46"/>
    <w:rsid w:val="7753611D"/>
    <w:rsid w:val="77550B81"/>
    <w:rsid w:val="775C1F10"/>
    <w:rsid w:val="776146FC"/>
    <w:rsid w:val="77640DC4"/>
    <w:rsid w:val="776F3A5B"/>
    <w:rsid w:val="77735721"/>
    <w:rsid w:val="77756B2D"/>
    <w:rsid w:val="77762421"/>
    <w:rsid w:val="779E10F1"/>
    <w:rsid w:val="77A36588"/>
    <w:rsid w:val="77AD276B"/>
    <w:rsid w:val="77B5517C"/>
    <w:rsid w:val="77B56B1F"/>
    <w:rsid w:val="77BC04D6"/>
    <w:rsid w:val="77BE66E1"/>
    <w:rsid w:val="77C27FD0"/>
    <w:rsid w:val="77C35AEB"/>
    <w:rsid w:val="77C90C27"/>
    <w:rsid w:val="77E46676"/>
    <w:rsid w:val="77E51F05"/>
    <w:rsid w:val="77ED4572"/>
    <w:rsid w:val="77EE167E"/>
    <w:rsid w:val="77FE4D75"/>
    <w:rsid w:val="78047EB1"/>
    <w:rsid w:val="780F09F4"/>
    <w:rsid w:val="78175E36"/>
    <w:rsid w:val="78197E01"/>
    <w:rsid w:val="781D60AB"/>
    <w:rsid w:val="782110D1"/>
    <w:rsid w:val="782140FE"/>
    <w:rsid w:val="78215FBB"/>
    <w:rsid w:val="78281DF2"/>
    <w:rsid w:val="782C04B4"/>
    <w:rsid w:val="78325054"/>
    <w:rsid w:val="783267CC"/>
    <w:rsid w:val="7839241C"/>
    <w:rsid w:val="783D2BBD"/>
    <w:rsid w:val="783F16AF"/>
    <w:rsid w:val="78484242"/>
    <w:rsid w:val="784D2A73"/>
    <w:rsid w:val="784E26B3"/>
    <w:rsid w:val="785F2185"/>
    <w:rsid w:val="786820CA"/>
    <w:rsid w:val="786B1CDE"/>
    <w:rsid w:val="787212BF"/>
    <w:rsid w:val="78810918"/>
    <w:rsid w:val="78866B18"/>
    <w:rsid w:val="788B4F0E"/>
    <w:rsid w:val="788F2E8E"/>
    <w:rsid w:val="789254BD"/>
    <w:rsid w:val="7899576F"/>
    <w:rsid w:val="789B0816"/>
    <w:rsid w:val="789E0306"/>
    <w:rsid w:val="78A10A94"/>
    <w:rsid w:val="78A31478"/>
    <w:rsid w:val="78A90480"/>
    <w:rsid w:val="78B47B29"/>
    <w:rsid w:val="78BF4531"/>
    <w:rsid w:val="78C05A58"/>
    <w:rsid w:val="78C24964"/>
    <w:rsid w:val="78C25DA2"/>
    <w:rsid w:val="78C338C8"/>
    <w:rsid w:val="78CF0C95"/>
    <w:rsid w:val="78D87374"/>
    <w:rsid w:val="78D9526F"/>
    <w:rsid w:val="78DA7590"/>
    <w:rsid w:val="78DB3308"/>
    <w:rsid w:val="78E34E1F"/>
    <w:rsid w:val="78E74704"/>
    <w:rsid w:val="78EA70A7"/>
    <w:rsid w:val="78EF4776"/>
    <w:rsid w:val="78F30AFB"/>
    <w:rsid w:val="78F7418B"/>
    <w:rsid w:val="78F83381"/>
    <w:rsid w:val="78FB45EA"/>
    <w:rsid w:val="79052133"/>
    <w:rsid w:val="79062E3C"/>
    <w:rsid w:val="79165B23"/>
    <w:rsid w:val="79175730"/>
    <w:rsid w:val="79241437"/>
    <w:rsid w:val="79246A5D"/>
    <w:rsid w:val="792F0E14"/>
    <w:rsid w:val="79352A18"/>
    <w:rsid w:val="79487052"/>
    <w:rsid w:val="79586707"/>
    <w:rsid w:val="795F4876"/>
    <w:rsid w:val="79601B1D"/>
    <w:rsid w:val="796450AB"/>
    <w:rsid w:val="79752E15"/>
    <w:rsid w:val="797572B9"/>
    <w:rsid w:val="797A667D"/>
    <w:rsid w:val="797E394C"/>
    <w:rsid w:val="79815C5D"/>
    <w:rsid w:val="79866EEA"/>
    <w:rsid w:val="799314ED"/>
    <w:rsid w:val="79961C4E"/>
    <w:rsid w:val="799650EA"/>
    <w:rsid w:val="799C2A97"/>
    <w:rsid w:val="79BC6C95"/>
    <w:rsid w:val="79C1605A"/>
    <w:rsid w:val="79CB2EF9"/>
    <w:rsid w:val="79D13F02"/>
    <w:rsid w:val="79D45BE5"/>
    <w:rsid w:val="79D833A4"/>
    <w:rsid w:val="79E444D6"/>
    <w:rsid w:val="79EF1A4B"/>
    <w:rsid w:val="79F01792"/>
    <w:rsid w:val="7A0B5527"/>
    <w:rsid w:val="7A107FD0"/>
    <w:rsid w:val="7A17211E"/>
    <w:rsid w:val="7A1E16FE"/>
    <w:rsid w:val="7A22112E"/>
    <w:rsid w:val="7A22423F"/>
    <w:rsid w:val="7A304F8E"/>
    <w:rsid w:val="7A364017"/>
    <w:rsid w:val="7A3859C3"/>
    <w:rsid w:val="7A405098"/>
    <w:rsid w:val="7A42541F"/>
    <w:rsid w:val="7A4319BA"/>
    <w:rsid w:val="7A434CC1"/>
    <w:rsid w:val="7A444A03"/>
    <w:rsid w:val="7A451DAF"/>
    <w:rsid w:val="7A460BE1"/>
    <w:rsid w:val="7A4E3666"/>
    <w:rsid w:val="7A521FF4"/>
    <w:rsid w:val="7A537953"/>
    <w:rsid w:val="7A551A6B"/>
    <w:rsid w:val="7A585048"/>
    <w:rsid w:val="7A5D73D7"/>
    <w:rsid w:val="7A647F0C"/>
    <w:rsid w:val="7A675D45"/>
    <w:rsid w:val="7A687671"/>
    <w:rsid w:val="7A796935"/>
    <w:rsid w:val="7A8039BD"/>
    <w:rsid w:val="7A8265E1"/>
    <w:rsid w:val="7A887326"/>
    <w:rsid w:val="7A8F43F6"/>
    <w:rsid w:val="7AA634A2"/>
    <w:rsid w:val="7AA66192"/>
    <w:rsid w:val="7AB24BBE"/>
    <w:rsid w:val="7AB56621"/>
    <w:rsid w:val="7AB6117B"/>
    <w:rsid w:val="7AC13C59"/>
    <w:rsid w:val="7AC202DC"/>
    <w:rsid w:val="7AC2652D"/>
    <w:rsid w:val="7ACF47A6"/>
    <w:rsid w:val="7AD7007D"/>
    <w:rsid w:val="7AD85D51"/>
    <w:rsid w:val="7AE06072"/>
    <w:rsid w:val="7AE75F94"/>
    <w:rsid w:val="7AE91D0C"/>
    <w:rsid w:val="7AE96BD1"/>
    <w:rsid w:val="7AED2E7F"/>
    <w:rsid w:val="7AF1471D"/>
    <w:rsid w:val="7B072192"/>
    <w:rsid w:val="7B0D16A6"/>
    <w:rsid w:val="7B0F1047"/>
    <w:rsid w:val="7B0F257F"/>
    <w:rsid w:val="7B164183"/>
    <w:rsid w:val="7B193C74"/>
    <w:rsid w:val="7B1D19B6"/>
    <w:rsid w:val="7B1D5512"/>
    <w:rsid w:val="7B1F31A7"/>
    <w:rsid w:val="7B205002"/>
    <w:rsid w:val="7B274934"/>
    <w:rsid w:val="7B2849CC"/>
    <w:rsid w:val="7B2935B0"/>
    <w:rsid w:val="7B2948F6"/>
    <w:rsid w:val="7B2C39A7"/>
    <w:rsid w:val="7B2F3497"/>
    <w:rsid w:val="7B346CFF"/>
    <w:rsid w:val="7B403413"/>
    <w:rsid w:val="7B42141C"/>
    <w:rsid w:val="7B424F78"/>
    <w:rsid w:val="7B437FDF"/>
    <w:rsid w:val="7B46700A"/>
    <w:rsid w:val="7B4B05CE"/>
    <w:rsid w:val="7B590514"/>
    <w:rsid w:val="7B5E2AD0"/>
    <w:rsid w:val="7B661E49"/>
    <w:rsid w:val="7B66335D"/>
    <w:rsid w:val="7B686D42"/>
    <w:rsid w:val="7B690757"/>
    <w:rsid w:val="7B6A63CE"/>
    <w:rsid w:val="7B6E5D7C"/>
    <w:rsid w:val="7B6F6FFC"/>
    <w:rsid w:val="7B7C756B"/>
    <w:rsid w:val="7B7E5FAF"/>
    <w:rsid w:val="7B841746"/>
    <w:rsid w:val="7B8437E3"/>
    <w:rsid w:val="7B86107C"/>
    <w:rsid w:val="7B870298"/>
    <w:rsid w:val="7B892774"/>
    <w:rsid w:val="7B8E5AC1"/>
    <w:rsid w:val="7B9144B5"/>
    <w:rsid w:val="7B986208"/>
    <w:rsid w:val="7B9B28DB"/>
    <w:rsid w:val="7B9C2AC9"/>
    <w:rsid w:val="7B9D2C4A"/>
    <w:rsid w:val="7B9E3DAD"/>
    <w:rsid w:val="7B9E3F81"/>
    <w:rsid w:val="7BA30286"/>
    <w:rsid w:val="7BA75723"/>
    <w:rsid w:val="7BAE042E"/>
    <w:rsid w:val="7BB011FE"/>
    <w:rsid w:val="7BB1107D"/>
    <w:rsid w:val="7BB73BB8"/>
    <w:rsid w:val="7BBD1810"/>
    <w:rsid w:val="7BBE5F3F"/>
    <w:rsid w:val="7BC454F4"/>
    <w:rsid w:val="7BD42D6C"/>
    <w:rsid w:val="7BD53A6E"/>
    <w:rsid w:val="7BE04333"/>
    <w:rsid w:val="7BEA3628"/>
    <w:rsid w:val="7BEC38BF"/>
    <w:rsid w:val="7BF2699E"/>
    <w:rsid w:val="7BF44185"/>
    <w:rsid w:val="7BF66C24"/>
    <w:rsid w:val="7C036DFE"/>
    <w:rsid w:val="7C084414"/>
    <w:rsid w:val="7C0B7A60"/>
    <w:rsid w:val="7C0C4F89"/>
    <w:rsid w:val="7C190FDC"/>
    <w:rsid w:val="7C1C3A1B"/>
    <w:rsid w:val="7C26489A"/>
    <w:rsid w:val="7C2825ED"/>
    <w:rsid w:val="7C2B0844"/>
    <w:rsid w:val="7C2B6FA4"/>
    <w:rsid w:val="7C2D3E7B"/>
    <w:rsid w:val="7C2D7371"/>
    <w:rsid w:val="7C343087"/>
    <w:rsid w:val="7C373D61"/>
    <w:rsid w:val="7C3A0345"/>
    <w:rsid w:val="7C43544C"/>
    <w:rsid w:val="7C4A0D09"/>
    <w:rsid w:val="7C5C02BC"/>
    <w:rsid w:val="7C5F7DAC"/>
    <w:rsid w:val="7C6929D9"/>
    <w:rsid w:val="7C6C5AC7"/>
    <w:rsid w:val="7C72188D"/>
    <w:rsid w:val="7C725D31"/>
    <w:rsid w:val="7C76523A"/>
    <w:rsid w:val="7C783964"/>
    <w:rsid w:val="7C7B27EB"/>
    <w:rsid w:val="7C7F3FAA"/>
    <w:rsid w:val="7C8415C1"/>
    <w:rsid w:val="7C885555"/>
    <w:rsid w:val="7C8B01DA"/>
    <w:rsid w:val="7C907561"/>
    <w:rsid w:val="7C914409"/>
    <w:rsid w:val="7C9C5EB4"/>
    <w:rsid w:val="7CA14E92"/>
    <w:rsid w:val="7CA35EEB"/>
    <w:rsid w:val="7CAD0B17"/>
    <w:rsid w:val="7CAE710F"/>
    <w:rsid w:val="7CB270BB"/>
    <w:rsid w:val="7CB77BE8"/>
    <w:rsid w:val="7CBF65FE"/>
    <w:rsid w:val="7CC06A9D"/>
    <w:rsid w:val="7CC6544B"/>
    <w:rsid w:val="7CC82989"/>
    <w:rsid w:val="7CCA791B"/>
    <w:rsid w:val="7CCF6CE0"/>
    <w:rsid w:val="7CD82038"/>
    <w:rsid w:val="7CD95DB0"/>
    <w:rsid w:val="7CDA4D1D"/>
    <w:rsid w:val="7CE14688"/>
    <w:rsid w:val="7CE50319"/>
    <w:rsid w:val="7CE72FEC"/>
    <w:rsid w:val="7CE87DA1"/>
    <w:rsid w:val="7CEF2EDE"/>
    <w:rsid w:val="7CF36E72"/>
    <w:rsid w:val="7CFC5165"/>
    <w:rsid w:val="7CFE6B21"/>
    <w:rsid w:val="7D0239FF"/>
    <w:rsid w:val="7D0928BF"/>
    <w:rsid w:val="7D0C1CE2"/>
    <w:rsid w:val="7D1C7A4B"/>
    <w:rsid w:val="7D1D270C"/>
    <w:rsid w:val="7D225061"/>
    <w:rsid w:val="7D317890"/>
    <w:rsid w:val="7D3354C1"/>
    <w:rsid w:val="7D3B041C"/>
    <w:rsid w:val="7D3C25A3"/>
    <w:rsid w:val="7D3D00ED"/>
    <w:rsid w:val="7D40198C"/>
    <w:rsid w:val="7D4350C3"/>
    <w:rsid w:val="7D474AC8"/>
    <w:rsid w:val="7D482418"/>
    <w:rsid w:val="7D553689"/>
    <w:rsid w:val="7D5E40CD"/>
    <w:rsid w:val="7D6443A2"/>
    <w:rsid w:val="7D6554D7"/>
    <w:rsid w:val="7D6A4C5A"/>
    <w:rsid w:val="7D751799"/>
    <w:rsid w:val="7D7748DD"/>
    <w:rsid w:val="7D84412B"/>
    <w:rsid w:val="7D8B74D1"/>
    <w:rsid w:val="7D910184"/>
    <w:rsid w:val="7D924C63"/>
    <w:rsid w:val="7D9B14E6"/>
    <w:rsid w:val="7DA243F4"/>
    <w:rsid w:val="7DB16675"/>
    <w:rsid w:val="7DB269A0"/>
    <w:rsid w:val="7DB55ED6"/>
    <w:rsid w:val="7DB67EA0"/>
    <w:rsid w:val="7DC75C09"/>
    <w:rsid w:val="7DC85EFC"/>
    <w:rsid w:val="7DC97BD3"/>
    <w:rsid w:val="7DCD56F2"/>
    <w:rsid w:val="7DCD6B2C"/>
    <w:rsid w:val="7DCE725B"/>
    <w:rsid w:val="7DDA320F"/>
    <w:rsid w:val="7DDD5591"/>
    <w:rsid w:val="7DE30074"/>
    <w:rsid w:val="7DE642E1"/>
    <w:rsid w:val="7DE71E07"/>
    <w:rsid w:val="7DEA30ED"/>
    <w:rsid w:val="7DEB49CB"/>
    <w:rsid w:val="7DEB7B3C"/>
    <w:rsid w:val="7DED1B13"/>
    <w:rsid w:val="7DF84014"/>
    <w:rsid w:val="7DFD787D"/>
    <w:rsid w:val="7DFE45C1"/>
    <w:rsid w:val="7DFF35F5"/>
    <w:rsid w:val="7E0B01EB"/>
    <w:rsid w:val="7E1C7D03"/>
    <w:rsid w:val="7E26070B"/>
    <w:rsid w:val="7E27447E"/>
    <w:rsid w:val="7E2B6198"/>
    <w:rsid w:val="7E386D73"/>
    <w:rsid w:val="7E421789"/>
    <w:rsid w:val="7E435D95"/>
    <w:rsid w:val="7E490D14"/>
    <w:rsid w:val="7E54225E"/>
    <w:rsid w:val="7E63461F"/>
    <w:rsid w:val="7E6515C3"/>
    <w:rsid w:val="7E665422"/>
    <w:rsid w:val="7E682F48"/>
    <w:rsid w:val="7E6B25BB"/>
    <w:rsid w:val="7E7958A6"/>
    <w:rsid w:val="7E801673"/>
    <w:rsid w:val="7E807197"/>
    <w:rsid w:val="7E8D29AE"/>
    <w:rsid w:val="7E905F9E"/>
    <w:rsid w:val="7E912F5A"/>
    <w:rsid w:val="7E933D3D"/>
    <w:rsid w:val="7E953F59"/>
    <w:rsid w:val="7E955D07"/>
    <w:rsid w:val="7EA146AC"/>
    <w:rsid w:val="7EA67F14"/>
    <w:rsid w:val="7EB33E53"/>
    <w:rsid w:val="7EB73ECF"/>
    <w:rsid w:val="7EC30AC6"/>
    <w:rsid w:val="7EC91B47"/>
    <w:rsid w:val="7ED401E9"/>
    <w:rsid w:val="7ED94253"/>
    <w:rsid w:val="7EE75F5A"/>
    <w:rsid w:val="7EEB2310"/>
    <w:rsid w:val="7EFA220E"/>
    <w:rsid w:val="7EFA281F"/>
    <w:rsid w:val="7F001CE7"/>
    <w:rsid w:val="7F0226DF"/>
    <w:rsid w:val="7F0D167E"/>
    <w:rsid w:val="7F111831"/>
    <w:rsid w:val="7F1C2780"/>
    <w:rsid w:val="7F2350C1"/>
    <w:rsid w:val="7F2A3225"/>
    <w:rsid w:val="7F315239"/>
    <w:rsid w:val="7F372A6A"/>
    <w:rsid w:val="7F3C33B8"/>
    <w:rsid w:val="7F426084"/>
    <w:rsid w:val="7F4D213E"/>
    <w:rsid w:val="7F544F27"/>
    <w:rsid w:val="7F5636E8"/>
    <w:rsid w:val="7F612A25"/>
    <w:rsid w:val="7F6132F5"/>
    <w:rsid w:val="7F632205"/>
    <w:rsid w:val="7F710522"/>
    <w:rsid w:val="7F712450"/>
    <w:rsid w:val="7F721BA4"/>
    <w:rsid w:val="7F78365F"/>
    <w:rsid w:val="7F800765"/>
    <w:rsid w:val="7F857B2A"/>
    <w:rsid w:val="7F91448F"/>
    <w:rsid w:val="7F932247"/>
    <w:rsid w:val="7F943A1D"/>
    <w:rsid w:val="7FA552E3"/>
    <w:rsid w:val="7FA556AA"/>
    <w:rsid w:val="7FB41092"/>
    <w:rsid w:val="7FB55922"/>
    <w:rsid w:val="7FD05249"/>
    <w:rsid w:val="7FD340FE"/>
    <w:rsid w:val="7FDC2637"/>
    <w:rsid w:val="7FE22784"/>
    <w:rsid w:val="7FE47E50"/>
    <w:rsid w:val="7FEC0626"/>
    <w:rsid w:val="7FF57BA6"/>
    <w:rsid w:val="7FFA5BC0"/>
    <w:rsid w:val="7FFB3AC5"/>
    <w:rsid w:val="7FFE117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sdException w:qFormat="1" w:uiPriority="0" w:semiHidden="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name="caption"/>
    <w:lsdException w:qFormat="1"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adjustRightInd w:val="0"/>
      <w:snapToGrid w:val="0"/>
      <w:spacing w:line="360" w:lineRule="auto"/>
      <w:ind w:firstLine="720" w:firstLineChars="200"/>
      <w:jc w:val="both"/>
    </w:pPr>
    <w:rPr>
      <w:rFonts w:ascii="Times New Roman" w:hAnsi="Times New Roman" w:eastAsia="宋体" w:cs="Times New Roman"/>
      <w:kern w:val="2"/>
      <w:sz w:val="21"/>
      <w:szCs w:val="24"/>
      <w:lang w:val="en-US" w:eastAsia="zh-CN" w:bidi="ar-SA"/>
    </w:rPr>
  </w:style>
  <w:style w:type="paragraph" w:styleId="3">
    <w:name w:val="heading 1"/>
    <w:basedOn w:val="1"/>
    <w:next w:val="1"/>
    <w:autoRedefine/>
    <w:qFormat/>
    <w:uiPriority w:val="99"/>
    <w:pPr>
      <w:keepNext/>
      <w:overflowPunct w:val="0"/>
      <w:snapToGrid w:val="0"/>
      <w:spacing w:before="120" w:after="160" w:line="259" w:lineRule="auto"/>
      <w:ind w:left="432" w:hanging="432"/>
      <w:outlineLvl w:val="0"/>
    </w:pPr>
    <w:rPr>
      <w:rFonts w:eastAsia="黑体"/>
      <w:b/>
      <w:bCs/>
      <w:color w:val="000000"/>
      <w:kern w:val="44"/>
      <w:sz w:val="30"/>
      <w:szCs w:val="30"/>
    </w:rPr>
  </w:style>
  <w:style w:type="paragraph" w:styleId="4">
    <w:name w:val="heading 2"/>
    <w:basedOn w:val="1"/>
    <w:next w:val="1"/>
    <w:autoRedefine/>
    <w:unhideWhenUsed/>
    <w:qFormat/>
    <w:uiPriority w:val="0"/>
    <w:pPr>
      <w:keepNext/>
      <w:keepLines/>
      <w:widowControl w:val="0"/>
      <w:spacing w:line="360" w:lineRule="auto"/>
      <w:ind w:left="0" w:leftChars="0" w:right="0" w:firstLine="0" w:firstLineChars="0"/>
      <w:jc w:val="center"/>
      <w:outlineLvl w:val="1"/>
    </w:pPr>
    <w:rPr>
      <w:rFonts w:eastAsia="黑体" w:cs="Times New Roman"/>
      <w:b/>
      <w:bCs/>
      <w:sz w:val="32"/>
      <w:szCs w:val="32"/>
    </w:rPr>
  </w:style>
  <w:style w:type="paragraph" w:styleId="5">
    <w:name w:val="heading 3"/>
    <w:basedOn w:val="1"/>
    <w:link w:val="55"/>
    <w:autoRedefine/>
    <w:unhideWhenUsed/>
    <w:qFormat/>
    <w:uiPriority w:val="0"/>
    <w:pPr>
      <w:keepNext/>
      <w:keepLines/>
      <w:spacing w:beforeLines="0" w:beforeAutospacing="0" w:afterLines="0" w:afterAutospacing="0" w:line="360" w:lineRule="auto"/>
      <w:ind w:firstLine="720" w:firstLineChars="200"/>
      <w:outlineLvl w:val="2"/>
    </w:pPr>
    <w:rPr>
      <w:rFonts w:cs="Times New Roman"/>
      <w:b/>
    </w:rPr>
  </w:style>
  <w:style w:type="paragraph" w:styleId="2">
    <w:name w:val="heading 4"/>
    <w:basedOn w:val="1"/>
    <w:next w:val="1"/>
    <w:autoRedefine/>
    <w:unhideWhenUsed/>
    <w:qFormat/>
    <w:uiPriority w:val="9"/>
    <w:pPr>
      <w:keepNext/>
      <w:spacing w:before="240" w:after="60"/>
      <w:outlineLvl w:val="3"/>
    </w:pPr>
    <w:rPr>
      <w:b/>
      <w:bCs/>
      <w:sz w:val="28"/>
      <w:szCs w:val="28"/>
    </w:rPr>
  </w:style>
  <w:style w:type="character" w:default="1" w:styleId="31">
    <w:name w:val="Default Paragraph Font"/>
    <w:autoRedefine/>
    <w:semiHidden/>
    <w:qFormat/>
    <w:uiPriority w:val="0"/>
  </w:style>
  <w:style w:type="table" w:default="1" w:styleId="29">
    <w:name w:val="Normal Table"/>
    <w:autoRedefine/>
    <w:semiHidden/>
    <w:qFormat/>
    <w:uiPriority w:val="0"/>
    <w:tblPr>
      <w:tblCellMar>
        <w:top w:w="0" w:type="dxa"/>
        <w:left w:w="108" w:type="dxa"/>
        <w:bottom w:w="0" w:type="dxa"/>
        <w:right w:w="108" w:type="dxa"/>
      </w:tblCellMar>
    </w:tblPr>
  </w:style>
  <w:style w:type="paragraph" w:styleId="6">
    <w:name w:val="Normal Indent"/>
    <w:basedOn w:val="1"/>
    <w:next w:val="7"/>
    <w:link w:val="92"/>
    <w:autoRedefine/>
    <w:qFormat/>
    <w:uiPriority w:val="0"/>
    <w:pPr>
      <w:spacing w:line="300" w:lineRule="auto"/>
      <w:ind w:firstLine="200" w:firstLineChars="200"/>
      <w:jc w:val="left"/>
    </w:pPr>
    <w:rPr>
      <w:rFonts w:ascii="宋体" w:hAnsi="宋体"/>
      <w:sz w:val="24"/>
      <w:szCs w:val="24"/>
    </w:rPr>
  </w:style>
  <w:style w:type="paragraph" w:styleId="7">
    <w:name w:val="Body Text First Indent 2"/>
    <w:basedOn w:val="8"/>
    <w:next w:val="1"/>
    <w:autoRedefine/>
    <w:unhideWhenUsed/>
    <w:qFormat/>
    <w:uiPriority w:val="0"/>
    <w:pPr>
      <w:spacing w:after="120" w:line="240" w:lineRule="auto"/>
      <w:ind w:left="420" w:leftChars="200" w:firstLine="420" w:firstLineChars="200"/>
    </w:pPr>
    <w:rPr>
      <w:rFonts w:ascii="Calibri" w:hAnsi="Calibri"/>
      <w:sz w:val="21"/>
    </w:rPr>
  </w:style>
  <w:style w:type="paragraph" w:styleId="8">
    <w:name w:val="Body Text Indent"/>
    <w:basedOn w:val="1"/>
    <w:link w:val="56"/>
    <w:autoRedefine/>
    <w:qFormat/>
    <w:uiPriority w:val="0"/>
    <w:pPr>
      <w:spacing w:after="120"/>
      <w:ind w:left="420" w:leftChars="200"/>
    </w:pPr>
    <w:rPr>
      <w:kern w:val="0"/>
      <w:sz w:val="24"/>
      <w:szCs w:val="20"/>
    </w:rPr>
  </w:style>
  <w:style w:type="paragraph" w:styleId="9">
    <w:name w:val="caption"/>
    <w:basedOn w:val="1"/>
    <w:next w:val="1"/>
    <w:autoRedefine/>
    <w:semiHidden/>
    <w:qFormat/>
    <w:uiPriority w:val="0"/>
    <w:pPr>
      <w:spacing w:line="360" w:lineRule="auto"/>
      <w:ind w:firstLine="200" w:firstLineChars="200"/>
    </w:pPr>
    <w:rPr>
      <w:rFonts w:ascii="Cambria" w:hAnsi="Cambria" w:eastAsia="黑体"/>
      <w:sz w:val="20"/>
      <w:szCs w:val="20"/>
    </w:rPr>
  </w:style>
  <w:style w:type="paragraph" w:styleId="10">
    <w:name w:val="annotation text"/>
    <w:basedOn w:val="1"/>
    <w:link w:val="57"/>
    <w:autoRedefine/>
    <w:qFormat/>
    <w:uiPriority w:val="0"/>
    <w:pPr>
      <w:jc w:val="left"/>
    </w:pPr>
    <w:rPr>
      <w:kern w:val="0"/>
      <w:sz w:val="24"/>
      <w:szCs w:val="20"/>
    </w:rPr>
  </w:style>
  <w:style w:type="paragraph" w:styleId="11">
    <w:name w:val="Salutation"/>
    <w:basedOn w:val="1"/>
    <w:next w:val="1"/>
    <w:autoRedefine/>
    <w:qFormat/>
    <w:uiPriority w:val="0"/>
  </w:style>
  <w:style w:type="paragraph" w:styleId="12">
    <w:name w:val="Body Text"/>
    <w:basedOn w:val="1"/>
    <w:link w:val="37"/>
    <w:autoRedefine/>
    <w:qFormat/>
    <w:uiPriority w:val="0"/>
    <w:pPr>
      <w:widowControl/>
      <w:snapToGrid w:val="0"/>
      <w:spacing w:line="240" w:lineRule="auto"/>
      <w:ind w:right="113" w:firstLine="0" w:firstLineChars="0"/>
      <w:jc w:val="center"/>
    </w:pPr>
    <w:rPr>
      <w:kern w:val="0"/>
      <w:szCs w:val="20"/>
    </w:rPr>
  </w:style>
  <w:style w:type="paragraph" w:styleId="13">
    <w:name w:val="Plain Text"/>
    <w:basedOn w:val="1"/>
    <w:next w:val="11"/>
    <w:autoRedefine/>
    <w:qFormat/>
    <w:uiPriority w:val="0"/>
    <w:pPr>
      <w:spacing w:line="240" w:lineRule="auto"/>
      <w:ind w:firstLine="0" w:firstLineChars="0"/>
      <w:jc w:val="both"/>
    </w:pPr>
    <w:rPr>
      <w:rFonts w:ascii="宋体" w:hAnsi="宋体" w:eastAsia="宋体"/>
      <w:szCs w:val="20"/>
      <w:lang w:val="zh-CN"/>
    </w:rPr>
  </w:style>
  <w:style w:type="paragraph" w:styleId="14">
    <w:name w:val="List Bullet 5"/>
    <w:basedOn w:val="1"/>
    <w:autoRedefine/>
    <w:qFormat/>
    <w:uiPriority w:val="0"/>
    <w:pPr>
      <w:numPr>
        <w:ilvl w:val="0"/>
        <w:numId w:val="1"/>
      </w:numPr>
    </w:pPr>
  </w:style>
  <w:style w:type="paragraph" w:styleId="15">
    <w:name w:val="Date"/>
    <w:basedOn w:val="1"/>
    <w:next w:val="1"/>
    <w:link w:val="58"/>
    <w:autoRedefine/>
    <w:qFormat/>
    <w:uiPriority w:val="0"/>
    <w:pPr>
      <w:ind w:left="100" w:leftChars="2500"/>
    </w:pPr>
    <w:rPr>
      <w:kern w:val="0"/>
      <w:sz w:val="24"/>
      <w:szCs w:val="20"/>
    </w:rPr>
  </w:style>
  <w:style w:type="paragraph" w:styleId="16">
    <w:name w:val="Body Text Indent 2"/>
    <w:basedOn w:val="1"/>
    <w:next w:val="7"/>
    <w:autoRedefine/>
    <w:qFormat/>
    <w:uiPriority w:val="0"/>
    <w:pPr>
      <w:spacing w:line="360" w:lineRule="auto"/>
      <w:ind w:firstLine="480" w:firstLineChars="200"/>
    </w:pPr>
    <w:rPr>
      <w:color w:val="000000"/>
      <w:sz w:val="24"/>
    </w:rPr>
  </w:style>
  <w:style w:type="paragraph" w:styleId="17">
    <w:name w:val="Balloon Text"/>
    <w:basedOn w:val="1"/>
    <w:link w:val="59"/>
    <w:autoRedefine/>
    <w:qFormat/>
    <w:uiPriority w:val="0"/>
    <w:rPr>
      <w:kern w:val="0"/>
      <w:sz w:val="18"/>
      <w:szCs w:val="20"/>
    </w:rPr>
  </w:style>
  <w:style w:type="paragraph" w:styleId="18">
    <w:name w:val="footer"/>
    <w:basedOn w:val="1"/>
    <w:next w:val="19"/>
    <w:link w:val="60"/>
    <w:autoRedefine/>
    <w:qFormat/>
    <w:uiPriority w:val="99"/>
    <w:pPr>
      <w:tabs>
        <w:tab w:val="center" w:pos="4153"/>
        <w:tab w:val="right" w:pos="8306"/>
      </w:tabs>
      <w:snapToGrid w:val="0"/>
      <w:jc w:val="left"/>
    </w:pPr>
    <w:rPr>
      <w:kern w:val="0"/>
      <w:sz w:val="18"/>
      <w:szCs w:val="20"/>
    </w:rPr>
  </w:style>
  <w:style w:type="paragraph" w:styleId="19">
    <w:name w:val="Normal (Web)"/>
    <w:basedOn w:val="1"/>
    <w:link w:val="61"/>
    <w:autoRedefine/>
    <w:qFormat/>
    <w:uiPriority w:val="0"/>
    <w:pPr>
      <w:widowControl/>
      <w:spacing w:before="100" w:beforeAutospacing="1" w:after="100" w:afterAutospacing="1"/>
      <w:jc w:val="left"/>
    </w:pPr>
    <w:rPr>
      <w:rFonts w:ascii="宋体" w:hAnsi="宋体"/>
      <w:kern w:val="0"/>
      <w:sz w:val="24"/>
      <w:szCs w:val="20"/>
    </w:rPr>
  </w:style>
  <w:style w:type="paragraph" w:styleId="20">
    <w:name w:val="envelope return"/>
    <w:basedOn w:val="1"/>
    <w:autoRedefine/>
    <w:qFormat/>
    <w:uiPriority w:val="0"/>
    <w:pPr>
      <w:snapToGrid w:val="0"/>
      <w:spacing w:line="480" w:lineRule="exact"/>
    </w:pPr>
    <w:rPr>
      <w:rFonts w:ascii="Arial" w:hAnsi="Arial" w:cs="Arial"/>
    </w:rPr>
  </w:style>
  <w:style w:type="paragraph" w:styleId="21">
    <w:name w:val="header"/>
    <w:basedOn w:val="1"/>
    <w:link w:val="52"/>
    <w:autoRedefine/>
    <w:qFormat/>
    <w:uiPriority w:val="0"/>
    <w:pPr>
      <w:pBdr>
        <w:bottom w:val="single" w:color="auto" w:sz="6" w:space="1"/>
      </w:pBdr>
      <w:tabs>
        <w:tab w:val="center" w:pos="4153"/>
        <w:tab w:val="right" w:pos="8306"/>
      </w:tabs>
      <w:snapToGrid w:val="0"/>
      <w:jc w:val="center"/>
    </w:pPr>
    <w:rPr>
      <w:kern w:val="0"/>
      <w:sz w:val="18"/>
      <w:szCs w:val="20"/>
    </w:rPr>
  </w:style>
  <w:style w:type="paragraph" w:styleId="22">
    <w:name w:val="toc 1"/>
    <w:basedOn w:val="1"/>
    <w:next w:val="1"/>
    <w:autoRedefine/>
    <w:qFormat/>
    <w:uiPriority w:val="39"/>
    <w:pPr>
      <w:tabs>
        <w:tab w:val="right" w:leader="dot" w:pos="8435"/>
        <w:tab w:val="right" w:leader="dot" w:pos="8466"/>
        <w:tab w:val="right" w:leader="dot" w:pos="8949"/>
      </w:tabs>
      <w:jc w:val="left"/>
    </w:pPr>
    <w:rPr>
      <w:bCs/>
      <w:caps/>
      <w:kern w:val="44"/>
      <w:sz w:val="28"/>
      <w:szCs w:val="28"/>
    </w:rPr>
  </w:style>
  <w:style w:type="paragraph" w:styleId="23">
    <w:name w:val="List"/>
    <w:basedOn w:val="1"/>
    <w:autoRedefine/>
    <w:qFormat/>
    <w:uiPriority w:val="0"/>
    <w:pPr>
      <w:spacing w:line="320" w:lineRule="exact"/>
      <w:jc w:val="center"/>
    </w:pPr>
    <w:rPr>
      <w:sz w:val="22"/>
      <w:szCs w:val="24"/>
    </w:rPr>
  </w:style>
  <w:style w:type="paragraph" w:styleId="24">
    <w:name w:val="table of figures"/>
    <w:basedOn w:val="1"/>
    <w:next w:val="1"/>
    <w:qFormat/>
    <w:uiPriority w:val="0"/>
    <w:pPr>
      <w:widowControl w:val="0"/>
      <w:ind w:leftChars="200" w:hanging="200" w:hangingChars="200"/>
      <w:jc w:val="both"/>
    </w:pPr>
    <w:rPr>
      <w:rFonts w:ascii="Calibri" w:hAnsi="Calibri" w:cs="Times New Roman"/>
      <w:kern w:val="2"/>
      <w:sz w:val="21"/>
      <w:szCs w:val="22"/>
    </w:rPr>
  </w:style>
  <w:style w:type="paragraph" w:styleId="25">
    <w:name w:val="toc 9"/>
    <w:basedOn w:val="1"/>
    <w:next w:val="1"/>
    <w:autoRedefine/>
    <w:qFormat/>
    <w:uiPriority w:val="0"/>
    <w:pPr>
      <w:wordWrap w:val="0"/>
      <w:ind w:left="2975"/>
      <w:jc w:val="both"/>
    </w:pPr>
    <w:rPr>
      <w:sz w:val="21"/>
      <w:szCs w:val="22"/>
      <w:lang w:val="en-US" w:eastAsia="zh-CN" w:bidi="ar-SA"/>
    </w:rPr>
  </w:style>
  <w:style w:type="paragraph" w:styleId="26">
    <w:name w:val="Body Text 2"/>
    <w:basedOn w:val="1"/>
    <w:autoRedefine/>
    <w:qFormat/>
    <w:uiPriority w:val="0"/>
    <w:rPr>
      <w:rFonts w:ascii="宋体"/>
      <w:b/>
      <w:bCs/>
      <w:color w:val="000000"/>
      <w:sz w:val="28"/>
    </w:rPr>
  </w:style>
  <w:style w:type="paragraph" w:styleId="27">
    <w:name w:val="annotation subject"/>
    <w:basedOn w:val="10"/>
    <w:next w:val="10"/>
    <w:link w:val="62"/>
    <w:autoRedefine/>
    <w:semiHidden/>
    <w:qFormat/>
    <w:uiPriority w:val="0"/>
    <w:rPr>
      <w:b/>
      <w:sz w:val="24"/>
      <w:szCs w:val="20"/>
    </w:rPr>
  </w:style>
  <w:style w:type="paragraph" w:styleId="28">
    <w:name w:val="Body Text First Indent"/>
    <w:basedOn w:val="1"/>
    <w:autoRedefine/>
    <w:qFormat/>
    <w:uiPriority w:val="0"/>
    <w:pPr>
      <w:ind w:firstLine="200" w:firstLineChars="200"/>
    </w:pPr>
    <w:rPr>
      <w:lang w:eastAsia="en-US"/>
    </w:rPr>
  </w:style>
  <w:style w:type="table" w:styleId="30">
    <w:name w:val="Table Grid"/>
    <w:basedOn w:val="29"/>
    <w:autoRedefine/>
    <w:qFormat/>
    <w:uiPriority w:val="0"/>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page number"/>
    <w:basedOn w:val="31"/>
    <w:autoRedefine/>
    <w:qFormat/>
    <w:uiPriority w:val="0"/>
  </w:style>
  <w:style w:type="character" w:styleId="33">
    <w:name w:val="Hyperlink"/>
    <w:basedOn w:val="31"/>
    <w:autoRedefine/>
    <w:qFormat/>
    <w:uiPriority w:val="0"/>
    <w:rPr>
      <w:color w:val="0000FF"/>
      <w:u w:val="single"/>
    </w:rPr>
  </w:style>
  <w:style w:type="character" w:styleId="34">
    <w:name w:val="annotation reference"/>
    <w:basedOn w:val="31"/>
    <w:autoRedefine/>
    <w:semiHidden/>
    <w:qFormat/>
    <w:uiPriority w:val="0"/>
    <w:rPr>
      <w:sz w:val="21"/>
    </w:rPr>
  </w:style>
  <w:style w:type="paragraph" w:customStyle="1" w:styleId="35">
    <w:name w:val="表格"/>
    <w:basedOn w:val="8"/>
    <w:next w:val="1"/>
    <w:link w:val="36"/>
    <w:autoRedefine/>
    <w:qFormat/>
    <w:uiPriority w:val="0"/>
    <w:pPr>
      <w:adjustRightInd w:val="0"/>
      <w:snapToGrid w:val="0"/>
      <w:spacing w:line="240" w:lineRule="auto"/>
      <w:ind w:left="0" w:leftChars="0" w:right="0" w:firstLine="0" w:firstLineChars="0"/>
      <w:jc w:val="center"/>
    </w:pPr>
    <w:rPr>
      <w:rFonts w:ascii="宋体" w:hAnsi="宋体" w:eastAsia="宋体"/>
      <w:sz w:val="21"/>
    </w:rPr>
  </w:style>
  <w:style w:type="character" w:customStyle="1" w:styleId="36">
    <w:name w:val="表格 Char"/>
    <w:link w:val="35"/>
    <w:autoRedefine/>
    <w:qFormat/>
    <w:uiPriority w:val="0"/>
    <w:rPr>
      <w:rFonts w:ascii="宋体" w:hAnsi="宋体" w:eastAsia="宋体"/>
      <w:sz w:val="21"/>
    </w:rPr>
  </w:style>
  <w:style w:type="character" w:customStyle="1" w:styleId="37">
    <w:name w:val="正文文本 Char"/>
    <w:link w:val="12"/>
    <w:autoRedefine/>
    <w:qFormat/>
    <w:uiPriority w:val="0"/>
    <w:rPr>
      <w:rFonts w:ascii="Times New Roman" w:hAnsi="Times New Roman" w:eastAsia="宋体"/>
      <w:sz w:val="21"/>
    </w:rPr>
  </w:style>
  <w:style w:type="paragraph" w:customStyle="1" w:styleId="38">
    <w:name w:val="表头"/>
    <w:basedOn w:val="12"/>
    <w:next w:val="1"/>
    <w:link w:val="46"/>
    <w:autoRedefine/>
    <w:qFormat/>
    <w:uiPriority w:val="0"/>
    <w:pPr>
      <w:keepNext/>
      <w:snapToGrid w:val="0"/>
      <w:spacing w:line="240" w:lineRule="auto"/>
      <w:ind w:firstLine="0" w:firstLineChars="0"/>
      <w:jc w:val="center"/>
    </w:pPr>
    <w:rPr>
      <w:b/>
      <w:sz w:val="21"/>
      <w:lang w:eastAsia="en-US"/>
    </w:rPr>
  </w:style>
  <w:style w:type="paragraph" w:customStyle="1" w:styleId="39">
    <w:name w:val="正文d"/>
    <w:basedOn w:val="1"/>
    <w:qFormat/>
    <w:uiPriority w:val="0"/>
    <w:pPr>
      <w:autoSpaceDE w:val="0"/>
      <w:autoSpaceDN w:val="0"/>
      <w:adjustRightInd w:val="0"/>
      <w:snapToGrid w:val="0"/>
      <w:spacing w:line="360" w:lineRule="auto"/>
      <w:ind w:firstLine="200" w:firstLineChars="200"/>
    </w:pPr>
    <w:rPr>
      <w:rFonts w:eastAsia="Times New Roman" w:cs="宋体"/>
      <w:kern w:val="0"/>
      <w:sz w:val="24"/>
      <w:szCs w:val="21"/>
    </w:rPr>
  </w:style>
  <w:style w:type="character" w:customStyle="1" w:styleId="40">
    <w:name w:val="表头 Char1"/>
    <w:link w:val="38"/>
    <w:autoRedefine/>
    <w:qFormat/>
    <w:uiPriority w:val="0"/>
    <w:rPr>
      <w:b/>
      <w:sz w:val="21"/>
      <w:lang w:eastAsia="en-US"/>
    </w:rPr>
  </w:style>
  <w:style w:type="paragraph" w:customStyle="1" w:styleId="41">
    <w:name w:val="_正文格式"/>
    <w:basedOn w:val="1"/>
    <w:autoRedefine/>
    <w:qFormat/>
    <w:uiPriority w:val="0"/>
    <w:pPr>
      <w:spacing w:line="480" w:lineRule="exact"/>
      <w:ind w:firstLine="567"/>
    </w:pPr>
    <w:rPr>
      <w:rFonts w:eastAsia="仿宋_GB2312"/>
      <w:sz w:val="28"/>
    </w:rPr>
  </w:style>
  <w:style w:type="paragraph" w:customStyle="1" w:styleId="42">
    <w:name w:val="样式 正文文本缩进 + 行距: 1.5 倍行距"/>
    <w:basedOn w:val="1"/>
    <w:autoRedefine/>
    <w:qFormat/>
    <w:uiPriority w:val="0"/>
    <w:pPr>
      <w:spacing w:after="120" w:line="360" w:lineRule="auto"/>
      <w:ind w:left="90" w:leftChars="32" w:firstLine="560" w:firstLineChars="200"/>
    </w:pPr>
    <w:rPr>
      <w:rFonts w:cs="宋体"/>
    </w:rPr>
  </w:style>
  <w:style w:type="paragraph" w:customStyle="1" w:styleId="43">
    <w:name w:val="BodyText1I2"/>
    <w:basedOn w:val="44"/>
    <w:qFormat/>
    <w:uiPriority w:val="0"/>
    <w:pPr>
      <w:spacing w:after="120"/>
      <w:ind w:left="420" w:leftChars="200" w:firstLine="420"/>
      <w:jc w:val="both"/>
      <w:textAlignment w:val="baseline"/>
    </w:pPr>
    <w:rPr>
      <w:rFonts w:ascii="Times New Roman" w:hAnsi="Times New Roman"/>
      <w:szCs w:val="24"/>
    </w:rPr>
  </w:style>
  <w:style w:type="paragraph" w:customStyle="1" w:styleId="44">
    <w:name w:val="BodyTextIndent"/>
    <w:basedOn w:val="1"/>
    <w:qFormat/>
    <w:uiPriority w:val="0"/>
    <w:pPr>
      <w:spacing w:after="120"/>
      <w:ind w:left="420" w:leftChars="200"/>
      <w:jc w:val="both"/>
      <w:textAlignment w:val="baseline"/>
    </w:pPr>
  </w:style>
  <w:style w:type="paragraph" w:customStyle="1" w:styleId="45">
    <w:name w:val="BodyText1I21"/>
    <w:basedOn w:val="1"/>
    <w:qFormat/>
    <w:uiPriority w:val="0"/>
    <w:pPr>
      <w:spacing w:after="120"/>
      <w:ind w:left="420" w:leftChars="200" w:firstLine="420" w:firstLineChars="200"/>
      <w:textAlignment w:val="baseline"/>
    </w:pPr>
    <w:rPr>
      <w:rFonts w:ascii="Calibri" w:hAnsi="Calibri"/>
      <w:szCs w:val="21"/>
    </w:rPr>
  </w:style>
  <w:style w:type="character" w:customStyle="1" w:styleId="46">
    <w:name w:val="表头 Char"/>
    <w:link w:val="38"/>
    <w:autoRedefine/>
    <w:qFormat/>
    <w:uiPriority w:val="0"/>
    <w:rPr>
      <w:rFonts w:ascii="Times New Roman" w:hAnsi="Times New Roman" w:eastAsia="宋体"/>
      <w:b/>
      <w:kern w:val="0"/>
      <w:sz w:val="21"/>
      <w:szCs w:val="20"/>
      <w:lang w:eastAsia="en-US"/>
    </w:rPr>
  </w:style>
  <w:style w:type="paragraph" w:customStyle="1" w:styleId="47">
    <w:name w:val="A-正文"/>
    <w:basedOn w:val="1"/>
    <w:autoRedefine/>
    <w:qFormat/>
    <w:uiPriority w:val="0"/>
    <w:pPr>
      <w:spacing w:line="560" w:lineRule="exact"/>
      <w:ind w:firstLine="560" w:firstLineChars="200"/>
    </w:pPr>
    <w:rPr>
      <w:rFonts w:eastAsia="仿宋_GB2312" w:cs="Times New Roman"/>
      <w:kern w:val="0"/>
      <w:sz w:val="24"/>
      <w:szCs w:val="24"/>
    </w:rPr>
  </w:style>
  <w:style w:type="paragraph" w:customStyle="1" w:styleId="48">
    <w:name w:val="Default"/>
    <w:basedOn w:val="49"/>
    <w:next w:val="7"/>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49">
    <w:name w:val="常规"/>
    <w:basedOn w:val="1"/>
    <w:autoRedefine/>
    <w:qFormat/>
    <w:uiPriority w:val="0"/>
    <w:pPr>
      <w:ind w:firstLine="200" w:firstLineChars="200"/>
      <w:jc w:val="left"/>
    </w:pPr>
    <w:rPr>
      <w:rFonts w:ascii="Arial" w:hAnsi="Arial" w:eastAsia="Arial"/>
      <w:color w:val="000000"/>
      <w:kern w:val="0"/>
      <w:sz w:val="20"/>
      <w:lang w:val="zh-CN"/>
    </w:rPr>
  </w:style>
  <w:style w:type="paragraph" w:customStyle="1" w:styleId="50">
    <w:name w:val="标题2"/>
    <w:basedOn w:val="1"/>
    <w:next w:val="4"/>
    <w:autoRedefine/>
    <w:qFormat/>
    <w:uiPriority w:val="0"/>
    <w:pPr>
      <w:autoSpaceDE w:val="0"/>
      <w:autoSpaceDN w:val="0"/>
      <w:snapToGrid w:val="0"/>
      <w:spacing w:line="590" w:lineRule="atLeast"/>
      <w:jc w:val="center"/>
    </w:pPr>
    <w:rPr>
      <w:rFonts w:eastAsia="方正楷体_GBK"/>
      <w:snapToGrid w:val="0"/>
      <w:kern w:val="0"/>
      <w:sz w:val="32"/>
    </w:rPr>
  </w:style>
  <w:style w:type="paragraph" w:customStyle="1" w:styleId="51">
    <w:name w:val="标题 段落4级"/>
    <w:autoRedefine/>
    <w:qFormat/>
    <w:uiPriority w:val="0"/>
    <w:pPr>
      <w:spacing w:line="500" w:lineRule="exact"/>
      <w:outlineLvl w:val="3"/>
    </w:pPr>
    <w:rPr>
      <w:rFonts w:ascii="Times New Roman" w:hAnsi="Times New Roman" w:eastAsia="仿宋_GB2312" w:cs="Calibri"/>
      <w:b/>
      <w:kern w:val="2"/>
      <w:sz w:val="28"/>
      <w:szCs w:val="24"/>
      <w:lang w:val="en-US" w:eastAsia="zh-CN" w:bidi="ar-SA"/>
    </w:rPr>
  </w:style>
  <w:style w:type="character" w:customStyle="1" w:styleId="52">
    <w:name w:val="页眉 Char"/>
    <w:link w:val="21"/>
    <w:autoRedefine/>
    <w:qFormat/>
    <w:uiPriority w:val="0"/>
    <w:rPr>
      <w:sz w:val="18"/>
    </w:rPr>
  </w:style>
  <w:style w:type="paragraph" w:customStyle="1" w:styleId="53">
    <w:name w:val="样式3"/>
    <w:basedOn w:val="22"/>
    <w:next w:val="54"/>
    <w:autoRedefine/>
    <w:qFormat/>
    <w:uiPriority w:val="0"/>
    <w:rPr>
      <w:szCs w:val="24"/>
    </w:rPr>
  </w:style>
  <w:style w:type="paragraph" w:customStyle="1" w:styleId="54">
    <w:name w:val="目录 53"/>
    <w:basedOn w:val="1"/>
    <w:next w:val="1"/>
    <w:autoRedefine/>
    <w:qFormat/>
    <w:uiPriority w:val="0"/>
    <w:pPr>
      <w:ind w:left="840"/>
    </w:pPr>
    <w:rPr>
      <w:rFonts w:cs="宋体"/>
      <w:color w:val="000000"/>
    </w:rPr>
  </w:style>
  <w:style w:type="character" w:customStyle="1" w:styleId="55">
    <w:name w:val="标题 3 Char1"/>
    <w:link w:val="5"/>
    <w:autoRedefine/>
    <w:qFormat/>
    <w:uiPriority w:val="0"/>
    <w:rPr>
      <w:rFonts w:cs="Times New Roman"/>
      <w:b/>
    </w:rPr>
  </w:style>
  <w:style w:type="character" w:customStyle="1" w:styleId="56">
    <w:name w:val="正文文本缩进 Char"/>
    <w:link w:val="8"/>
    <w:autoRedefine/>
    <w:semiHidden/>
    <w:qFormat/>
    <w:uiPriority w:val="0"/>
    <w:rPr>
      <w:rFonts w:ascii="Times New Roman" w:hAnsi="Times New Roman" w:eastAsia="宋体"/>
      <w:sz w:val="24"/>
    </w:rPr>
  </w:style>
  <w:style w:type="character" w:customStyle="1" w:styleId="57">
    <w:name w:val="批注文字 Char"/>
    <w:link w:val="10"/>
    <w:autoRedefine/>
    <w:qFormat/>
    <w:uiPriority w:val="0"/>
    <w:rPr>
      <w:rFonts w:ascii="Times New Roman" w:hAnsi="Times New Roman" w:eastAsia="宋体"/>
      <w:sz w:val="24"/>
    </w:rPr>
  </w:style>
  <w:style w:type="character" w:customStyle="1" w:styleId="58">
    <w:name w:val="日期 Char"/>
    <w:link w:val="15"/>
    <w:autoRedefine/>
    <w:qFormat/>
    <w:uiPriority w:val="0"/>
    <w:rPr>
      <w:rFonts w:ascii="Times New Roman" w:hAnsi="Times New Roman" w:eastAsia="宋体"/>
      <w:sz w:val="24"/>
    </w:rPr>
  </w:style>
  <w:style w:type="character" w:customStyle="1" w:styleId="59">
    <w:name w:val="批注框文本 Char"/>
    <w:link w:val="17"/>
    <w:autoRedefine/>
    <w:semiHidden/>
    <w:qFormat/>
    <w:uiPriority w:val="0"/>
    <w:rPr>
      <w:rFonts w:ascii="Times New Roman" w:hAnsi="Times New Roman" w:eastAsia="宋体"/>
      <w:sz w:val="18"/>
    </w:rPr>
  </w:style>
  <w:style w:type="character" w:customStyle="1" w:styleId="60">
    <w:name w:val="页脚 Char"/>
    <w:link w:val="18"/>
    <w:autoRedefine/>
    <w:qFormat/>
    <w:uiPriority w:val="99"/>
    <w:rPr>
      <w:sz w:val="18"/>
    </w:rPr>
  </w:style>
  <w:style w:type="character" w:customStyle="1" w:styleId="61">
    <w:name w:val="普通(网站) Char"/>
    <w:link w:val="19"/>
    <w:autoRedefine/>
    <w:qFormat/>
    <w:uiPriority w:val="0"/>
    <w:rPr>
      <w:rFonts w:ascii="宋体" w:hAnsi="宋体" w:eastAsia="宋体"/>
      <w:sz w:val="24"/>
    </w:rPr>
  </w:style>
  <w:style w:type="character" w:customStyle="1" w:styleId="62">
    <w:name w:val="批注主题 Char"/>
    <w:link w:val="27"/>
    <w:autoRedefine/>
    <w:semiHidden/>
    <w:qFormat/>
    <w:uiPriority w:val="0"/>
    <w:rPr>
      <w:rFonts w:ascii="Times New Roman" w:hAnsi="Times New Roman" w:eastAsia="宋体"/>
      <w:b/>
      <w:kern w:val="2"/>
      <w:sz w:val="24"/>
    </w:rPr>
  </w:style>
  <w:style w:type="paragraph" w:customStyle="1" w:styleId="63">
    <w:name w:val="表"/>
    <w:basedOn w:val="23"/>
    <w:autoRedefine/>
    <w:qFormat/>
    <w:uiPriority w:val="0"/>
    <w:pPr>
      <w:adjustRightInd w:val="0"/>
      <w:snapToGrid w:val="0"/>
      <w:spacing w:line="240" w:lineRule="auto"/>
      <w:jc w:val="center"/>
    </w:pPr>
    <w:rPr>
      <w:kern w:val="0"/>
      <w:sz w:val="21"/>
      <w:szCs w:val="21"/>
    </w:rPr>
  </w:style>
  <w:style w:type="paragraph" w:customStyle="1" w:styleId="64">
    <w:name w:val="文本"/>
    <w:basedOn w:val="1"/>
    <w:autoRedefine/>
    <w:qFormat/>
    <w:uiPriority w:val="99"/>
    <w:pPr>
      <w:widowControl/>
      <w:spacing w:line="440" w:lineRule="exact"/>
      <w:jc w:val="left"/>
    </w:pPr>
    <w:rPr>
      <w:sz w:val="24"/>
      <w:szCs w:val="24"/>
    </w:rPr>
  </w:style>
  <w:style w:type="paragraph" w:customStyle="1" w:styleId="65">
    <w:name w:val="xl27"/>
    <w:basedOn w:val="1"/>
    <w:autoRedefine/>
    <w:qFormat/>
    <w:uiPriority w:val="0"/>
    <w:pPr>
      <w:widowControl/>
      <w:pBdr>
        <w:bottom w:val="single" w:color="auto" w:sz="4" w:space="0"/>
        <w:right w:val="single" w:color="auto" w:sz="4" w:space="0"/>
      </w:pBdr>
      <w:spacing w:before="100" w:beforeAutospacing="1" w:after="100" w:afterAutospacing="1"/>
      <w:jc w:val="center"/>
    </w:pPr>
    <w:rPr>
      <w:kern w:val="0"/>
      <w:sz w:val="24"/>
    </w:rPr>
  </w:style>
  <w:style w:type="character" w:customStyle="1" w:styleId="66">
    <w:name w:val="正文文本 字符1"/>
    <w:autoRedefine/>
    <w:semiHidden/>
    <w:qFormat/>
    <w:uiPriority w:val="0"/>
    <w:rPr>
      <w:rFonts w:ascii="Times New Roman" w:hAnsi="Times New Roman" w:eastAsia="宋体"/>
      <w:sz w:val="24"/>
    </w:rPr>
  </w:style>
  <w:style w:type="character" w:customStyle="1" w:styleId="67">
    <w:name w:val="页脚 字符"/>
    <w:basedOn w:val="31"/>
    <w:autoRedefine/>
    <w:qFormat/>
    <w:uiPriority w:val="99"/>
  </w:style>
  <w:style w:type="character" w:customStyle="1" w:styleId="68">
    <w:name w:val="批注文字 字符1"/>
    <w:autoRedefine/>
    <w:semiHidden/>
    <w:qFormat/>
    <w:uiPriority w:val="0"/>
    <w:rPr>
      <w:rFonts w:ascii="Times New Roman" w:hAnsi="Times New Roman" w:eastAsia="宋体"/>
      <w:sz w:val="24"/>
    </w:rPr>
  </w:style>
  <w:style w:type="character" w:customStyle="1" w:styleId="69">
    <w:name w:val="日期 字符"/>
    <w:autoRedefine/>
    <w:semiHidden/>
    <w:qFormat/>
    <w:uiPriority w:val="0"/>
    <w:rPr>
      <w:rFonts w:ascii="Times New Roman" w:hAnsi="Times New Roman" w:eastAsia="宋体"/>
      <w:sz w:val="24"/>
    </w:rPr>
  </w:style>
  <w:style w:type="paragraph" w:customStyle="1" w:styleId="70">
    <w:name w:val="正文_1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71">
    <w:name w:val="普通(网站)2"/>
    <w:basedOn w:val="1"/>
    <w:autoRedefine/>
    <w:qFormat/>
    <w:uiPriority w:val="0"/>
    <w:pPr>
      <w:widowControl/>
      <w:spacing w:before="100" w:beforeAutospacing="1" w:after="100" w:afterAutospacing="1"/>
      <w:jc w:val="left"/>
    </w:pPr>
    <w:rPr>
      <w:rFonts w:ascii="宋体" w:hAnsi="宋体"/>
      <w:sz w:val="24"/>
      <w:szCs w:val="20"/>
    </w:rPr>
  </w:style>
  <w:style w:type="paragraph" w:customStyle="1" w:styleId="72">
    <w:name w:val="列出段落1"/>
    <w:basedOn w:val="1"/>
    <w:autoRedefine/>
    <w:qFormat/>
    <w:uiPriority w:val="34"/>
    <w:pPr>
      <w:ind w:firstLine="420" w:firstLineChars="200"/>
    </w:pPr>
    <w:rPr>
      <w:rFonts w:ascii="Calibri" w:hAnsi="Calibri"/>
      <w:szCs w:val="22"/>
    </w:rPr>
  </w:style>
  <w:style w:type="paragraph" w:customStyle="1" w:styleId="73">
    <w:name w:val="_Style 4"/>
    <w:basedOn w:val="1"/>
    <w:next w:val="1"/>
    <w:autoRedefine/>
    <w:qFormat/>
    <w:uiPriority w:val="0"/>
    <w:pPr>
      <w:pBdr>
        <w:top w:val="single" w:color="auto" w:sz="6" w:space="1"/>
      </w:pBdr>
      <w:jc w:val="center"/>
    </w:pPr>
    <w:rPr>
      <w:rFonts w:ascii="Arial" w:eastAsia="宋体"/>
      <w:vanish/>
      <w:sz w:val="16"/>
    </w:rPr>
  </w:style>
  <w:style w:type="paragraph" w:customStyle="1" w:styleId="74">
    <w:name w:val="样式 样式 样式 四号 左侧:  1.53 厘米 + 首行缩进:  2 字符 + 居中 左侧:  2 字符 首行缩进:  2..."/>
    <w:basedOn w:val="75"/>
    <w:autoRedefine/>
    <w:qFormat/>
    <w:uiPriority w:val="0"/>
    <w:pPr>
      <w:ind w:firstLine="0" w:firstLineChars="0"/>
      <w:jc w:val="center"/>
    </w:pPr>
  </w:style>
  <w:style w:type="paragraph" w:customStyle="1" w:styleId="75">
    <w:name w:val="样式 样式 四号 左侧:  1.53 厘米 + 首行缩进:  2 字符"/>
    <w:basedOn w:val="76"/>
    <w:autoRedefine/>
    <w:qFormat/>
    <w:uiPriority w:val="0"/>
    <w:pPr>
      <w:ind w:left="200" w:leftChars="200"/>
    </w:pPr>
    <w:rPr>
      <w:szCs w:val="20"/>
    </w:rPr>
  </w:style>
  <w:style w:type="paragraph" w:customStyle="1" w:styleId="76">
    <w:name w:val="样式 四号 左侧:  1.53 厘米"/>
    <w:basedOn w:val="1"/>
    <w:autoRedefine/>
    <w:qFormat/>
    <w:uiPriority w:val="0"/>
    <w:pPr>
      <w:adjustRightInd w:val="0"/>
    </w:pPr>
    <w:rPr>
      <w:w w:val="90"/>
      <w:sz w:val="28"/>
      <w:szCs w:val="28"/>
    </w:rPr>
  </w:style>
  <w:style w:type="paragraph" w:customStyle="1" w:styleId="77">
    <w:name w:val="1正文段落"/>
    <w:basedOn w:val="1"/>
    <w:autoRedefine/>
    <w:qFormat/>
    <w:uiPriority w:val="0"/>
    <w:pPr>
      <w:spacing w:line="360" w:lineRule="auto"/>
      <w:ind w:firstLine="480" w:firstLineChars="200"/>
      <w:jc w:val="left"/>
    </w:pPr>
    <w:rPr>
      <w:rFonts w:ascii="Times New Roman" w:hAnsi="Times New Roman"/>
      <w:snapToGrid w:val="0"/>
      <w:kern w:val="0"/>
      <w:sz w:val="24"/>
      <w:szCs w:val="24"/>
    </w:rPr>
  </w:style>
  <w:style w:type="paragraph" w:customStyle="1" w:styleId="78">
    <w:name w:val="Table Paragraph"/>
    <w:basedOn w:val="1"/>
    <w:autoRedefine/>
    <w:qFormat/>
    <w:uiPriority w:val="1"/>
  </w:style>
  <w:style w:type="paragraph" w:customStyle="1" w:styleId="79">
    <w:name w:val="默认段落字体 Para Char Char Char Char"/>
    <w:basedOn w:val="1"/>
    <w:autoRedefine/>
    <w:qFormat/>
    <w:uiPriority w:val="0"/>
    <w:pPr>
      <w:spacing w:beforeLines="100" w:afterLines="50" w:line="600" w:lineRule="exact"/>
      <w:ind w:firstLine="200" w:firstLineChars="200"/>
    </w:pPr>
    <w:rPr>
      <w:rFonts w:eastAsia="黑体"/>
      <w:sz w:val="28"/>
      <w:szCs w:val="24"/>
    </w:rPr>
  </w:style>
  <w:style w:type="paragraph" w:customStyle="1" w:styleId="80">
    <w:name w:val="表格内容自定"/>
    <w:basedOn w:val="1"/>
    <w:autoRedefine/>
    <w:qFormat/>
    <w:uiPriority w:val="0"/>
    <w:pPr>
      <w:spacing w:line="280" w:lineRule="exact"/>
      <w:jc w:val="center"/>
    </w:pPr>
    <w:rPr>
      <w:kern w:val="0"/>
      <w:sz w:val="18"/>
      <w:szCs w:val="21"/>
    </w:rPr>
  </w:style>
  <w:style w:type="paragraph" w:customStyle="1" w:styleId="81">
    <w:name w:val="xl23"/>
    <w:basedOn w:val="1"/>
    <w:next w:val="1"/>
    <w:autoRedefine/>
    <w:qFormat/>
    <w:uiPriority w:val="0"/>
    <w:pPr>
      <w:widowControl/>
      <w:autoSpaceDE/>
      <w:autoSpaceDN/>
      <w:spacing w:before="100" w:after="100" w:line="240" w:lineRule="auto"/>
      <w:ind w:left="0" w:firstLine="0"/>
      <w:jc w:val="center"/>
    </w:pPr>
    <w:rPr>
      <w:rFonts w:ascii="Arial Unicode MS" w:eastAsia="宋体"/>
      <w:sz w:val="24"/>
    </w:rPr>
  </w:style>
  <w:style w:type="paragraph" w:customStyle="1" w:styleId="82">
    <w:name w:val="正文文本，表格"/>
    <w:basedOn w:val="1"/>
    <w:autoRedefine/>
    <w:qFormat/>
    <w:uiPriority w:val="0"/>
    <w:pPr>
      <w:jc w:val="center"/>
    </w:pPr>
    <w:rPr>
      <w:rFonts w:cs="宋体"/>
      <w:szCs w:val="21"/>
    </w:rPr>
  </w:style>
  <w:style w:type="character" w:customStyle="1" w:styleId="83">
    <w:name w:val="fontstyle01"/>
    <w:basedOn w:val="31"/>
    <w:autoRedefine/>
    <w:qFormat/>
    <w:uiPriority w:val="0"/>
    <w:rPr>
      <w:rFonts w:hint="eastAsia" w:ascii="黑体" w:hAnsi="黑体" w:eastAsia="黑体"/>
      <w:color w:val="000000"/>
      <w:sz w:val="22"/>
      <w:szCs w:val="22"/>
    </w:rPr>
  </w:style>
  <w:style w:type="paragraph" w:customStyle="1" w:styleId="84">
    <w:name w:val="表格中文字"/>
    <w:basedOn w:val="1"/>
    <w:autoRedefine/>
    <w:qFormat/>
    <w:uiPriority w:val="0"/>
    <w:pPr>
      <w:adjustRightInd w:val="0"/>
      <w:snapToGrid w:val="0"/>
      <w:jc w:val="center"/>
    </w:pPr>
    <w:rPr>
      <w:kern w:val="18"/>
      <w:szCs w:val="21"/>
    </w:rPr>
  </w:style>
  <w:style w:type="paragraph" w:customStyle="1" w:styleId="85">
    <w:name w:val="1正文"/>
    <w:basedOn w:val="86"/>
    <w:autoRedefine/>
    <w:qFormat/>
    <w:uiPriority w:val="0"/>
    <w:pPr>
      <w:spacing w:line="480" w:lineRule="exact"/>
      <w:ind w:firstLine="200" w:firstLineChars="200"/>
      <w:jc w:val="both"/>
    </w:pPr>
    <w:rPr>
      <w:rFonts w:ascii="Calibri" w:hAnsi="Calibri" w:eastAsia="宋体" w:cs="Times New Roman"/>
      <w:kern w:val="2"/>
      <w:sz w:val="24"/>
      <w:szCs w:val="24"/>
      <w:lang w:val="en-US" w:eastAsia="zh-CN" w:bidi="ar-SA"/>
    </w:rPr>
  </w:style>
  <w:style w:type="paragraph" w:customStyle="1" w:styleId="86">
    <w:name w:val="A正文"/>
    <w:basedOn w:val="1"/>
    <w:next w:val="12"/>
    <w:qFormat/>
    <w:uiPriority w:val="0"/>
    <w:pPr>
      <w:widowControl/>
      <w:spacing w:line="360" w:lineRule="auto"/>
      <w:ind w:firstLine="200" w:firstLineChars="200"/>
      <w:jc w:val="left"/>
    </w:pPr>
    <w:rPr>
      <w:rFonts w:ascii="Times New Roman" w:hAnsi="Times New Roman" w:eastAsia="宋体" w:cs="Times New Roman"/>
      <w:kern w:val="0"/>
      <w:sz w:val="24"/>
      <w:szCs w:val="22"/>
    </w:rPr>
  </w:style>
  <w:style w:type="character" w:customStyle="1" w:styleId="87">
    <w:name w:val="font21"/>
    <w:basedOn w:val="31"/>
    <w:autoRedefine/>
    <w:qFormat/>
    <w:uiPriority w:val="0"/>
    <w:rPr>
      <w:rFonts w:hint="default" w:ascii="Times New Roman" w:hAnsi="Times New Roman" w:cs="Times New Roman"/>
      <w:color w:val="FF0000"/>
      <w:sz w:val="21"/>
      <w:szCs w:val="21"/>
      <w:u w:val="none"/>
    </w:rPr>
  </w:style>
  <w:style w:type="character" w:customStyle="1" w:styleId="88">
    <w:name w:val="font11"/>
    <w:basedOn w:val="31"/>
    <w:autoRedefine/>
    <w:qFormat/>
    <w:uiPriority w:val="0"/>
    <w:rPr>
      <w:rFonts w:hint="eastAsia" w:ascii="宋体" w:hAnsi="宋体" w:eastAsia="宋体" w:cs="宋体"/>
      <w:color w:val="FF0000"/>
      <w:sz w:val="21"/>
      <w:szCs w:val="21"/>
      <w:u w:val="none"/>
    </w:rPr>
  </w:style>
  <w:style w:type="paragraph" w:customStyle="1" w:styleId="89">
    <w:name w:val="A标准格式"/>
    <w:basedOn w:val="1"/>
    <w:autoRedefine/>
    <w:qFormat/>
    <w:uiPriority w:val="0"/>
    <w:pPr>
      <w:spacing w:line="440" w:lineRule="exact"/>
      <w:ind w:firstLine="480" w:firstLineChars="200"/>
    </w:pPr>
    <w:rPr>
      <w:sz w:val="24"/>
      <w:szCs w:val="22"/>
    </w:rPr>
  </w:style>
  <w:style w:type="paragraph" w:customStyle="1" w:styleId="90">
    <w:name w:val="Table Text"/>
    <w:basedOn w:val="1"/>
    <w:autoRedefine/>
    <w:semiHidden/>
    <w:qFormat/>
    <w:uiPriority w:val="0"/>
    <w:rPr>
      <w:rFonts w:ascii="宋体" w:hAnsi="宋体" w:eastAsia="宋体" w:cs="宋体"/>
      <w:sz w:val="24"/>
      <w:szCs w:val="24"/>
      <w:lang w:val="en-US" w:eastAsia="en-US" w:bidi="ar-SA"/>
    </w:rPr>
  </w:style>
  <w:style w:type="table" w:customStyle="1" w:styleId="91">
    <w:name w:val="Table Normal"/>
    <w:autoRedefine/>
    <w:semiHidden/>
    <w:unhideWhenUsed/>
    <w:qFormat/>
    <w:uiPriority w:val="0"/>
    <w:tblPr>
      <w:tblCellMar>
        <w:top w:w="0" w:type="dxa"/>
        <w:left w:w="0" w:type="dxa"/>
        <w:bottom w:w="0" w:type="dxa"/>
        <w:right w:w="0" w:type="dxa"/>
      </w:tblCellMar>
    </w:tblPr>
  </w:style>
  <w:style w:type="character" w:customStyle="1" w:styleId="92">
    <w:name w:val="正文缩进 Char1"/>
    <w:link w:val="6"/>
    <w:autoRedefine/>
    <w:qFormat/>
    <w:uiPriority w:val="0"/>
    <w:rPr>
      <w:rFonts w:ascii="宋体" w:hAnsi="宋体"/>
      <w:sz w:val="24"/>
      <w:szCs w:val="24"/>
    </w:rPr>
  </w:style>
  <w:style w:type="paragraph" w:customStyle="1" w:styleId="93">
    <w:name w:val="报告表正文"/>
    <w:basedOn w:val="1"/>
    <w:autoRedefine/>
    <w:qFormat/>
    <w:uiPriority w:val="0"/>
    <w:pPr>
      <w:spacing w:line="360" w:lineRule="auto"/>
      <w:ind w:firstLine="720" w:firstLineChars="200"/>
      <w:jc w:val="left"/>
    </w:pPr>
    <w:rPr>
      <w:sz w:val="24"/>
    </w:rPr>
  </w:style>
  <w:style w:type="paragraph" w:customStyle="1" w:styleId="94">
    <w:name w:val="表格5号"/>
    <w:basedOn w:val="1"/>
    <w:autoRedefine/>
    <w:qFormat/>
    <w:uiPriority w:val="0"/>
    <w:pPr>
      <w:jc w:val="center"/>
    </w:pPr>
  </w:style>
  <w:style w:type="paragraph" w:customStyle="1" w:styleId="95">
    <w:name w:val="表格标题"/>
    <w:basedOn w:val="1"/>
    <w:next w:val="96"/>
    <w:autoRedefine/>
    <w:qFormat/>
    <w:uiPriority w:val="0"/>
    <w:pPr>
      <w:jc w:val="center"/>
    </w:pPr>
    <w:rPr>
      <w:b/>
    </w:rPr>
  </w:style>
  <w:style w:type="paragraph" w:customStyle="1" w:styleId="96">
    <w:name w:val="表格内容"/>
    <w:basedOn w:val="95"/>
    <w:next w:val="1"/>
    <w:autoRedefine/>
    <w:qFormat/>
    <w:uiPriority w:val="0"/>
    <w:pPr>
      <w:spacing w:line="240" w:lineRule="atLeast"/>
    </w:pPr>
  </w:style>
  <w:style w:type="table" w:customStyle="1" w:styleId="97">
    <w:name w:val="表内表"/>
    <w:basedOn w:val="29"/>
    <w:autoRedefine/>
    <w:qFormat/>
    <w:uiPriority w:val="0"/>
    <w:pPr>
      <w:jc w:val="center"/>
    </w:pPr>
    <w:tblPr>
      <w:jc w:val="center"/>
      <w:tblBorders>
        <w:top w:val="double" w:color="auto" w:sz="4" w:space="0"/>
        <w:bottom w:val="double" w:color="auto" w:sz="4" w:space="0"/>
        <w:insideH w:val="single" w:color="auto" w:sz="4" w:space="0"/>
        <w:insideV w:val="single" w:color="auto" w:sz="4" w:space="0"/>
      </w:tblBorders>
      <w:tblCellMar>
        <w:top w:w="0" w:type="dxa"/>
        <w:left w:w="108" w:type="dxa"/>
        <w:bottom w:w="0" w:type="dxa"/>
        <w:right w:w="108" w:type="dxa"/>
      </w:tblCellMar>
    </w:tblPr>
    <w:trPr>
      <w:jc w:val="center"/>
    </w:trPr>
    <w:tcPr>
      <w:vAlign w:val="center"/>
    </w:tcPr>
  </w:style>
  <w:style w:type="paragraph" w:customStyle="1" w:styleId="98">
    <w:name w:val="表2"/>
    <w:basedOn w:val="1"/>
    <w:autoRedefine/>
    <w:qFormat/>
    <w:uiPriority w:val="0"/>
    <w:pPr>
      <w:spacing w:line="240" w:lineRule="auto"/>
      <w:ind w:firstLine="0" w:firstLineChars="0"/>
      <w:jc w:val="center"/>
    </w:pPr>
    <w:rPr>
      <w:rFonts w:ascii="Times New Roman" w:hAnsi="Times New Roman" w:eastAsia="宋体"/>
      <w:sz w:val="21"/>
    </w:rPr>
  </w:style>
  <w:style w:type="paragraph" w:customStyle="1" w:styleId="99">
    <w:name w:val="表格正文"/>
    <w:basedOn w:val="6"/>
    <w:autoRedefine/>
    <w:qFormat/>
    <w:uiPriority w:val="0"/>
    <w:pPr>
      <w:spacing w:line="240" w:lineRule="auto"/>
      <w:ind w:firstLine="0" w:firstLineChars="0"/>
      <w:jc w:val="center"/>
    </w:pPr>
    <w:rPr>
      <w:rFonts w:ascii="Times New Roman" w:hAnsi="Times New Roman" w:eastAsia="宋体"/>
    </w:rPr>
  </w:style>
  <w:style w:type="paragraph" w:customStyle="1" w:styleId="100">
    <w:name w:val="！正文"/>
    <w:basedOn w:val="1"/>
    <w:autoRedefine/>
    <w:qFormat/>
    <w:uiPriority w:val="0"/>
    <w:pPr>
      <w:spacing w:line="500" w:lineRule="exact"/>
      <w:ind w:firstLine="200" w:firstLineChars="200"/>
    </w:pPr>
    <w:rPr>
      <w:kern w:val="0"/>
      <w:sz w:val="24"/>
    </w:rPr>
  </w:style>
  <w:style w:type="paragraph" w:customStyle="1" w:styleId="101">
    <w:name w:val="正文新"/>
    <w:basedOn w:val="1"/>
    <w:autoRedefine/>
    <w:qFormat/>
    <w:uiPriority w:val="0"/>
    <w:pPr>
      <w:spacing w:line="460" w:lineRule="exact"/>
      <w:ind w:firstLine="480" w:firstLineChars="200"/>
    </w:pPr>
    <w:rPr>
      <w:sz w:val="24"/>
    </w:rPr>
  </w:style>
  <w:style w:type="paragraph" w:customStyle="1" w:styleId="102">
    <w:name w:val="表格内部-LYJ"/>
    <w:basedOn w:val="1"/>
    <w:autoRedefine/>
    <w:qFormat/>
    <w:uiPriority w:val="0"/>
    <w:pPr>
      <w:jc w:val="center"/>
    </w:pPr>
    <w:rPr>
      <w:kern w:val="24"/>
      <w:szCs w:val="18"/>
    </w:rPr>
  </w:style>
  <w:style w:type="paragraph" w:customStyle="1" w:styleId="103">
    <w:name w:val="正文部分"/>
    <w:qFormat/>
    <w:uiPriority w:val="0"/>
    <w:pPr>
      <w:spacing w:line="360" w:lineRule="auto"/>
      <w:ind w:firstLine="1440" w:firstLineChars="200"/>
    </w:pPr>
    <w:rPr>
      <w:rFonts w:ascii="Times New Roman" w:hAnsi="Times New Roman" w:eastAsia="宋体" w:cs="Times New Roman"/>
      <w:sz w:val="24"/>
    </w:rPr>
  </w:style>
  <w:style w:type="paragraph" w:customStyle="1" w:styleId="104">
    <w:name w:val="表中"/>
    <w:next w:val="1"/>
    <w:qFormat/>
    <w:uiPriority w:val="99"/>
    <w:pPr>
      <w:jc w:val="center"/>
    </w:pPr>
    <w:rPr>
      <w:rFonts w:ascii="Times New Roman" w:hAnsi="Times New Roman" w:eastAsia="宋体" w:cs="Times New Roman"/>
      <w:sz w:val="21"/>
      <w:szCs w:val="21"/>
      <w:lang w:val="en-US" w:eastAsia="zh-CN" w:bidi="ar-SA"/>
    </w:rPr>
  </w:style>
  <w:style w:type="paragraph" w:customStyle="1" w:styleId="105">
    <w:name w:val="p15"/>
    <w:basedOn w:val="1"/>
    <w:qFormat/>
    <w:uiPriority w:val="0"/>
    <w:pPr>
      <w:widowControl/>
    </w:pPr>
    <w:rPr>
      <w:rFonts w:cs="Calibri"/>
      <w:color w:val="000000"/>
      <w:kern w:val="0"/>
      <w:szCs w:val="21"/>
    </w:rPr>
  </w:style>
  <w:style w:type="character" w:customStyle="1" w:styleId="106">
    <w:name w:val="报告书-正文 Char"/>
    <w:link w:val="107"/>
    <w:qFormat/>
    <w:uiPriority w:val="0"/>
    <w:rPr>
      <w:color w:val="00B0F0"/>
      <w:sz w:val="24"/>
    </w:rPr>
  </w:style>
  <w:style w:type="paragraph" w:customStyle="1" w:styleId="107">
    <w:name w:val="报告书-正文"/>
    <w:basedOn w:val="1"/>
    <w:link w:val="106"/>
    <w:qFormat/>
    <w:uiPriority w:val="0"/>
    <w:pPr>
      <w:spacing w:line="440" w:lineRule="exact"/>
      <w:ind w:firstLine="643" w:firstLineChars="200"/>
    </w:pPr>
    <w:rPr>
      <w:color w:val="00B0F0"/>
      <w:sz w:val="24"/>
    </w:rPr>
  </w:style>
  <w:style w:type="paragraph" w:customStyle="1" w:styleId="108">
    <w:name w:val="表标题"/>
    <w:basedOn w:val="48"/>
    <w:qFormat/>
    <w:uiPriority w:val="0"/>
    <w:pPr>
      <w:tabs>
        <w:tab w:val="left" w:pos="576"/>
        <w:tab w:val="left" w:pos="720"/>
        <w:tab w:val="left" w:pos="888"/>
      </w:tabs>
      <w:snapToGrid w:val="0"/>
      <w:spacing w:line="500" w:lineRule="exact"/>
      <w:jc w:val="center"/>
      <w:textAlignment w:val="auto"/>
    </w:pPr>
    <w:rPr>
      <w:rFonts w:eastAsia="黑体"/>
      <w:kern w:val="0"/>
      <w:sz w:val="24"/>
      <w:szCs w:val="20"/>
    </w:rPr>
  </w:style>
  <w:style w:type="paragraph" w:customStyle="1" w:styleId="109">
    <w:name w:val="正文(首行缩进)"/>
    <w:basedOn w:val="6"/>
    <w:qFormat/>
    <w:uiPriority w:val="0"/>
    <w:pPr>
      <w:spacing w:line="360" w:lineRule="auto"/>
      <w:ind w:firstLine="480" w:firstLineChars="200"/>
    </w:pPr>
    <w:rPr>
      <w:sz w:val="24"/>
    </w:rPr>
  </w:style>
  <w:style w:type="paragraph" w:customStyle="1" w:styleId="110">
    <w:name w:val="5段落"/>
    <w:basedOn w:val="1"/>
    <w:qFormat/>
    <w:uiPriority w:val="0"/>
    <w:pPr>
      <w:spacing w:line="360" w:lineRule="auto"/>
      <w:ind w:firstLine="420" w:firstLineChars="200"/>
    </w:pPr>
  </w:style>
  <w:style w:type="paragraph" w:customStyle="1" w:styleId="111">
    <w:name w:val="标题2--中祥环境"/>
    <w:basedOn w:val="1"/>
    <w:qFormat/>
    <w:uiPriority w:val="0"/>
    <w:pPr>
      <w:spacing w:line="240" w:lineRule="auto"/>
      <w:ind w:firstLine="0" w:firstLineChars="0"/>
      <w:jc w:val="left"/>
    </w:pPr>
    <w:rPr>
      <w:b/>
      <w:sz w:val="30"/>
      <w:szCs w:val="30"/>
    </w:rPr>
  </w:style>
  <w:style w:type="paragraph" w:customStyle="1" w:styleId="112">
    <w:name w:val="9表格内容"/>
    <w:basedOn w:val="1"/>
    <w:next w:val="1"/>
    <w:qFormat/>
    <w:uiPriority w:val="0"/>
    <w:pPr>
      <w:jc w:val="center"/>
    </w:pPr>
    <w:rPr>
      <w:szCs w:val="28"/>
    </w:rPr>
  </w:style>
  <w:style w:type="character" w:customStyle="1" w:styleId="113">
    <w:name w:val="！ Char Char"/>
    <w:qFormat/>
    <w:uiPriority w:val="0"/>
    <w:rPr>
      <w:rFonts w:ascii="Times New Roman" w:hAnsi="Times New Roman" w:eastAsia="黑体"/>
      <w:kern w:val="2"/>
      <w:sz w:val="24"/>
      <w:szCs w:val="28"/>
      <w:lang w:val="en-US" w:eastAsia="zh-CN" w:bidi="ar-SA"/>
    </w:rPr>
  </w:style>
  <w:style w:type="paragraph" w:customStyle="1" w:styleId="114">
    <w:name w:val="表格内容5号"/>
    <w:qFormat/>
    <w:uiPriority w:val="0"/>
    <w:pPr>
      <w:widowControl w:val="0"/>
      <w:snapToGrid w:val="0"/>
      <w:spacing w:line="320" w:lineRule="atLeast"/>
      <w:jc w:val="center"/>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9" Type="http://schemas.openxmlformats.org/officeDocument/2006/relationships/fontTable" Target="fontTable.xml"/><Relationship Id="rId38" Type="http://schemas.microsoft.com/office/2006/relationships/keyMapCustomizations" Target="customizations.xml"/><Relationship Id="rId37" Type="http://schemas.openxmlformats.org/officeDocument/2006/relationships/numbering" Target="numbering.xml"/><Relationship Id="rId36" Type="http://schemas.openxmlformats.org/officeDocument/2006/relationships/customXml" Target="../customXml/item1.xml"/><Relationship Id="rId35" Type="http://schemas.openxmlformats.org/officeDocument/2006/relationships/image" Target="media/image18.png"/><Relationship Id="rId34" Type="http://schemas.openxmlformats.org/officeDocument/2006/relationships/image" Target="media/image17.wmf"/><Relationship Id="rId33" Type="http://schemas.openxmlformats.org/officeDocument/2006/relationships/image" Target="media/image16.wmf"/><Relationship Id="rId32" Type="http://schemas.openxmlformats.org/officeDocument/2006/relationships/image" Target="media/image15.wmf"/><Relationship Id="rId31" Type="http://schemas.openxmlformats.org/officeDocument/2006/relationships/oleObject" Target="embeddings/oleObject4.bin"/><Relationship Id="rId30" Type="http://schemas.openxmlformats.org/officeDocument/2006/relationships/image" Target="media/image14.png"/><Relationship Id="rId3" Type="http://schemas.openxmlformats.org/officeDocument/2006/relationships/footnotes" Target="footnotes.xml"/><Relationship Id="rId29" Type="http://schemas.openxmlformats.org/officeDocument/2006/relationships/image" Target="media/image13.png"/><Relationship Id="rId28" Type="http://schemas.openxmlformats.org/officeDocument/2006/relationships/image" Target="media/image12.png"/><Relationship Id="rId27" Type="http://schemas.openxmlformats.org/officeDocument/2006/relationships/image" Target="media/image11.png"/><Relationship Id="rId26" Type="http://schemas.openxmlformats.org/officeDocument/2006/relationships/image" Target="media/image10.png"/><Relationship Id="rId25" Type="http://schemas.openxmlformats.org/officeDocument/2006/relationships/image" Target="media/image9.emf"/><Relationship Id="rId24" Type="http://schemas.openxmlformats.org/officeDocument/2006/relationships/oleObject" Target="embeddings/oleObject3.bin"/><Relationship Id="rId23" Type="http://schemas.openxmlformats.org/officeDocument/2006/relationships/image" Target="media/image8.png"/><Relationship Id="rId22" Type="http://schemas.openxmlformats.org/officeDocument/2006/relationships/image" Target="media/image7.png"/><Relationship Id="rId21" Type="http://schemas.openxmlformats.org/officeDocument/2006/relationships/image" Target="media/image6.emf"/><Relationship Id="rId20" Type="http://schemas.openxmlformats.org/officeDocument/2006/relationships/oleObject" Target="embeddings/oleObject2.bin"/><Relationship Id="rId2" Type="http://schemas.openxmlformats.org/officeDocument/2006/relationships/settings" Target="settings.xml"/><Relationship Id="rId19" Type="http://schemas.openxmlformats.org/officeDocument/2006/relationships/image" Target="media/image5.emf"/><Relationship Id="rId18" Type="http://schemas.openxmlformats.org/officeDocument/2006/relationships/oleObject" Target="embeddings/oleObject1.bin"/><Relationship Id="rId17" Type="http://schemas.openxmlformats.org/officeDocument/2006/relationships/image" Target="media/image4.jpeg"/><Relationship Id="rId16" Type="http://schemas.openxmlformats.org/officeDocument/2006/relationships/image" Target="media/image3.jpeg"/><Relationship Id="rId15" Type="http://schemas.openxmlformats.org/officeDocument/2006/relationships/image" Target="media/image2.jpe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wdzx97</Template>
  <Company>微软中国</Company>
  <Pages>93</Pages>
  <Words>122</Words>
  <Characters>149</Characters>
  <Lines>1</Lines>
  <Paragraphs>1</Paragraphs>
  <TotalTime>0</TotalTime>
  <ScaleCrop>false</ScaleCrop>
  <LinksUpToDate>false</LinksUpToDate>
  <CharactersWithSpaces>210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2020-12-24T01:29:00Z</dcterms:created>
  <dc:creator>lhj</dc:creator>
  <cp:lastModifiedBy>苏叶</cp:lastModifiedBy>
  <cp:lastPrinted>2025-10-10T08:30:00Z</cp:lastPrinted>
  <dcterms:modified xsi:type="dcterms:W3CDTF">2025-12-23T03:25:11Z</dcterms:modified>
  <dc:title>附件2</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930609BBC11243428D044DAE167EF604_13</vt:lpwstr>
  </property>
  <property fmtid="{D5CDD505-2E9C-101B-9397-08002B2CF9AE}" pid="4" name="KSOTemplateDocerSaveRecord">
    <vt:lpwstr>eyJoZGlkIjoiNTkwMGFiZGM3MDg0NzlkM2ViYTVjMWQ3MzgwMmU3NmYiLCJ1c2VySWQiOiIzODA0MTUzOTYifQ==</vt:lpwstr>
  </property>
</Properties>
</file>