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335080">
      <w:pPr>
        <w:rPr>
          <w:rFonts w:ascii="仿宋_GB2312" w:hAnsi="仿宋_GB2312" w:eastAsia="仿宋_GB2312" w:cs="仿宋_GB2312"/>
          <w:color w:val="000000"/>
          <w:sz w:val="36"/>
          <w:szCs w:val="36"/>
        </w:rPr>
      </w:pPr>
    </w:p>
    <w:p w14:paraId="645862E3">
      <w:pPr>
        <w:rPr>
          <w:rFonts w:ascii="仿宋_GB2312" w:hAnsi="仿宋_GB2312" w:eastAsia="仿宋_GB2312" w:cs="仿宋_GB2312"/>
          <w:color w:val="000000"/>
          <w:sz w:val="36"/>
          <w:szCs w:val="36"/>
        </w:rPr>
      </w:pPr>
    </w:p>
    <w:p w14:paraId="14F1F9F1">
      <w:pPr>
        <w:rPr>
          <w:rFonts w:hint="eastAsia" w:ascii="仿宋_GB2312" w:hAnsi="仿宋_GB2312" w:eastAsia="仿宋_GB2312" w:cs="仿宋_GB2312"/>
          <w:color w:val="000000"/>
          <w:sz w:val="36"/>
          <w:szCs w:val="36"/>
        </w:rPr>
      </w:pPr>
    </w:p>
    <w:p w14:paraId="2BC282FD">
      <w:pPr>
        <w:adjustRightInd w:val="0"/>
        <w:snapToGrid w:val="0"/>
        <w:jc w:val="center"/>
        <w:outlineLvl w:val="0"/>
        <w:rPr>
          <w:rFonts w:hint="eastAsia" w:ascii="方正小标宋_GBK" w:eastAsia="方正小标宋_GBK"/>
          <w:bCs/>
          <w:color w:val="000000"/>
          <w:sz w:val="72"/>
          <w:szCs w:val="72"/>
        </w:rPr>
      </w:pPr>
      <w:r>
        <w:rPr>
          <w:rFonts w:hint="eastAsia" w:ascii="方正小标宋_GBK" w:eastAsia="方正小标宋_GBK"/>
          <w:bCs/>
          <w:color w:val="000000"/>
          <w:sz w:val="72"/>
          <w:szCs w:val="72"/>
        </w:rPr>
        <w:t>建设项目环境影响报告表</w:t>
      </w:r>
    </w:p>
    <w:p w14:paraId="5C88E4F0">
      <w:pPr>
        <w:adjustRightInd w:val="0"/>
        <w:snapToGrid w:val="0"/>
        <w:spacing w:before="192" w:beforeLines="80"/>
        <w:jc w:val="center"/>
        <w:rPr>
          <w:rFonts w:hint="eastAsia" w:ascii="楷体_GB2312" w:eastAsia="楷体_GB2312"/>
          <w:bCs/>
          <w:color w:val="000000"/>
          <w:sz w:val="48"/>
          <w:szCs w:val="48"/>
        </w:rPr>
      </w:pPr>
      <w:r>
        <w:rPr>
          <w:rFonts w:hint="eastAsia" w:ascii="楷体_GB2312" w:eastAsia="楷体_GB2312"/>
          <w:bCs/>
          <w:color w:val="000000"/>
          <w:sz w:val="48"/>
          <w:szCs w:val="48"/>
        </w:rPr>
        <w:t>（污染影响类）</w:t>
      </w:r>
    </w:p>
    <w:p w14:paraId="07022597">
      <w:pPr>
        <w:jc w:val="center"/>
        <w:rPr>
          <w:rFonts w:eastAsia="仿宋"/>
          <w:color w:val="000000"/>
          <w:sz w:val="52"/>
          <w:szCs w:val="52"/>
        </w:rPr>
      </w:pPr>
    </w:p>
    <w:p w14:paraId="29D74F75">
      <w:pPr>
        <w:ind w:firstLine="1040"/>
        <w:rPr>
          <w:rFonts w:eastAsia="仿宋"/>
          <w:color w:val="000000"/>
          <w:sz w:val="44"/>
          <w:szCs w:val="44"/>
        </w:rPr>
      </w:pPr>
    </w:p>
    <w:p w14:paraId="185936E3">
      <w:pPr>
        <w:ind w:firstLine="1040"/>
        <w:rPr>
          <w:rFonts w:eastAsia="仿宋"/>
          <w:color w:val="000000"/>
          <w:sz w:val="44"/>
          <w:szCs w:val="44"/>
        </w:rPr>
      </w:pPr>
    </w:p>
    <w:p w14:paraId="1AC90D69">
      <w:pPr>
        <w:pStyle w:val="38"/>
        <w:rPr>
          <w:rFonts w:eastAsia="仿宋"/>
          <w:color w:val="000000"/>
          <w:sz w:val="44"/>
          <w:szCs w:val="44"/>
        </w:rPr>
      </w:pPr>
    </w:p>
    <w:p w14:paraId="7984F3AC">
      <w:pPr>
        <w:pStyle w:val="42"/>
        <w:rPr>
          <w:rFonts w:eastAsia="仿宋"/>
          <w:color w:val="000000"/>
          <w:sz w:val="44"/>
          <w:szCs w:val="44"/>
        </w:rPr>
      </w:pPr>
    </w:p>
    <w:p w14:paraId="6356DF33">
      <w:pPr>
        <w:pStyle w:val="43"/>
      </w:pPr>
    </w:p>
    <w:p w14:paraId="48FF1056">
      <w:pPr>
        <w:pStyle w:val="43"/>
      </w:pPr>
    </w:p>
    <w:p w14:paraId="31E5F292">
      <w:pPr>
        <w:ind w:firstLine="1040"/>
        <w:rPr>
          <w:rFonts w:eastAsia="仿宋"/>
          <w:color w:val="000000"/>
          <w:sz w:val="44"/>
          <w:szCs w:val="44"/>
        </w:rPr>
      </w:pPr>
    </w:p>
    <w:p w14:paraId="0F5D68FA">
      <w:pPr>
        <w:adjustRightInd w:val="0"/>
        <w:snapToGrid w:val="0"/>
        <w:spacing w:line="360" w:lineRule="auto"/>
        <w:ind w:left="1800" w:hanging="1800" w:hangingChars="500"/>
        <w:jc w:val="left"/>
        <w:rPr>
          <w:rFonts w:hint="default" w:ascii="仿宋_GB2312" w:eastAsia="仿宋_GB2312"/>
          <w:color w:val="000000"/>
          <w:sz w:val="36"/>
          <w:szCs w:val="36"/>
          <w:u w:val="single"/>
          <w:lang w:val="en-US" w:eastAsia="zh-CN"/>
        </w:rPr>
      </w:pPr>
      <w:r>
        <w:rPr>
          <w:rFonts w:hint="eastAsia" w:ascii="仿宋_GB2312" w:eastAsia="仿宋_GB2312"/>
          <w:color w:val="000000"/>
          <w:sz w:val="36"/>
          <w:szCs w:val="36"/>
        </w:rPr>
        <w:t>项目名称：</w:t>
      </w:r>
      <w:r>
        <w:rPr>
          <w:rFonts w:hint="eastAsia" w:ascii="仿宋_GB2312" w:eastAsia="仿宋_GB2312"/>
          <w:color w:val="000000"/>
          <w:sz w:val="36"/>
          <w:szCs w:val="36"/>
          <w:u w:val="single"/>
          <w:lang w:val="en-US" w:eastAsia="zh-CN"/>
        </w:rPr>
        <w:t xml:space="preserve">      </w:t>
      </w:r>
      <w:r>
        <w:rPr>
          <w:rFonts w:hint="eastAsia" w:ascii="仿宋_GB2312" w:eastAsia="仿宋_GB2312"/>
          <w:color w:val="000000"/>
          <w:sz w:val="36"/>
          <w:szCs w:val="36"/>
          <w:u w:val="single"/>
          <w:lang w:eastAsia="zh-CN"/>
        </w:rPr>
        <w:t>薄膜开关生产扩建项目</w:t>
      </w:r>
      <w:r>
        <w:rPr>
          <w:rFonts w:hint="eastAsia" w:ascii="仿宋_GB2312" w:eastAsia="仿宋_GB2312"/>
          <w:color w:val="000000"/>
          <w:sz w:val="36"/>
          <w:szCs w:val="36"/>
          <w:u w:val="single"/>
          <w:lang w:val="en-US" w:eastAsia="zh-CN"/>
        </w:rPr>
        <w:t xml:space="preserve">        </w:t>
      </w:r>
      <w:bookmarkStart w:id="10" w:name="_GoBack"/>
      <w:bookmarkEnd w:id="10"/>
    </w:p>
    <w:p w14:paraId="5629F4DC">
      <w:pPr>
        <w:adjustRightInd w:val="0"/>
        <w:snapToGrid w:val="0"/>
        <w:spacing w:line="360" w:lineRule="auto"/>
        <w:rPr>
          <w:rFonts w:hint="eastAsia" w:ascii="仿宋_GB2312" w:eastAsia="仿宋_GB2312"/>
          <w:color w:val="000000"/>
          <w:sz w:val="36"/>
          <w:szCs w:val="36"/>
          <w:u w:val="single"/>
          <w:lang w:eastAsia="zh-CN"/>
        </w:rPr>
      </w:pPr>
      <w:r>
        <w:rPr>
          <w:rFonts w:hint="eastAsia" w:ascii="仿宋_GB2312" w:eastAsia="仿宋_GB2312"/>
          <w:color w:val="000000"/>
          <w:sz w:val="36"/>
          <w:szCs w:val="36"/>
        </w:rPr>
        <w:t>建设单位（盖章）：</w:t>
      </w:r>
      <w:r>
        <w:rPr>
          <w:rFonts w:hint="eastAsia" w:ascii="仿宋_GB2312" w:eastAsia="仿宋_GB2312"/>
          <w:color w:val="000000"/>
          <w:sz w:val="36"/>
          <w:szCs w:val="36"/>
          <w:u w:val="single"/>
          <w:lang w:eastAsia="zh-CN"/>
        </w:rPr>
        <w:t>安徽耀美精工科技有限公司</w:t>
      </w:r>
      <w:r>
        <w:rPr>
          <w:rFonts w:hint="eastAsia" w:ascii="仿宋_GB2312" w:eastAsia="仿宋_GB2312"/>
          <w:color w:val="000000"/>
          <w:sz w:val="36"/>
          <w:szCs w:val="36"/>
          <w:u w:val="single"/>
        </w:rPr>
        <w:t xml:space="preserve"> </w:t>
      </w:r>
      <w:r>
        <w:rPr>
          <w:rFonts w:ascii="仿宋_GB2312" w:eastAsia="仿宋_GB2312"/>
          <w:color w:val="000000"/>
          <w:sz w:val="36"/>
          <w:szCs w:val="36"/>
          <w:u w:val="single"/>
        </w:rPr>
        <w:t xml:space="preserve"> </w:t>
      </w:r>
      <w:r>
        <w:rPr>
          <w:rFonts w:hint="eastAsia" w:ascii="仿宋_GB2312" w:eastAsia="仿宋_GB2312"/>
          <w:color w:val="000000"/>
          <w:sz w:val="36"/>
          <w:szCs w:val="36"/>
          <w:u w:val="single"/>
        </w:rPr>
        <w:t xml:space="preserve">      </w:t>
      </w:r>
    </w:p>
    <w:p w14:paraId="368EA0B5">
      <w:pPr>
        <w:tabs>
          <w:tab w:val="left" w:pos="8073"/>
        </w:tabs>
        <w:adjustRightInd w:val="0"/>
        <w:snapToGrid w:val="0"/>
        <w:spacing w:line="360" w:lineRule="auto"/>
        <w:rPr>
          <w:rFonts w:hint="eastAsia" w:ascii="仿宋_GB2312" w:eastAsia="仿宋_GB2312"/>
          <w:color w:val="000000"/>
          <w:sz w:val="36"/>
          <w:szCs w:val="36"/>
          <w:u w:val="single"/>
          <w:lang w:eastAsia="zh-CN"/>
        </w:rPr>
      </w:pPr>
      <w:r>
        <w:rPr>
          <w:rFonts w:hint="eastAsia" w:ascii="仿宋_GB2312" w:eastAsia="仿宋_GB2312"/>
          <w:color w:val="000000"/>
          <w:sz w:val="36"/>
          <w:szCs w:val="36"/>
        </w:rPr>
        <w:t>编制日期：</w:t>
      </w:r>
      <w:r>
        <w:rPr>
          <w:rFonts w:hint="eastAsia" w:ascii="仿宋_GB2312" w:eastAsia="仿宋_GB2312"/>
          <w:color w:val="000000"/>
          <w:sz w:val="36"/>
          <w:szCs w:val="36"/>
          <w:u w:val="single"/>
        </w:rPr>
        <w:t xml:space="preserve"> </w:t>
      </w:r>
      <w:r>
        <w:rPr>
          <w:rFonts w:ascii="仿宋_GB2312" w:eastAsia="仿宋_GB2312"/>
          <w:color w:val="000000"/>
          <w:sz w:val="36"/>
          <w:szCs w:val="36"/>
          <w:u w:val="single"/>
        </w:rPr>
        <w:t xml:space="preserve"> </w:t>
      </w:r>
      <w:r>
        <w:rPr>
          <w:rFonts w:hint="eastAsia" w:ascii="仿宋_GB2312" w:eastAsia="仿宋_GB2312"/>
          <w:color w:val="000000"/>
          <w:sz w:val="36"/>
          <w:szCs w:val="36"/>
          <w:u w:val="single"/>
          <w:lang w:val="en-US" w:eastAsia="zh-CN"/>
        </w:rPr>
        <w:t xml:space="preserve">          2025年9月</w:t>
      </w:r>
      <w:r>
        <w:rPr>
          <w:rFonts w:ascii="仿宋_GB2312" w:eastAsia="仿宋_GB2312"/>
          <w:color w:val="000000"/>
          <w:sz w:val="36"/>
          <w:szCs w:val="36"/>
          <w:u w:val="single"/>
        </w:rPr>
        <w:t xml:space="preserve">     </w:t>
      </w:r>
      <w:r>
        <w:rPr>
          <w:rFonts w:hint="eastAsia" w:ascii="仿宋_GB2312" w:hAnsi="Times New Roman" w:eastAsia="仿宋_GB2312" w:cs="Times New Roman"/>
          <w:color w:val="000000"/>
          <w:sz w:val="36"/>
          <w:szCs w:val="36"/>
          <w:u w:val="single"/>
        </w:rPr>
        <w:t xml:space="preserve"> </w:t>
      </w:r>
      <w:r>
        <w:rPr>
          <w:rFonts w:ascii="仿宋_GB2312" w:eastAsia="仿宋_GB2312"/>
          <w:color w:val="000000"/>
          <w:sz w:val="36"/>
          <w:szCs w:val="36"/>
          <w:u w:val="single"/>
        </w:rPr>
        <w:t xml:space="preserve"> </w:t>
      </w:r>
      <w:r>
        <w:rPr>
          <w:rFonts w:hint="eastAsia" w:ascii="仿宋_GB2312" w:eastAsia="仿宋_GB2312"/>
          <w:color w:val="000000"/>
          <w:sz w:val="36"/>
          <w:szCs w:val="36"/>
          <w:u w:val="single"/>
          <w:lang w:eastAsia="zh-CN"/>
        </w:rPr>
        <w:tab/>
      </w:r>
    </w:p>
    <w:p w14:paraId="73A23969">
      <w:pPr>
        <w:adjustRightInd w:val="0"/>
        <w:snapToGrid w:val="0"/>
        <w:spacing w:line="288" w:lineRule="auto"/>
        <w:ind w:firstLine="1040"/>
        <w:rPr>
          <w:rFonts w:ascii="仿宋_GB2312" w:eastAsia="仿宋_GB2312"/>
          <w:color w:val="000000"/>
          <w:sz w:val="36"/>
          <w:szCs w:val="36"/>
          <w:u w:val="single"/>
        </w:rPr>
      </w:pPr>
      <w:bookmarkStart w:id="0" w:name="_Hlk57884087"/>
    </w:p>
    <w:p w14:paraId="6FB0CAC9">
      <w:pPr>
        <w:adjustRightInd w:val="0"/>
        <w:snapToGrid w:val="0"/>
        <w:spacing w:line="288" w:lineRule="auto"/>
        <w:ind w:firstLine="1040"/>
        <w:rPr>
          <w:rFonts w:ascii="仿宋_GB2312" w:eastAsia="仿宋_GB2312"/>
          <w:color w:val="000000"/>
          <w:sz w:val="36"/>
          <w:szCs w:val="36"/>
        </w:rPr>
      </w:pPr>
    </w:p>
    <w:p w14:paraId="55D6EE26">
      <w:pPr>
        <w:adjustRightInd w:val="0"/>
        <w:snapToGrid w:val="0"/>
        <w:spacing w:line="288" w:lineRule="auto"/>
        <w:rPr>
          <w:rFonts w:hint="eastAsia" w:ascii="仿宋_GB2312" w:eastAsia="仿宋_GB2312"/>
          <w:color w:val="000000"/>
          <w:sz w:val="36"/>
          <w:szCs w:val="36"/>
        </w:rPr>
      </w:pPr>
    </w:p>
    <w:bookmarkEnd w:id="0"/>
    <w:p w14:paraId="2946CEAC">
      <w:pPr>
        <w:adjustRightInd w:val="0"/>
        <w:snapToGrid w:val="0"/>
        <w:spacing w:line="288" w:lineRule="auto"/>
        <w:jc w:val="center"/>
        <w:rPr>
          <w:rFonts w:ascii="楷体_GB2312" w:eastAsia="楷体_GB2312"/>
          <w:color w:val="000000"/>
          <w:sz w:val="36"/>
          <w:szCs w:val="36"/>
        </w:rPr>
      </w:pPr>
      <w:r>
        <w:rPr>
          <w:rFonts w:hint="eastAsia" w:ascii="楷体_GB2312" w:eastAsia="楷体_GB2312"/>
          <w:color w:val="000000"/>
          <w:sz w:val="36"/>
          <w:szCs w:val="36"/>
        </w:rPr>
        <w:t>中华人民共和国生态环境部制</w:t>
      </w:r>
    </w:p>
    <w:p w14:paraId="3D4B81D4">
      <w:pPr>
        <w:adjustRightInd w:val="0"/>
        <w:snapToGrid w:val="0"/>
        <w:spacing w:line="288" w:lineRule="auto"/>
        <w:jc w:val="center"/>
        <w:rPr>
          <w:rFonts w:hint="eastAsia" w:ascii="楷体_GB2312" w:eastAsia="楷体_GB2312"/>
          <w:color w:val="000000"/>
          <w:sz w:val="36"/>
          <w:szCs w:val="36"/>
        </w:rPr>
        <w:sectPr>
          <w:headerReference r:id="rId3" w:type="default"/>
          <w:footerReference r:id="rId4" w:type="default"/>
          <w:footerReference r:id="rId5" w:type="even"/>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docGrid w:linePitch="312" w:charSpace="0"/>
        </w:sectPr>
      </w:pPr>
    </w:p>
    <w:p w14:paraId="13D347A3">
      <w:pPr>
        <w:pStyle w:val="27"/>
        <w:keepNext w:val="0"/>
        <w:keepLines w:val="0"/>
        <w:pageBreakBefore w:val="0"/>
        <w:widowControl/>
        <w:kinsoku/>
        <w:wordWrap/>
        <w:overflowPunct/>
        <w:topLinePunct w:val="0"/>
        <w:autoSpaceDE/>
        <w:autoSpaceDN/>
        <w:bidi w:val="0"/>
        <w:adjustRightInd/>
        <w:snapToGrid/>
        <w:spacing w:before="157" w:beforeLines="50" w:beforeAutospacing="0" w:after="157" w:afterLines="50" w:afterAutospacing="0"/>
        <w:jc w:val="center"/>
        <w:textAlignment w:val="auto"/>
        <w:outlineLvl w:val="0"/>
        <w:rPr>
          <w:rFonts w:ascii="Times New Roman" w:hAnsi="Times New Roman" w:eastAsia="黑体"/>
          <w:snapToGrid w:val="0"/>
          <w:sz w:val="30"/>
          <w:szCs w:val="30"/>
        </w:rPr>
      </w:pPr>
      <w:r>
        <w:rPr>
          <w:rFonts w:ascii="Times New Roman" w:hAnsi="黑体" w:eastAsia="黑体"/>
          <w:snapToGrid w:val="0"/>
          <w:sz w:val="30"/>
          <w:szCs w:val="30"/>
        </w:rPr>
        <w:t>一、建设项目基本情况</w:t>
      </w:r>
    </w:p>
    <w:tbl>
      <w:tblPr>
        <w:tblStyle w:val="30"/>
        <w:tblW w:w="8824"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0" w:type="dxa"/>
          <w:bottom w:w="0" w:type="dxa"/>
          <w:right w:w="0" w:type="dxa"/>
        </w:tblCellMar>
      </w:tblPr>
      <w:tblGrid>
        <w:gridCol w:w="1705"/>
        <w:gridCol w:w="2329"/>
        <w:gridCol w:w="1760"/>
        <w:gridCol w:w="3030"/>
      </w:tblGrid>
      <w:tr w14:paraId="2C5915D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5301C855">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建设项目名称</w:t>
            </w:r>
          </w:p>
        </w:tc>
        <w:tc>
          <w:tcPr>
            <w:tcW w:w="7119" w:type="dxa"/>
            <w:gridSpan w:val="3"/>
            <w:tcBorders>
              <w:tl2br w:val="nil"/>
              <w:tr2bl w:val="nil"/>
            </w:tcBorders>
            <w:vAlign w:val="center"/>
          </w:tcPr>
          <w:p w14:paraId="56EB5FCD">
            <w:pPr>
              <w:adjustRightInd w:val="0"/>
              <w:snapToGrid w:val="0"/>
              <w:jc w:val="center"/>
              <w:rPr>
                <w:rFonts w:hint="eastAsia" w:ascii="Times New Roman" w:hAnsi="Times New Roman" w:eastAsia="宋体" w:cs="Times New Roman"/>
                <w:sz w:val="24"/>
                <w:szCs w:val="24"/>
                <w:lang w:eastAsia="zh-CN"/>
              </w:rPr>
            </w:pPr>
            <w:r>
              <w:rPr>
                <w:rFonts w:hint="eastAsia" w:cs="Times New Roman"/>
                <w:sz w:val="24"/>
                <w:szCs w:val="24"/>
                <w:lang w:eastAsia="zh-CN"/>
              </w:rPr>
              <w:t>薄膜开关生产扩建项目</w:t>
            </w:r>
          </w:p>
        </w:tc>
      </w:tr>
      <w:tr w14:paraId="58CE4BA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061211E9">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项目代码</w:t>
            </w:r>
          </w:p>
        </w:tc>
        <w:tc>
          <w:tcPr>
            <w:tcW w:w="7119" w:type="dxa"/>
            <w:gridSpan w:val="3"/>
            <w:tcBorders>
              <w:tl2br w:val="nil"/>
              <w:tr2bl w:val="nil"/>
            </w:tcBorders>
            <w:vAlign w:val="center"/>
          </w:tcPr>
          <w:p w14:paraId="17D543B0">
            <w:pPr>
              <w:adjustRightInd w:val="0"/>
              <w:snapToGrid w:val="0"/>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2506-341763-04-01-745422</w:t>
            </w:r>
          </w:p>
        </w:tc>
      </w:tr>
      <w:tr w14:paraId="75D9E0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shd w:val="clear" w:color="auto" w:fill="auto"/>
            <w:tcMar>
              <w:top w:w="16" w:type="dxa"/>
              <w:left w:w="16" w:type="dxa"/>
              <w:right w:w="16" w:type="dxa"/>
            </w:tcMar>
            <w:vAlign w:val="center"/>
          </w:tcPr>
          <w:p w14:paraId="021DC329">
            <w:pPr>
              <w:adjustRightInd w:val="0"/>
              <w:snapToGrid w:val="0"/>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建设单位联系人</w:t>
            </w:r>
          </w:p>
        </w:tc>
        <w:tc>
          <w:tcPr>
            <w:tcW w:w="2329" w:type="dxa"/>
            <w:tcBorders>
              <w:tl2br w:val="nil"/>
              <w:tr2bl w:val="nil"/>
            </w:tcBorders>
            <w:shd w:val="clear" w:color="auto" w:fill="auto"/>
            <w:vAlign w:val="center"/>
          </w:tcPr>
          <w:p w14:paraId="1BCDD880">
            <w:pPr>
              <w:adjustRightInd w:val="0"/>
              <w:snapToGrid w:val="0"/>
              <w:jc w:val="center"/>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李素珍</w:t>
            </w:r>
          </w:p>
        </w:tc>
        <w:tc>
          <w:tcPr>
            <w:tcW w:w="1760" w:type="dxa"/>
            <w:tcBorders>
              <w:tl2br w:val="nil"/>
              <w:tr2bl w:val="nil"/>
            </w:tcBorders>
            <w:shd w:val="clear" w:color="auto" w:fill="auto"/>
            <w:vAlign w:val="center"/>
          </w:tcPr>
          <w:p w14:paraId="42A85413">
            <w:pPr>
              <w:adjustRightInd w:val="0"/>
              <w:snapToGrid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联系方式</w:t>
            </w:r>
          </w:p>
        </w:tc>
        <w:tc>
          <w:tcPr>
            <w:tcW w:w="3030" w:type="dxa"/>
            <w:tcBorders>
              <w:tl2br w:val="nil"/>
              <w:tr2bl w:val="nil"/>
            </w:tcBorders>
            <w:vAlign w:val="center"/>
          </w:tcPr>
          <w:p w14:paraId="502A07FC">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17356648951</w:t>
            </w:r>
          </w:p>
        </w:tc>
      </w:tr>
      <w:tr w14:paraId="5C6635E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3EE099E3">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建设地点</w:t>
            </w:r>
          </w:p>
        </w:tc>
        <w:tc>
          <w:tcPr>
            <w:tcW w:w="7119" w:type="dxa"/>
            <w:gridSpan w:val="3"/>
            <w:tcBorders>
              <w:tl2br w:val="nil"/>
              <w:tr2bl w:val="nil"/>
            </w:tcBorders>
            <w:vAlign w:val="center"/>
          </w:tcPr>
          <w:p w14:paraId="3C7092B0">
            <w:pPr>
              <w:adjustRightInd w:val="0"/>
              <w:snapToGrid w:val="0"/>
              <w:jc w:val="center"/>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val="en-US" w:eastAsia="zh-CN"/>
              </w:rPr>
              <w:t>安徽省池州市皖江江南新兴产业集中区乐山路以东汉江路以南淝河路以北</w:t>
            </w:r>
          </w:p>
        </w:tc>
      </w:tr>
      <w:tr w14:paraId="4DC045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47B1F7E2">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地理坐标</w:t>
            </w:r>
          </w:p>
        </w:tc>
        <w:tc>
          <w:tcPr>
            <w:tcW w:w="7119" w:type="dxa"/>
            <w:gridSpan w:val="3"/>
            <w:tcBorders>
              <w:tl2br w:val="nil"/>
              <w:tr2bl w:val="nil"/>
            </w:tcBorders>
            <w:vAlign w:val="center"/>
          </w:tcPr>
          <w:p w14:paraId="77F41EF0">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（117度3</w:t>
            </w:r>
            <w:r>
              <w:rPr>
                <w:rFonts w:hint="eastAsia" w:cs="Times New Roman"/>
                <w:sz w:val="24"/>
                <w:szCs w:val="24"/>
                <w:lang w:val="en-US" w:eastAsia="zh-CN"/>
              </w:rPr>
              <w:t>8</w:t>
            </w:r>
            <w:r>
              <w:rPr>
                <w:rFonts w:hint="default" w:ascii="Times New Roman" w:hAnsi="Times New Roman" w:eastAsia="宋体" w:cs="Times New Roman"/>
                <w:sz w:val="24"/>
                <w:szCs w:val="24"/>
                <w:lang w:eastAsia="zh-CN"/>
              </w:rPr>
              <w:t>分</w:t>
            </w:r>
            <w:r>
              <w:rPr>
                <w:rFonts w:hint="eastAsia" w:cs="Times New Roman"/>
                <w:sz w:val="24"/>
                <w:szCs w:val="24"/>
                <w:lang w:val="en-US" w:eastAsia="zh-CN"/>
              </w:rPr>
              <w:t>23</w:t>
            </w:r>
            <w:r>
              <w:rPr>
                <w:rFonts w:hint="default" w:ascii="Times New Roman" w:hAnsi="Times New Roman" w:eastAsia="宋体" w:cs="Times New Roman"/>
                <w:sz w:val="24"/>
                <w:szCs w:val="24"/>
                <w:lang w:eastAsia="zh-CN"/>
              </w:rPr>
              <w:t>.</w:t>
            </w:r>
            <w:r>
              <w:rPr>
                <w:rFonts w:hint="eastAsia" w:cs="Times New Roman"/>
                <w:sz w:val="24"/>
                <w:szCs w:val="24"/>
                <w:lang w:val="en-US" w:eastAsia="zh-CN"/>
              </w:rPr>
              <w:t>040</w:t>
            </w:r>
            <w:r>
              <w:rPr>
                <w:rFonts w:hint="default" w:ascii="Times New Roman" w:hAnsi="Times New Roman" w:eastAsia="宋体" w:cs="Times New Roman"/>
                <w:sz w:val="24"/>
                <w:szCs w:val="24"/>
                <w:lang w:eastAsia="zh-CN"/>
              </w:rPr>
              <w:t>秒，30度43分2</w:t>
            </w:r>
            <w:r>
              <w:rPr>
                <w:rFonts w:hint="eastAsia" w:cs="Times New Roman"/>
                <w:sz w:val="24"/>
                <w:szCs w:val="24"/>
                <w:lang w:val="en-US" w:eastAsia="zh-CN"/>
              </w:rPr>
              <w:t>8</w:t>
            </w:r>
            <w:r>
              <w:rPr>
                <w:rFonts w:hint="default" w:ascii="Times New Roman" w:hAnsi="Times New Roman" w:eastAsia="宋体" w:cs="Times New Roman"/>
                <w:sz w:val="24"/>
                <w:szCs w:val="24"/>
                <w:lang w:eastAsia="zh-CN"/>
              </w:rPr>
              <w:t>.</w:t>
            </w:r>
            <w:r>
              <w:rPr>
                <w:rFonts w:hint="eastAsia" w:cs="Times New Roman"/>
                <w:sz w:val="24"/>
                <w:szCs w:val="24"/>
                <w:lang w:val="en-US" w:eastAsia="zh-CN"/>
              </w:rPr>
              <w:t>510</w:t>
            </w:r>
            <w:r>
              <w:rPr>
                <w:rFonts w:hint="default" w:ascii="Times New Roman" w:hAnsi="Times New Roman" w:eastAsia="宋体" w:cs="Times New Roman"/>
                <w:sz w:val="24"/>
                <w:szCs w:val="24"/>
                <w:lang w:eastAsia="zh-CN"/>
              </w:rPr>
              <w:t>秒）</w:t>
            </w:r>
          </w:p>
        </w:tc>
      </w:tr>
      <w:tr w14:paraId="017C65B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561" w:hRule="atLeast"/>
          <w:jc w:val="center"/>
        </w:trPr>
        <w:tc>
          <w:tcPr>
            <w:tcW w:w="1705" w:type="dxa"/>
            <w:tcBorders>
              <w:tl2br w:val="nil"/>
              <w:tr2bl w:val="nil"/>
            </w:tcBorders>
            <w:tcMar>
              <w:top w:w="16" w:type="dxa"/>
              <w:left w:w="16" w:type="dxa"/>
              <w:right w:w="16" w:type="dxa"/>
            </w:tcMar>
            <w:vAlign w:val="center"/>
          </w:tcPr>
          <w:p w14:paraId="1FDACF1B">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国民经济</w:t>
            </w:r>
          </w:p>
          <w:p w14:paraId="7FC8E9B8">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行业类别</w:t>
            </w:r>
          </w:p>
        </w:tc>
        <w:tc>
          <w:tcPr>
            <w:tcW w:w="2329" w:type="dxa"/>
            <w:tcBorders>
              <w:tl2br w:val="nil"/>
              <w:tr2bl w:val="nil"/>
            </w:tcBorders>
            <w:vAlign w:val="center"/>
          </w:tcPr>
          <w:p w14:paraId="3CAC3FB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sz w:val="24"/>
                <w:szCs w:val="24"/>
                <w:lang w:eastAsia="zh-CN"/>
              </w:rPr>
            </w:pPr>
            <w:r>
              <w:rPr>
                <w:rFonts w:hint="eastAsia" w:cs="Times New Roman"/>
                <w:color w:val="auto"/>
                <w:sz w:val="24"/>
                <w:szCs w:val="24"/>
                <w:lang w:eastAsia="zh-CN"/>
              </w:rPr>
              <w:t>C3823配电开关控制设备制造</w:t>
            </w:r>
          </w:p>
        </w:tc>
        <w:tc>
          <w:tcPr>
            <w:tcW w:w="1760" w:type="dxa"/>
            <w:tcBorders>
              <w:tl2br w:val="nil"/>
              <w:tr2bl w:val="nil"/>
            </w:tcBorders>
            <w:vAlign w:val="center"/>
          </w:tcPr>
          <w:p w14:paraId="51E6AE73">
            <w:pPr>
              <w:adjustRightInd w:val="0"/>
              <w:snapToGrid w:val="0"/>
              <w:jc w:val="center"/>
              <w:rPr>
                <w:rFonts w:hint="default" w:ascii="Times New Roman" w:hAnsi="Times New Roman" w:eastAsia="宋体" w:cs="Times New Roman"/>
                <w:sz w:val="24"/>
                <w:szCs w:val="24"/>
              </w:rPr>
            </w:pPr>
            <w:bookmarkStart w:id="1" w:name="_Hlk49843745"/>
            <w:r>
              <w:rPr>
                <w:rFonts w:hint="default" w:ascii="Times New Roman" w:hAnsi="Times New Roman" w:eastAsia="宋体" w:cs="Times New Roman"/>
                <w:sz w:val="24"/>
                <w:szCs w:val="24"/>
              </w:rPr>
              <w:t>建设项目</w:t>
            </w:r>
          </w:p>
          <w:p w14:paraId="4958D666">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行业类别</w:t>
            </w:r>
            <w:bookmarkEnd w:id="1"/>
          </w:p>
        </w:tc>
        <w:tc>
          <w:tcPr>
            <w:tcW w:w="3030" w:type="dxa"/>
            <w:tcBorders>
              <w:tl2br w:val="nil"/>
              <w:tr2bl w:val="nil"/>
            </w:tcBorders>
            <w:vAlign w:val="center"/>
          </w:tcPr>
          <w:p w14:paraId="2E463D1C">
            <w:pPr>
              <w:adjustRightInd w:val="0"/>
              <w:snapToGrid w:val="0"/>
              <w:jc w:val="both"/>
              <w:rPr>
                <w:rFonts w:hint="default"/>
                <w:sz w:val="24"/>
                <w:szCs w:val="24"/>
                <w:lang w:val="en-US" w:eastAsia="zh-CN"/>
              </w:rPr>
            </w:pPr>
            <w:r>
              <w:rPr>
                <w:rFonts w:hint="eastAsia"/>
                <w:sz w:val="24"/>
                <w:szCs w:val="24"/>
                <w:lang w:val="en-US" w:eastAsia="zh-CN"/>
              </w:rPr>
              <w:t>三十五</w:t>
            </w:r>
            <w:r>
              <w:rPr>
                <w:rFonts w:hint="default"/>
                <w:sz w:val="24"/>
                <w:szCs w:val="24"/>
              </w:rPr>
              <w:t>、</w:t>
            </w:r>
            <w:r>
              <w:rPr>
                <w:rFonts w:hint="eastAsia"/>
                <w:sz w:val="24"/>
                <w:szCs w:val="24"/>
                <w:lang w:val="en-US" w:eastAsia="zh-CN"/>
              </w:rPr>
              <w:t>电气机械和器材</w:t>
            </w:r>
            <w:r>
              <w:rPr>
                <w:rFonts w:hint="default"/>
                <w:sz w:val="24"/>
                <w:szCs w:val="24"/>
                <w:lang w:eastAsia="zh-CN"/>
              </w:rPr>
              <w:t>制造</w:t>
            </w:r>
            <w:r>
              <w:rPr>
                <w:rFonts w:hint="default"/>
                <w:sz w:val="24"/>
                <w:szCs w:val="24"/>
              </w:rPr>
              <w:t>业</w:t>
            </w:r>
            <w:r>
              <w:rPr>
                <w:rFonts w:hint="eastAsia"/>
                <w:sz w:val="24"/>
                <w:szCs w:val="24"/>
                <w:lang w:val="en-US" w:eastAsia="zh-CN"/>
              </w:rPr>
              <w:t>38</w:t>
            </w:r>
            <w:r>
              <w:rPr>
                <w:rFonts w:hint="default"/>
                <w:sz w:val="24"/>
                <w:szCs w:val="24"/>
              </w:rPr>
              <w:t>-</w:t>
            </w:r>
            <w:r>
              <w:rPr>
                <w:rFonts w:hint="default"/>
                <w:sz w:val="24"/>
                <w:szCs w:val="24"/>
                <w:lang w:eastAsia="zh-CN"/>
              </w:rPr>
              <w:t>配电开关控制设备制造</w:t>
            </w:r>
            <w:r>
              <w:rPr>
                <w:rFonts w:hint="default"/>
                <w:sz w:val="24"/>
                <w:szCs w:val="24"/>
              </w:rPr>
              <w:t>3</w:t>
            </w:r>
            <w:r>
              <w:rPr>
                <w:rFonts w:hint="eastAsia"/>
                <w:sz w:val="24"/>
                <w:szCs w:val="24"/>
                <w:lang w:val="en-US" w:eastAsia="zh-CN"/>
              </w:rPr>
              <w:t>823</w:t>
            </w:r>
          </w:p>
        </w:tc>
      </w:tr>
      <w:tr w14:paraId="4C0BBE4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1219" w:hRule="atLeast"/>
          <w:jc w:val="center"/>
        </w:trPr>
        <w:tc>
          <w:tcPr>
            <w:tcW w:w="1705" w:type="dxa"/>
            <w:tcBorders>
              <w:tl2br w:val="nil"/>
              <w:tr2bl w:val="nil"/>
            </w:tcBorders>
            <w:tcMar>
              <w:top w:w="16" w:type="dxa"/>
              <w:left w:w="16" w:type="dxa"/>
              <w:right w:w="16" w:type="dxa"/>
            </w:tcMar>
            <w:vAlign w:val="center"/>
          </w:tcPr>
          <w:p w14:paraId="58B8225D">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建设性质</w:t>
            </w:r>
          </w:p>
        </w:tc>
        <w:tc>
          <w:tcPr>
            <w:tcW w:w="2329" w:type="dxa"/>
            <w:tcBorders>
              <w:tl2br w:val="nil"/>
              <w:tr2bl w:val="nil"/>
            </w:tcBorders>
            <w:vAlign w:val="center"/>
          </w:tcPr>
          <w:p w14:paraId="12ACD883">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新建（迁建）</w:t>
            </w:r>
          </w:p>
          <w:p w14:paraId="325BB491">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改建</w:t>
            </w:r>
          </w:p>
          <w:p w14:paraId="2AC3C7D1">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扩建</w:t>
            </w:r>
          </w:p>
          <w:p w14:paraId="132FEAC3">
            <w:pPr>
              <w:jc w:val="left"/>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技术改造</w:t>
            </w:r>
          </w:p>
        </w:tc>
        <w:tc>
          <w:tcPr>
            <w:tcW w:w="1760" w:type="dxa"/>
            <w:tcBorders>
              <w:tl2br w:val="nil"/>
              <w:tr2bl w:val="nil"/>
            </w:tcBorders>
            <w:vAlign w:val="center"/>
          </w:tcPr>
          <w:p w14:paraId="44037965">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建设项目</w:t>
            </w:r>
          </w:p>
          <w:p w14:paraId="6A38D052">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申报情形</w:t>
            </w:r>
          </w:p>
        </w:tc>
        <w:tc>
          <w:tcPr>
            <w:tcW w:w="3030" w:type="dxa"/>
            <w:tcBorders>
              <w:tl2br w:val="nil"/>
              <w:tr2bl w:val="nil"/>
            </w:tcBorders>
            <w:vAlign w:val="center"/>
          </w:tcPr>
          <w:p w14:paraId="014ADE5B">
            <w:pPr>
              <w:jc w:val="left"/>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☑首次申报项目</w:t>
            </w:r>
          </w:p>
          <w:p w14:paraId="6916DC75">
            <w:pPr>
              <w:jc w:val="left"/>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不予批准后再次申报项目</w:t>
            </w:r>
          </w:p>
          <w:p w14:paraId="2C1FECFD">
            <w:pPr>
              <w:jc w:val="left"/>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超五年重新审核项目</w:t>
            </w:r>
          </w:p>
          <w:p w14:paraId="2FAA26D7">
            <w:pPr>
              <w:jc w:val="left"/>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重大变动重新报批项目</w:t>
            </w:r>
          </w:p>
        </w:tc>
      </w:tr>
      <w:tr w14:paraId="7E9F2A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851" w:hRule="atLeast"/>
          <w:jc w:val="center"/>
        </w:trPr>
        <w:tc>
          <w:tcPr>
            <w:tcW w:w="1705" w:type="dxa"/>
            <w:tcBorders>
              <w:tl2br w:val="nil"/>
              <w:tr2bl w:val="nil"/>
            </w:tcBorders>
            <w:tcMar>
              <w:top w:w="16" w:type="dxa"/>
              <w:left w:w="16" w:type="dxa"/>
              <w:right w:w="16" w:type="dxa"/>
            </w:tcMar>
            <w:vAlign w:val="center"/>
          </w:tcPr>
          <w:p w14:paraId="59FEC709">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项目审批</w:t>
            </w:r>
          </w:p>
          <w:p w14:paraId="5AD69087">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备案部门</w:t>
            </w:r>
          </w:p>
        </w:tc>
        <w:tc>
          <w:tcPr>
            <w:tcW w:w="2329" w:type="dxa"/>
            <w:tcBorders>
              <w:tl2br w:val="nil"/>
              <w:tr2bl w:val="nil"/>
            </w:tcBorders>
            <w:vAlign w:val="center"/>
          </w:tcPr>
          <w:p w14:paraId="5133431B">
            <w:pPr>
              <w:adjustRightInd w:val="0"/>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皖江江南新兴产业集中区管理委员会</w:t>
            </w:r>
          </w:p>
          <w:p w14:paraId="02FF2D6A">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产业发展部</w:t>
            </w:r>
          </w:p>
        </w:tc>
        <w:tc>
          <w:tcPr>
            <w:tcW w:w="1760" w:type="dxa"/>
            <w:tcBorders>
              <w:tl2br w:val="nil"/>
              <w:tr2bl w:val="nil"/>
            </w:tcBorders>
            <w:vAlign w:val="center"/>
          </w:tcPr>
          <w:p w14:paraId="56F108CA">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项目审批</w:t>
            </w:r>
          </w:p>
          <w:p w14:paraId="66ACCA71">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备案文号</w:t>
            </w:r>
          </w:p>
        </w:tc>
        <w:tc>
          <w:tcPr>
            <w:tcW w:w="3030" w:type="dxa"/>
            <w:tcBorders>
              <w:tl2br w:val="nil"/>
              <w:tr2bl w:val="nil"/>
            </w:tcBorders>
            <w:vAlign w:val="center"/>
          </w:tcPr>
          <w:p w14:paraId="65A1EA52">
            <w:pPr>
              <w:adjustRightInd w:val="0"/>
              <w:snapToGrid w:val="0"/>
              <w:jc w:val="center"/>
              <w:rPr>
                <w:rFonts w:hint="default" w:ascii="Times New Roman" w:hAnsi="Times New Roman" w:eastAsia="宋体" w:cs="Times New Roman"/>
                <w:sz w:val="24"/>
                <w:szCs w:val="24"/>
              </w:rPr>
            </w:pPr>
            <w:r>
              <w:rPr>
                <w:rFonts w:hint="eastAsia" w:cs="Times New Roman"/>
                <w:sz w:val="24"/>
                <w:szCs w:val="24"/>
                <w:lang w:val="en-US" w:eastAsia="zh-CN"/>
              </w:rPr>
              <w:t>/</w:t>
            </w:r>
          </w:p>
        </w:tc>
      </w:tr>
      <w:tr w14:paraId="540DBF4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5B5FB750">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总投资</w:t>
            </w:r>
          </w:p>
          <w:p w14:paraId="43C03AF2">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（万元）</w:t>
            </w:r>
          </w:p>
        </w:tc>
        <w:tc>
          <w:tcPr>
            <w:tcW w:w="2329" w:type="dxa"/>
            <w:tcBorders>
              <w:tl2br w:val="nil"/>
              <w:tr2bl w:val="nil"/>
            </w:tcBorders>
            <w:vAlign w:val="center"/>
          </w:tcPr>
          <w:p w14:paraId="46B4AF65">
            <w:pPr>
              <w:adjustRightInd w:val="0"/>
              <w:snapToGrid w:val="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000</w:t>
            </w:r>
          </w:p>
        </w:tc>
        <w:tc>
          <w:tcPr>
            <w:tcW w:w="1760" w:type="dxa"/>
            <w:tcBorders>
              <w:tl2br w:val="nil"/>
              <w:tr2bl w:val="nil"/>
            </w:tcBorders>
            <w:tcMar>
              <w:top w:w="16" w:type="dxa"/>
              <w:left w:w="16" w:type="dxa"/>
              <w:right w:w="16" w:type="dxa"/>
            </w:tcMar>
            <w:vAlign w:val="center"/>
          </w:tcPr>
          <w:p w14:paraId="5F7633C8">
            <w:pPr>
              <w:adjustRightInd w:val="0"/>
              <w:snapToGrid w:val="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环保投资</w:t>
            </w:r>
          </w:p>
          <w:p w14:paraId="03096A77">
            <w:pPr>
              <w:adjustRightInd w:val="0"/>
              <w:snapToGrid w:val="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（万元）</w:t>
            </w:r>
          </w:p>
        </w:tc>
        <w:tc>
          <w:tcPr>
            <w:tcW w:w="3030" w:type="dxa"/>
            <w:tcBorders>
              <w:tl2br w:val="nil"/>
              <w:tr2bl w:val="nil"/>
            </w:tcBorders>
            <w:vAlign w:val="center"/>
          </w:tcPr>
          <w:p w14:paraId="54C0C508">
            <w:pPr>
              <w:adjustRightInd w:val="0"/>
              <w:snapToGrid w:val="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20</w:t>
            </w:r>
          </w:p>
        </w:tc>
      </w:tr>
      <w:tr w14:paraId="4625F80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2CDB4B7E">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环保投资占比（%）</w:t>
            </w:r>
          </w:p>
        </w:tc>
        <w:tc>
          <w:tcPr>
            <w:tcW w:w="2329" w:type="dxa"/>
            <w:tcBorders>
              <w:tl2br w:val="nil"/>
              <w:tr2bl w:val="nil"/>
            </w:tcBorders>
            <w:vAlign w:val="center"/>
          </w:tcPr>
          <w:p w14:paraId="6611D291">
            <w:pPr>
              <w:adjustRightInd w:val="0"/>
              <w:snapToGrid w:val="0"/>
              <w:jc w:val="center"/>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w:t>
            </w:r>
          </w:p>
        </w:tc>
        <w:tc>
          <w:tcPr>
            <w:tcW w:w="1760" w:type="dxa"/>
            <w:tcBorders>
              <w:tl2br w:val="nil"/>
              <w:tr2bl w:val="nil"/>
            </w:tcBorders>
            <w:tcMar>
              <w:top w:w="16" w:type="dxa"/>
              <w:left w:w="16" w:type="dxa"/>
              <w:right w:w="16" w:type="dxa"/>
            </w:tcMar>
            <w:vAlign w:val="center"/>
          </w:tcPr>
          <w:p w14:paraId="4D420FB4">
            <w:pPr>
              <w:adjustRightInd w:val="0"/>
              <w:snapToGrid w:val="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施工工期</w:t>
            </w:r>
          </w:p>
        </w:tc>
        <w:tc>
          <w:tcPr>
            <w:tcW w:w="3030" w:type="dxa"/>
            <w:tcBorders>
              <w:tl2br w:val="nil"/>
              <w:tr2bl w:val="nil"/>
            </w:tcBorders>
            <w:vAlign w:val="center"/>
          </w:tcPr>
          <w:p w14:paraId="406B12FE">
            <w:pPr>
              <w:adjustRightInd w:val="0"/>
              <w:snapToGrid w:val="0"/>
              <w:jc w:val="center"/>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rPr>
              <w:t>个月</w:t>
            </w:r>
          </w:p>
        </w:tc>
      </w:tr>
      <w:tr w14:paraId="2D3A42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497" w:hRule="atLeast"/>
          <w:jc w:val="center"/>
        </w:trPr>
        <w:tc>
          <w:tcPr>
            <w:tcW w:w="1705" w:type="dxa"/>
            <w:tcBorders>
              <w:tl2br w:val="nil"/>
              <w:tr2bl w:val="nil"/>
            </w:tcBorders>
            <w:tcMar>
              <w:top w:w="16" w:type="dxa"/>
              <w:left w:w="16" w:type="dxa"/>
              <w:right w:w="16" w:type="dxa"/>
            </w:tcMar>
            <w:vAlign w:val="center"/>
          </w:tcPr>
          <w:p w14:paraId="1CE177AA">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是否开工建设</w:t>
            </w:r>
          </w:p>
        </w:tc>
        <w:tc>
          <w:tcPr>
            <w:tcW w:w="2329" w:type="dxa"/>
            <w:tcBorders>
              <w:tl2br w:val="nil"/>
              <w:tr2bl w:val="nil"/>
            </w:tcBorders>
            <w:vAlign w:val="center"/>
          </w:tcPr>
          <w:p w14:paraId="53AAFD52">
            <w:pPr>
              <w:adjustRightInd w:val="0"/>
              <w:snapToGrid w:val="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否</w:t>
            </w:r>
          </w:p>
          <w:p w14:paraId="29F4E956">
            <w:pPr>
              <w:adjustRightInd w:val="0"/>
              <w:snapToGrid w:val="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是</w:t>
            </w:r>
            <w:r>
              <w:rPr>
                <w:color w:val="000000"/>
                <w:sz w:val="24"/>
                <w:szCs w:val="24"/>
              </w:rPr>
              <w:t>：</w:t>
            </w:r>
            <w:r>
              <w:rPr>
                <w:color w:val="000000"/>
                <w:sz w:val="24"/>
                <w:szCs w:val="24"/>
                <w:u w:val="single"/>
              </w:rPr>
              <w:t xml:space="preserve">          </w:t>
            </w:r>
          </w:p>
        </w:tc>
        <w:tc>
          <w:tcPr>
            <w:tcW w:w="1760" w:type="dxa"/>
            <w:tcBorders>
              <w:tl2br w:val="nil"/>
              <w:tr2bl w:val="nil"/>
            </w:tcBorders>
            <w:tcMar>
              <w:top w:w="16" w:type="dxa"/>
              <w:left w:w="16" w:type="dxa"/>
              <w:right w:w="16" w:type="dxa"/>
            </w:tcMar>
            <w:vAlign w:val="center"/>
          </w:tcPr>
          <w:p w14:paraId="2A52E530">
            <w:pPr>
              <w:adjustRightInd w:val="0"/>
              <w:snapToGrid w:val="0"/>
              <w:jc w:val="center"/>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rPr>
              <w:t>用地（用海）</w:t>
            </w:r>
          </w:p>
          <w:p w14:paraId="1E9A4ABD">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pacing w:val="-6"/>
                <w:sz w:val="24"/>
                <w:szCs w:val="24"/>
              </w:rPr>
              <w:t>面积（m</w:t>
            </w:r>
            <w:r>
              <w:rPr>
                <w:rFonts w:hint="default" w:ascii="Times New Roman" w:hAnsi="Times New Roman" w:eastAsia="宋体" w:cs="Times New Roman"/>
                <w:spacing w:val="-6"/>
                <w:sz w:val="24"/>
                <w:szCs w:val="24"/>
                <w:vertAlign w:val="superscript"/>
              </w:rPr>
              <w:t>2</w:t>
            </w:r>
            <w:r>
              <w:rPr>
                <w:rFonts w:hint="default" w:ascii="Times New Roman" w:hAnsi="Times New Roman" w:eastAsia="宋体" w:cs="Times New Roman"/>
                <w:spacing w:val="-6"/>
                <w:sz w:val="24"/>
                <w:szCs w:val="24"/>
              </w:rPr>
              <w:t>）</w:t>
            </w:r>
          </w:p>
        </w:tc>
        <w:tc>
          <w:tcPr>
            <w:tcW w:w="3030" w:type="dxa"/>
            <w:tcBorders>
              <w:tl2br w:val="nil"/>
              <w:tr2bl w:val="nil"/>
            </w:tcBorders>
            <w:vAlign w:val="center"/>
          </w:tcPr>
          <w:p w14:paraId="5EA74712">
            <w:pPr>
              <w:adjustRightInd w:val="0"/>
              <w:snapToGrid w:val="0"/>
              <w:jc w:val="center"/>
              <w:rPr>
                <w:rFonts w:hint="default" w:ascii="Times New Roman" w:hAnsi="Times New Roman" w:eastAsia="宋体" w:cs="Times New Roman"/>
                <w:color w:val="FF0000"/>
                <w:sz w:val="24"/>
                <w:szCs w:val="24"/>
                <w:lang w:val="en-US" w:eastAsia="zh-CN"/>
              </w:rPr>
            </w:pPr>
            <w:r>
              <w:rPr>
                <w:rFonts w:hint="eastAsia" w:cs="Times New Roman"/>
                <w:color w:val="auto"/>
                <w:sz w:val="24"/>
                <w:szCs w:val="24"/>
                <w:highlight w:val="none"/>
                <w:lang w:val="en-US" w:eastAsia="zh-CN"/>
              </w:rPr>
              <w:t>0</w:t>
            </w:r>
          </w:p>
        </w:tc>
      </w:tr>
      <w:tr w14:paraId="3291F3A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1705" w:type="dxa"/>
            <w:tcBorders>
              <w:tl2br w:val="nil"/>
              <w:tr2bl w:val="nil"/>
            </w:tcBorders>
            <w:vAlign w:val="center"/>
          </w:tcPr>
          <w:p w14:paraId="38C6175A">
            <w:pPr>
              <w:autoSpaceDE w:val="0"/>
              <w:autoSpaceDN w:val="0"/>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专项评价设置情况</w:t>
            </w:r>
          </w:p>
        </w:tc>
        <w:tc>
          <w:tcPr>
            <w:tcW w:w="7119" w:type="dxa"/>
            <w:gridSpan w:val="3"/>
            <w:tcBorders>
              <w:tl2br w:val="nil"/>
              <w:tr2bl w:val="nil"/>
            </w:tcBorders>
            <w:vAlign w:val="center"/>
          </w:tcPr>
          <w:p w14:paraId="35AB8E0A">
            <w:pPr>
              <w:pStyle w:val="10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kern w:val="0"/>
                <w:sz w:val="24"/>
                <w:szCs w:val="24"/>
              </w:rPr>
            </w:pPr>
            <w:r>
              <w:rPr>
                <w:rFonts w:hint="default" w:cs="Times New Roman"/>
                <w:b w:val="0"/>
                <w:bCs w:val="0"/>
                <w:kern w:val="2"/>
                <w:sz w:val="24"/>
                <w:szCs w:val="24"/>
                <w:lang w:eastAsia="zh-CN" w:bidi="ar-SA"/>
              </w:rPr>
              <w:t>无</w:t>
            </w:r>
          </w:p>
        </w:tc>
      </w:tr>
      <w:tr w14:paraId="7311200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1468" w:hRule="atLeast"/>
          <w:jc w:val="center"/>
        </w:trPr>
        <w:tc>
          <w:tcPr>
            <w:tcW w:w="1705" w:type="dxa"/>
            <w:tcBorders>
              <w:tl2br w:val="nil"/>
              <w:tr2bl w:val="nil"/>
            </w:tcBorders>
            <w:vAlign w:val="center"/>
          </w:tcPr>
          <w:p w14:paraId="70F4B378">
            <w:pPr>
              <w:autoSpaceDE w:val="0"/>
              <w:autoSpaceDN w:val="0"/>
              <w:adjustRightInd w:val="0"/>
              <w:snapToGrid w:val="0"/>
              <w:spacing w:line="360" w:lineRule="auto"/>
              <w:jc w:val="center"/>
              <w:rPr>
                <w:rFonts w:hint="default" w:ascii="Times New Roman" w:hAnsi="Times New Roman" w:eastAsia="宋体" w:cs="Times New Roman"/>
                <w:kern w:val="0"/>
                <w:sz w:val="24"/>
                <w:szCs w:val="24"/>
              </w:rPr>
            </w:pPr>
            <w:r>
              <w:rPr>
                <w:rFonts w:hint="default" w:ascii="Times New Roman" w:hAnsi="Times New Roman" w:eastAsia="宋体" w:cs="Times New Roman"/>
                <w:sz w:val="24"/>
                <w:szCs w:val="24"/>
              </w:rPr>
              <w:t>规划情况</w:t>
            </w:r>
          </w:p>
        </w:tc>
        <w:tc>
          <w:tcPr>
            <w:tcW w:w="7119" w:type="dxa"/>
            <w:gridSpan w:val="3"/>
            <w:tcBorders>
              <w:tl2br w:val="nil"/>
              <w:tr2bl w:val="nil"/>
            </w:tcBorders>
            <w:vAlign w:val="center"/>
          </w:tcPr>
          <w:p w14:paraId="240B9386">
            <w:pPr>
              <w:keepNext w:val="0"/>
              <w:keepLines w:val="0"/>
              <w:pageBreakBefore w:val="0"/>
              <w:widowControl w:val="0"/>
              <w:kinsoku/>
              <w:wordWrap/>
              <w:overflowPunct/>
              <w:topLinePunct w:val="0"/>
              <w:autoSpaceDE/>
              <w:autoSpaceDN/>
              <w:bidi w:val="0"/>
              <w:adjustRightInd/>
              <w:snapToGrid/>
              <w:spacing w:before="157" w:beforeLines="50"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规划名称：《安徽省江南产业集中区总体规划》</w:t>
            </w:r>
          </w:p>
          <w:p w14:paraId="25AB9AC8">
            <w:pPr>
              <w:keepNext w:val="0"/>
              <w:keepLines w:val="0"/>
              <w:pageBreakBefore w:val="0"/>
              <w:widowControl w:val="0"/>
              <w:kinsoku/>
              <w:wordWrap/>
              <w:overflowPunct/>
              <w:topLinePunct w:val="0"/>
              <w:autoSpaceDE/>
              <w:autoSpaceDN/>
              <w:bidi w:val="0"/>
              <w:adjustRightInd/>
              <w:snapToGrid/>
              <w:spacing w:before="157" w:beforeLines="50"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审批机关：安徽省人民政府</w:t>
            </w:r>
          </w:p>
          <w:p w14:paraId="5C189B7B">
            <w:pPr>
              <w:keepNext w:val="0"/>
              <w:keepLines w:val="0"/>
              <w:pageBreakBefore w:val="0"/>
              <w:widowControl w:val="0"/>
              <w:kinsoku/>
              <w:wordWrap/>
              <w:overflowPunct/>
              <w:topLinePunct w:val="0"/>
              <w:autoSpaceDE/>
              <w:autoSpaceDN/>
              <w:bidi w:val="0"/>
              <w:adjustRightInd/>
              <w:snapToGrid/>
              <w:spacing w:before="157" w:beforeLines="50"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审批文件名称及文号：皖政秘[2016]138号</w:t>
            </w:r>
          </w:p>
          <w:p w14:paraId="5359253D">
            <w:pPr>
              <w:keepNext w:val="0"/>
              <w:keepLines w:val="0"/>
              <w:pageBreakBefore w:val="0"/>
              <w:widowControl w:val="0"/>
              <w:kinsoku/>
              <w:wordWrap/>
              <w:overflowPunct/>
              <w:topLinePunct w:val="0"/>
              <w:autoSpaceDE/>
              <w:autoSpaceDN/>
              <w:bidi w:val="0"/>
              <w:adjustRightInd/>
              <w:snapToGrid/>
              <w:spacing w:before="157" w:beforeLines="50"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（为进一步总结发展经验，理清技术创新、成果转化及产业化发展思路，明确高新技术产业发展方向，江南产业集中区管委会依据《安徽省人民政府办公厅关于促进全省开发区规范管理的通知》（皖政办秘[2019]30 号）等文件的要求，于2019 年5月委托合肥工业大学编制《安徽省江南产业集中区产业发展规划（2019-2030 年）》，《安徽省江南产业集中区总体规划》中主导产业进行调整变更，《安徽省江南产业集中区总体规划》中其余内容不进行变动。）</w:t>
            </w:r>
          </w:p>
        </w:tc>
      </w:tr>
      <w:tr w14:paraId="550ED88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1705" w:type="dxa"/>
            <w:tcBorders>
              <w:tl2br w:val="nil"/>
              <w:tr2bl w:val="nil"/>
            </w:tcBorders>
            <w:vAlign w:val="center"/>
          </w:tcPr>
          <w:p w14:paraId="74F2F8BA">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规划环境影响</w:t>
            </w:r>
          </w:p>
          <w:p w14:paraId="7AF10874">
            <w:pPr>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sz w:val="24"/>
                <w:szCs w:val="24"/>
              </w:rPr>
              <w:t>评价情况</w:t>
            </w:r>
          </w:p>
        </w:tc>
        <w:tc>
          <w:tcPr>
            <w:tcW w:w="7119" w:type="dxa"/>
            <w:gridSpan w:val="3"/>
            <w:tcBorders>
              <w:tl2br w:val="nil"/>
              <w:tr2bl w:val="nil"/>
            </w:tcBorders>
            <w:vAlign w:val="center"/>
          </w:tcPr>
          <w:p w14:paraId="52CA716F">
            <w:pPr>
              <w:keepNext w:val="0"/>
              <w:keepLines w:val="0"/>
              <w:pageBreakBefore w:val="0"/>
              <w:widowControl w:val="0"/>
              <w:kinsoku/>
              <w:wordWrap/>
              <w:overflowPunct/>
              <w:topLinePunct w:val="0"/>
              <w:autoSpaceDE/>
              <w:autoSpaceDN/>
              <w:bidi w:val="0"/>
              <w:adjustRightInd w:val="0"/>
              <w:snapToGrid w:val="0"/>
              <w:spacing w:before="0" w:beforeLines="0" w:line="360" w:lineRule="auto"/>
              <w:jc w:val="left"/>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1、</w:t>
            </w:r>
            <w:r>
              <w:rPr>
                <w:rFonts w:hint="default" w:ascii="Times New Roman" w:hAnsi="Times New Roman" w:eastAsia="宋体" w:cs="Times New Roman"/>
                <w:sz w:val="24"/>
                <w:szCs w:val="24"/>
                <w:lang w:val="en-US" w:eastAsia="zh-CN"/>
              </w:rPr>
              <w:t>规划环评名称：《安徽省江南产业集中区总体规划环境影响报告书》</w:t>
            </w:r>
          </w:p>
          <w:p w14:paraId="6EB112DA">
            <w:pPr>
              <w:keepNext w:val="0"/>
              <w:keepLines w:val="0"/>
              <w:pageBreakBefore w:val="0"/>
              <w:widowControl w:val="0"/>
              <w:kinsoku/>
              <w:wordWrap/>
              <w:overflowPunct/>
              <w:topLinePunct w:val="0"/>
              <w:autoSpaceDE/>
              <w:autoSpaceDN/>
              <w:bidi w:val="0"/>
              <w:adjustRightInd w:val="0"/>
              <w:snapToGrid w:val="0"/>
              <w:spacing w:before="0" w:beforeLines="0" w:line="36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召集审查机关：原安徽省环境保护厅</w:t>
            </w:r>
          </w:p>
          <w:p w14:paraId="6C1537AA">
            <w:pPr>
              <w:keepNext w:val="0"/>
              <w:keepLines w:val="0"/>
              <w:pageBreakBefore w:val="0"/>
              <w:widowControl w:val="0"/>
              <w:kinsoku/>
              <w:wordWrap/>
              <w:overflowPunct/>
              <w:topLinePunct w:val="0"/>
              <w:autoSpaceDE/>
              <w:autoSpaceDN/>
              <w:bidi w:val="0"/>
              <w:adjustRightInd w:val="0"/>
              <w:snapToGrid w:val="0"/>
              <w:spacing w:before="0" w:beforeLines="0" w:line="36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审批文件名称及文号：</w:t>
            </w:r>
            <w:r>
              <w:rPr>
                <w:rFonts w:hint="eastAsia"/>
                <w:color w:val="auto"/>
                <w:sz w:val="24"/>
                <w:szCs w:val="24"/>
              </w:rPr>
              <w:t>《关于安徽省江南产业集中区总体规划环境影响报告书审查意见的函》</w:t>
            </w:r>
            <w:r>
              <w:rPr>
                <w:rFonts w:hint="eastAsia"/>
                <w:color w:val="auto"/>
                <w:sz w:val="24"/>
                <w:szCs w:val="24"/>
                <w:lang w:eastAsia="zh-CN"/>
              </w:rPr>
              <w:t>，</w:t>
            </w:r>
            <w:r>
              <w:rPr>
                <w:rFonts w:hint="eastAsia" w:cs="Times New Roman"/>
                <w:sz w:val="24"/>
                <w:szCs w:val="24"/>
                <w:lang w:val="en-US" w:eastAsia="zh-CN"/>
              </w:rPr>
              <w:t>皖</w:t>
            </w:r>
            <w:r>
              <w:rPr>
                <w:rFonts w:hint="default" w:ascii="Times New Roman" w:hAnsi="Times New Roman" w:eastAsia="宋体" w:cs="Times New Roman"/>
                <w:sz w:val="24"/>
                <w:szCs w:val="24"/>
                <w:lang w:val="en-US" w:eastAsia="zh-CN"/>
              </w:rPr>
              <w:t>环函[2018]374号</w:t>
            </w:r>
          </w:p>
          <w:p w14:paraId="37E7B474">
            <w:pPr>
              <w:keepNext w:val="0"/>
              <w:keepLines w:val="0"/>
              <w:pageBreakBefore w:val="0"/>
              <w:widowControl w:val="0"/>
              <w:kinsoku/>
              <w:wordWrap/>
              <w:overflowPunct/>
              <w:topLinePunct w:val="0"/>
              <w:autoSpaceDE/>
              <w:autoSpaceDN/>
              <w:bidi w:val="0"/>
              <w:adjustRightInd w:val="0"/>
              <w:snapToGrid w:val="0"/>
              <w:spacing w:before="0" w:beforeLines="0" w:line="360" w:lineRule="auto"/>
              <w:jc w:val="left"/>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2、</w:t>
            </w:r>
            <w:r>
              <w:rPr>
                <w:rFonts w:hint="default" w:ascii="Times New Roman" w:hAnsi="Times New Roman" w:eastAsia="宋体" w:cs="Times New Roman"/>
                <w:sz w:val="24"/>
                <w:szCs w:val="24"/>
                <w:lang w:val="en-US" w:eastAsia="zh-CN"/>
              </w:rPr>
              <w:t>规划环评名称：《安徽省江南产业集中区产业发展规划（2019-2030年）环境影响评价报告书》</w:t>
            </w:r>
          </w:p>
          <w:p w14:paraId="31B77BD4">
            <w:pPr>
              <w:keepNext w:val="0"/>
              <w:keepLines w:val="0"/>
              <w:pageBreakBefore w:val="0"/>
              <w:widowControl w:val="0"/>
              <w:kinsoku/>
              <w:wordWrap/>
              <w:overflowPunct/>
              <w:topLinePunct w:val="0"/>
              <w:autoSpaceDE/>
              <w:autoSpaceDN/>
              <w:bidi w:val="0"/>
              <w:adjustRightInd w:val="0"/>
              <w:snapToGrid w:val="0"/>
              <w:spacing w:before="0" w:beforeLines="0" w:line="360" w:lineRule="auto"/>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召集审查机关：安徽省生态环境厅</w:t>
            </w:r>
          </w:p>
          <w:p w14:paraId="69640843">
            <w:pPr>
              <w:keepNext w:val="0"/>
              <w:keepLines w:val="0"/>
              <w:pageBreakBefore w:val="0"/>
              <w:widowControl w:val="0"/>
              <w:kinsoku/>
              <w:wordWrap/>
              <w:overflowPunct/>
              <w:topLinePunct w:val="0"/>
              <w:autoSpaceDE/>
              <w:autoSpaceDN/>
              <w:bidi w:val="0"/>
              <w:adjustRightInd w:val="0"/>
              <w:snapToGrid w:val="0"/>
              <w:spacing w:before="0" w:beforeLines="0" w:line="360" w:lineRule="auto"/>
              <w:jc w:val="left"/>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sz w:val="24"/>
                <w:szCs w:val="24"/>
                <w:lang w:val="en-US" w:eastAsia="zh-CN"/>
              </w:rPr>
              <w:t>审批文件名称及文号：关于印发《安徽省江南产业集中区产业发展规划（2019-2030 年）环境影响报告书审查意见》的函</w:t>
            </w:r>
            <w:r>
              <w:rPr>
                <w:rFonts w:hint="eastAsia" w:cs="Times New Roman"/>
                <w:sz w:val="24"/>
                <w:szCs w:val="24"/>
                <w:lang w:val="en-US" w:eastAsia="zh-CN"/>
              </w:rPr>
              <w:t>，</w:t>
            </w:r>
            <w:r>
              <w:rPr>
                <w:rFonts w:hint="default" w:ascii="Times New Roman" w:hAnsi="Times New Roman" w:eastAsia="宋体" w:cs="Times New Roman"/>
                <w:sz w:val="24"/>
                <w:szCs w:val="24"/>
                <w:lang w:val="en-US" w:eastAsia="zh-CN"/>
              </w:rPr>
              <w:t>晥环函[2020]107号</w:t>
            </w:r>
          </w:p>
        </w:tc>
      </w:tr>
      <w:tr w14:paraId="18BDE69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1866" w:hRule="atLeast"/>
          <w:jc w:val="center"/>
        </w:trPr>
        <w:tc>
          <w:tcPr>
            <w:tcW w:w="1705" w:type="dxa"/>
            <w:tcBorders>
              <w:tl2br w:val="nil"/>
              <w:tr2bl w:val="nil"/>
            </w:tcBorders>
            <w:vAlign w:val="center"/>
          </w:tcPr>
          <w:p w14:paraId="6ED8AF9D">
            <w:pPr>
              <w:autoSpaceDE w:val="0"/>
              <w:autoSpaceDN w:val="0"/>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规划及规划环境影响评价符合性分析</w:t>
            </w:r>
          </w:p>
        </w:tc>
        <w:tc>
          <w:tcPr>
            <w:tcW w:w="7119" w:type="dxa"/>
            <w:gridSpan w:val="3"/>
            <w:tcBorders>
              <w:tl2br w:val="nil"/>
              <w:tr2bl w:val="nil"/>
            </w:tcBorders>
            <w:vAlign w:val="center"/>
          </w:tcPr>
          <w:p w14:paraId="612B8222">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sz w:val="24"/>
                <w:szCs w:val="24"/>
              </w:rPr>
            </w:pP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规划符合性分析</w:t>
            </w:r>
          </w:p>
          <w:p w14:paraId="0555CEDC">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（1）规划范围</w:t>
            </w:r>
          </w:p>
          <w:p w14:paraId="3A5EECF9">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安徽省江南产业集中区（现皖江江南新兴产业集中区）总体规划：北至长江，南至沿江高速、铜九铁路，西至牧之路，东至青通河，包括梅龙街道以及马衙街道、墩上街道部分地区，由产业集中区（建设用地规模为 36.50 平方公里）和城市协调发展区（建设用地规模为20.00 平方公里）两部分组成。</w:t>
            </w:r>
          </w:p>
          <w:p w14:paraId="20F4694E">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安徽省江南产业集中区（现皖江江南新兴产业集中区）产业发展规划：主要针对安徽省江南产业集中区（建设用地规模为 36.50 平方公里）地块。</w:t>
            </w:r>
          </w:p>
          <w:p w14:paraId="433D7F51">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（2）产业规划</w:t>
            </w:r>
          </w:p>
          <w:p w14:paraId="67120689">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以机械电子产业、新型材料产业和大健康产业为三大主导产业。实现机械电子产业多元化发展、实现新型材</w:t>
            </w:r>
            <w:r>
              <w:rPr>
                <w:rFonts w:hint="eastAsia" w:cs="Times New Roman"/>
                <w:sz w:val="24"/>
                <w:szCs w:val="24"/>
                <w:lang w:val="en-US" w:eastAsia="zh-CN"/>
              </w:rPr>
              <w:t>料产</w:t>
            </w:r>
            <w:r>
              <w:rPr>
                <w:rFonts w:hint="default" w:ascii="Times New Roman" w:hAnsi="Times New Roman" w:eastAsia="宋体" w:cs="Times New Roman"/>
                <w:sz w:val="24"/>
                <w:szCs w:val="24"/>
                <w:lang w:val="en-US" w:eastAsia="zh-CN"/>
              </w:rPr>
              <w:t>业绿色高质量发展、实现大健康产业稳步发展，整合江南产业集中区辅助企业资源，延伸产业链，围绕提高新型材料、机械电子本地化辅助率，不断提升汽车零部件的生产和辅助能力，形成了绿色建材、新型包装材料、电子和电工机械专用设备制造、食品加工、饲料加工、农副产品加工和塑料制品加工等二十多个辅助产业。</w:t>
            </w:r>
          </w:p>
          <w:p w14:paraId="13C56A8B">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相符性分析∶</w:t>
            </w:r>
            <w:r>
              <w:rPr>
                <w:rFonts w:hint="eastAsia" w:cs="Times New Roman"/>
                <w:sz w:val="24"/>
                <w:szCs w:val="24"/>
                <w:lang w:val="en-US" w:eastAsia="zh-CN"/>
              </w:rPr>
              <w:t>本项目位于皖江江南新兴产业集中区乐山路以东、汉江路以南、淝河路以北地块，主要从事家电及汽车配件和集成控制板的生产，属于机械电子行业，为园区主导产业之一</w:t>
            </w:r>
            <w:r>
              <w:rPr>
                <w:rFonts w:hint="default" w:ascii="Times New Roman" w:hAnsi="Times New Roman" w:eastAsia="宋体" w:cs="Times New Roman"/>
                <w:sz w:val="24"/>
                <w:szCs w:val="24"/>
                <w:lang w:val="en-US" w:eastAsia="zh-CN"/>
              </w:rPr>
              <w:t>。</w:t>
            </w:r>
          </w:p>
          <w:p w14:paraId="219D7551">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default" w:ascii="Times New Roman" w:hAnsi="Times New Roman" w:eastAsia="宋体" w:cs="Times New Roman"/>
                <w:sz w:val="24"/>
                <w:szCs w:val="24"/>
                <w:lang w:val="en-US" w:eastAsia="zh-CN"/>
              </w:rPr>
            </w:pP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规划环评及审查意见符合性分析</w:t>
            </w:r>
          </w:p>
          <w:p w14:paraId="7C4A011E">
            <w:pPr>
              <w:autoSpaceDE w:val="0"/>
              <w:autoSpaceDN w:val="0"/>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2018年3月27日，安徽省环境保护厅对《安徽省江南产业集中区总体规划环境影响报告书》（</w:t>
            </w:r>
            <w:r>
              <w:rPr>
                <w:rFonts w:hint="eastAsia" w:cs="Times New Roman"/>
                <w:sz w:val="24"/>
                <w:szCs w:val="24"/>
                <w:lang w:val="en-US" w:eastAsia="zh-CN"/>
              </w:rPr>
              <w:t>皖</w:t>
            </w:r>
            <w:r>
              <w:rPr>
                <w:rFonts w:hint="default" w:ascii="Times New Roman" w:hAnsi="Times New Roman" w:eastAsia="宋体" w:cs="Times New Roman"/>
                <w:sz w:val="24"/>
                <w:szCs w:val="24"/>
                <w:lang w:val="en-US" w:eastAsia="zh-CN"/>
              </w:rPr>
              <w:t>环函[2018]374号）出具了审查意见。本项目与江南产业集中区规划环评审查意见的符合性见表1-</w:t>
            </w:r>
            <w:r>
              <w:rPr>
                <w:rFonts w:hint="eastAsia" w:cs="Times New Roman"/>
                <w:sz w:val="24"/>
                <w:szCs w:val="24"/>
                <w:lang w:val="en-US" w:eastAsia="zh-CN"/>
              </w:rPr>
              <w:t>1</w:t>
            </w:r>
            <w:r>
              <w:rPr>
                <w:rFonts w:hint="default" w:ascii="Times New Roman" w:hAnsi="Times New Roman" w:eastAsia="宋体" w:cs="Times New Roman"/>
                <w:sz w:val="24"/>
                <w:szCs w:val="24"/>
                <w:lang w:val="en-US" w:eastAsia="zh-CN"/>
              </w:rPr>
              <w:t>所示。</w:t>
            </w:r>
          </w:p>
          <w:p w14:paraId="0FFE2B88">
            <w:pPr>
              <w:pStyle w:val="102"/>
              <w:spacing w:line="240" w:lineRule="auto"/>
              <w:ind w:left="0" w:leftChars="0" w:firstLine="0" w:firstLineChars="0"/>
              <w:jc w:val="center"/>
              <w:rPr>
                <w:rFonts w:hint="default" w:ascii="Times New Roman" w:hAnsi="Times New Roman" w:eastAsia="宋体" w:cs="Times New Roman"/>
                <w:color w:val="auto"/>
                <w:sz w:val="24"/>
                <w:szCs w:val="24"/>
                <w:lang w:eastAsia="zh-CN" w:bidi="en-US"/>
              </w:rPr>
            </w:pPr>
            <w:r>
              <w:rPr>
                <w:rFonts w:hint="default" w:ascii="Times New Roman" w:hAnsi="Times New Roman" w:eastAsia="宋体" w:cs="Times New Roman"/>
                <w:b/>
                <w:bCs/>
                <w:color w:val="auto"/>
                <w:sz w:val="24"/>
                <w:szCs w:val="24"/>
                <w:lang w:bidi="en-US"/>
              </w:rPr>
              <w:t>表1-</w:t>
            </w:r>
            <w:r>
              <w:rPr>
                <w:rFonts w:hint="eastAsia" w:cs="Times New Roman"/>
                <w:b/>
                <w:bCs/>
                <w:color w:val="auto"/>
                <w:sz w:val="24"/>
                <w:szCs w:val="24"/>
                <w:lang w:val="en-US" w:eastAsia="zh-CN" w:bidi="en-US"/>
              </w:rPr>
              <w:t xml:space="preserve">1  </w:t>
            </w:r>
            <w:r>
              <w:rPr>
                <w:rFonts w:hint="default" w:ascii="Times New Roman" w:hAnsi="Times New Roman" w:eastAsia="宋体" w:cs="Times New Roman"/>
                <w:b/>
                <w:bCs/>
                <w:color w:val="auto"/>
                <w:sz w:val="24"/>
                <w:szCs w:val="24"/>
                <w:lang w:eastAsia="zh-CN" w:bidi="en-US"/>
              </w:rPr>
              <w:t>拟建项目与</w:t>
            </w:r>
            <w:r>
              <w:rPr>
                <w:rFonts w:hint="eastAsia" w:cs="Times New Roman"/>
                <w:b/>
                <w:bCs/>
                <w:color w:val="auto"/>
                <w:sz w:val="24"/>
                <w:szCs w:val="24"/>
                <w:lang w:val="en-US" w:eastAsia="zh-CN" w:bidi="en-US"/>
              </w:rPr>
              <w:t>总体</w:t>
            </w:r>
            <w:r>
              <w:rPr>
                <w:rFonts w:hint="default" w:ascii="Times New Roman" w:hAnsi="Times New Roman" w:eastAsia="宋体" w:cs="Times New Roman"/>
                <w:b/>
                <w:bCs/>
                <w:color w:val="auto"/>
                <w:sz w:val="24"/>
                <w:szCs w:val="24"/>
                <w:lang w:eastAsia="zh-CN" w:bidi="en-US"/>
              </w:rPr>
              <w:t>规划环评的审查意见符合性分析</w:t>
            </w:r>
          </w:p>
          <w:tbl>
            <w:tblPr>
              <w:tblStyle w:val="3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39"/>
              <w:gridCol w:w="3318"/>
              <w:gridCol w:w="2680"/>
              <w:gridCol w:w="686"/>
            </w:tblGrid>
            <w:tr w14:paraId="224EC8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334" w:type="dxa"/>
                  <w:vAlign w:val="center"/>
                </w:tcPr>
                <w:p w14:paraId="24AFBBC0">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序号</w:t>
                  </w:r>
                </w:p>
              </w:tc>
              <w:tc>
                <w:tcPr>
                  <w:tcW w:w="3261" w:type="dxa"/>
                  <w:vAlign w:val="center"/>
                </w:tcPr>
                <w:p w14:paraId="21AE8EF9">
                  <w:pPr>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江南产业集中区规划</w:t>
                  </w:r>
                </w:p>
                <w:p w14:paraId="61D2205C">
                  <w:pPr>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环评审查意见</w:t>
                  </w:r>
                </w:p>
              </w:tc>
              <w:tc>
                <w:tcPr>
                  <w:tcW w:w="2634" w:type="dxa"/>
                  <w:vAlign w:val="center"/>
                </w:tcPr>
                <w:p w14:paraId="6D324569">
                  <w:pPr>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项目情况</w:t>
                  </w:r>
                </w:p>
              </w:tc>
              <w:tc>
                <w:tcPr>
                  <w:tcW w:w="674" w:type="dxa"/>
                  <w:vAlign w:val="center"/>
                </w:tcPr>
                <w:p w14:paraId="74E56973">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符合</w:t>
                  </w:r>
                </w:p>
                <w:p w14:paraId="18F5261F">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性</w:t>
                  </w:r>
                </w:p>
              </w:tc>
            </w:tr>
            <w:tr w14:paraId="135201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1747C944">
                  <w:pPr>
                    <w:adjustRightInd w:val="0"/>
                    <w:snapToGrid w:val="0"/>
                    <w:jc w:val="both"/>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1</w:t>
                  </w:r>
                </w:p>
              </w:tc>
              <w:tc>
                <w:tcPr>
                  <w:tcW w:w="3261" w:type="dxa"/>
                  <w:vAlign w:val="center"/>
                </w:tcPr>
                <w:p w14:paraId="0C2C8187">
                  <w:pPr>
                    <w:adjustRightInd w:val="0"/>
                    <w:snapToGrid w:val="0"/>
                    <w:jc w:val="both"/>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主导产业为机械电子</w:t>
                  </w:r>
                  <w:r>
                    <w:rPr>
                      <w:rFonts w:hint="eastAsia" w:cs="Times New Roman"/>
                      <w:bCs/>
                      <w:color w:val="auto"/>
                      <w:sz w:val="21"/>
                      <w:szCs w:val="21"/>
                      <w:lang w:val="en-US" w:eastAsia="zh-CN"/>
                    </w:rPr>
                    <w:t>、</w:t>
                  </w:r>
                  <w:r>
                    <w:rPr>
                      <w:rFonts w:hint="default" w:ascii="Times New Roman" w:hAnsi="Times New Roman" w:eastAsia="宋体" w:cs="Times New Roman"/>
                      <w:bCs/>
                      <w:color w:val="auto"/>
                      <w:sz w:val="21"/>
                      <w:szCs w:val="21"/>
                      <w:lang w:val="en-US" w:eastAsia="zh-CN"/>
                    </w:rPr>
                    <w:t>新型材料和大健康产业</w:t>
                  </w:r>
                </w:p>
              </w:tc>
              <w:tc>
                <w:tcPr>
                  <w:tcW w:w="2634" w:type="dxa"/>
                  <w:vAlign w:val="center"/>
                </w:tcPr>
                <w:p w14:paraId="14E50CD6">
                  <w:pPr>
                    <w:jc w:val="both"/>
                    <w:rPr>
                      <w:rFonts w:hint="default" w:ascii="Times New Roman" w:hAnsi="Times New Roman" w:eastAsia="宋体" w:cs="Times New Roman"/>
                      <w:bCs/>
                      <w:color w:val="auto"/>
                      <w:sz w:val="21"/>
                      <w:szCs w:val="21"/>
                    </w:rPr>
                  </w:pPr>
                  <w:r>
                    <w:rPr>
                      <w:rFonts w:hint="default" w:ascii="Times New Roman" w:hAnsi="Times New Roman" w:eastAsia="宋体" w:cs="Times New Roman"/>
                      <w:sz w:val="21"/>
                      <w:szCs w:val="21"/>
                      <w:lang w:val="en-US" w:eastAsia="zh-CN"/>
                    </w:rPr>
                    <w:t>拟建项目为</w:t>
                  </w:r>
                  <w:r>
                    <w:rPr>
                      <w:rFonts w:hint="eastAsia" w:cs="Times New Roman"/>
                      <w:sz w:val="21"/>
                      <w:szCs w:val="21"/>
                      <w:lang w:val="en-US" w:eastAsia="zh-CN"/>
                    </w:rPr>
                    <w:t>C3823配电开关控制设备制造</w:t>
                  </w:r>
                  <w:r>
                    <w:rPr>
                      <w:rFonts w:hint="default" w:ascii="Times New Roman" w:hAnsi="Times New Roman" w:eastAsia="宋体" w:cs="Times New Roman"/>
                      <w:sz w:val="21"/>
                      <w:szCs w:val="21"/>
                      <w:lang w:val="en-US" w:eastAsia="zh-CN"/>
                    </w:rPr>
                    <w:t>，</w:t>
                  </w:r>
                  <w:r>
                    <w:rPr>
                      <w:rFonts w:hint="eastAsia" w:cs="Times New Roman"/>
                      <w:sz w:val="21"/>
                      <w:szCs w:val="21"/>
                      <w:lang w:val="en-US" w:eastAsia="zh-CN"/>
                    </w:rPr>
                    <w:t>属于</w:t>
                  </w:r>
                  <w:r>
                    <w:rPr>
                      <w:rFonts w:hint="eastAsia"/>
                      <w:sz w:val="21"/>
                      <w:szCs w:val="21"/>
                      <w:lang w:val="en-US" w:eastAsia="zh-CN"/>
                    </w:rPr>
                    <w:t>电气机械和器材</w:t>
                  </w:r>
                  <w:r>
                    <w:rPr>
                      <w:rFonts w:hint="default"/>
                      <w:sz w:val="21"/>
                      <w:szCs w:val="21"/>
                      <w:lang w:eastAsia="zh-CN"/>
                    </w:rPr>
                    <w:t>制造</w:t>
                  </w:r>
                  <w:r>
                    <w:rPr>
                      <w:rFonts w:hint="default"/>
                      <w:sz w:val="21"/>
                      <w:szCs w:val="21"/>
                    </w:rPr>
                    <w:t>业</w:t>
                  </w:r>
                  <w:r>
                    <w:rPr>
                      <w:rFonts w:hint="eastAsia"/>
                      <w:sz w:val="21"/>
                      <w:szCs w:val="21"/>
                      <w:lang w:eastAsia="zh-CN"/>
                    </w:rPr>
                    <w:t>，</w:t>
                  </w:r>
                  <w:r>
                    <w:rPr>
                      <w:rFonts w:hint="default" w:ascii="Times New Roman" w:hAnsi="Times New Roman" w:eastAsia="宋体" w:cs="Times New Roman"/>
                      <w:sz w:val="21"/>
                      <w:szCs w:val="21"/>
                      <w:lang w:val="en-US" w:eastAsia="zh-CN"/>
                    </w:rPr>
                    <w:t>符合园区主导产业中</w:t>
                  </w:r>
                  <w:r>
                    <w:rPr>
                      <w:rFonts w:hint="eastAsia" w:cs="Times New Roman"/>
                      <w:sz w:val="21"/>
                      <w:szCs w:val="21"/>
                      <w:lang w:val="en-US" w:eastAsia="zh-CN"/>
                    </w:rPr>
                    <w:t>“</w:t>
                  </w:r>
                  <w:r>
                    <w:rPr>
                      <w:rFonts w:hint="default" w:ascii="Times New Roman" w:hAnsi="Times New Roman" w:eastAsia="宋体" w:cs="Times New Roman"/>
                      <w:sz w:val="21"/>
                      <w:szCs w:val="21"/>
                      <w:lang w:val="en-US" w:eastAsia="zh-CN"/>
                    </w:rPr>
                    <w:t>机械电子产业</w:t>
                  </w:r>
                  <w:r>
                    <w:rPr>
                      <w:rFonts w:hint="eastAsia" w:cs="Times New Roman"/>
                      <w:sz w:val="21"/>
                      <w:szCs w:val="21"/>
                      <w:lang w:val="en-US" w:eastAsia="zh-CN"/>
                    </w:rPr>
                    <w:t>”</w:t>
                  </w:r>
                  <w:r>
                    <w:rPr>
                      <w:rFonts w:hint="default" w:ascii="Times New Roman" w:hAnsi="Times New Roman" w:eastAsia="宋体" w:cs="Times New Roman"/>
                      <w:sz w:val="21"/>
                      <w:szCs w:val="21"/>
                      <w:lang w:val="en-US" w:eastAsia="zh-CN"/>
                    </w:rPr>
                    <w:t>的发展要求</w:t>
                  </w:r>
                </w:p>
              </w:tc>
              <w:tc>
                <w:tcPr>
                  <w:tcW w:w="674" w:type="dxa"/>
                  <w:vAlign w:val="center"/>
                </w:tcPr>
                <w:p w14:paraId="642B2D60">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符合</w:t>
                  </w:r>
                </w:p>
              </w:tc>
            </w:tr>
            <w:tr w14:paraId="54BCD4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15F4ED00">
                  <w:pPr>
                    <w:adjustRightInd w:val="0"/>
                    <w:snapToGrid w:val="0"/>
                    <w:jc w:val="both"/>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2</w:t>
                  </w:r>
                </w:p>
              </w:tc>
              <w:tc>
                <w:tcPr>
                  <w:tcW w:w="3261" w:type="dxa"/>
                  <w:vAlign w:val="center"/>
                </w:tcPr>
                <w:p w14:paraId="0284D094">
                  <w:pPr>
                    <w:jc w:val="both"/>
                    <w:rPr>
                      <w:rFonts w:hint="default" w:ascii="Times New Roman" w:hAnsi="Times New Roman" w:eastAsia="宋体" w:cs="Times New Roman"/>
                      <w:bCs/>
                      <w:color w:val="auto"/>
                      <w:sz w:val="21"/>
                      <w:szCs w:val="21"/>
                    </w:rPr>
                  </w:pPr>
                  <w:r>
                    <w:rPr>
                      <w:rFonts w:hint="default" w:ascii="Times New Roman" w:hAnsi="Times New Roman" w:eastAsia="宋体" w:cs="Times New Roman"/>
                      <w:sz w:val="21"/>
                      <w:szCs w:val="21"/>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防护问题，确保自然保护区和居民区生态环境质量不降低。</w:t>
                  </w:r>
                </w:p>
              </w:tc>
              <w:tc>
                <w:tcPr>
                  <w:tcW w:w="2634" w:type="dxa"/>
                  <w:vAlign w:val="center"/>
                </w:tcPr>
                <w:p w14:paraId="473B89BF">
                  <w:pPr>
                    <w:jc w:val="both"/>
                    <w:rPr>
                      <w:rFonts w:hint="default" w:ascii="Times New Roman" w:hAnsi="Times New Roman" w:eastAsia="宋体" w:cs="Times New Roman"/>
                      <w:bCs/>
                      <w:color w:val="auto"/>
                      <w:sz w:val="21"/>
                      <w:szCs w:val="21"/>
                    </w:rPr>
                  </w:pPr>
                  <w:r>
                    <w:rPr>
                      <w:rFonts w:hint="default" w:ascii="Times New Roman" w:hAnsi="Times New Roman" w:eastAsia="宋体" w:cs="Times New Roman"/>
                      <w:sz w:val="21"/>
                      <w:szCs w:val="21"/>
                      <w:lang w:val="en-US" w:eastAsia="zh-CN"/>
                    </w:rPr>
                    <w:t>本项目拟选址于</w:t>
                  </w:r>
                  <w:r>
                    <w:rPr>
                      <w:rFonts w:hint="eastAsia" w:cs="Times New Roman"/>
                      <w:sz w:val="21"/>
                      <w:szCs w:val="21"/>
                      <w:lang w:val="en-US" w:eastAsia="zh-CN"/>
                    </w:rPr>
                    <w:t>安徽省池州市皖江江南新兴产业集中区乐山路以东汉江路以南淝河路以北地块</w:t>
                  </w:r>
                  <w:r>
                    <w:rPr>
                      <w:rFonts w:hint="default" w:ascii="Times New Roman" w:hAnsi="Times New Roman" w:eastAsia="宋体" w:cs="Times New Roman"/>
                      <w:sz w:val="21"/>
                      <w:szCs w:val="21"/>
                      <w:lang w:val="en-US" w:eastAsia="zh-CN"/>
                    </w:rPr>
                    <w:t>，用地性质为工业用地，项目</w:t>
                  </w:r>
                  <w:r>
                    <w:rPr>
                      <w:rFonts w:hint="eastAsia" w:cs="Times New Roman"/>
                      <w:sz w:val="21"/>
                      <w:szCs w:val="21"/>
                      <w:lang w:val="en-US" w:eastAsia="zh-CN"/>
                    </w:rPr>
                    <w:t>周边无</w:t>
                  </w:r>
                  <w:r>
                    <w:rPr>
                      <w:rFonts w:hint="default" w:ascii="Times New Roman" w:hAnsi="Times New Roman" w:eastAsia="宋体" w:cs="Times New Roman"/>
                      <w:sz w:val="21"/>
                      <w:szCs w:val="21"/>
                      <w:lang w:val="en-US" w:eastAsia="zh-CN"/>
                    </w:rPr>
                    <w:t>居民区。</w:t>
                  </w:r>
                </w:p>
              </w:tc>
              <w:tc>
                <w:tcPr>
                  <w:tcW w:w="674" w:type="dxa"/>
                  <w:vAlign w:val="center"/>
                </w:tcPr>
                <w:p w14:paraId="59421532">
                  <w:pPr>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eastAsia="zh-CN"/>
                    </w:rPr>
                    <w:t>符合</w:t>
                  </w:r>
                </w:p>
              </w:tc>
            </w:tr>
            <w:tr w14:paraId="462EF6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7764DE2C">
                  <w:pPr>
                    <w:adjustRightInd w:val="0"/>
                    <w:snapToGrid w:val="0"/>
                    <w:jc w:val="both"/>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3</w:t>
                  </w:r>
                </w:p>
              </w:tc>
              <w:tc>
                <w:tcPr>
                  <w:tcW w:w="3261" w:type="dxa"/>
                  <w:vAlign w:val="center"/>
                </w:tcPr>
                <w:p w14:paraId="057039D8">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总量控制，切实提高水资源利用率。集中区开发应同步建设完善污水收水管网，确保集中区内污水全收集、全处理，充分考虑中水回用等节水措施，确保集中区建设不降低区域地表水环境质量和水体功能。</w:t>
                  </w:r>
                </w:p>
              </w:tc>
              <w:tc>
                <w:tcPr>
                  <w:tcW w:w="2634" w:type="dxa"/>
                  <w:vAlign w:val="center"/>
                </w:tcPr>
                <w:p w14:paraId="7ADB797A">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本项目实施</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雨污分流</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措施，项目生产废水经厂区污水处理站预处理后与生活污水经化粪池预处理后纳管排放。排入市政污水管网；达到江南产业集中区第一污水处理厂接管标准后排入江南产业集中区第一污水处理厂，最终经九华河排入长江。</w:t>
                  </w:r>
                </w:p>
              </w:tc>
              <w:tc>
                <w:tcPr>
                  <w:tcW w:w="674" w:type="dxa"/>
                  <w:vAlign w:val="center"/>
                </w:tcPr>
                <w:p w14:paraId="476631B6">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color w:val="auto"/>
                      <w:sz w:val="21"/>
                      <w:szCs w:val="21"/>
                      <w:lang w:eastAsia="zh-CN"/>
                    </w:rPr>
                    <w:t>符合</w:t>
                  </w:r>
                </w:p>
              </w:tc>
            </w:tr>
            <w:tr w14:paraId="7CA8F9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13058F21">
                  <w:pPr>
                    <w:adjustRightInd w:val="0"/>
                    <w:snapToGrid w:val="0"/>
                    <w:jc w:val="both"/>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4</w:t>
                  </w:r>
                </w:p>
              </w:tc>
              <w:tc>
                <w:tcPr>
                  <w:tcW w:w="3261" w:type="dxa"/>
                  <w:vAlign w:val="center"/>
                </w:tcPr>
                <w:p w14:paraId="4AC0D291">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加强环境保护制度建设和管理。入区项目应严格执行环境影响评价制度和环保</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三同时</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制度；新增污染物排放总量，应严格按照污染物排放总量控制的要求执行</w:t>
                  </w:r>
                </w:p>
              </w:tc>
              <w:tc>
                <w:tcPr>
                  <w:tcW w:w="2634" w:type="dxa"/>
                  <w:vAlign w:val="center"/>
                </w:tcPr>
                <w:p w14:paraId="707D2463">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本项目严格执行环境影响评价制度和环保</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三同时</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制度，本次评价就项目生</w:t>
                  </w:r>
                  <w:r>
                    <w:rPr>
                      <w:rFonts w:hint="eastAsia" w:ascii="Times New Roman" w:hAnsi="Times New Roman" w:eastAsia="宋体" w:cs="Times New Roman"/>
                      <w:sz w:val="21"/>
                      <w:szCs w:val="21"/>
                      <w:lang w:val="en-US" w:eastAsia="zh-CN"/>
                    </w:rPr>
                    <w:t>产</w:t>
                  </w:r>
                  <w:r>
                    <w:rPr>
                      <w:rFonts w:hint="default" w:ascii="Times New Roman" w:hAnsi="Times New Roman" w:eastAsia="宋体" w:cs="Times New Roman"/>
                      <w:sz w:val="21"/>
                      <w:szCs w:val="21"/>
                      <w:lang w:val="en-US" w:eastAsia="zh-CN"/>
                    </w:rPr>
                    <w:t>过程中排放的</w:t>
                  </w:r>
                  <w:r>
                    <w:rPr>
                      <w:rFonts w:hint="default" w:ascii="Times New Roman" w:hAnsi="Times New Roman" w:eastAsia="宋体" w:cs="Times New Roman"/>
                      <w:color w:val="auto"/>
                      <w:sz w:val="21"/>
                      <w:szCs w:val="21"/>
                      <w:lang w:val="en-US" w:eastAsia="zh-CN"/>
                    </w:rPr>
                    <w:t>VOCs申请总量；</w:t>
                  </w:r>
                  <w:r>
                    <w:rPr>
                      <w:rFonts w:hint="default" w:ascii="Times New Roman" w:hAnsi="Times New Roman" w:eastAsia="宋体" w:cs="Times New Roman"/>
                      <w:sz w:val="21"/>
                      <w:szCs w:val="21"/>
                      <w:lang w:val="en-US" w:eastAsia="zh-CN"/>
                    </w:rPr>
                    <w:t>废水进入集中区污水处理厂，废水总量纳入集中区污水处理厂统一管理，不单独申请总量。</w:t>
                  </w:r>
                </w:p>
              </w:tc>
              <w:tc>
                <w:tcPr>
                  <w:tcW w:w="674" w:type="dxa"/>
                  <w:vAlign w:val="center"/>
                </w:tcPr>
                <w:p w14:paraId="3BD61AEA">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color w:val="auto"/>
                      <w:sz w:val="21"/>
                      <w:szCs w:val="21"/>
                      <w:lang w:eastAsia="zh-CN"/>
                    </w:rPr>
                    <w:t>符合</w:t>
                  </w:r>
                </w:p>
              </w:tc>
            </w:tr>
            <w:tr w14:paraId="6EC22B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0F95C3BF">
                  <w:pPr>
                    <w:adjustRightInd w:val="0"/>
                    <w:snapToGrid w:val="0"/>
                    <w:jc w:val="both"/>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5</w:t>
                  </w:r>
                </w:p>
              </w:tc>
              <w:tc>
                <w:tcPr>
                  <w:tcW w:w="3261" w:type="dxa"/>
                  <w:vAlign w:val="center"/>
                </w:tcPr>
                <w:p w14:paraId="73A94037">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在规划确定的集中区产业定位总体框架下，充分考虑与区域产业布局的互补，进一步优化发展重点，最大限度控制集中区污染物排放量和排放强度。</w:t>
                  </w:r>
                </w:p>
              </w:tc>
              <w:tc>
                <w:tcPr>
                  <w:tcW w:w="2634" w:type="dxa"/>
                  <w:vAlign w:val="center"/>
                </w:tcPr>
                <w:p w14:paraId="6CD937D0">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本项目符合园区主导产业定位及产业布局；本项目产生的</w:t>
                  </w:r>
                  <w:r>
                    <w:rPr>
                      <w:rFonts w:hint="eastAsia" w:cs="Times New Roman"/>
                      <w:sz w:val="21"/>
                      <w:szCs w:val="21"/>
                      <w:lang w:val="en-US" w:eastAsia="zh-CN"/>
                    </w:rPr>
                    <w:t>污染物经</w:t>
                  </w:r>
                  <w:r>
                    <w:rPr>
                      <w:rFonts w:hint="default" w:ascii="Times New Roman" w:hAnsi="Times New Roman" w:eastAsia="宋体" w:cs="Times New Roman"/>
                      <w:sz w:val="21"/>
                      <w:szCs w:val="21"/>
                      <w:lang w:val="en-US" w:eastAsia="zh-CN"/>
                    </w:rPr>
                    <w:t>处理设施处理达标后排放。</w:t>
                  </w:r>
                </w:p>
              </w:tc>
              <w:tc>
                <w:tcPr>
                  <w:tcW w:w="674" w:type="dxa"/>
                  <w:vAlign w:val="center"/>
                </w:tcPr>
                <w:p w14:paraId="10B47F16">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符合</w:t>
                  </w:r>
                </w:p>
              </w:tc>
            </w:tr>
            <w:tr w14:paraId="2128AE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1A89F164">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3261" w:type="dxa"/>
                  <w:vAlign w:val="center"/>
                </w:tcPr>
                <w:p w14:paraId="361AC007">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按规定落实各类固体废物的收集和处理处置，特别是危险废物的收集、暂存、转运、处置。</w:t>
                  </w:r>
                </w:p>
              </w:tc>
              <w:tc>
                <w:tcPr>
                  <w:tcW w:w="2634" w:type="dxa"/>
                  <w:vAlign w:val="center"/>
                </w:tcPr>
                <w:p w14:paraId="30D77834">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本项目拟建危废暂存库，定期交由有资质单位处理。</w:t>
                  </w:r>
                </w:p>
              </w:tc>
              <w:tc>
                <w:tcPr>
                  <w:tcW w:w="674" w:type="dxa"/>
                  <w:vAlign w:val="center"/>
                </w:tcPr>
                <w:p w14:paraId="09F80417">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符合</w:t>
                  </w:r>
                </w:p>
              </w:tc>
            </w:tr>
            <w:tr w14:paraId="6E8947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7C6D3CB8">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w:t>
                  </w:r>
                </w:p>
              </w:tc>
              <w:tc>
                <w:tcPr>
                  <w:tcW w:w="3261" w:type="dxa"/>
                  <w:vAlign w:val="center"/>
                </w:tcPr>
                <w:p w14:paraId="52117465">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2634" w:type="dxa"/>
                  <w:vAlign w:val="center"/>
                </w:tcPr>
                <w:p w14:paraId="6C1B30A8">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本次评价要求企业建立相应的环境风险防范措施和应急预案。</w:t>
                  </w:r>
                </w:p>
              </w:tc>
              <w:tc>
                <w:tcPr>
                  <w:tcW w:w="674" w:type="dxa"/>
                  <w:vAlign w:val="center"/>
                </w:tcPr>
                <w:p w14:paraId="76146097">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符合</w:t>
                  </w:r>
                </w:p>
              </w:tc>
            </w:tr>
          </w:tbl>
          <w:p w14:paraId="18AAA4BB">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2020年3月9日，安徽省生态环境厅对《安徽省江南产业集中区产业发展规划（2019-2030年）环境影响报告书》出具审查意见。本项目与江南产业集中区产业发展规划环评审查意见的符合性见表1-</w:t>
            </w:r>
            <w:r>
              <w:rPr>
                <w:rFonts w:hint="eastAsia" w:cs="Times New Roman"/>
                <w:sz w:val="24"/>
                <w:szCs w:val="24"/>
                <w:lang w:val="en-US" w:eastAsia="zh-CN"/>
              </w:rPr>
              <w:t>2</w:t>
            </w:r>
            <w:r>
              <w:rPr>
                <w:rFonts w:hint="default" w:ascii="Times New Roman" w:hAnsi="Times New Roman" w:eastAsia="宋体" w:cs="Times New Roman"/>
                <w:sz w:val="24"/>
                <w:szCs w:val="24"/>
                <w:lang w:val="en-US" w:eastAsia="zh-CN"/>
              </w:rPr>
              <w:t>。</w:t>
            </w:r>
          </w:p>
          <w:p w14:paraId="719EDCF8">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eastAsia="zh-CN" w:bidi="en-US"/>
              </w:rPr>
            </w:pPr>
            <w:r>
              <w:rPr>
                <w:rFonts w:hint="default" w:ascii="Times New Roman" w:hAnsi="Times New Roman" w:eastAsia="宋体" w:cs="Times New Roman"/>
                <w:b/>
                <w:bCs/>
                <w:color w:val="auto"/>
                <w:sz w:val="24"/>
                <w:szCs w:val="24"/>
                <w:lang w:bidi="en-US"/>
              </w:rPr>
              <w:t>表1-</w:t>
            </w:r>
            <w:r>
              <w:rPr>
                <w:rFonts w:hint="eastAsia" w:cs="Times New Roman"/>
                <w:b/>
                <w:bCs/>
                <w:color w:val="auto"/>
                <w:sz w:val="24"/>
                <w:szCs w:val="24"/>
                <w:lang w:val="en-US" w:eastAsia="zh-CN" w:bidi="en-US"/>
              </w:rPr>
              <w:t xml:space="preserve">2  </w:t>
            </w:r>
            <w:r>
              <w:rPr>
                <w:rFonts w:hint="default" w:ascii="Times New Roman" w:hAnsi="Times New Roman" w:eastAsia="宋体" w:cs="Times New Roman"/>
                <w:b/>
                <w:bCs/>
                <w:color w:val="auto"/>
                <w:sz w:val="24"/>
                <w:szCs w:val="24"/>
                <w:lang w:eastAsia="zh-CN" w:bidi="en-US"/>
              </w:rPr>
              <w:t>拟建项目与产业规划环评审查意见符合性分析</w:t>
            </w:r>
          </w:p>
          <w:tbl>
            <w:tblPr>
              <w:tblStyle w:val="3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0"/>
              <w:gridCol w:w="3287"/>
              <w:gridCol w:w="2701"/>
              <w:gridCol w:w="695"/>
            </w:tblGrid>
            <w:tr w14:paraId="6C7CC7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07390731">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序号</w:t>
                  </w:r>
                </w:p>
              </w:tc>
              <w:tc>
                <w:tcPr>
                  <w:tcW w:w="3231" w:type="dxa"/>
                  <w:vAlign w:val="center"/>
                </w:tcPr>
                <w:p w14:paraId="7FC714ED">
                  <w:pPr>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规划环评审查意见要求</w:t>
                  </w:r>
                </w:p>
              </w:tc>
              <w:tc>
                <w:tcPr>
                  <w:tcW w:w="2655" w:type="dxa"/>
                  <w:vAlign w:val="center"/>
                </w:tcPr>
                <w:p w14:paraId="7F87367C">
                  <w:pPr>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项目情况</w:t>
                  </w:r>
                </w:p>
              </w:tc>
              <w:tc>
                <w:tcPr>
                  <w:tcW w:w="683" w:type="dxa"/>
                  <w:vAlign w:val="center"/>
                </w:tcPr>
                <w:p w14:paraId="1260802A">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符合</w:t>
                  </w:r>
                </w:p>
                <w:p w14:paraId="3DA8D3AA">
                  <w:pPr>
                    <w:adjustRightInd w:val="0"/>
                    <w:snapToGrid w:val="0"/>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性</w:t>
                  </w:r>
                </w:p>
              </w:tc>
            </w:tr>
            <w:tr w14:paraId="32BD08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3095ECD2">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3231" w:type="dxa"/>
                  <w:vAlign w:val="center"/>
                </w:tcPr>
                <w:p w14:paraId="537F0B96">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根据国家和区域发展战略，结合区域生态环境质量现状及规划目标，严格产业的环境准入要求，细化生态环境准入清单，对现有不符合环境准入清单的企业，提出相应的管控要求；合理规划不同产业片区的生态环境保护空间；对存在环境问题的现有企业制订整改方案、落实整改措施。</w:t>
                  </w:r>
                </w:p>
              </w:tc>
              <w:tc>
                <w:tcPr>
                  <w:tcW w:w="2655" w:type="dxa"/>
                  <w:vAlign w:val="center"/>
                </w:tcPr>
                <w:p w14:paraId="7C676B92">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本项目属于</w:t>
                  </w:r>
                  <w:r>
                    <w:rPr>
                      <w:rFonts w:hint="eastAsia" w:cs="Times New Roman"/>
                      <w:sz w:val="21"/>
                      <w:szCs w:val="21"/>
                      <w:lang w:val="en-US" w:eastAsia="zh-CN"/>
                    </w:rPr>
                    <w:t>C3823配电开关控制设备制造</w:t>
                  </w:r>
                  <w:r>
                    <w:rPr>
                      <w:rFonts w:hint="eastAsia" w:cs="Times New Roman"/>
                      <w:color w:val="auto"/>
                      <w:sz w:val="21"/>
                      <w:szCs w:val="21"/>
                      <w:lang w:val="en-US" w:eastAsia="zh-CN"/>
                    </w:rPr>
                    <w:t>项目</w:t>
                  </w:r>
                  <w:r>
                    <w:rPr>
                      <w:rFonts w:hint="default" w:ascii="Times New Roman" w:hAnsi="Times New Roman" w:eastAsia="宋体" w:cs="Times New Roman"/>
                      <w:sz w:val="21"/>
                      <w:szCs w:val="21"/>
                      <w:lang w:val="en-US" w:eastAsia="zh-CN"/>
                    </w:rPr>
                    <w:t>，符合园区主导产业定位及产业布局，符合产业的环境准入要求。</w:t>
                  </w:r>
                </w:p>
              </w:tc>
              <w:tc>
                <w:tcPr>
                  <w:tcW w:w="683" w:type="dxa"/>
                  <w:vAlign w:val="center"/>
                </w:tcPr>
                <w:p w14:paraId="32E84681">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符合</w:t>
                  </w:r>
                </w:p>
              </w:tc>
            </w:tr>
            <w:tr w14:paraId="7246DB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290ADE99">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3231" w:type="dxa"/>
                  <w:vAlign w:val="center"/>
                </w:tcPr>
                <w:p w14:paraId="472D04AA">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结合区域供水、排水和供气（供热）等规划，合理确定产业发展规模。严格监管江南产业集中区内各企业的废水排放，加强地表水环境保护，确保区域水环境的安全。</w:t>
                  </w:r>
                </w:p>
              </w:tc>
              <w:tc>
                <w:tcPr>
                  <w:tcW w:w="2655" w:type="dxa"/>
                  <w:vAlign w:val="center"/>
                </w:tcPr>
                <w:p w14:paraId="682E43EB">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拟建项目符合集中区供水、排水资源配置相关要求。项目生产废水经厂内污水处理系统处理达标排放至江南产业集中区第一污水处理厂。</w:t>
                  </w:r>
                </w:p>
              </w:tc>
              <w:tc>
                <w:tcPr>
                  <w:tcW w:w="683" w:type="dxa"/>
                  <w:vAlign w:val="center"/>
                </w:tcPr>
                <w:p w14:paraId="4B090171">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符合</w:t>
                  </w:r>
                </w:p>
              </w:tc>
            </w:tr>
            <w:tr w14:paraId="4748DA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4" w:type="dxa"/>
                  <w:vAlign w:val="center"/>
                </w:tcPr>
                <w:p w14:paraId="67373F75">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3231" w:type="dxa"/>
                  <w:vAlign w:val="center"/>
                </w:tcPr>
                <w:p w14:paraId="14CF5403">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健全区域环境风险防范体系和生态安全保障体系，加强江南产业集中区内重要环境风险源的管控，完善环境风险防范应急措施。加强危险废物管理，完善危险废物贮存、处置规划。</w:t>
                  </w:r>
                </w:p>
              </w:tc>
              <w:tc>
                <w:tcPr>
                  <w:tcW w:w="2655" w:type="dxa"/>
                  <w:vAlign w:val="center"/>
                </w:tcPr>
                <w:p w14:paraId="607EA402">
                  <w:p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本项目生产过程中涉及到</w:t>
                  </w:r>
                  <w:r>
                    <w:rPr>
                      <w:rFonts w:hint="eastAsia" w:cs="Times New Roman"/>
                      <w:sz w:val="21"/>
                      <w:szCs w:val="21"/>
                      <w:lang w:val="en-US" w:eastAsia="zh-CN"/>
                    </w:rPr>
                    <w:t>危险废物</w:t>
                  </w:r>
                  <w:r>
                    <w:rPr>
                      <w:rFonts w:hint="default" w:ascii="Times New Roman" w:hAnsi="Times New Roman" w:eastAsia="宋体" w:cs="Times New Roman"/>
                      <w:sz w:val="21"/>
                      <w:szCs w:val="21"/>
                      <w:lang w:val="en-US" w:eastAsia="zh-CN"/>
                    </w:rPr>
                    <w:t>，实行全过程监管；企业拟建危废暂存库，且定期交由有资质单位处理。</w:t>
                  </w:r>
                </w:p>
              </w:tc>
              <w:tc>
                <w:tcPr>
                  <w:tcW w:w="683" w:type="dxa"/>
                  <w:vAlign w:val="center"/>
                </w:tcPr>
                <w:p w14:paraId="5572704E">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符合</w:t>
                  </w:r>
                </w:p>
              </w:tc>
            </w:tr>
          </w:tbl>
          <w:p w14:paraId="3BEF35BC">
            <w:pPr>
              <w:pStyle w:val="102"/>
              <w:ind w:firstLine="0" w:firstLineChars="0"/>
              <w:rPr>
                <w:rFonts w:hint="default" w:ascii="Times New Roman" w:hAnsi="Times New Roman" w:eastAsia="宋体" w:cs="Times New Roman"/>
                <w:sz w:val="24"/>
                <w:szCs w:val="24"/>
              </w:rPr>
            </w:pPr>
          </w:p>
        </w:tc>
      </w:tr>
      <w:tr w14:paraId="2297BF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1705" w:type="dxa"/>
            <w:tcBorders>
              <w:tl2br w:val="nil"/>
              <w:tr2bl w:val="nil"/>
            </w:tcBorders>
            <w:vAlign w:val="center"/>
          </w:tcPr>
          <w:p w14:paraId="3F0F5E5F">
            <w:pPr>
              <w:autoSpaceDE w:val="0"/>
              <w:autoSpaceDN w:val="0"/>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其他符合性分析</w:t>
            </w:r>
          </w:p>
        </w:tc>
        <w:tc>
          <w:tcPr>
            <w:tcW w:w="7119" w:type="dxa"/>
            <w:gridSpan w:val="3"/>
            <w:tcBorders>
              <w:tl2br w:val="nil"/>
              <w:tr2bl w:val="nil"/>
            </w:tcBorders>
            <w:vAlign w:val="center"/>
          </w:tcPr>
          <w:p w14:paraId="60BD53DE">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sz w:val="24"/>
                <w:szCs w:val="24"/>
                <w:lang w:val="en-US" w:eastAsia="zh-CN"/>
              </w:rPr>
            </w:pP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产业政策相符性分析</w:t>
            </w:r>
          </w:p>
          <w:p w14:paraId="4CC792CB">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拟建项目属于</w:t>
            </w:r>
            <w:r>
              <w:rPr>
                <w:rFonts w:hint="eastAsia" w:cs="Times New Roman"/>
                <w:bCs/>
                <w:sz w:val="24"/>
                <w:szCs w:val="24"/>
                <w:lang w:eastAsia="zh-CN"/>
              </w:rPr>
              <w:t>“</w:t>
            </w:r>
            <w:r>
              <w:rPr>
                <w:rFonts w:hint="eastAsia" w:cs="Times New Roman"/>
                <w:bCs/>
                <w:sz w:val="24"/>
                <w:szCs w:val="24"/>
                <w:lang w:val="en-US" w:eastAsia="zh-CN"/>
              </w:rPr>
              <w:t>C3823配电开关控制设备制造</w:t>
            </w:r>
            <w:r>
              <w:rPr>
                <w:rFonts w:hint="eastAsia" w:cs="Times New Roman"/>
                <w:bCs/>
                <w:sz w:val="24"/>
                <w:szCs w:val="24"/>
                <w:lang w:eastAsia="zh-CN"/>
              </w:rPr>
              <w:t>”</w:t>
            </w:r>
            <w:r>
              <w:rPr>
                <w:rFonts w:hint="default" w:ascii="Times New Roman" w:hAnsi="Times New Roman" w:eastAsia="宋体" w:cs="Times New Roman"/>
                <w:bCs/>
                <w:sz w:val="24"/>
                <w:szCs w:val="24"/>
              </w:rPr>
              <w:t>，对照《产业结构调整指导目录（</w:t>
            </w:r>
            <w:r>
              <w:rPr>
                <w:rFonts w:hint="eastAsia" w:cs="Times New Roman"/>
                <w:bCs/>
                <w:sz w:val="24"/>
                <w:szCs w:val="24"/>
                <w:lang w:eastAsia="zh-CN"/>
              </w:rPr>
              <w:t>2024年本</w:t>
            </w:r>
            <w:r>
              <w:rPr>
                <w:rFonts w:hint="default" w:ascii="Times New Roman" w:hAnsi="Times New Roman" w:eastAsia="宋体" w:cs="Times New Roman"/>
                <w:bCs/>
                <w:sz w:val="24"/>
                <w:szCs w:val="24"/>
              </w:rPr>
              <w:t>）》，本项目不属于限制、淘汰或者禁止类项目。项目已在皖江江南新兴产业集中区管委会产业发展部备案，</w:t>
            </w:r>
            <w:r>
              <w:rPr>
                <w:rFonts w:hint="eastAsia" w:cs="Times New Roman"/>
                <w:bCs/>
                <w:sz w:val="24"/>
                <w:szCs w:val="24"/>
                <w:lang w:val="en-US" w:eastAsia="zh-CN"/>
              </w:rPr>
              <w:t>备案号为</w:t>
            </w:r>
            <w:r>
              <w:rPr>
                <w:rFonts w:hint="eastAsia" w:cs="Times New Roman"/>
                <w:sz w:val="24"/>
                <w:szCs w:val="24"/>
                <w:lang w:val="en-US" w:eastAsia="zh-CN"/>
              </w:rPr>
              <w:t>2506-341763-04-01-745422。</w:t>
            </w:r>
            <w:r>
              <w:rPr>
                <w:rFonts w:hint="default" w:ascii="Times New Roman" w:hAnsi="Times New Roman" w:eastAsia="宋体" w:cs="Times New Roman"/>
                <w:bCs/>
                <w:sz w:val="24"/>
                <w:szCs w:val="24"/>
              </w:rPr>
              <w:t>因此，本项目符合国家产业政策。</w:t>
            </w:r>
          </w:p>
          <w:p w14:paraId="2DA9E0E3">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default" w:ascii="Times New Roman" w:hAnsi="Times New Roman" w:eastAsia="宋体" w:cs="Times New Roman"/>
                <w:b/>
                <w:bCs/>
                <w:sz w:val="24"/>
                <w:szCs w:val="24"/>
                <w:lang w:val="en-US" w:eastAsia="zh-CN"/>
              </w:rPr>
            </w:pP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“三线一单”符合性分析</w:t>
            </w:r>
          </w:p>
          <w:p w14:paraId="138F974E">
            <w:pPr>
              <w:pStyle w:val="70"/>
              <w:spacing w:line="360" w:lineRule="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根据《安徽省“三线一单”生态环境分区管控管理办法（暂行）》（皖环发）〔2022〕5号）要求：在建设项目环评中，做好与“三线一单”生态环境分区管控相符性分析，充分论证是否符合生态环境准入清单要求，对不符合的依法不予审批；以及生态环境部《关于以改善环境质量为核心加强环境影响评价管理的通知》（环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380B6132">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lang w:eastAsia="zh-CN"/>
              </w:rPr>
              <w:t>（</w:t>
            </w:r>
            <w:r>
              <w:rPr>
                <w:rFonts w:hint="default" w:ascii="Times New Roman" w:hAnsi="Times New Roman" w:eastAsia="宋体" w:cs="Times New Roman"/>
                <w:bCs/>
                <w:sz w:val="24"/>
                <w:szCs w:val="24"/>
                <w:lang w:val="en-US" w:eastAsia="zh-CN"/>
              </w:rPr>
              <w:t>1</w:t>
            </w:r>
            <w:r>
              <w:rPr>
                <w:rFonts w:hint="default" w:ascii="Times New Roman" w:hAnsi="Times New Roman" w:eastAsia="宋体" w:cs="Times New Roman"/>
                <w:bCs/>
                <w:sz w:val="24"/>
                <w:szCs w:val="24"/>
                <w:lang w:eastAsia="zh-CN"/>
              </w:rPr>
              <w:t>）</w:t>
            </w:r>
            <w:r>
              <w:rPr>
                <w:rFonts w:hint="default" w:ascii="Times New Roman" w:hAnsi="Times New Roman" w:eastAsia="宋体" w:cs="Times New Roman"/>
                <w:bCs/>
                <w:sz w:val="24"/>
                <w:szCs w:val="24"/>
              </w:rPr>
              <w:t>生态保护红线</w:t>
            </w:r>
          </w:p>
          <w:p w14:paraId="53879081">
            <w:pPr>
              <w:pStyle w:val="70"/>
              <w:spacing w:line="360" w:lineRule="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生态保护红线是生态空间范围内具有特殊重要生态功能必须实行强制性严格保护的区域。本项目位于池州市贵池区涓桥镇工业集中区，所在地块为工业用地。项目周边无自然保护区、风景名胜区、生活饮用水源地和其它特别需要保护的敏感目标，项目占地范围不涉及生态保护红线，符合生态保护红线要求。项目与池州市生态保护红线位置关系图见</w:t>
            </w:r>
            <w:r>
              <w:rPr>
                <w:rFonts w:hint="eastAsia" w:cs="Times New Roman"/>
                <w:bCs/>
                <w:color w:val="auto"/>
                <w:sz w:val="24"/>
                <w:szCs w:val="24"/>
                <w:highlight w:val="none"/>
                <w:lang w:val="en-US" w:eastAsia="zh-CN"/>
              </w:rPr>
              <w:t>附图</w:t>
            </w:r>
            <w:r>
              <w:rPr>
                <w:rFonts w:hint="default" w:ascii="Times New Roman" w:hAnsi="Times New Roman" w:eastAsia="宋体" w:cs="Times New Roman"/>
                <w:bCs/>
                <w:sz w:val="24"/>
                <w:szCs w:val="24"/>
                <w:lang w:val="en-US" w:eastAsia="zh-CN"/>
              </w:rPr>
              <w:t>。</w:t>
            </w:r>
          </w:p>
          <w:p w14:paraId="6F01C039">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（2）环境质量底线</w:t>
            </w:r>
          </w:p>
          <w:p w14:paraId="54B65266">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①环境空气</w:t>
            </w:r>
          </w:p>
          <w:p w14:paraId="2453F215">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安徽省池州市环境空气功能区为二类区，根据《202</w:t>
            </w:r>
            <w:r>
              <w:rPr>
                <w:rFonts w:hint="default" w:ascii="Times New Roman" w:hAnsi="Times New Roman" w:eastAsia="宋体" w:cs="Times New Roman"/>
                <w:bCs/>
                <w:sz w:val="24"/>
                <w:szCs w:val="24"/>
                <w:lang w:val="en-US" w:eastAsia="zh-CN"/>
              </w:rPr>
              <w:t>4</w:t>
            </w:r>
            <w:r>
              <w:rPr>
                <w:rFonts w:hint="default" w:ascii="Times New Roman" w:hAnsi="Times New Roman" w:eastAsia="宋体" w:cs="Times New Roman"/>
                <w:bCs/>
                <w:sz w:val="24"/>
                <w:szCs w:val="24"/>
              </w:rPr>
              <w:t>年池州市生态环境状况公报》相关数据，项目所在区域大气污染物SO2、NO2、CO、PM10、O3、PM2.5年均浓度值均达到《环境空气质量标准》（GB3095-2012）中二级标准限值，项目所在区域空气质量为达标区，且本项目在生产过程产生的污染物经采取相应措施后可达标排放。</w:t>
            </w:r>
          </w:p>
          <w:p w14:paraId="6BA9341A">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②地表水环境</w:t>
            </w:r>
          </w:p>
          <w:p w14:paraId="5651098C">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根据《202</w:t>
            </w:r>
            <w:r>
              <w:rPr>
                <w:rFonts w:hint="default" w:ascii="Times New Roman" w:hAnsi="Times New Roman" w:eastAsia="宋体" w:cs="Times New Roman"/>
                <w:bCs/>
                <w:sz w:val="24"/>
                <w:szCs w:val="24"/>
                <w:lang w:val="en-US" w:eastAsia="zh-CN"/>
              </w:rPr>
              <w:t>4</w:t>
            </w:r>
            <w:r>
              <w:rPr>
                <w:rFonts w:hint="default" w:ascii="Times New Roman" w:hAnsi="Times New Roman" w:eastAsia="宋体" w:cs="Times New Roman"/>
                <w:bCs/>
                <w:sz w:val="24"/>
                <w:szCs w:val="24"/>
              </w:rPr>
              <w:t xml:space="preserve"> 年池州市环境质量状况公报》中的相关数据可知，2024年全市长江（池州段）、秋浦河、青通河等湖库共计25个国省控考核监测断面（点位），其中达到Ⅰ类水的断面（点位）有3个，占12%；达到Ⅱ类水的断面（点位）有17个，占68%；达到Ⅲ类水的断面（点位）有5个，占20%。</w:t>
            </w:r>
          </w:p>
          <w:p w14:paraId="3FAF415F">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本项目</w:t>
            </w:r>
            <w:r>
              <w:rPr>
                <w:rFonts w:hint="default" w:ascii="Times New Roman" w:hAnsi="Times New Roman" w:eastAsia="宋体" w:cs="Times New Roman"/>
                <w:bCs/>
                <w:sz w:val="24"/>
                <w:szCs w:val="24"/>
                <w:lang w:val="en-US" w:eastAsia="zh-CN"/>
              </w:rPr>
              <w:t>生产废水、</w:t>
            </w:r>
            <w:r>
              <w:rPr>
                <w:rFonts w:hint="default" w:ascii="Times New Roman" w:hAnsi="Times New Roman" w:eastAsia="宋体" w:cs="Times New Roman"/>
                <w:bCs/>
                <w:sz w:val="24"/>
                <w:szCs w:val="24"/>
              </w:rPr>
              <w:t>生活污水通过厂内</w:t>
            </w:r>
            <w:r>
              <w:rPr>
                <w:rFonts w:hint="default" w:ascii="Times New Roman" w:hAnsi="Times New Roman" w:eastAsia="宋体" w:cs="Times New Roman"/>
                <w:bCs/>
                <w:sz w:val="24"/>
                <w:szCs w:val="24"/>
                <w:lang w:val="en-US" w:eastAsia="zh-CN"/>
              </w:rPr>
              <w:t>已有污水处理设施处理达标</w:t>
            </w:r>
            <w:r>
              <w:rPr>
                <w:rFonts w:hint="default" w:ascii="Times New Roman" w:hAnsi="Times New Roman" w:eastAsia="宋体" w:cs="Times New Roman"/>
                <w:bCs/>
                <w:sz w:val="24"/>
                <w:szCs w:val="24"/>
              </w:rPr>
              <w:t>，达到皖江江南新兴产业集中区第一污水处理厂接管标准和《污水综合排放标准》(GB8978-1996)表4中三级标准，然后排入皖江江南新兴产业集中区第一污水处理厂进一步处理，污水处理厂执行《城镇污水处理厂污染物排放标准》（GB 18918-2002）一级A排放标准，经九华河最终排入长江。</w:t>
            </w:r>
          </w:p>
          <w:p w14:paraId="1EDBA556">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③声环境</w:t>
            </w:r>
          </w:p>
          <w:p w14:paraId="1F5D67D0">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本项目厂界四周50m范围内无医院、学校、住宅等声环境保护目标，根据《建设项目环境影响报告表编制技术指南（污染影响类）（试行）》，项目无需进行声环境质量现状评价；根据噪声预测结果，本项目建成后，厂界四周噪声贡献值满足《工业企业厂界环境噪声排放标准》（GB12348-2008）中的3类标准要求，因此，项目建设对区域声环境影响较小。</w:t>
            </w:r>
          </w:p>
          <w:p w14:paraId="146B9C57">
            <w:pPr>
              <w:pStyle w:val="7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本项目在生产过程产生的污染物经采取相应措施后可达标排放，对评价区域空气环境、地表水环境、声环境质量产生的影响均在环境承载力范围内，不会降低现有环境功能。</w:t>
            </w:r>
          </w:p>
          <w:p w14:paraId="169FEE5B">
            <w:pPr>
              <w:pStyle w:val="70"/>
              <w:spacing w:line="360" w:lineRule="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eastAsia="zh-CN"/>
              </w:rPr>
              <w:t>（3）资源利用上线</w:t>
            </w:r>
          </w:p>
          <w:p w14:paraId="5C0A6DB6">
            <w:pPr>
              <w:pStyle w:val="70"/>
              <w:spacing w:line="360" w:lineRule="auto"/>
              <w:rPr>
                <w:rFonts w:hint="eastAsia" w:cs="Times New Roman"/>
                <w:bCs/>
                <w:color w:val="auto"/>
                <w:kern w:val="2"/>
                <w:sz w:val="24"/>
                <w:szCs w:val="28"/>
                <w:lang w:val="en-US" w:eastAsia="zh-CN" w:bidi="ar-SA"/>
              </w:rPr>
            </w:pPr>
            <w:r>
              <w:rPr>
                <w:rFonts w:hint="eastAsia" w:cs="Times New Roman"/>
                <w:bCs/>
                <w:sz w:val="24"/>
                <w:szCs w:val="24"/>
                <w:lang w:val="en-US" w:eastAsia="zh-CN"/>
              </w:rPr>
              <w:t>本项目为原址扩建项目，不涉及</w:t>
            </w:r>
            <w:r>
              <w:rPr>
                <w:rFonts w:hint="eastAsia" w:cs="Times New Roman"/>
                <w:bCs/>
                <w:color w:val="auto"/>
                <w:kern w:val="2"/>
                <w:sz w:val="24"/>
                <w:szCs w:val="28"/>
                <w:lang w:val="en-US" w:eastAsia="zh-CN" w:bidi="ar-SA"/>
              </w:rPr>
              <w:t>新开发工业用地。</w:t>
            </w:r>
            <w:r>
              <w:rPr>
                <w:rFonts w:hint="eastAsia"/>
                <w:color w:val="auto"/>
              </w:rPr>
              <w:t>项目水、电资源由市政给水和供电电网接入。因此，项目建设符合资源利用上线要求。</w:t>
            </w:r>
          </w:p>
          <w:p w14:paraId="2C1793E2">
            <w:pPr>
              <w:pStyle w:val="70"/>
              <w:spacing w:line="360" w:lineRule="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eastAsia="zh-CN"/>
              </w:rPr>
              <w:t>（4）生态环境准入清单</w:t>
            </w:r>
          </w:p>
          <w:p w14:paraId="42D2F8EB">
            <w:pPr>
              <w:pStyle w:val="70"/>
              <w:spacing w:line="360" w:lineRule="auto"/>
              <w:ind w:firstLine="420"/>
              <w:rPr>
                <w:bCs/>
                <w:sz w:val="24"/>
                <w:szCs w:val="24"/>
              </w:rPr>
            </w:pPr>
            <w:r>
              <w:rPr>
                <w:rFonts w:hint="eastAsia"/>
                <w:bCs/>
                <w:sz w:val="24"/>
                <w:szCs w:val="24"/>
                <w:lang w:val="en-US" w:eastAsia="zh-CN"/>
              </w:rPr>
              <w:t>《安徽省江南产业集中区产业发展规划（2019-2030年）环境影响报告书》（报批版）就集中区产业规划范围内企业入驻情况提出以下负面清单要求，具体如下表：</w:t>
            </w:r>
          </w:p>
          <w:p w14:paraId="5EF3163C">
            <w:pPr>
              <w:adjustRightInd w:val="0"/>
              <w:snapToGrid w:val="0"/>
              <w:jc w:val="center"/>
              <w:rPr>
                <w:b/>
                <w:bCs/>
                <w:sz w:val="24"/>
                <w:szCs w:val="24"/>
                <w:lang w:bidi="en-US"/>
              </w:rPr>
            </w:pPr>
            <w:r>
              <w:rPr>
                <w:b/>
                <w:bCs/>
                <w:sz w:val="24"/>
                <w:szCs w:val="24"/>
                <w:lang w:bidi="en-US"/>
              </w:rPr>
              <w:t>表1-</w:t>
            </w:r>
            <w:r>
              <w:rPr>
                <w:rFonts w:hint="eastAsia"/>
                <w:b/>
                <w:bCs/>
                <w:sz w:val="24"/>
                <w:szCs w:val="24"/>
                <w:lang w:val="en-US" w:eastAsia="zh-CN" w:bidi="en-US"/>
              </w:rPr>
              <w:t>3</w:t>
            </w:r>
            <w:r>
              <w:rPr>
                <w:rFonts w:hint="eastAsia"/>
                <w:b/>
                <w:bCs/>
                <w:sz w:val="24"/>
                <w:szCs w:val="24"/>
                <w:lang w:bidi="en-US"/>
              </w:rPr>
              <w:t xml:space="preserve">  </w:t>
            </w:r>
            <w:r>
              <w:rPr>
                <w:rFonts w:hint="eastAsia"/>
                <w:b/>
                <w:bCs/>
                <w:sz w:val="24"/>
                <w:szCs w:val="24"/>
                <w:lang w:val="en-US" w:eastAsia="zh-CN" w:bidi="en-US"/>
              </w:rPr>
              <w:t>生态环境准入清单</w:t>
            </w:r>
          </w:p>
          <w:tbl>
            <w:tblPr>
              <w:tblStyle w:val="30"/>
              <w:tblW w:w="495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514"/>
              <w:gridCol w:w="943"/>
              <w:gridCol w:w="4283"/>
              <w:gridCol w:w="1283"/>
            </w:tblGrid>
            <w:tr w14:paraId="75647E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04" w:hRule="atLeast"/>
                <w:jc w:val="center"/>
              </w:trPr>
              <w:tc>
                <w:tcPr>
                  <w:tcW w:w="366" w:type="pct"/>
                  <w:tcBorders>
                    <w:tl2br w:val="nil"/>
                    <w:tr2bl w:val="nil"/>
                  </w:tcBorders>
                  <w:noWrap w:val="0"/>
                  <w:vAlign w:val="center"/>
                </w:tcPr>
                <w:p w14:paraId="0E85DB41">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序号</w:t>
                  </w:r>
                </w:p>
              </w:tc>
              <w:tc>
                <w:tcPr>
                  <w:tcW w:w="671" w:type="pct"/>
                  <w:tcBorders>
                    <w:tl2br w:val="nil"/>
                    <w:tr2bl w:val="nil"/>
                  </w:tcBorders>
                  <w:noWrap w:val="0"/>
                  <w:vAlign w:val="center"/>
                </w:tcPr>
                <w:p w14:paraId="2AF81F35">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产业类别</w:t>
                  </w:r>
                </w:p>
              </w:tc>
              <w:tc>
                <w:tcPr>
                  <w:tcW w:w="3048" w:type="pct"/>
                  <w:tcBorders>
                    <w:tl2br w:val="nil"/>
                    <w:tr2bl w:val="nil"/>
                  </w:tcBorders>
                  <w:noWrap w:val="0"/>
                  <w:vAlign w:val="center"/>
                </w:tcPr>
                <w:p w14:paraId="73F1CD57">
                  <w:pPr>
                    <w:pStyle w:val="150"/>
                    <w:spacing w:line="240" w:lineRule="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负面清单</w:t>
                  </w:r>
                </w:p>
              </w:tc>
              <w:tc>
                <w:tcPr>
                  <w:tcW w:w="913" w:type="pct"/>
                  <w:tcBorders>
                    <w:tl2br w:val="nil"/>
                    <w:tr2bl w:val="nil"/>
                  </w:tcBorders>
                  <w:noWrap w:val="0"/>
                  <w:vAlign w:val="center"/>
                </w:tcPr>
                <w:p w14:paraId="711CBA9F">
                  <w:pPr>
                    <w:pStyle w:val="150"/>
                    <w:spacing w:line="240" w:lineRule="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w:t>
                  </w:r>
                </w:p>
              </w:tc>
            </w:tr>
            <w:tr w14:paraId="7EC218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08" w:hRule="atLeast"/>
                <w:jc w:val="center"/>
              </w:trPr>
              <w:tc>
                <w:tcPr>
                  <w:tcW w:w="366" w:type="pct"/>
                  <w:tcBorders>
                    <w:tl2br w:val="nil"/>
                    <w:tr2bl w:val="nil"/>
                  </w:tcBorders>
                  <w:noWrap w:val="0"/>
                  <w:vAlign w:val="center"/>
                </w:tcPr>
                <w:p w14:paraId="278D75D4">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671" w:type="pct"/>
                  <w:tcBorders>
                    <w:tl2br w:val="nil"/>
                    <w:tr2bl w:val="nil"/>
                  </w:tcBorders>
                  <w:noWrap w:val="0"/>
                  <w:vAlign w:val="center"/>
                </w:tcPr>
                <w:p w14:paraId="5004CAFE">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机械电子</w:t>
                  </w:r>
                </w:p>
              </w:tc>
              <w:tc>
                <w:tcPr>
                  <w:tcW w:w="3048" w:type="pct"/>
                  <w:tcBorders>
                    <w:tl2br w:val="nil"/>
                    <w:tr2bl w:val="nil"/>
                  </w:tcBorders>
                  <w:noWrap w:val="0"/>
                  <w:vAlign w:val="center"/>
                </w:tcPr>
                <w:p w14:paraId="7C053659">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①禁止引入表面处理中心以外的电镀生产工艺（其他必须配套电镀工序的企业，应严格控制其镀种和在电镀中心以外布局，其选址需经过充分环境影响论证）；</w:t>
                  </w:r>
                </w:p>
                <w:p w14:paraId="6C5E411F">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②禁止引入国家产业指导目录中非鼓励类铅酸电池项目。</w:t>
                  </w:r>
                </w:p>
              </w:tc>
              <w:tc>
                <w:tcPr>
                  <w:tcW w:w="913" w:type="pct"/>
                  <w:vMerge w:val="restart"/>
                  <w:tcBorders>
                    <w:tl2br w:val="nil"/>
                    <w:tr2bl w:val="nil"/>
                  </w:tcBorders>
                  <w:noWrap w:val="0"/>
                  <w:vAlign w:val="center"/>
                </w:tcPr>
                <w:p w14:paraId="5FFED1AD">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本项目属于</w:t>
                  </w:r>
                  <w:r>
                    <w:rPr>
                      <w:rFonts w:hint="eastAsia" w:cs="Times New Roman"/>
                      <w:color w:val="auto"/>
                      <w:sz w:val="21"/>
                      <w:szCs w:val="21"/>
                      <w:lang w:val="en-US" w:eastAsia="zh-CN"/>
                    </w:rPr>
                    <w:t>C3823配电开关控制设备制造</w:t>
                  </w:r>
                  <w:r>
                    <w:rPr>
                      <w:rFonts w:hint="eastAsia" w:ascii="Times New Roman" w:hAnsi="Times New Roman" w:eastAsia="宋体" w:cs="宋体"/>
                      <w:color w:val="auto"/>
                      <w:kern w:val="0"/>
                      <w:sz w:val="21"/>
                      <w:szCs w:val="21"/>
                      <w:lang w:eastAsia="zh-CN" w:bidi="ar"/>
                    </w:rPr>
                    <w:t>，对照安徽省两高目录</w:t>
                  </w:r>
                  <w:r>
                    <w:rPr>
                      <w:rFonts w:hint="eastAsia" w:cs="宋体"/>
                      <w:color w:val="auto"/>
                      <w:kern w:val="0"/>
                      <w:sz w:val="21"/>
                      <w:szCs w:val="21"/>
                      <w:lang w:eastAsia="zh-CN" w:bidi="ar"/>
                    </w:rPr>
                    <w:t>，</w:t>
                  </w:r>
                  <w:r>
                    <w:rPr>
                      <w:rFonts w:hint="eastAsia" w:cs="宋体"/>
                      <w:color w:val="auto"/>
                      <w:kern w:val="0"/>
                      <w:sz w:val="21"/>
                      <w:szCs w:val="21"/>
                      <w:lang w:val="en-US" w:eastAsia="zh-CN" w:bidi="ar"/>
                    </w:rPr>
                    <w:t>本项目</w:t>
                  </w:r>
                  <w:r>
                    <w:rPr>
                      <w:rFonts w:hint="eastAsia" w:ascii="Times New Roman" w:hAnsi="Times New Roman" w:eastAsia="宋体" w:cs="宋体"/>
                      <w:color w:val="auto"/>
                      <w:kern w:val="0"/>
                      <w:sz w:val="21"/>
                      <w:szCs w:val="21"/>
                      <w:lang w:eastAsia="zh-CN" w:bidi="ar"/>
                    </w:rPr>
                    <w:t>不属于高污染、高能耗、高水耗和资源型行业；对照《产业结构调整指导目录（20</w:t>
                  </w:r>
                  <w:r>
                    <w:rPr>
                      <w:rFonts w:hint="eastAsia" w:ascii="Times New Roman" w:hAnsi="Times New Roman" w:eastAsia="宋体" w:cs="宋体"/>
                      <w:color w:val="auto"/>
                      <w:kern w:val="0"/>
                      <w:sz w:val="21"/>
                      <w:szCs w:val="21"/>
                      <w:lang w:val="en-US" w:eastAsia="zh-CN" w:bidi="ar"/>
                    </w:rPr>
                    <w:t>24</w:t>
                  </w:r>
                  <w:r>
                    <w:rPr>
                      <w:rFonts w:hint="eastAsia" w:ascii="Times New Roman" w:hAnsi="Times New Roman" w:eastAsia="宋体" w:cs="宋体"/>
                      <w:color w:val="auto"/>
                      <w:kern w:val="0"/>
                      <w:sz w:val="21"/>
                      <w:szCs w:val="21"/>
                      <w:lang w:eastAsia="zh-CN" w:bidi="ar"/>
                    </w:rPr>
                    <w:t>年本）》，不属于限制、淘汰或者禁止类项目。</w:t>
                  </w:r>
                </w:p>
              </w:tc>
            </w:tr>
            <w:tr w14:paraId="1C1A86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366" w:type="pct"/>
                  <w:tcBorders>
                    <w:tl2br w:val="nil"/>
                    <w:tr2bl w:val="nil"/>
                  </w:tcBorders>
                  <w:noWrap w:val="0"/>
                  <w:vAlign w:val="center"/>
                </w:tcPr>
                <w:p w14:paraId="4548219D">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671" w:type="pct"/>
                  <w:tcBorders>
                    <w:tl2br w:val="nil"/>
                    <w:tr2bl w:val="nil"/>
                  </w:tcBorders>
                  <w:noWrap w:val="0"/>
                  <w:vAlign w:val="center"/>
                </w:tcPr>
                <w:p w14:paraId="538C1818">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新型材料</w:t>
                  </w:r>
                </w:p>
              </w:tc>
              <w:tc>
                <w:tcPr>
                  <w:tcW w:w="3048" w:type="pct"/>
                  <w:tcBorders>
                    <w:tl2br w:val="nil"/>
                    <w:tr2bl w:val="nil"/>
                  </w:tcBorders>
                  <w:noWrap w:val="0"/>
                  <w:vAlign w:val="center"/>
                </w:tcPr>
                <w:p w14:paraId="2466DBDE">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①禁止引入能耗物耗高、环境污染大、产出效益低的国家或省规定禁止的其他落后工艺；</w:t>
                  </w:r>
                </w:p>
                <w:p w14:paraId="66AC4351">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②禁止引入表面处理中心以外的电镀生产工艺（其他必须配套电镀工序的企业，应严格控制其镀种和在电镀中心以外布局，其选址需经过充分环境影响论证）；</w:t>
                  </w:r>
                </w:p>
                <w:p w14:paraId="0FE45DB3">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③禁止引入多晶硅、单晶硅制造等前道生产工序；</w:t>
                  </w:r>
                </w:p>
                <w:p w14:paraId="1422CFD5">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1F56CFC8">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⑤从严控制规模效益差、能源资源消耗大、环境影响严重的项目进入，包括钢铁、有色金属原矿冶炼、石化、焦化、水泥、原浆造纸、制革、平板玻璃和非金属矿原矿加工等项目。</w:t>
                  </w:r>
                </w:p>
              </w:tc>
              <w:tc>
                <w:tcPr>
                  <w:tcW w:w="913" w:type="pct"/>
                  <w:vMerge w:val="continue"/>
                  <w:tcBorders>
                    <w:tl2br w:val="nil"/>
                    <w:tr2bl w:val="nil"/>
                  </w:tcBorders>
                  <w:noWrap w:val="0"/>
                  <w:vAlign w:val="center"/>
                </w:tcPr>
                <w:p w14:paraId="575AC47C">
                  <w:pPr>
                    <w:pStyle w:val="150"/>
                    <w:spacing w:line="240" w:lineRule="auto"/>
                    <w:rPr>
                      <w:rFonts w:hint="eastAsia" w:ascii="Times New Roman" w:hAnsi="Times New Roman" w:eastAsia="宋体" w:cs="Times New Roman"/>
                      <w:color w:val="auto"/>
                      <w:sz w:val="21"/>
                      <w:szCs w:val="21"/>
                      <w:lang w:val="en-US" w:eastAsia="zh-CN"/>
                    </w:rPr>
                  </w:pPr>
                </w:p>
              </w:tc>
            </w:tr>
            <w:tr w14:paraId="13E125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366" w:type="pct"/>
                  <w:tcBorders>
                    <w:tl2br w:val="nil"/>
                    <w:tr2bl w:val="nil"/>
                  </w:tcBorders>
                  <w:noWrap w:val="0"/>
                  <w:vAlign w:val="center"/>
                </w:tcPr>
                <w:p w14:paraId="06AA84B3">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671" w:type="pct"/>
                  <w:tcBorders>
                    <w:tl2br w:val="nil"/>
                    <w:tr2bl w:val="nil"/>
                  </w:tcBorders>
                  <w:noWrap w:val="0"/>
                  <w:vAlign w:val="center"/>
                </w:tcPr>
                <w:p w14:paraId="1B510B10">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大健康</w:t>
                  </w:r>
                </w:p>
              </w:tc>
              <w:tc>
                <w:tcPr>
                  <w:tcW w:w="3048" w:type="pct"/>
                  <w:tcBorders>
                    <w:tl2br w:val="nil"/>
                    <w:tr2bl w:val="nil"/>
                  </w:tcBorders>
                  <w:noWrap w:val="0"/>
                  <w:vAlign w:val="center"/>
                </w:tcPr>
                <w:p w14:paraId="1C9D1C9B">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①禁止引入《产业结构调整指导目录（2024年本）》等产业政策中限制类和淘汰类设备和工艺；</w:t>
                  </w:r>
                </w:p>
                <w:p w14:paraId="42351EDE">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②禁止引入涉及化学合成工序的制药类项目。</w:t>
                  </w:r>
                </w:p>
              </w:tc>
              <w:tc>
                <w:tcPr>
                  <w:tcW w:w="913" w:type="pct"/>
                  <w:vMerge w:val="continue"/>
                  <w:tcBorders>
                    <w:tl2br w:val="nil"/>
                    <w:tr2bl w:val="nil"/>
                  </w:tcBorders>
                  <w:noWrap w:val="0"/>
                  <w:vAlign w:val="center"/>
                </w:tcPr>
                <w:p w14:paraId="213E07CC">
                  <w:pPr>
                    <w:pStyle w:val="150"/>
                    <w:spacing w:line="240" w:lineRule="auto"/>
                    <w:rPr>
                      <w:rFonts w:hint="eastAsia" w:ascii="Times New Roman" w:hAnsi="Times New Roman" w:eastAsia="宋体" w:cs="Times New Roman"/>
                      <w:color w:val="auto"/>
                      <w:sz w:val="21"/>
                      <w:szCs w:val="21"/>
                      <w:lang w:val="en-US" w:eastAsia="zh-CN"/>
                    </w:rPr>
                  </w:pPr>
                </w:p>
              </w:tc>
            </w:tr>
          </w:tbl>
          <w:p w14:paraId="69CFB971">
            <w:pPr>
              <w:autoSpaceDE w:val="0"/>
              <w:autoSpaceDN w:val="0"/>
              <w:adjustRightInd w:val="0"/>
              <w:snapToGrid w:val="0"/>
              <w:spacing w:line="360" w:lineRule="auto"/>
              <w:ind w:firstLine="480" w:firstLineChars="200"/>
              <w:rPr>
                <w:sz w:val="24"/>
                <w:szCs w:val="24"/>
              </w:rPr>
            </w:pPr>
            <w:r>
              <w:rPr>
                <w:rFonts w:hint="eastAsia"/>
                <w:sz w:val="24"/>
                <w:szCs w:val="24"/>
                <w:lang w:val="en-US" w:eastAsia="zh-CN"/>
              </w:rPr>
              <w:t>对照准入清单，项目建设内容不属于《产业结构调整指导目录（2024年本）》《市场准入负面清单（2025年版）》等国家、安徽省和池州市的产业政策法规要求中限制或淘汰类的项目；故本项目不属于江南产业集中区环境准入负面清单企业类型。</w:t>
            </w:r>
          </w:p>
          <w:p w14:paraId="5DF7652F">
            <w:pPr>
              <w:pStyle w:val="70"/>
              <w:spacing w:line="360" w:lineRule="auto"/>
              <w:ind w:firstLine="420"/>
              <w:rPr>
                <w:rFonts w:hint="eastAsia"/>
                <w:bCs/>
                <w:sz w:val="24"/>
                <w:szCs w:val="24"/>
              </w:rPr>
            </w:pPr>
            <w:r>
              <w:rPr>
                <w:rFonts w:hint="eastAsia"/>
                <w:bCs/>
                <w:sz w:val="24"/>
                <w:szCs w:val="24"/>
              </w:rPr>
              <w:t xml:space="preserve">（5）池州市“三线一单”分区管控相符性分析 </w:t>
            </w:r>
          </w:p>
          <w:p w14:paraId="018BB2B5">
            <w:pPr>
              <w:pStyle w:val="70"/>
              <w:spacing w:line="360" w:lineRule="auto"/>
              <w:ind w:firstLine="420"/>
              <w:rPr>
                <w:bCs/>
                <w:sz w:val="24"/>
                <w:szCs w:val="24"/>
              </w:rPr>
            </w:pPr>
            <w:r>
              <w:rPr>
                <w:bCs/>
                <w:sz w:val="24"/>
                <w:szCs w:val="24"/>
              </w:rPr>
              <w:t>①</w:t>
            </w:r>
            <w:r>
              <w:rPr>
                <w:rFonts w:hint="eastAsia"/>
                <w:bCs/>
                <w:sz w:val="24"/>
                <w:szCs w:val="24"/>
              </w:rPr>
              <w:t xml:space="preserve">水环境分区管控要求 </w:t>
            </w:r>
          </w:p>
          <w:p w14:paraId="21765DD6">
            <w:pPr>
              <w:pStyle w:val="70"/>
              <w:spacing w:line="360" w:lineRule="auto"/>
              <w:ind w:firstLine="420"/>
              <w:rPr>
                <w:rFonts w:hint="eastAsia"/>
                <w:bCs/>
                <w:sz w:val="28"/>
                <w:szCs w:val="28"/>
              </w:rPr>
            </w:pPr>
            <w:r>
              <w:rPr>
                <w:color w:val="auto"/>
              </w:rPr>
              <w:drawing>
                <wp:anchor distT="0" distB="0" distL="114300" distR="114300" simplePos="0" relativeHeight="251667456" behindDoc="1" locked="0" layoutInCell="1" allowOverlap="1">
                  <wp:simplePos x="0" y="0"/>
                  <wp:positionH relativeFrom="column">
                    <wp:posOffset>15240</wp:posOffset>
                  </wp:positionH>
                  <wp:positionV relativeFrom="paragraph">
                    <wp:posOffset>809625</wp:posOffset>
                  </wp:positionV>
                  <wp:extent cx="4457065" cy="3112135"/>
                  <wp:effectExtent l="0" t="0" r="635" b="12065"/>
                  <wp:wrapNone/>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pic:cNvPicPr>
                        </pic:nvPicPr>
                        <pic:blipFill>
                          <a:blip r:embed="rId17"/>
                          <a:stretch>
                            <a:fillRect/>
                          </a:stretch>
                        </pic:blipFill>
                        <pic:spPr>
                          <a:xfrm>
                            <a:off x="0" y="0"/>
                            <a:ext cx="4457065" cy="3112135"/>
                          </a:xfrm>
                          <a:prstGeom prst="rect">
                            <a:avLst/>
                          </a:prstGeom>
                          <a:noFill/>
                          <a:ln>
                            <a:noFill/>
                          </a:ln>
                        </pic:spPr>
                      </pic:pic>
                    </a:graphicData>
                  </a:graphic>
                </wp:anchor>
              </w:drawing>
            </w:r>
            <w:r>
              <w:rPr>
                <w:rFonts w:hint="eastAsia"/>
                <w:bCs/>
                <w:sz w:val="24"/>
                <w:szCs w:val="24"/>
                <w:lang w:eastAsia="zh-CN"/>
              </w:rPr>
              <w:t>对照安徽省“三线一单”公众服务平台，本项目位于重点管控单元。本项目建成后对产生的废气、废水、噪声、固废均采取有效防治措施，对环境影响较小，满足相关管控单元管控要求。</w:t>
            </w:r>
          </w:p>
          <w:p w14:paraId="418DEB25">
            <w:pPr>
              <w:pStyle w:val="70"/>
              <w:spacing w:line="360" w:lineRule="auto"/>
              <w:ind w:firstLine="420"/>
              <w:rPr>
                <w:rFonts w:hint="eastAsia"/>
                <w:bCs/>
                <w:sz w:val="24"/>
                <w:szCs w:val="24"/>
              </w:rPr>
            </w:pPr>
          </w:p>
          <w:p w14:paraId="5794FE78">
            <w:pPr>
              <w:pStyle w:val="70"/>
              <w:spacing w:line="360" w:lineRule="auto"/>
              <w:ind w:firstLine="420"/>
              <w:rPr>
                <w:rFonts w:hint="eastAsia"/>
                <w:bCs/>
                <w:sz w:val="24"/>
                <w:szCs w:val="24"/>
              </w:rPr>
            </w:pPr>
          </w:p>
          <w:p w14:paraId="304CE4F4">
            <w:pPr>
              <w:pStyle w:val="70"/>
              <w:spacing w:line="360" w:lineRule="auto"/>
              <w:ind w:firstLine="420"/>
              <w:rPr>
                <w:rFonts w:hint="eastAsia"/>
                <w:bCs/>
                <w:sz w:val="24"/>
                <w:szCs w:val="24"/>
              </w:rPr>
            </w:pPr>
          </w:p>
          <w:p w14:paraId="63018629">
            <w:pPr>
              <w:pStyle w:val="70"/>
              <w:spacing w:line="360" w:lineRule="auto"/>
              <w:ind w:firstLine="420"/>
              <w:rPr>
                <w:rFonts w:hint="eastAsia"/>
                <w:bCs/>
                <w:sz w:val="24"/>
                <w:szCs w:val="24"/>
              </w:rPr>
            </w:pPr>
          </w:p>
          <w:p w14:paraId="435D296E">
            <w:pPr>
              <w:pStyle w:val="70"/>
              <w:spacing w:line="360" w:lineRule="auto"/>
              <w:ind w:firstLine="420"/>
              <w:rPr>
                <w:rFonts w:hint="eastAsia"/>
                <w:bCs/>
                <w:sz w:val="24"/>
                <w:szCs w:val="24"/>
              </w:rPr>
            </w:pPr>
          </w:p>
          <w:p w14:paraId="02E6031C">
            <w:pPr>
              <w:pStyle w:val="70"/>
              <w:spacing w:line="360" w:lineRule="auto"/>
              <w:ind w:firstLine="420"/>
              <w:rPr>
                <w:rFonts w:hint="eastAsia"/>
                <w:bCs/>
                <w:sz w:val="24"/>
                <w:szCs w:val="24"/>
              </w:rPr>
            </w:pPr>
          </w:p>
          <w:p w14:paraId="4B64A876">
            <w:pPr>
              <w:pStyle w:val="70"/>
              <w:spacing w:line="360" w:lineRule="auto"/>
              <w:ind w:firstLine="420"/>
              <w:rPr>
                <w:rFonts w:hint="eastAsia"/>
                <w:bCs/>
                <w:sz w:val="24"/>
                <w:szCs w:val="24"/>
              </w:rPr>
            </w:pPr>
          </w:p>
          <w:p w14:paraId="0B2CDC05">
            <w:pPr>
              <w:pStyle w:val="70"/>
              <w:spacing w:line="240" w:lineRule="auto"/>
              <w:ind w:firstLine="420"/>
              <w:jc w:val="center"/>
              <w:rPr>
                <w:rFonts w:hint="eastAsia" w:ascii="宋体" w:hAnsi="宋体" w:eastAsia="宋体" w:cs="宋体"/>
                <w:b/>
                <w:kern w:val="2"/>
                <w:sz w:val="24"/>
                <w:szCs w:val="24"/>
                <w:lang w:val="en-US" w:eastAsia="zh-CN" w:bidi="ar-SA"/>
              </w:rPr>
            </w:pPr>
          </w:p>
          <w:p w14:paraId="40DADB99">
            <w:pPr>
              <w:pStyle w:val="70"/>
              <w:spacing w:line="240" w:lineRule="auto"/>
              <w:ind w:firstLine="420"/>
              <w:jc w:val="center"/>
              <w:rPr>
                <w:rFonts w:hint="eastAsia" w:ascii="宋体" w:hAnsi="宋体" w:eastAsia="宋体" w:cs="宋体"/>
                <w:b/>
                <w:kern w:val="2"/>
                <w:sz w:val="24"/>
                <w:szCs w:val="24"/>
                <w:lang w:val="en-US" w:eastAsia="zh-CN" w:bidi="ar-SA"/>
              </w:rPr>
            </w:pPr>
          </w:p>
          <w:p w14:paraId="1755E3A5">
            <w:pPr>
              <w:pStyle w:val="70"/>
              <w:spacing w:line="240" w:lineRule="auto"/>
              <w:ind w:firstLine="420"/>
              <w:jc w:val="center"/>
              <w:rPr>
                <w:rFonts w:hint="eastAsia" w:ascii="宋体" w:hAnsi="宋体" w:eastAsia="宋体" w:cs="宋体"/>
                <w:b/>
                <w:kern w:val="2"/>
                <w:sz w:val="24"/>
                <w:szCs w:val="24"/>
                <w:lang w:val="en-US" w:eastAsia="zh-CN" w:bidi="ar-SA"/>
              </w:rPr>
            </w:pPr>
          </w:p>
          <w:p w14:paraId="35D6041F">
            <w:pPr>
              <w:pStyle w:val="70"/>
              <w:spacing w:line="240" w:lineRule="auto"/>
              <w:ind w:firstLine="420"/>
              <w:jc w:val="center"/>
              <w:rPr>
                <w:rFonts w:hint="eastAsia" w:ascii="宋体" w:hAnsi="宋体" w:eastAsia="宋体" w:cs="宋体"/>
                <w:b/>
                <w:kern w:val="2"/>
                <w:sz w:val="24"/>
                <w:szCs w:val="24"/>
                <w:lang w:val="en-US" w:eastAsia="zh-CN" w:bidi="ar-SA"/>
              </w:rPr>
            </w:pPr>
          </w:p>
          <w:p w14:paraId="5565BFA5">
            <w:pPr>
              <w:pStyle w:val="70"/>
              <w:spacing w:line="240" w:lineRule="auto"/>
              <w:ind w:firstLine="420"/>
              <w:jc w:val="center"/>
              <w:rPr>
                <w:rFonts w:hint="eastAsia" w:ascii="宋体" w:hAnsi="宋体" w:eastAsia="宋体" w:cs="宋体"/>
                <w:b/>
                <w:kern w:val="2"/>
                <w:sz w:val="24"/>
                <w:szCs w:val="24"/>
                <w:lang w:val="en-US" w:eastAsia="zh-CN" w:bidi="ar-SA"/>
              </w:rPr>
            </w:pPr>
          </w:p>
          <w:p w14:paraId="108DB418">
            <w:pPr>
              <w:pStyle w:val="70"/>
              <w:spacing w:line="240" w:lineRule="auto"/>
              <w:ind w:firstLine="420"/>
              <w:jc w:val="center"/>
              <w:rPr>
                <w:rFonts w:hint="eastAsia" w:ascii="宋体" w:hAnsi="宋体" w:eastAsia="宋体" w:cs="宋体"/>
                <w:b/>
                <w:kern w:val="2"/>
                <w:sz w:val="24"/>
                <w:szCs w:val="24"/>
                <w:lang w:val="en-US" w:eastAsia="zh-CN" w:bidi="ar-SA"/>
              </w:rPr>
            </w:pPr>
          </w:p>
          <w:p w14:paraId="5CA9E8ED">
            <w:pPr>
              <w:pStyle w:val="70"/>
              <w:spacing w:line="240" w:lineRule="auto"/>
              <w:ind w:firstLine="420"/>
              <w:jc w:val="center"/>
              <w:rPr>
                <w:rFonts w:hint="eastAsia"/>
                <w:bCs/>
                <w:sz w:val="24"/>
                <w:szCs w:val="24"/>
              </w:rPr>
            </w:pPr>
            <w:r>
              <w:rPr>
                <w:rFonts w:hint="eastAsia" w:ascii="宋体" w:hAnsi="宋体" w:eastAsia="宋体" w:cs="宋体"/>
                <w:b/>
                <w:kern w:val="2"/>
                <w:sz w:val="24"/>
                <w:szCs w:val="24"/>
                <w:lang w:val="en-US" w:eastAsia="zh-CN" w:bidi="ar-SA"/>
              </w:rPr>
              <w:t>图</w:t>
            </w:r>
            <w:r>
              <w:rPr>
                <w:rFonts w:hint="default" w:ascii="Times New Roman" w:hAnsi="Times New Roman" w:eastAsia="宋体" w:cs="Times New Roman"/>
                <w:b/>
                <w:kern w:val="2"/>
                <w:sz w:val="24"/>
                <w:szCs w:val="24"/>
                <w:lang w:val="en-US" w:eastAsia="zh-CN" w:bidi="ar-SA"/>
              </w:rPr>
              <w:t>1-</w:t>
            </w:r>
            <w:r>
              <w:rPr>
                <w:rFonts w:hint="eastAsia" w:cs="Times New Roman"/>
                <w:b/>
                <w:kern w:val="2"/>
                <w:sz w:val="24"/>
                <w:szCs w:val="24"/>
                <w:lang w:val="en-US" w:eastAsia="zh-CN" w:bidi="ar-SA"/>
              </w:rPr>
              <w:t>1</w:t>
            </w:r>
            <w:r>
              <w:rPr>
                <w:rFonts w:hint="eastAsia" w:ascii="宋体" w:hAnsi="宋体" w:eastAsia="宋体" w:cs="宋体"/>
                <w:b/>
                <w:kern w:val="2"/>
                <w:sz w:val="24"/>
                <w:szCs w:val="24"/>
                <w:lang w:val="en-US" w:eastAsia="zh-CN" w:bidi="ar-SA"/>
              </w:rPr>
              <w:t xml:space="preserve"> 本项目与池州市环境管控单元关系图</w:t>
            </w:r>
          </w:p>
          <w:p w14:paraId="3E53EAC2">
            <w:pPr>
              <w:autoSpaceDE w:val="0"/>
              <w:autoSpaceDN w:val="0"/>
              <w:adjustRightInd w:val="0"/>
              <w:snapToGrid w:val="0"/>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对照《安徽“三线一单”管控要求查询报告》，本项目环境管控单元编码为ZH34170220006，为重点管控单元：具体管控单元要求分析见下表。</w:t>
            </w:r>
          </w:p>
          <w:p w14:paraId="4A5D6DB2">
            <w:pPr>
              <w:adjustRightInd w:val="0"/>
              <w:snapToGrid w:val="0"/>
              <w:jc w:val="center"/>
              <w:rPr>
                <w:rFonts w:hint="eastAsia" w:ascii="Times New Roman" w:hAnsi="Times New Roman" w:eastAsia="宋体" w:cs="Times New Roman"/>
                <w:b/>
                <w:bCs/>
                <w:sz w:val="24"/>
                <w:szCs w:val="24"/>
                <w:lang w:bidi="en-US"/>
              </w:rPr>
            </w:pPr>
            <w:r>
              <w:rPr>
                <w:rFonts w:hint="eastAsia" w:ascii="Times New Roman" w:hAnsi="Times New Roman" w:eastAsia="宋体" w:cs="Times New Roman"/>
                <w:b/>
                <w:bCs/>
                <w:sz w:val="24"/>
                <w:szCs w:val="24"/>
                <w:lang w:bidi="en-US"/>
              </w:rPr>
              <w:t>表1-</w:t>
            </w:r>
            <w:r>
              <w:rPr>
                <w:rFonts w:hint="eastAsia" w:ascii="Times New Roman" w:hAnsi="Times New Roman" w:eastAsia="宋体" w:cs="Times New Roman"/>
                <w:b/>
                <w:bCs/>
                <w:sz w:val="24"/>
                <w:szCs w:val="24"/>
                <w:lang w:val="en-US" w:eastAsia="zh-CN" w:bidi="en-US"/>
              </w:rPr>
              <w:t xml:space="preserve">4  </w:t>
            </w:r>
            <w:r>
              <w:rPr>
                <w:rFonts w:hint="eastAsia" w:ascii="Times New Roman" w:hAnsi="Times New Roman" w:eastAsia="宋体" w:cs="Times New Roman"/>
                <w:b/>
                <w:bCs/>
                <w:sz w:val="24"/>
                <w:szCs w:val="24"/>
                <w:lang w:bidi="en-US"/>
              </w:rPr>
              <w:t>项目所在地管控要求相符性分析</w:t>
            </w:r>
          </w:p>
          <w:tbl>
            <w:tblPr>
              <w:tblStyle w:val="31"/>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76"/>
              <w:gridCol w:w="490"/>
              <w:gridCol w:w="608"/>
              <w:gridCol w:w="3003"/>
              <w:gridCol w:w="2185"/>
              <w:gridCol w:w="332"/>
            </w:tblGrid>
            <w:tr w14:paraId="4DF72AF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5" w:type="pct"/>
                  <w:tcBorders>
                    <w:tl2br w:val="nil"/>
                    <w:tr2bl w:val="nil"/>
                  </w:tcBorders>
                  <w:vAlign w:val="center"/>
                </w:tcPr>
                <w:p w14:paraId="0512901E">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环境管控单元编码</w:t>
                  </w:r>
                </w:p>
              </w:tc>
              <w:tc>
                <w:tcPr>
                  <w:tcW w:w="345" w:type="pct"/>
                  <w:tcBorders>
                    <w:tl2br w:val="nil"/>
                    <w:tr2bl w:val="nil"/>
                  </w:tcBorders>
                  <w:vAlign w:val="center"/>
                </w:tcPr>
                <w:p w14:paraId="1BD5AFCF">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环境管控单元分类</w:t>
                  </w:r>
                </w:p>
              </w:tc>
              <w:tc>
                <w:tcPr>
                  <w:tcW w:w="428" w:type="pct"/>
                  <w:tcBorders>
                    <w:tl2br w:val="nil"/>
                    <w:tr2bl w:val="nil"/>
                  </w:tcBorders>
                  <w:vAlign w:val="center"/>
                </w:tcPr>
                <w:p w14:paraId="1EF9DA9E">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管控类别</w:t>
                  </w:r>
                </w:p>
              </w:tc>
              <w:tc>
                <w:tcPr>
                  <w:tcW w:w="2115" w:type="pct"/>
                  <w:tcBorders>
                    <w:tl2br w:val="nil"/>
                    <w:tr2bl w:val="nil"/>
                  </w:tcBorders>
                  <w:vAlign w:val="center"/>
                </w:tcPr>
                <w:p w14:paraId="7C89EAAA">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管控要求</w:t>
                  </w:r>
                </w:p>
              </w:tc>
              <w:tc>
                <w:tcPr>
                  <w:tcW w:w="1539" w:type="pct"/>
                  <w:tcBorders>
                    <w:tl2br w:val="nil"/>
                    <w:tr2bl w:val="nil"/>
                  </w:tcBorders>
                  <w:vAlign w:val="center"/>
                </w:tcPr>
                <w:p w14:paraId="64B3D134">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本项目情况</w:t>
                  </w:r>
                </w:p>
              </w:tc>
              <w:tc>
                <w:tcPr>
                  <w:tcW w:w="234" w:type="pct"/>
                  <w:tcBorders>
                    <w:tl2br w:val="nil"/>
                    <w:tr2bl w:val="nil"/>
                  </w:tcBorders>
                  <w:vAlign w:val="center"/>
                </w:tcPr>
                <w:p w14:paraId="41B01875">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相符性</w:t>
                  </w:r>
                </w:p>
              </w:tc>
            </w:tr>
            <w:tr w14:paraId="75B374F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35" w:type="pct"/>
                  <w:vMerge w:val="restart"/>
                  <w:tcBorders>
                    <w:tl2br w:val="nil"/>
                    <w:tr2bl w:val="nil"/>
                  </w:tcBorders>
                  <w:vAlign w:val="center"/>
                </w:tcPr>
                <w:p w14:paraId="7075A133">
                  <w:pPr>
                    <w:pStyle w:val="150"/>
                    <w:spacing w:line="240" w:lineRule="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ZH34170220006</w:t>
                  </w:r>
                </w:p>
              </w:tc>
              <w:tc>
                <w:tcPr>
                  <w:tcW w:w="345" w:type="pct"/>
                  <w:vMerge w:val="restart"/>
                  <w:tcBorders>
                    <w:tl2br w:val="nil"/>
                    <w:tr2bl w:val="nil"/>
                  </w:tcBorders>
                  <w:vAlign w:val="center"/>
                </w:tcPr>
                <w:p w14:paraId="2A7F8615">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重点管控单元</w:t>
                  </w:r>
                </w:p>
              </w:tc>
              <w:tc>
                <w:tcPr>
                  <w:tcW w:w="428" w:type="pct"/>
                  <w:tcBorders>
                    <w:tl2br w:val="nil"/>
                    <w:tr2bl w:val="nil"/>
                  </w:tcBorders>
                  <w:vAlign w:val="center"/>
                </w:tcPr>
                <w:p w14:paraId="45C6813C">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空间布局约束</w:t>
                  </w:r>
                </w:p>
              </w:tc>
              <w:tc>
                <w:tcPr>
                  <w:tcW w:w="2115" w:type="pct"/>
                  <w:tcBorders>
                    <w:tl2br w:val="nil"/>
                    <w:tr2bl w:val="nil"/>
                  </w:tcBorders>
                  <w:vAlign w:val="center"/>
                </w:tcPr>
                <w:p w14:paraId="235027EE">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严格城市规划蓝线管理，城市规划区范围内应保留一定比例的水域面积，现有水域面积不得减少。新建项目一律不得违规占用水域。</w:t>
                  </w:r>
                </w:p>
                <w:p w14:paraId="6381F012">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落实磷石膏综合利用途径，综合利用不畅的可利用现有磷石膏库堆存，不得新建、扩建磷石膏库(暂存场除外)。</w:t>
                  </w:r>
                </w:p>
                <w:p w14:paraId="537CF5A3">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引导石化、化工、钢铁、建材、有色金属等重点行业合理布局，提高化工、有色金属、农副食品加工、印染、制革、原料药制造、电镀等行业集聚水平。</w:t>
                  </w:r>
                </w:p>
                <w:p w14:paraId="0433E7FE">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严格控制缺水地区、水污染严重地区和敏感区域高耗水、高污染行业发展，鼓励推动高耗水企业向水资源条件允许的工业园区集中。</w:t>
                  </w:r>
                </w:p>
                <w:p w14:paraId="72E511EC">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持续开展涉水“散乱污”企业清理整治，严把能耗、环保等标准，促使一批达不到标准或淘汰类产能的企业，依法依规关停退出。</w:t>
                  </w:r>
                </w:p>
                <w:p w14:paraId="1DA50563">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推动污染企业退出。城市建成区内现有钢铁、有色金属、造纸、印染、原料药制造、化工等污染较重的企业应有序搬迁改造或依法关闭。</w:t>
                  </w:r>
                </w:p>
                <w:p w14:paraId="4D166945">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严格执行国家关于“两高”产业准入目录和产能总量控制政策措施。严禁新增钢铁、焦化、电解铝、铸造、水泥和平板玻璃等产能；新、改、扩建涉及大宗物料运输的建设项目，原则上不得采用公路运输。</w:t>
                  </w:r>
                </w:p>
                <w:p w14:paraId="6B9B2698">
                  <w:pPr>
                    <w:pStyle w:val="150"/>
                    <w:numPr>
                      <w:ilvl w:val="0"/>
                      <w:numId w:val="1"/>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w:t>
                  </w:r>
                </w:p>
              </w:tc>
              <w:tc>
                <w:tcPr>
                  <w:tcW w:w="1539" w:type="pct"/>
                  <w:tcBorders>
                    <w:tl2br w:val="nil"/>
                    <w:tr2bl w:val="nil"/>
                  </w:tcBorders>
                  <w:vAlign w:val="center"/>
                </w:tcPr>
                <w:p w14:paraId="06592277">
                  <w:pPr>
                    <w:pStyle w:val="150"/>
                    <w:numPr>
                      <w:ilvl w:val="0"/>
                      <w:numId w:val="2"/>
                    </w:numPr>
                    <w:spacing w:line="240" w:lineRule="auto"/>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本项目位于重点管控单元。</w:t>
                  </w:r>
                  <w:r>
                    <w:rPr>
                      <w:rFonts w:hint="default" w:ascii="Times New Roman" w:hAnsi="Times New Roman" w:eastAsia="宋体" w:cs="Times New Roman"/>
                      <w:color w:val="auto"/>
                      <w:sz w:val="21"/>
                      <w:szCs w:val="21"/>
                      <w:lang w:val="en-US" w:eastAsia="zh-CN"/>
                    </w:rPr>
                    <w:t>本项目位于安徽省池州市皖江江南新兴产业集中区，用地类型为工业用地</w:t>
                  </w:r>
                  <w:r>
                    <w:rPr>
                      <w:rFonts w:hint="eastAsia" w:ascii="Times New Roman" w:hAnsi="Times New Roman" w:eastAsia="宋体" w:cs="Times New Roman"/>
                      <w:color w:val="auto"/>
                      <w:sz w:val="21"/>
                      <w:szCs w:val="21"/>
                      <w:lang w:val="en-US" w:eastAsia="zh-CN"/>
                    </w:rPr>
                    <w:t>，不占用水域；</w:t>
                  </w:r>
                </w:p>
                <w:p w14:paraId="7118F19D">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w:t>
                  </w:r>
                  <w:r>
                    <w:rPr>
                      <w:rFonts w:hint="eastAsia" w:ascii="Times New Roman" w:hAnsi="Times New Roman" w:eastAsia="宋体" w:cs="Times New Roman"/>
                      <w:color w:val="auto"/>
                      <w:sz w:val="21"/>
                      <w:szCs w:val="21"/>
                      <w:lang w:val="en-US" w:eastAsia="zh-CN"/>
                    </w:rPr>
                    <w:t>本项目属于</w:t>
                  </w:r>
                  <w:r>
                    <w:rPr>
                      <w:rFonts w:hint="eastAsia" w:cs="Times New Roman"/>
                      <w:color w:val="auto"/>
                      <w:sz w:val="21"/>
                      <w:szCs w:val="21"/>
                      <w:lang w:val="en-US" w:eastAsia="zh-CN"/>
                    </w:rPr>
                    <w:t>C3823配电开关控制设备制造</w:t>
                  </w:r>
                  <w:r>
                    <w:rPr>
                      <w:rFonts w:hint="eastAsia"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不涉及磷石膏；</w:t>
                  </w:r>
                </w:p>
                <w:p w14:paraId="5822FDAD">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本项目不属于</w:t>
                  </w:r>
                  <w:r>
                    <w:rPr>
                      <w:rFonts w:hint="default" w:ascii="Times New Roman" w:hAnsi="Times New Roman" w:eastAsia="宋体" w:cs="Times New Roman"/>
                      <w:color w:val="auto"/>
                      <w:sz w:val="21"/>
                      <w:szCs w:val="21"/>
                      <w:lang w:val="en-US" w:eastAsia="zh-CN"/>
                    </w:rPr>
                    <w:t>石化、化工、钢铁、建材、有色金属等重点行业</w:t>
                  </w:r>
                  <w:r>
                    <w:rPr>
                      <w:rFonts w:hint="eastAsia" w:ascii="Times New Roman" w:hAnsi="Times New Roman" w:eastAsia="宋体" w:cs="Times New Roman"/>
                      <w:color w:val="auto"/>
                      <w:sz w:val="21"/>
                      <w:szCs w:val="21"/>
                      <w:lang w:val="en-US" w:eastAsia="zh-CN"/>
                    </w:rPr>
                    <w:t>；</w:t>
                  </w:r>
                </w:p>
                <w:p w14:paraId="6D4F71E8">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本项目不属于</w:t>
                  </w:r>
                  <w:r>
                    <w:rPr>
                      <w:rFonts w:hint="eastAsia" w:cs="Times New Roman"/>
                      <w:color w:val="auto"/>
                      <w:sz w:val="21"/>
                      <w:szCs w:val="21"/>
                      <w:lang w:val="en-US" w:eastAsia="zh-CN"/>
                    </w:rPr>
                    <w:t>高污染、高耗水行业</w:t>
                  </w:r>
                  <w:r>
                    <w:rPr>
                      <w:rFonts w:hint="eastAsia" w:ascii="Times New Roman" w:hAnsi="Times New Roman" w:eastAsia="宋体" w:cs="Times New Roman"/>
                      <w:color w:val="auto"/>
                      <w:sz w:val="21"/>
                      <w:szCs w:val="21"/>
                      <w:lang w:val="en-US" w:eastAsia="zh-CN"/>
                    </w:rPr>
                    <w:t>；</w:t>
                  </w:r>
                </w:p>
                <w:p w14:paraId="2282BB18">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w:t>
                  </w:r>
                  <w:r>
                    <w:rPr>
                      <w:rFonts w:hint="eastAsia" w:cs="Times New Roman"/>
                      <w:color w:val="auto"/>
                      <w:sz w:val="21"/>
                      <w:szCs w:val="21"/>
                      <w:lang w:val="en-US" w:eastAsia="zh-CN"/>
                    </w:rPr>
                    <w:t>企业生产过程严格把控能耗，废气废水污染物经处理后均能达标排放；</w:t>
                  </w:r>
                </w:p>
                <w:p w14:paraId="6C4B0970">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本项目不属于</w:t>
                  </w:r>
                  <w:r>
                    <w:rPr>
                      <w:rFonts w:hint="default" w:ascii="Times New Roman" w:hAnsi="Times New Roman" w:eastAsia="宋体" w:cs="Times New Roman"/>
                      <w:color w:val="auto"/>
                      <w:sz w:val="21"/>
                      <w:szCs w:val="21"/>
                      <w:lang w:val="en-US" w:eastAsia="zh-CN"/>
                    </w:rPr>
                    <w:t>钢铁、有色金属、造纸、印染、原料药制造、化工等污染较重的企业</w:t>
                  </w:r>
                  <w:r>
                    <w:rPr>
                      <w:rFonts w:hint="eastAsia" w:cs="Times New Roman"/>
                      <w:color w:val="auto"/>
                      <w:sz w:val="21"/>
                      <w:szCs w:val="21"/>
                      <w:lang w:val="en-US" w:eastAsia="zh-CN"/>
                    </w:rPr>
                    <w:t>；</w:t>
                  </w:r>
                </w:p>
                <w:p w14:paraId="141E0F0D">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对照安徽省</w:t>
                  </w:r>
                  <w:r>
                    <w:rPr>
                      <w:rFonts w:hint="default" w:ascii="Times New Roman" w:hAnsi="Times New Roman" w:eastAsia="宋体" w:cs="Times New Roman"/>
                      <w:color w:val="auto"/>
                      <w:sz w:val="21"/>
                      <w:szCs w:val="21"/>
                      <w:lang w:val="en-US" w:eastAsia="zh-CN"/>
                    </w:rPr>
                    <w:t>“两高”产业</w:t>
                  </w:r>
                  <w:r>
                    <w:rPr>
                      <w:rFonts w:hint="eastAsia" w:cs="Times New Roman"/>
                      <w:color w:val="auto"/>
                      <w:sz w:val="21"/>
                      <w:szCs w:val="21"/>
                      <w:lang w:val="en-US" w:eastAsia="zh-CN"/>
                    </w:rPr>
                    <w:t>目录，本项目不属于</w:t>
                  </w:r>
                  <w:r>
                    <w:rPr>
                      <w:rFonts w:hint="default" w:ascii="Times New Roman" w:hAnsi="Times New Roman" w:eastAsia="宋体" w:cs="Times New Roman"/>
                      <w:color w:val="auto"/>
                      <w:sz w:val="21"/>
                      <w:szCs w:val="21"/>
                      <w:lang w:val="en-US" w:eastAsia="zh-CN"/>
                    </w:rPr>
                    <w:t>“两高”项目</w:t>
                  </w:r>
                  <w:r>
                    <w:rPr>
                      <w:rFonts w:hint="eastAsia" w:cs="Times New Roman"/>
                      <w:color w:val="auto"/>
                      <w:sz w:val="21"/>
                      <w:szCs w:val="21"/>
                      <w:lang w:val="en-US" w:eastAsia="zh-CN"/>
                    </w:rPr>
                    <w:t>；</w:t>
                  </w:r>
                </w:p>
                <w:p w14:paraId="56BA0B9E">
                  <w:pPr>
                    <w:pStyle w:val="150"/>
                    <w:numPr>
                      <w:ilvl w:val="0"/>
                      <w:numId w:val="2"/>
                    </w:numPr>
                    <w:spacing w:line="240" w:lineRule="auto"/>
                    <w:jc w:val="both"/>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w:t>
                  </w:r>
                  <w:r>
                    <w:rPr>
                      <w:rFonts w:hint="eastAsia" w:ascii="Times New Roman" w:hAnsi="Times New Roman" w:eastAsia="宋体" w:cs="Times New Roman"/>
                      <w:color w:val="auto"/>
                      <w:sz w:val="21"/>
                      <w:szCs w:val="21"/>
                      <w:lang w:val="en-US" w:eastAsia="zh-CN"/>
                    </w:rPr>
                    <w:t>位于</w:t>
                  </w:r>
                  <w:r>
                    <w:rPr>
                      <w:rFonts w:hint="default" w:ascii="Times New Roman" w:hAnsi="Times New Roman" w:eastAsia="宋体" w:cs="Times New Roman"/>
                      <w:color w:val="auto"/>
                      <w:sz w:val="21"/>
                      <w:szCs w:val="21"/>
                      <w:lang w:val="en-US" w:eastAsia="zh-CN"/>
                    </w:rPr>
                    <w:t>皖江江南新兴产业集中区</w:t>
                  </w:r>
                  <w:r>
                    <w:rPr>
                      <w:rFonts w:hint="eastAsia" w:ascii="Times New Roman" w:hAnsi="Times New Roman" w:eastAsia="宋体" w:cs="Times New Roman"/>
                      <w:color w:val="auto"/>
                      <w:sz w:val="21"/>
                      <w:szCs w:val="21"/>
                      <w:lang w:val="en-US" w:eastAsia="zh-CN"/>
                    </w:rPr>
                    <w:t>，符合</w:t>
                  </w:r>
                  <w:r>
                    <w:rPr>
                      <w:rFonts w:hint="default" w:ascii="Times New Roman" w:hAnsi="Times New Roman" w:eastAsia="宋体" w:cs="Times New Roman"/>
                      <w:color w:val="auto"/>
                      <w:sz w:val="21"/>
                      <w:szCs w:val="21"/>
                      <w:lang w:val="en-US" w:eastAsia="zh-CN"/>
                    </w:rPr>
                    <w:t>《安徽省江南产业集中区</w:t>
                  </w:r>
                  <w:r>
                    <w:rPr>
                      <w:rFonts w:hint="eastAsia" w:cs="Times New Roman"/>
                      <w:color w:val="auto"/>
                      <w:sz w:val="21"/>
                      <w:szCs w:val="21"/>
                      <w:lang w:val="en-US" w:eastAsia="zh-CN"/>
                    </w:rPr>
                    <w:t>总体</w:t>
                  </w:r>
                  <w:r>
                    <w:rPr>
                      <w:rFonts w:hint="default" w:ascii="Times New Roman" w:hAnsi="Times New Roman" w:eastAsia="宋体" w:cs="Times New Roman"/>
                      <w:color w:val="auto"/>
                      <w:sz w:val="21"/>
                      <w:szCs w:val="21"/>
                      <w:lang w:val="en-US" w:eastAsia="zh-CN"/>
                    </w:rPr>
                    <w:t>规划》、“</w:t>
                  </w:r>
                  <w:r>
                    <w:rPr>
                      <w:rFonts w:hint="eastAsia" w:ascii="Times New Roman" w:hAnsi="Times New Roman" w:eastAsia="宋体" w:cs="Times New Roman"/>
                      <w:color w:val="auto"/>
                      <w:sz w:val="21"/>
                      <w:szCs w:val="21"/>
                      <w:lang w:val="en-US" w:eastAsia="zh-CN"/>
                    </w:rPr>
                    <w:t>池州市</w:t>
                  </w:r>
                  <w:r>
                    <w:rPr>
                      <w:rFonts w:hint="default" w:ascii="Times New Roman" w:hAnsi="Times New Roman" w:eastAsia="宋体" w:cs="Times New Roman"/>
                      <w:color w:val="auto"/>
                      <w:sz w:val="21"/>
                      <w:szCs w:val="21"/>
                      <w:lang w:val="en-US" w:eastAsia="zh-CN"/>
                    </w:rPr>
                    <w:t>三线一单”、《安徽省江南产业集中区产业发展规划（2019-2030年）环境影响报告书》要求</w:t>
                  </w:r>
                  <w:r>
                    <w:rPr>
                      <w:rFonts w:hint="eastAsia" w:cs="Times New Roman"/>
                      <w:color w:val="auto"/>
                      <w:sz w:val="21"/>
                      <w:szCs w:val="21"/>
                      <w:lang w:val="en-US" w:eastAsia="zh-CN"/>
                    </w:rPr>
                    <w:t>，且本项目</w:t>
                  </w:r>
                  <w:r>
                    <w:rPr>
                      <w:rFonts w:hint="eastAsia" w:ascii="Times New Roman" w:hAnsi="Times New Roman" w:eastAsia="宋体" w:cs="Times New Roman"/>
                      <w:color w:val="auto"/>
                      <w:sz w:val="21"/>
                      <w:szCs w:val="21"/>
                      <w:lang w:val="en-US" w:eastAsia="zh-CN"/>
                    </w:rPr>
                    <w:t>不属于“两高”项目</w:t>
                  </w:r>
                  <w:r>
                    <w:rPr>
                      <w:rFonts w:hint="eastAsia" w:cs="Times New Roman"/>
                      <w:color w:val="auto"/>
                      <w:sz w:val="21"/>
                      <w:szCs w:val="21"/>
                      <w:lang w:val="en-US" w:eastAsia="zh-CN"/>
                    </w:rPr>
                    <w:t>，不</w:t>
                  </w:r>
                  <w:r>
                    <w:rPr>
                      <w:rFonts w:hint="default" w:ascii="Times New Roman" w:hAnsi="Times New Roman" w:eastAsia="宋体" w:cs="Times New Roman"/>
                      <w:color w:val="auto"/>
                      <w:sz w:val="21"/>
                      <w:szCs w:val="21"/>
                      <w:lang w:val="en-US" w:eastAsia="zh-CN"/>
                    </w:rPr>
                    <w:t>属于落后产能</w:t>
                  </w:r>
                  <w:r>
                    <w:rPr>
                      <w:rFonts w:hint="eastAsia" w:ascii="Times New Roman" w:hAnsi="Times New Roman" w:eastAsia="宋体" w:cs="Times New Roman"/>
                      <w:color w:val="auto"/>
                      <w:sz w:val="21"/>
                      <w:szCs w:val="21"/>
                      <w:lang w:val="en-US" w:eastAsia="zh-CN"/>
                    </w:rPr>
                    <w:t>。</w:t>
                  </w:r>
                </w:p>
              </w:tc>
              <w:tc>
                <w:tcPr>
                  <w:tcW w:w="234" w:type="pct"/>
                  <w:vMerge w:val="restart"/>
                  <w:tcBorders>
                    <w:tl2br w:val="nil"/>
                    <w:tr2bl w:val="nil"/>
                  </w:tcBorders>
                  <w:vAlign w:val="center"/>
                </w:tcPr>
                <w:p w14:paraId="656EA017">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符合</w:t>
                  </w:r>
                </w:p>
              </w:tc>
            </w:tr>
            <w:tr w14:paraId="467BE11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35" w:type="pct"/>
                  <w:vMerge w:val="continue"/>
                  <w:tcBorders>
                    <w:tl2br w:val="nil"/>
                    <w:tr2bl w:val="nil"/>
                  </w:tcBorders>
                  <w:vAlign w:val="center"/>
                </w:tcPr>
                <w:p w14:paraId="2BEEF4FA">
                  <w:pPr>
                    <w:pStyle w:val="150"/>
                    <w:spacing w:line="240" w:lineRule="auto"/>
                    <w:rPr>
                      <w:rFonts w:hint="default" w:ascii="Times New Roman" w:hAnsi="Times New Roman" w:eastAsia="宋体" w:cs="Times New Roman"/>
                      <w:color w:val="auto"/>
                      <w:sz w:val="21"/>
                      <w:szCs w:val="21"/>
                      <w:lang w:val="en-US" w:eastAsia="zh-CN"/>
                    </w:rPr>
                  </w:pPr>
                </w:p>
              </w:tc>
              <w:tc>
                <w:tcPr>
                  <w:tcW w:w="345" w:type="pct"/>
                  <w:vMerge w:val="continue"/>
                  <w:tcBorders>
                    <w:tl2br w:val="nil"/>
                    <w:tr2bl w:val="nil"/>
                  </w:tcBorders>
                  <w:vAlign w:val="center"/>
                </w:tcPr>
                <w:p w14:paraId="7FD255FB">
                  <w:pPr>
                    <w:pStyle w:val="150"/>
                    <w:spacing w:line="240" w:lineRule="auto"/>
                    <w:rPr>
                      <w:rFonts w:hint="default" w:ascii="Times New Roman" w:hAnsi="Times New Roman" w:eastAsia="宋体" w:cs="Times New Roman"/>
                      <w:color w:val="auto"/>
                      <w:sz w:val="21"/>
                      <w:szCs w:val="21"/>
                      <w:lang w:val="en-US" w:eastAsia="zh-CN"/>
                    </w:rPr>
                  </w:pPr>
                </w:p>
              </w:tc>
              <w:tc>
                <w:tcPr>
                  <w:tcW w:w="428" w:type="pct"/>
                  <w:tcBorders>
                    <w:tl2br w:val="nil"/>
                    <w:tr2bl w:val="nil"/>
                  </w:tcBorders>
                  <w:vAlign w:val="center"/>
                </w:tcPr>
                <w:p w14:paraId="5CB5E967">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污染物排放管控</w:t>
                  </w:r>
                </w:p>
              </w:tc>
              <w:tc>
                <w:tcPr>
                  <w:tcW w:w="2115" w:type="pct"/>
                  <w:tcBorders>
                    <w:tl2br w:val="nil"/>
                    <w:tr2bl w:val="nil"/>
                  </w:tcBorders>
                  <w:vAlign w:val="center"/>
                </w:tcPr>
                <w:p w14:paraId="378259E1">
                  <w:pPr>
                    <w:pStyle w:val="150"/>
                    <w:numPr>
                      <w:ilvl w:val="0"/>
                      <w:numId w:val="3"/>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积极推进清洁生产审核，对焦化、有色金属、石化、化工、电镀、制革、石油开采、造纸、印染、农副食品加工等行业，全面推进清洁生产改造或清洁化改造。</w:t>
                  </w:r>
                </w:p>
                <w:p w14:paraId="02C821C0">
                  <w:pPr>
                    <w:pStyle w:val="150"/>
                    <w:numPr>
                      <w:ilvl w:val="0"/>
                      <w:numId w:val="3"/>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建设项目所在水环境控制单元或断面总磷超标的，实施总磷排放量2倍或以上削减替代。所在水环境控制单元或断面总磷达标的，实施总磷排放量等量或以上削减替代。替代量应来源于项目同一水环境控制单元或断面上游拟实施关停、升级改造的工业企业，不得来源于农业源、城镇污水处理厂或已列入流域环境质量改善计划的工业企业。相应的减排措施应确保在项目投产前完成。</w:t>
                  </w:r>
                </w:p>
                <w:p w14:paraId="1F9572C9">
                  <w:pPr>
                    <w:pStyle w:val="150"/>
                    <w:numPr>
                      <w:ilvl w:val="0"/>
                      <w:numId w:val="3"/>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进出钢铁企业的铁精矿、煤炭、焦炭等大宗物料和产品采用铁路、水路、管道或管状带式输送机等清洁方式运输比例不低于80%；达不到的，汽车运输部分应全部采用新能源汽车或达到国六排放标准的汽车（2021年底前可采用国五排放标准的汽车）。</w:t>
                  </w:r>
                </w:p>
                <w:p w14:paraId="6763EC99">
                  <w:pPr>
                    <w:pStyle w:val="150"/>
                    <w:numPr>
                      <w:ilvl w:val="0"/>
                      <w:numId w:val="3"/>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对以煤、石油焦、渣油、重油等为燃料的工业炉窑，加快使用清洁低碳能源以及利用工厂余热、电厂热力等进行替代。</w:t>
                  </w:r>
                </w:p>
              </w:tc>
              <w:tc>
                <w:tcPr>
                  <w:tcW w:w="1539" w:type="pct"/>
                  <w:tcBorders>
                    <w:tl2br w:val="nil"/>
                    <w:tr2bl w:val="nil"/>
                  </w:tcBorders>
                  <w:vAlign w:val="center"/>
                </w:tcPr>
                <w:p w14:paraId="13005013">
                  <w:pPr>
                    <w:pStyle w:val="150"/>
                    <w:numPr>
                      <w:ilvl w:val="0"/>
                      <w:numId w:val="4"/>
                    </w:numPr>
                    <w:spacing w:line="240" w:lineRule="auto"/>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本项目不属于</w:t>
                  </w:r>
                  <w:r>
                    <w:rPr>
                      <w:rFonts w:hint="default" w:ascii="Times New Roman" w:hAnsi="Times New Roman" w:eastAsia="宋体" w:cs="Times New Roman"/>
                      <w:color w:val="auto"/>
                      <w:sz w:val="21"/>
                      <w:szCs w:val="21"/>
                      <w:lang w:val="en-US" w:eastAsia="zh-CN"/>
                    </w:rPr>
                    <w:t>焦化、有色金属、石化、化工、电镀、制革、石油开采、造纸、印染、农副食品加工等行业</w:t>
                  </w:r>
                  <w:r>
                    <w:rPr>
                      <w:rFonts w:hint="eastAsia" w:ascii="Times New Roman" w:hAnsi="Times New Roman" w:eastAsia="宋体" w:cs="Times New Roman"/>
                      <w:color w:val="auto"/>
                      <w:sz w:val="21"/>
                      <w:szCs w:val="21"/>
                      <w:lang w:val="en-US" w:eastAsia="zh-CN"/>
                    </w:rPr>
                    <w:t>；</w:t>
                  </w:r>
                </w:p>
                <w:p w14:paraId="05A0B027">
                  <w:pPr>
                    <w:pStyle w:val="150"/>
                    <w:numPr>
                      <w:ilvl w:val="0"/>
                      <w:numId w:val="4"/>
                    </w:numPr>
                    <w:spacing w:line="240" w:lineRule="auto"/>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根据池州市202</w:t>
                  </w:r>
                  <w:r>
                    <w:rPr>
                      <w:rFonts w:hint="eastAsia" w:cs="Times New Roman"/>
                      <w:color w:val="auto"/>
                      <w:sz w:val="21"/>
                      <w:szCs w:val="21"/>
                      <w:lang w:val="en-US" w:eastAsia="zh-CN"/>
                    </w:rPr>
                    <w:t>4</w:t>
                  </w:r>
                  <w:r>
                    <w:rPr>
                      <w:rFonts w:hint="eastAsia" w:ascii="Times New Roman" w:hAnsi="Times New Roman" w:eastAsia="宋体" w:cs="Times New Roman"/>
                      <w:color w:val="auto"/>
                      <w:sz w:val="21"/>
                      <w:szCs w:val="21"/>
                      <w:lang w:val="en-US" w:eastAsia="zh-CN"/>
                    </w:rPr>
                    <w:t>年</w:t>
                  </w:r>
                  <w:r>
                    <w:rPr>
                      <w:rFonts w:hint="eastAsia" w:cs="Times New Roman"/>
                      <w:color w:val="auto"/>
                      <w:sz w:val="21"/>
                      <w:szCs w:val="21"/>
                      <w:lang w:val="en-US" w:eastAsia="zh-CN"/>
                    </w:rPr>
                    <w:t>池州市</w:t>
                  </w:r>
                  <w:r>
                    <w:rPr>
                      <w:rFonts w:hint="eastAsia" w:ascii="Times New Roman" w:hAnsi="Times New Roman" w:eastAsia="宋体" w:cs="Times New Roman"/>
                      <w:color w:val="auto"/>
                      <w:sz w:val="21"/>
                      <w:szCs w:val="21"/>
                      <w:lang w:val="en-US" w:eastAsia="zh-CN"/>
                    </w:rPr>
                    <w:t>环境质量状况公报，</w:t>
                  </w:r>
                  <w:r>
                    <w:rPr>
                      <w:rFonts w:hint="default" w:ascii="Times New Roman" w:hAnsi="Times New Roman" w:eastAsia="宋体" w:cs="Times New Roman"/>
                      <w:color w:val="auto"/>
                      <w:sz w:val="21"/>
                      <w:szCs w:val="21"/>
                      <w:lang w:val="en-US" w:eastAsia="zh-CN"/>
                    </w:rPr>
                    <w:t>水环境控制单元或断面</w:t>
                  </w:r>
                  <w:r>
                    <w:rPr>
                      <w:rFonts w:hint="eastAsia" w:cs="Times New Roman"/>
                      <w:color w:val="auto"/>
                      <w:sz w:val="21"/>
                      <w:szCs w:val="21"/>
                      <w:lang w:val="en-US" w:eastAsia="zh-CN"/>
                    </w:rPr>
                    <w:t>均达标，</w:t>
                  </w:r>
                  <w:r>
                    <w:rPr>
                      <w:rFonts w:hint="eastAsia" w:ascii="Times New Roman" w:hAnsi="Times New Roman" w:eastAsia="宋体" w:cs="Times New Roman"/>
                      <w:color w:val="auto"/>
                      <w:sz w:val="21"/>
                      <w:szCs w:val="21"/>
                      <w:lang w:val="en-US" w:eastAsia="zh-CN"/>
                    </w:rPr>
                    <w:t>项目区域地表水体可达到《地表水环境质量标准》（GB3838-2002）</w:t>
                  </w:r>
                  <w:r>
                    <w:rPr>
                      <w:rFonts w:hint="default" w:ascii="Times New Roman" w:hAnsi="Times New Roman" w:eastAsia="宋体" w:cs="Times New Roman"/>
                      <w:color w:val="auto"/>
                      <w:sz w:val="21"/>
                      <w:szCs w:val="21"/>
                      <w:lang w:val="en-US" w:eastAsia="zh-CN"/>
                    </w:rPr>
                    <w:t>Ⅲ</w:t>
                  </w:r>
                  <w:r>
                    <w:rPr>
                      <w:rFonts w:hint="eastAsia" w:ascii="Times New Roman" w:hAnsi="Times New Roman" w:eastAsia="宋体" w:cs="Times New Roman"/>
                      <w:color w:val="auto"/>
                      <w:sz w:val="21"/>
                      <w:szCs w:val="21"/>
                      <w:lang w:val="en-US" w:eastAsia="zh-CN"/>
                    </w:rPr>
                    <w:t>类标准要求</w:t>
                  </w:r>
                  <w:r>
                    <w:rPr>
                      <w:rFonts w:hint="eastAsia" w:cs="Times New Roman"/>
                      <w:color w:val="auto"/>
                      <w:sz w:val="21"/>
                      <w:szCs w:val="21"/>
                      <w:lang w:val="en-US" w:eastAsia="zh-CN"/>
                    </w:rPr>
                    <w:t>，无需实施总磷排放量2倍或以上替代；</w:t>
                  </w:r>
                </w:p>
                <w:p w14:paraId="1CA144C6">
                  <w:pPr>
                    <w:pStyle w:val="150"/>
                    <w:numPr>
                      <w:ilvl w:val="0"/>
                      <w:numId w:val="4"/>
                    </w:numPr>
                    <w:spacing w:line="240" w:lineRule="auto"/>
                    <w:jc w:val="both"/>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本项目不属于钢铁企业，不涉及</w:t>
                  </w:r>
                  <w:r>
                    <w:rPr>
                      <w:rFonts w:hint="default" w:ascii="Times New Roman" w:hAnsi="Times New Roman" w:eastAsia="宋体" w:cs="Times New Roman"/>
                      <w:color w:val="auto"/>
                      <w:sz w:val="21"/>
                      <w:szCs w:val="21"/>
                      <w:lang w:val="en-US" w:eastAsia="zh-CN"/>
                    </w:rPr>
                    <w:t>铁精矿、煤炭、焦炭等</w:t>
                  </w:r>
                  <w:r>
                    <w:rPr>
                      <w:rFonts w:hint="eastAsia" w:cs="Times New Roman"/>
                      <w:color w:val="auto"/>
                      <w:sz w:val="21"/>
                      <w:szCs w:val="21"/>
                      <w:lang w:val="en-US" w:eastAsia="zh-CN"/>
                    </w:rPr>
                    <w:t>运输；</w:t>
                  </w:r>
                </w:p>
                <w:p w14:paraId="745DC5D3">
                  <w:pPr>
                    <w:pStyle w:val="150"/>
                    <w:numPr>
                      <w:ilvl w:val="0"/>
                      <w:numId w:val="4"/>
                    </w:numPr>
                    <w:spacing w:line="240" w:lineRule="auto"/>
                    <w:jc w:val="both"/>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本项目使用电能，为清洁能源，无需替代。</w:t>
                  </w:r>
                </w:p>
              </w:tc>
              <w:tc>
                <w:tcPr>
                  <w:tcW w:w="234" w:type="pct"/>
                  <w:vMerge w:val="continue"/>
                  <w:tcBorders>
                    <w:tl2br w:val="nil"/>
                    <w:tr2bl w:val="nil"/>
                  </w:tcBorders>
                  <w:vAlign w:val="center"/>
                </w:tcPr>
                <w:p w14:paraId="4A6A0EF9">
                  <w:pPr>
                    <w:pStyle w:val="150"/>
                    <w:spacing w:line="240" w:lineRule="auto"/>
                    <w:rPr>
                      <w:rFonts w:hint="default" w:ascii="Times New Roman" w:hAnsi="Times New Roman" w:eastAsia="宋体" w:cs="Times New Roman"/>
                      <w:color w:val="auto"/>
                      <w:sz w:val="21"/>
                      <w:szCs w:val="21"/>
                      <w:lang w:val="en-US" w:eastAsia="zh-CN"/>
                    </w:rPr>
                  </w:pPr>
                </w:p>
              </w:tc>
            </w:tr>
            <w:tr w14:paraId="761DDDF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335" w:type="pct"/>
                  <w:vMerge w:val="continue"/>
                  <w:tcBorders>
                    <w:tl2br w:val="nil"/>
                    <w:tr2bl w:val="nil"/>
                  </w:tcBorders>
                  <w:vAlign w:val="center"/>
                </w:tcPr>
                <w:p w14:paraId="083441D0">
                  <w:pPr>
                    <w:pStyle w:val="150"/>
                    <w:spacing w:line="240" w:lineRule="auto"/>
                    <w:rPr>
                      <w:rFonts w:hint="default" w:ascii="Times New Roman" w:hAnsi="Times New Roman" w:eastAsia="宋体" w:cs="Times New Roman"/>
                      <w:color w:val="auto"/>
                      <w:sz w:val="21"/>
                      <w:szCs w:val="21"/>
                      <w:lang w:val="en-US" w:eastAsia="zh-CN"/>
                    </w:rPr>
                  </w:pPr>
                </w:p>
              </w:tc>
              <w:tc>
                <w:tcPr>
                  <w:tcW w:w="345" w:type="pct"/>
                  <w:vMerge w:val="continue"/>
                  <w:tcBorders>
                    <w:tl2br w:val="nil"/>
                    <w:tr2bl w:val="nil"/>
                  </w:tcBorders>
                  <w:vAlign w:val="center"/>
                </w:tcPr>
                <w:p w14:paraId="6EB97401">
                  <w:pPr>
                    <w:pStyle w:val="150"/>
                    <w:spacing w:line="240" w:lineRule="auto"/>
                    <w:rPr>
                      <w:rFonts w:hint="default" w:ascii="Times New Roman" w:hAnsi="Times New Roman" w:eastAsia="宋体" w:cs="Times New Roman"/>
                      <w:color w:val="auto"/>
                      <w:sz w:val="21"/>
                      <w:szCs w:val="21"/>
                      <w:lang w:val="en-US" w:eastAsia="zh-CN"/>
                    </w:rPr>
                  </w:pPr>
                </w:p>
              </w:tc>
              <w:tc>
                <w:tcPr>
                  <w:tcW w:w="428" w:type="pct"/>
                  <w:tcBorders>
                    <w:tl2br w:val="nil"/>
                    <w:tr2bl w:val="nil"/>
                  </w:tcBorders>
                  <w:vAlign w:val="center"/>
                </w:tcPr>
                <w:p w14:paraId="00F39443">
                  <w:pPr>
                    <w:pStyle w:val="15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资源开发效率要求</w:t>
                  </w:r>
                </w:p>
              </w:tc>
              <w:tc>
                <w:tcPr>
                  <w:tcW w:w="2115" w:type="pct"/>
                  <w:tcBorders>
                    <w:tl2br w:val="nil"/>
                    <w:tr2bl w:val="nil"/>
                  </w:tcBorders>
                  <w:vAlign w:val="center"/>
                </w:tcPr>
                <w:p w14:paraId="6C93B8D8">
                  <w:pPr>
                    <w:pStyle w:val="150"/>
                    <w:numPr>
                      <w:ilvl w:val="0"/>
                      <w:numId w:val="5"/>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推动煤电行业实施节能降耗改造、供热改造和灵活性改造“三改联动”。加快供热管网建设，淘汰管网覆盖范围内的燃煤锅炉和散煤。到2025年，火电平均供电煤耗降至295克标煤/千瓦时，散煤基本清零。</w:t>
                  </w:r>
                </w:p>
                <w:p w14:paraId="641C16B5">
                  <w:pPr>
                    <w:pStyle w:val="150"/>
                    <w:numPr>
                      <w:ilvl w:val="0"/>
                      <w:numId w:val="5"/>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w:t>
                  </w:r>
                </w:p>
                <w:p w14:paraId="528F3B5E">
                  <w:pPr>
                    <w:pStyle w:val="150"/>
                    <w:numPr>
                      <w:ilvl w:val="0"/>
                      <w:numId w:val="5"/>
                    </w:numPr>
                    <w:spacing w:line="240" w:lineRule="auto"/>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推动光伏发电规模化发展，充分利用荒山荒坡、采煤沉陷区等未利用空间，建设集中式光伏电站。加快工业园区、公共建筑、居民住宅等屋顶光伏建设，有序推动国家整县（市、区）屋顶分布式光伏开发试点，因地制宜推进“光伏+”项目。</w:t>
                  </w:r>
                </w:p>
              </w:tc>
              <w:tc>
                <w:tcPr>
                  <w:tcW w:w="1539" w:type="pct"/>
                  <w:tcBorders>
                    <w:tl2br w:val="nil"/>
                    <w:tr2bl w:val="nil"/>
                  </w:tcBorders>
                  <w:vAlign w:val="center"/>
                </w:tcPr>
                <w:p w14:paraId="2ACE49C0">
                  <w:pPr>
                    <w:pStyle w:val="150"/>
                    <w:numPr>
                      <w:ilvl w:val="0"/>
                      <w:numId w:val="0"/>
                    </w:numPr>
                    <w:spacing w:line="240" w:lineRule="auto"/>
                    <w:jc w:val="both"/>
                    <w:rPr>
                      <w:rFonts w:hint="eastAsia"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本项目</w:t>
                  </w:r>
                  <w:r>
                    <w:rPr>
                      <w:rFonts w:hint="eastAsia" w:cs="宋体"/>
                      <w:color w:val="auto"/>
                      <w:kern w:val="0"/>
                      <w:sz w:val="21"/>
                      <w:szCs w:val="21"/>
                      <w:lang w:val="en-US" w:eastAsia="zh-CN" w:bidi="ar"/>
                    </w:rPr>
                    <w:t>均</w:t>
                  </w:r>
                  <w:r>
                    <w:rPr>
                      <w:rFonts w:hint="eastAsia" w:cs="Times New Roman"/>
                      <w:color w:val="auto"/>
                      <w:sz w:val="21"/>
                      <w:szCs w:val="21"/>
                      <w:lang w:val="en-US" w:eastAsia="zh-CN"/>
                    </w:rPr>
                    <w:t>使用电能，不使用煤，符合</w:t>
                  </w:r>
                  <w:r>
                    <w:rPr>
                      <w:rFonts w:hint="default" w:ascii="Times New Roman" w:hAnsi="Times New Roman" w:eastAsia="宋体" w:cs="Times New Roman"/>
                      <w:color w:val="auto"/>
                      <w:sz w:val="21"/>
                      <w:szCs w:val="21"/>
                      <w:lang w:val="en-US" w:eastAsia="zh-CN"/>
                    </w:rPr>
                    <w:t>节能降耗</w:t>
                  </w:r>
                  <w:r>
                    <w:rPr>
                      <w:rFonts w:hint="eastAsia" w:ascii="Times New Roman" w:hAnsi="Times New Roman" w:eastAsia="宋体" w:cs="Times New Roman"/>
                      <w:color w:val="auto"/>
                      <w:sz w:val="21"/>
                      <w:szCs w:val="21"/>
                      <w:lang w:val="en-US" w:eastAsia="zh-CN"/>
                    </w:rPr>
                    <w:t>要求</w:t>
                  </w:r>
                  <w:r>
                    <w:rPr>
                      <w:rFonts w:hint="eastAsia" w:cs="Times New Roman"/>
                      <w:color w:val="auto"/>
                      <w:sz w:val="21"/>
                      <w:szCs w:val="21"/>
                      <w:lang w:val="en-US" w:eastAsia="zh-CN"/>
                    </w:rPr>
                    <w:t>；</w:t>
                  </w:r>
                </w:p>
                <w:p w14:paraId="7A04FB65">
                  <w:pPr>
                    <w:pStyle w:val="150"/>
                    <w:numPr>
                      <w:ilvl w:val="0"/>
                      <w:numId w:val="0"/>
                    </w:numPr>
                    <w:spacing w:line="240" w:lineRule="auto"/>
                    <w:jc w:val="both"/>
                    <w:rPr>
                      <w:rFonts w:hint="default" w:ascii="Times New Roman" w:hAnsi="Times New Roman" w:eastAsia="宋体" w:cs="Times New Roman"/>
                      <w:color w:val="auto"/>
                      <w:sz w:val="21"/>
                      <w:szCs w:val="21"/>
                      <w:lang w:val="en-US" w:eastAsia="zh-CN"/>
                    </w:rPr>
                  </w:pPr>
                </w:p>
              </w:tc>
              <w:tc>
                <w:tcPr>
                  <w:tcW w:w="234" w:type="pct"/>
                  <w:vMerge w:val="continue"/>
                  <w:tcBorders>
                    <w:tl2br w:val="nil"/>
                    <w:tr2bl w:val="nil"/>
                  </w:tcBorders>
                  <w:vAlign w:val="center"/>
                </w:tcPr>
                <w:p w14:paraId="52BC8969">
                  <w:pPr>
                    <w:pStyle w:val="150"/>
                    <w:spacing w:line="240" w:lineRule="auto"/>
                    <w:rPr>
                      <w:rFonts w:hint="default" w:ascii="Times New Roman" w:hAnsi="Times New Roman" w:eastAsia="宋体" w:cs="Times New Roman"/>
                      <w:color w:val="auto"/>
                      <w:sz w:val="21"/>
                      <w:szCs w:val="21"/>
                      <w:lang w:val="en-US" w:eastAsia="zh-CN"/>
                    </w:rPr>
                  </w:pPr>
                </w:p>
              </w:tc>
            </w:tr>
          </w:tbl>
          <w:p w14:paraId="55193955">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sz w:val="24"/>
                <w:szCs w:val="24"/>
                <w:lang w:val="en-US" w:eastAsia="zh-CN"/>
              </w:rPr>
            </w:pPr>
            <w:r>
              <w:rPr>
                <w:rFonts w:hint="eastAsia" w:cs="Times New Roman"/>
                <w:b/>
                <w:bCs/>
                <w:sz w:val="24"/>
                <w:szCs w:val="24"/>
                <w:lang w:val="en-US" w:eastAsia="zh-CN"/>
              </w:rPr>
              <w:t>3、</w:t>
            </w:r>
            <w:r>
              <w:rPr>
                <w:rFonts w:hint="default" w:ascii="Times New Roman" w:hAnsi="Times New Roman" w:eastAsia="宋体" w:cs="Times New Roman"/>
                <w:b/>
                <w:bCs/>
                <w:sz w:val="24"/>
                <w:szCs w:val="24"/>
                <w:lang w:val="en-US" w:eastAsia="zh-CN"/>
              </w:rPr>
              <w:t>相关生态环境保护政策符合性分析</w:t>
            </w:r>
          </w:p>
          <w:p w14:paraId="70F7B910">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val="en-US" w:eastAsia="zh-CN" w:bidi="en-US"/>
              </w:rPr>
            </w:pPr>
            <w:r>
              <w:rPr>
                <w:rFonts w:hint="default" w:ascii="Times New Roman" w:hAnsi="Times New Roman" w:eastAsia="宋体" w:cs="Times New Roman"/>
                <w:b/>
                <w:bCs/>
                <w:color w:val="auto"/>
                <w:sz w:val="24"/>
                <w:szCs w:val="24"/>
                <w:lang w:bidi="en-US"/>
              </w:rPr>
              <w:t>表1-</w:t>
            </w:r>
            <w:r>
              <w:rPr>
                <w:rFonts w:hint="eastAsia" w:cs="Times New Roman"/>
                <w:b/>
                <w:bCs/>
                <w:color w:val="auto"/>
                <w:sz w:val="24"/>
                <w:szCs w:val="24"/>
                <w:lang w:val="en-US" w:eastAsia="zh-CN" w:bidi="en-US"/>
              </w:rPr>
              <w:t xml:space="preserve">5  </w:t>
            </w:r>
            <w:r>
              <w:rPr>
                <w:rFonts w:hint="default" w:ascii="Times New Roman" w:hAnsi="Times New Roman" w:eastAsia="宋体" w:cs="Times New Roman"/>
                <w:b/>
                <w:bCs/>
                <w:color w:val="auto"/>
                <w:sz w:val="24"/>
                <w:szCs w:val="24"/>
                <w:lang w:bidi="en-US"/>
              </w:rPr>
              <w:t>与相关生态环境保护政策的符合性分析</w:t>
            </w:r>
          </w:p>
          <w:tbl>
            <w:tblPr>
              <w:tblStyle w:val="30"/>
              <w:tblW w:w="494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4"/>
              <w:gridCol w:w="3464"/>
              <w:gridCol w:w="2328"/>
              <w:gridCol w:w="426"/>
            </w:tblGrid>
            <w:tr w14:paraId="2D9EF5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Align w:val="center"/>
                </w:tcPr>
                <w:p w14:paraId="68727BC0">
                  <w:pPr>
                    <w:adjustRightInd w:val="0"/>
                    <w:snapToGrid w:val="0"/>
                    <w:jc w:val="center"/>
                    <w:rPr>
                      <w:rFonts w:hint="default" w:ascii="Times New Roman" w:hAnsi="Times New Roman" w:eastAsia="宋体" w:cs="Times New Roman"/>
                      <w:bCs/>
                      <w:sz w:val="21"/>
                      <w:szCs w:val="21"/>
                      <w:lang w:val="en-US" w:eastAsia="zh-CN"/>
                    </w:rPr>
                  </w:pPr>
                  <w:r>
                    <w:rPr>
                      <w:rFonts w:hint="eastAsia" w:cs="Times New Roman"/>
                      <w:bCs/>
                      <w:sz w:val="21"/>
                      <w:szCs w:val="21"/>
                      <w:lang w:val="en-US" w:eastAsia="zh-CN"/>
                    </w:rPr>
                    <w:t>政</w:t>
                  </w:r>
                  <w:r>
                    <w:rPr>
                      <w:rFonts w:hint="default" w:ascii="Times New Roman" w:hAnsi="Times New Roman" w:eastAsia="宋体" w:cs="Times New Roman"/>
                      <w:bCs/>
                      <w:sz w:val="21"/>
                      <w:szCs w:val="21"/>
                      <w:lang w:val="en-US" w:eastAsia="zh-CN"/>
                    </w:rPr>
                    <w:t>策</w:t>
                  </w:r>
                </w:p>
                <w:p w14:paraId="70DECEFC">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名称</w:t>
                  </w:r>
                </w:p>
              </w:tc>
              <w:tc>
                <w:tcPr>
                  <w:tcW w:w="3464" w:type="dxa"/>
                  <w:vAlign w:val="center"/>
                </w:tcPr>
                <w:p w14:paraId="2065594E">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相关要求</w:t>
                  </w:r>
                </w:p>
              </w:tc>
              <w:tc>
                <w:tcPr>
                  <w:tcW w:w="2328" w:type="dxa"/>
                  <w:vAlign w:val="center"/>
                </w:tcPr>
                <w:p w14:paraId="3446647A">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项目情况</w:t>
                  </w:r>
                </w:p>
              </w:tc>
              <w:tc>
                <w:tcPr>
                  <w:tcW w:w="426" w:type="dxa"/>
                  <w:vAlign w:val="center"/>
                </w:tcPr>
                <w:p w14:paraId="1BB60A67">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p w14:paraId="7F936300">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性</w:t>
                  </w:r>
                </w:p>
              </w:tc>
            </w:tr>
            <w:tr w14:paraId="29B066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restart"/>
                  <w:vAlign w:val="center"/>
                </w:tcPr>
                <w:p w14:paraId="493DA084">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w:t>
                  </w:r>
                  <w:r>
                    <w:rPr>
                      <w:rFonts w:hint="eastAsia" w:cs="Times New Roman"/>
                      <w:bCs/>
                      <w:sz w:val="21"/>
                      <w:szCs w:val="21"/>
                      <w:lang w:val="en-US" w:eastAsia="zh-CN"/>
                    </w:rPr>
                    <w:t>中华人民共和国长江保护法</w:t>
                  </w:r>
                </w:p>
              </w:tc>
              <w:tc>
                <w:tcPr>
                  <w:tcW w:w="3464" w:type="dxa"/>
                  <w:vAlign w:val="center"/>
                </w:tcPr>
                <w:p w14:paraId="74F63176">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2328" w:type="dxa"/>
                  <w:vAlign w:val="center"/>
                </w:tcPr>
                <w:p w14:paraId="2AB892E2">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拟建项目选址位于池州市皖江江南新兴产业集中区汉江路与</w:t>
                  </w:r>
                  <w:r>
                    <w:rPr>
                      <w:rFonts w:hint="eastAsia" w:cs="Times New Roman"/>
                      <w:bCs/>
                      <w:sz w:val="21"/>
                      <w:szCs w:val="21"/>
                      <w:lang w:val="en-US" w:eastAsia="zh-CN"/>
                    </w:rPr>
                    <w:t>凤鸣</w:t>
                  </w:r>
                  <w:r>
                    <w:rPr>
                      <w:rFonts w:hint="default" w:ascii="Times New Roman" w:hAnsi="Times New Roman" w:eastAsia="宋体" w:cs="Times New Roman"/>
                      <w:bCs/>
                      <w:sz w:val="21"/>
                      <w:szCs w:val="21"/>
                      <w:lang w:val="en-US" w:eastAsia="zh-CN"/>
                    </w:rPr>
                    <w:t>大道交口西南角，拟建项目</w:t>
                  </w:r>
                  <w:r>
                    <w:rPr>
                      <w:rFonts w:hint="eastAsia" w:cs="Times New Roman"/>
                      <w:bCs/>
                      <w:sz w:val="21"/>
                      <w:szCs w:val="21"/>
                      <w:lang w:val="en-US" w:eastAsia="zh-CN"/>
                    </w:rPr>
                    <w:t>不属于化工项目</w:t>
                  </w:r>
                  <w:r>
                    <w:rPr>
                      <w:rFonts w:hint="default" w:ascii="Times New Roman" w:hAnsi="Times New Roman" w:eastAsia="宋体" w:cs="Times New Roman"/>
                      <w:bCs/>
                      <w:sz w:val="21"/>
                      <w:szCs w:val="21"/>
                      <w:lang w:val="en-US" w:eastAsia="zh-CN"/>
                    </w:rPr>
                    <w:t>。</w:t>
                  </w:r>
                </w:p>
              </w:tc>
              <w:tc>
                <w:tcPr>
                  <w:tcW w:w="426" w:type="dxa"/>
                  <w:vAlign w:val="center"/>
                </w:tcPr>
                <w:p w14:paraId="19D5144F">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6434EA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6448320F">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529BEEF6">
                  <w:pPr>
                    <w:adjustRightInd w:val="0"/>
                    <w:jc w:val="both"/>
                    <w:rPr>
                      <w:rFonts w:hint="default"/>
                      <w:sz w:val="21"/>
                      <w:szCs w:val="21"/>
                      <w:lang w:val="en-US" w:eastAsia="zh-CN"/>
                    </w:rPr>
                  </w:pPr>
                  <w:r>
                    <w:rPr>
                      <w:rFonts w:hint="default"/>
                      <w:sz w:val="21"/>
                      <w:szCs w:val="21"/>
                      <w:lang w:val="en-US" w:eastAsia="zh-CN"/>
                    </w:rPr>
                    <w:t>长江流域县级以上地方人民政府应当推动钢铁、石油、化工、有色金属、建材、船舶等产业升级改造，提升技术装备水平；推动造纸、制革、电镀、印染、有色金属、农药、氮肥、焦化、原料药制造等企业实施清洁化改造。企业应当通过技术创新减少资源消耗和污染排放。</w:t>
                  </w:r>
                </w:p>
              </w:tc>
              <w:tc>
                <w:tcPr>
                  <w:tcW w:w="2328" w:type="dxa"/>
                  <w:vAlign w:val="center"/>
                </w:tcPr>
                <w:p w14:paraId="2BBE6D0F">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本项目实施过程中将采取可行的污染防治措施，减少污染物的排放。</w:t>
                  </w:r>
                </w:p>
              </w:tc>
              <w:tc>
                <w:tcPr>
                  <w:tcW w:w="426" w:type="dxa"/>
                  <w:vAlign w:val="center"/>
                </w:tcPr>
                <w:p w14:paraId="626EB0FF">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0337F2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restart"/>
                  <w:vAlign w:val="center"/>
                </w:tcPr>
                <w:p w14:paraId="56787146">
                  <w:pPr>
                    <w:tabs>
                      <w:tab w:val="left" w:pos="460"/>
                    </w:tabs>
                    <w:adjustRightInd w:val="0"/>
                    <w:snapToGrid w:val="0"/>
                    <w:jc w:val="left"/>
                    <w:rPr>
                      <w:rFonts w:hint="default" w:ascii="Times New Roman" w:hAnsi="Times New Roman" w:eastAsia="宋体" w:cs="Times New Roman"/>
                      <w:bCs/>
                      <w:sz w:val="21"/>
                      <w:szCs w:val="21"/>
                      <w:lang w:val="en-US" w:eastAsia="zh-CN"/>
                    </w:rPr>
                  </w:pPr>
                  <w:r>
                    <w:rPr>
                      <w:rFonts w:hint="eastAsia" w:cs="Times New Roman"/>
                      <w:bCs/>
                      <w:sz w:val="21"/>
                      <w:szCs w:val="21"/>
                      <w:lang w:val="en-US" w:eastAsia="zh-CN"/>
                    </w:rPr>
                    <w:tab/>
                  </w:r>
                  <w:r>
                    <w:rPr>
                      <w:rFonts w:hint="default" w:ascii="Times New Roman" w:hAnsi="Times New Roman" w:eastAsia="宋体" w:cs="Times New Roman"/>
                      <w:bCs/>
                      <w:sz w:val="21"/>
                      <w:szCs w:val="21"/>
                      <w:lang w:val="en-US" w:eastAsia="zh-CN"/>
                    </w:rPr>
                    <w:t>《长江经济带生态环境保护规划》</w:t>
                  </w:r>
                </w:p>
              </w:tc>
              <w:tc>
                <w:tcPr>
                  <w:tcW w:w="3464" w:type="dxa"/>
                  <w:vAlign w:val="center"/>
                </w:tcPr>
                <w:p w14:paraId="11E8868D">
                  <w:pPr>
                    <w:adjustRightInd w:val="0"/>
                    <w:snapToGrid w:val="0"/>
                    <w:jc w:val="both"/>
                    <w:rPr>
                      <w:rFonts w:hint="default" w:ascii="Times New Roman" w:hAnsi="Times New Roman" w:eastAsia="宋体" w:cs="Times New Roman"/>
                      <w:bCs/>
                      <w:sz w:val="21"/>
                      <w:szCs w:val="21"/>
                      <w:lang w:val="en-US" w:eastAsia="zh-CN"/>
                    </w:rPr>
                  </w:pPr>
                  <w:r>
                    <w:rPr>
                      <w:rFonts w:hint="default"/>
                      <w:sz w:val="21"/>
                      <w:szCs w:val="21"/>
                      <w:lang w:val="en-US" w:eastAsia="zh-CN"/>
                    </w:rPr>
                    <w:t>严格控制高耗水行业发展。以供给侧结构性改革为契机，倒逼钢铁、造纸、纺织、火电等高耗水行业化解过剩产能，严禁新增产能。加强高耗水行业用水定额管理，严格控制高耗水项目建设。</w:t>
                  </w:r>
                </w:p>
              </w:tc>
              <w:tc>
                <w:tcPr>
                  <w:tcW w:w="2328" w:type="dxa"/>
                  <w:vAlign w:val="center"/>
                </w:tcPr>
                <w:p w14:paraId="3473945E">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拟建项目</w:t>
                  </w:r>
                  <w:r>
                    <w:rPr>
                      <w:rFonts w:hint="eastAsia" w:cs="Times New Roman"/>
                      <w:bCs/>
                      <w:sz w:val="21"/>
                      <w:szCs w:val="21"/>
                      <w:lang w:val="en-US" w:eastAsia="zh-CN"/>
                    </w:rPr>
                    <w:t>非</w:t>
                  </w:r>
                  <w:r>
                    <w:rPr>
                      <w:rFonts w:hint="default"/>
                      <w:sz w:val="21"/>
                      <w:szCs w:val="21"/>
                      <w:lang w:val="en-US" w:eastAsia="zh-CN"/>
                    </w:rPr>
                    <w:t>钢铁、造纸、纺织、火电等高耗水行业</w:t>
                  </w:r>
                  <w:r>
                    <w:rPr>
                      <w:rFonts w:hint="eastAsia"/>
                      <w:sz w:val="21"/>
                      <w:szCs w:val="21"/>
                      <w:lang w:val="en-US" w:eastAsia="zh-CN"/>
                    </w:rPr>
                    <w:t>。</w:t>
                  </w:r>
                </w:p>
              </w:tc>
              <w:tc>
                <w:tcPr>
                  <w:tcW w:w="426" w:type="dxa"/>
                  <w:vAlign w:val="center"/>
                </w:tcPr>
                <w:p w14:paraId="74A4FEB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5F6565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804" w:type="dxa"/>
                  <w:vMerge w:val="continue"/>
                  <w:vAlign w:val="center"/>
                </w:tcPr>
                <w:p w14:paraId="5FB97E12">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7CE79FB4">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实施有毒有害物质全过程监管。全面调查长江经济带危险废物产生、贮存、利用和处置情况，摸清危险废物底数和风险点位。开展专项整治行动，严厉打击危险废物非法转运。</w:t>
                  </w:r>
                </w:p>
              </w:tc>
              <w:tc>
                <w:tcPr>
                  <w:tcW w:w="2328" w:type="dxa"/>
                  <w:vAlign w:val="center"/>
                </w:tcPr>
                <w:p w14:paraId="37FEEE15">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拟建项目建设危废暂存库，且定期</w:t>
                  </w:r>
                  <w:r>
                    <w:rPr>
                      <w:rFonts w:hint="eastAsia" w:cs="Times New Roman"/>
                      <w:bCs/>
                      <w:sz w:val="21"/>
                      <w:szCs w:val="21"/>
                      <w:lang w:val="en-US" w:eastAsia="zh-CN"/>
                    </w:rPr>
                    <w:t>将产生的危废</w:t>
                  </w:r>
                  <w:r>
                    <w:rPr>
                      <w:rFonts w:hint="default" w:ascii="Times New Roman" w:hAnsi="Times New Roman" w:eastAsia="宋体" w:cs="Times New Roman"/>
                      <w:bCs/>
                      <w:sz w:val="21"/>
                      <w:szCs w:val="21"/>
                      <w:lang w:val="en-US" w:eastAsia="zh-CN"/>
                    </w:rPr>
                    <w:t>交由有资质单位处理。</w:t>
                  </w:r>
                </w:p>
              </w:tc>
              <w:tc>
                <w:tcPr>
                  <w:tcW w:w="426" w:type="dxa"/>
                  <w:vAlign w:val="center"/>
                </w:tcPr>
                <w:p w14:paraId="32A2370D">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2B79C7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restart"/>
                  <w:vAlign w:val="center"/>
                </w:tcPr>
                <w:p w14:paraId="5C9588C2">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《关于全面打造水清岸绿产业优美丽长江（安</w:t>
                  </w:r>
                </w:p>
                <w:p w14:paraId="64A5D9C3">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徽）经济带</w:t>
                  </w:r>
                </w:p>
                <w:p w14:paraId="6799ABA5">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的实施意见（升级版）》</w:t>
                  </w:r>
                </w:p>
              </w:tc>
              <w:tc>
                <w:tcPr>
                  <w:tcW w:w="3464" w:type="dxa"/>
                  <w:vAlign w:val="center"/>
                </w:tcPr>
                <w:p w14:paraId="0C8BD8F2">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严控5公里范围内新建重化工重污染项目。长江干流岸线5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2328" w:type="dxa"/>
                  <w:vAlign w:val="center"/>
                </w:tcPr>
                <w:p w14:paraId="179EC457">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本项目不属于化工项目，故满足</w:t>
                  </w:r>
                  <w:r>
                    <w:rPr>
                      <w:rFonts w:hint="eastAsia"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lang w:val="en-US" w:eastAsia="zh-CN"/>
                    </w:rPr>
                    <w:t>严禁5公里范围内新建项目，实施严格的化工项目市场准入制度，严格控制新建石油化工和煤化工等项目</w:t>
                  </w:r>
                  <w:r>
                    <w:rPr>
                      <w:rFonts w:hint="eastAsia"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lang w:val="en-US" w:eastAsia="zh-CN"/>
                    </w:rPr>
                    <w:t>的相关要求。</w:t>
                  </w:r>
                </w:p>
              </w:tc>
              <w:tc>
                <w:tcPr>
                  <w:tcW w:w="426" w:type="dxa"/>
                  <w:vAlign w:val="center"/>
                </w:tcPr>
                <w:p w14:paraId="105B1E8F">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6A8721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2AB2BF46">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629E8568">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在岸线开发、河段利用、区域活动和产业发展等方面，严格执行《长江经济带发展负面清单指南（试行）》《安徽省长江经济带发展负面清单实施细则(试行)》。实施备案、环评、安评、能评等并联审批，未落实生态环保、安全生产、能源节约要求的，一律不得开工建设。</w:t>
                  </w:r>
                </w:p>
              </w:tc>
              <w:tc>
                <w:tcPr>
                  <w:tcW w:w="2328" w:type="dxa"/>
                  <w:vAlign w:val="center"/>
                </w:tcPr>
                <w:p w14:paraId="5C1CE517">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拟建项目</w:t>
                  </w:r>
                  <w:r>
                    <w:rPr>
                      <w:rFonts w:hint="eastAsia" w:cs="Times New Roman"/>
                      <w:bCs/>
                      <w:sz w:val="21"/>
                      <w:szCs w:val="21"/>
                      <w:lang w:val="en-US" w:eastAsia="zh-CN"/>
                    </w:rPr>
                    <w:t>生产</w:t>
                  </w:r>
                  <w:r>
                    <w:rPr>
                      <w:rFonts w:hint="default" w:ascii="Times New Roman" w:hAnsi="Times New Roman" w:eastAsia="宋体" w:cs="Times New Roman"/>
                      <w:bCs/>
                      <w:sz w:val="21"/>
                      <w:szCs w:val="21"/>
                      <w:lang w:val="en-US" w:eastAsia="zh-CN"/>
                    </w:rPr>
                    <w:t>废水经</w:t>
                  </w:r>
                  <w:r>
                    <w:rPr>
                      <w:rFonts w:hint="eastAsia" w:cs="Times New Roman"/>
                      <w:bCs/>
                      <w:sz w:val="21"/>
                      <w:szCs w:val="21"/>
                      <w:lang w:val="en-US" w:eastAsia="zh-CN"/>
                    </w:rPr>
                    <w:t>自建污水处理设施</w:t>
                  </w:r>
                  <w:r>
                    <w:rPr>
                      <w:rFonts w:hint="default" w:ascii="Times New Roman" w:hAnsi="Times New Roman" w:eastAsia="宋体" w:cs="Times New Roman"/>
                      <w:bCs/>
                      <w:sz w:val="21"/>
                      <w:szCs w:val="21"/>
                      <w:lang w:val="en-US" w:eastAsia="zh-CN"/>
                    </w:rPr>
                    <w:t>处理达到江南产业集中区第一污水处理厂接管标准后排入江南产业集中区第一污水处理厂进一步处理；针对本项目的废气污染物</w:t>
                  </w:r>
                  <w:r>
                    <w:rPr>
                      <w:rFonts w:hint="default" w:ascii="Times New Roman" w:hAnsi="Times New Roman" w:eastAsia="宋体" w:cs="Times New Roman"/>
                      <w:bCs/>
                      <w:sz w:val="21"/>
                      <w:szCs w:val="21"/>
                      <w:highlight w:val="none"/>
                      <w:lang w:val="en-US" w:eastAsia="zh-CN"/>
                    </w:rPr>
                    <w:t>采用</w:t>
                  </w:r>
                  <w:r>
                    <w:rPr>
                      <w:rFonts w:hint="eastAsia" w:cs="Times New Roman"/>
                      <w:bCs/>
                      <w:sz w:val="21"/>
                      <w:szCs w:val="21"/>
                      <w:highlight w:val="none"/>
                      <w:lang w:val="en-US" w:eastAsia="zh-CN"/>
                    </w:rPr>
                    <w:t>活</w:t>
                  </w:r>
                  <w:r>
                    <w:rPr>
                      <w:rFonts w:hint="eastAsia" w:cs="Times New Roman"/>
                      <w:bCs/>
                      <w:color w:val="auto"/>
                      <w:sz w:val="21"/>
                      <w:szCs w:val="21"/>
                      <w:highlight w:val="none"/>
                      <w:lang w:val="en-US" w:eastAsia="zh-CN"/>
                    </w:rPr>
                    <w:t>性炭吸附</w:t>
                  </w:r>
                  <w:r>
                    <w:rPr>
                      <w:rFonts w:hint="default" w:ascii="Times New Roman" w:hAnsi="Times New Roman" w:eastAsia="宋体" w:cs="Times New Roman"/>
                      <w:bCs/>
                      <w:color w:val="auto"/>
                      <w:sz w:val="21"/>
                      <w:szCs w:val="21"/>
                      <w:highlight w:val="none"/>
                      <w:lang w:val="en-US" w:eastAsia="zh-CN"/>
                    </w:rPr>
                    <w:t>装置，确保各类污染物排放满足排</w:t>
                  </w:r>
                  <w:r>
                    <w:rPr>
                      <w:rFonts w:hint="default" w:ascii="Times New Roman" w:hAnsi="Times New Roman" w:eastAsia="宋体" w:cs="Times New Roman"/>
                      <w:bCs/>
                      <w:sz w:val="21"/>
                      <w:szCs w:val="21"/>
                      <w:highlight w:val="none"/>
                      <w:lang w:val="en-US" w:eastAsia="zh-CN"/>
                    </w:rPr>
                    <w:t>放</w:t>
                  </w:r>
                  <w:r>
                    <w:rPr>
                      <w:rFonts w:hint="default" w:ascii="Times New Roman" w:hAnsi="Times New Roman" w:eastAsia="宋体" w:cs="Times New Roman"/>
                      <w:bCs/>
                      <w:sz w:val="21"/>
                      <w:szCs w:val="21"/>
                      <w:lang w:val="en-US" w:eastAsia="zh-CN"/>
                    </w:rPr>
                    <w:t>限值；固废分类暂存，定期委托相应有资质单位处理处置，故本项目产生的废气、废水、废渣、噪声均提出了合理、可靠的污染防治措施，能确保项目后期长期稳定运行。</w:t>
                  </w:r>
                </w:p>
              </w:tc>
              <w:tc>
                <w:tcPr>
                  <w:tcW w:w="426" w:type="dxa"/>
                  <w:vAlign w:val="center"/>
                </w:tcPr>
                <w:p w14:paraId="24ED742D">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28DA15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restart"/>
                  <w:vAlign w:val="center"/>
                </w:tcPr>
                <w:p w14:paraId="58A78328">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《安徽省挥发性有机物污染整治工作方案》</w:t>
                  </w:r>
                </w:p>
              </w:tc>
              <w:tc>
                <w:tcPr>
                  <w:tcW w:w="3464" w:type="dxa"/>
                  <w:vAlign w:val="center"/>
                </w:tcPr>
                <w:p w14:paraId="598DD662">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在城市建成区、自然保护区、水源保护区、风景名胜区、森林公园、重要湿地、生态敏感区和其他重要生态功能区实行强制性保护，禁止新建VOCs高污染企业。</w:t>
                  </w:r>
                </w:p>
              </w:tc>
              <w:tc>
                <w:tcPr>
                  <w:tcW w:w="2328" w:type="dxa"/>
                  <w:vMerge w:val="restart"/>
                  <w:vAlign w:val="center"/>
                </w:tcPr>
                <w:p w14:paraId="65DF4AD7">
                  <w:pPr>
                    <w:numPr>
                      <w:ilvl w:val="0"/>
                      <w:numId w:val="6"/>
                    </w:numPr>
                    <w:jc w:val="both"/>
                    <w:rPr>
                      <w:rFonts w:hint="default"/>
                      <w:sz w:val="21"/>
                      <w:szCs w:val="21"/>
                      <w:lang w:val="en-US" w:eastAsia="zh-CN"/>
                    </w:rPr>
                  </w:pPr>
                  <w:r>
                    <w:rPr>
                      <w:rFonts w:hint="default"/>
                      <w:sz w:val="21"/>
                      <w:szCs w:val="21"/>
                      <w:lang w:val="en-US" w:eastAsia="zh-CN"/>
                    </w:rPr>
                    <w:t>本项目选址位于池州市皖江江南新兴产业集中区</w:t>
                  </w:r>
                  <w:r>
                    <w:rPr>
                      <w:rFonts w:hint="eastAsia"/>
                      <w:sz w:val="21"/>
                      <w:szCs w:val="21"/>
                      <w:lang w:val="en-US" w:eastAsia="zh-CN"/>
                    </w:rPr>
                    <w:t>，园区已落实规划环评</w:t>
                  </w:r>
                  <w:r>
                    <w:rPr>
                      <w:rFonts w:hint="default"/>
                      <w:sz w:val="21"/>
                      <w:szCs w:val="21"/>
                      <w:lang w:val="en-US" w:eastAsia="zh-CN"/>
                    </w:rPr>
                    <w:t>；</w:t>
                  </w:r>
                </w:p>
                <w:p w14:paraId="3608B8BB">
                  <w:pPr>
                    <w:numPr>
                      <w:ilvl w:val="0"/>
                      <w:numId w:val="6"/>
                    </w:numPr>
                    <w:jc w:val="both"/>
                    <w:rPr>
                      <w:rFonts w:hint="default"/>
                      <w:sz w:val="21"/>
                      <w:szCs w:val="21"/>
                      <w:lang w:val="en-US" w:eastAsia="zh-CN"/>
                    </w:rPr>
                  </w:pPr>
                  <w:r>
                    <w:rPr>
                      <w:rFonts w:hint="default"/>
                      <w:sz w:val="21"/>
                      <w:szCs w:val="21"/>
                      <w:lang w:val="en-US" w:eastAsia="zh-CN"/>
                    </w:rPr>
                    <w:t>本项目已委托开展环境影响评价工作，本次评价将VOCs纳入环境影响评价内；</w:t>
                  </w:r>
                </w:p>
                <w:p w14:paraId="6C4B686F">
                  <w:pPr>
                    <w:jc w:val="both"/>
                    <w:rPr>
                      <w:rFonts w:hint="default" w:ascii="Times New Roman" w:hAnsi="Times New Roman" w:eastAsia="宋体" w:cs="Times New Roman"/>
                      <w:bCs/>
                      <w:sz w:val="21"/>
                      <w:szCs w:val="21"/>
                      <w:lang w:val="en-US" w:eastAsia="zh-CN"/>
                    </w:rPr>
                  </w:pPr>
                  <w:r>
                    <w:rPr>
                      <w:rFonts w:hint="default"/>
                      <w:sz w:val="21"/>
                      <w:szCs w:val="21"/>
                      <w:lang w:val="en-US" w:eastAsia="zh-CN"/>
                    </w:rPr>
                    <w:t>3、针对</w:t>
                  </w:r>
                  <w:r>
                    <w:rPr>
                      <w:rFonts w:hint="eastAsia"/>
                      <w:sz w:val="21"/>
                      <w:szCs w:val="21"/>
                      <w:lang w:val="en-US" w:eastAsia="zh-CN"/>
                    </w:rPr>
                    <w:t>产生VOCs的工序采用有效处置措施。</w:t>
                  </w:r>
                </w:p>
              </w:tc>
              <w:tc>
                <w:tcPr>
                  <w:tcW w:w="426" w:type="dxa"/>
                  <w:vMerge w:val="restart"/>
                  <w:vAlign w:val="center"/>
                </w:tcPr>
                <w:p w14:paraId="4902367D">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符合</w:t>
                  </w:r>
                </w:p>
              </w:tc>
            </w:tr>
            <w:tr w14:paraId="4FA586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542F1232">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3FF012D1">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严格各类产业园区设立和布局，各类产业园区必须履行规划环评，通过规划环评和项目环评联动，促进产业布局调整优化。</w:t>
                  </w:r>
                </w:p>
              </w:tc>
              <w:tc>
                <w:tcPr>
                  <w:tcW w:w="2328" w:type="dxa"/>
                  <w:vMerge w:val="continue"/>
                  <w:vAlign w:val="center"/>
                </w:tcPr>
                <w:p w14:paraId="1514DBE8">
                  <w:pPr>
                    <w:adjustRightInd w:val="0"/>
                    <w:snapToGrid w:val="0"/>
                    <w:jc w:val="center"/>
                    <w:rPr>
                      <w:rFonts w:hint="default" w:ascii="Times New Roman" w:hAnsi="Times New Roman" w:eastAsia="宋体" w:cs="Times New Roman"/>
                      <w:bCs/>
                      <w:sz w:val="21"/>
                      <w:szCs w:val="21"/>
                      <w:lang w:val="en-US" w:eastAsia="zh-CN"/>
                    </w:rPr>
                  </w:pPr>
                </w:p>
              </w:tc>
              <w:tc>
                <w:tcPr>
                  <w:tcW w:w="426" w:type="dxa"/>
                  <w:vMerge w:val="continue"/>
                  <w:textDirection w:val="tbRlV"/>
                  <w:vAlign w:val="center"/>
                </w:tcPr>
                <w:p w14:paraId="27DD4BAC">
                  <w:pPr>
                    <w:adjustRightInd w:val="0"/>
                    <w:snapToGrid w:val="0"/>
                    <w:jc w:val="center"/>
                    <w:rPr>
                      <w:rFonts w:hint="default" w:ascii="Times New Roman" w:hAnsi="Times New Roman" w:eastAsia="宋体" w:cs="Times New Roman"/>
                      <w:bCs/>
                      <w:sz w:val="21"/>
                      <w:szCs w:val="21"/>
                      <w:lang w:val="en-US" w:eastAsia="zh-CN"/>
                    </w:rPr>
                  </w:pPr>
                </w:p>
              </w:tc>
            </w:tr>
            <w:tr w14:paraId="5A9587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7ACA256C">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0775D6AE">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将控制挥发性有机物排放列入建设项目环境影响评价重要内容，严格环境准入，严控</w:t>
                  </w:r>
                  <w:r>
                    <w:rPr>
                      <w:rFonts w:hint="eastAsia"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lang w:val="en-US" w:eastAsia="zh-CN"/>
                    </w:rPr>
                    <w:t>两高</w:t>
                  </w:r>
                  <w:r>
                    <w:rPr>
                      <w:rFonts w:hint="eastAsia"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lang w:val="en-US" w:eastAsia="zh-CN"/>
                    </w:rPr>
                    <w:t>行业新增产能。</w:t>
                  </w:r>
                </w:p>
              </w:tc>
              <w:tc>
                <w:tcPr>
                  <w:tcW w:w="2328" w:type="dxa"/>
                  <w:vMerge w:val="continue"/>
                  <w:vAlign w:val="center"/>
                </w:tcPr>
                <w:p w14:paraId="039E551D">
                  <w:pPr>
                    <w:adjustRightInd w:val="0"/>
                    <w:snapToGrid w:val="0"/>
                    <w:jc w:val="center"/>
                    <w:rPr>
                      <w:rFonts w:hint="default" w:ascii="Times New Roman" w:hAnsi="Times New Roman" w:eastAsia="宋体" w:cs="Times New Roman"/>
                      <w:bCs/>
                      <w:sz w:val="21"/>
                      <w:szCs w:val="21"/>
                      <w:lang w:val="en-US" w:eastAsia="zh-CN"/>
                    </w:rPr>
                  </w:pPr>
                </w:p>
              </w:tc>
              <w:tc>
                <w:tcPr>
                  <w:tcW w:w="426" w:type="dxa"/>
                  <w:vMerge w:val="continue"/>
                  <w:textDirection w:val="tbRlV"/>
                  <w:vAlign w:val="center"/>
                </w:tcPr>
                <w:p w14:paraId="18F04F6D">
                  <w:pPr>
                    <w:adjustRightInd w:val="0"/>
                    <w:snapToGrid w:val="0"/>
                    <w:jc w:val="center"/>
                    <w:rPr>
                      <w:rFonts w:hint="default" w:ascii="Times New Roman" w:hAnsi="Times New Roman" w:eastAsia="宋体" w:cs="Times New Roman"/>
                      <w:bCs/>
                      <w:sz w:val="21"/>
                      <w:szCs w:val="21"/>
                      <w:lang w:val="en-US" w:eastAsia="zh-CN"/>
                    </w:rPr>
                  </w:pPr>
                </w:p>
              </w:tc>
            </w:tr>
            <w:tr w14:paraId="0C20C1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6971ECC8">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4C6BB7FF">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328" w:type="dxa"/>
                  <w:vMerge w:val="continue"/>
                  <w:vAlign w:val="center"/>
                </w:tcPr>
                <w:p w14:paraId="73C812BE">
                  <w:pPr>
                    <w:adjustRightInd w:val="0"/>
                    <w:snapToGrid w:val="0"/>
                    <w:jc w:val="center"/>
                    <w:rPr>
                      <w:rFonts w:hint="default" w:ascii="Times New Roman" w:hAnsi="Times New Roman" w:eastAsia="宋体" w:cs="Times New Roman"/>
                      <w:bCs/>
                      <w:sz w:val="21"/>
                      <w:szCs w:val="21"/>
                      <w:lang w:val="en-US" w:eastAsia="zh-CN"/>
                    </w:rPr>
                  </w:pPr>
                </w:p>
              </w:tc>
              <w:tc>
                <w:tcPr>
                  <w:tcW w:w="426" w:type="dxa"/>
                  <w:vMerge w:val="continue"/>
                  <w:textDirection w:val="tbRlV"/>
                  <w:vAlign w:val="center"/>
                </w:tcPr>
                <w:p w14:paraId="2F171895">
                  <w:pPr>
                    <w:adjustRightInd w:val="0"/>
                    <w:snapToGrid w:val="0"/>
                    <w:jc w:val="center"/>
                    <w:rPr>
                      <w:rFonts w:hint="default" w:ascii="Times New Roman" w:hAnsi="Times New Roman" w:eastAsia="宋体" w:cs="Times New Roman"/>
                      <w:bCs/>
                      <w:sz w:val="21"/>
                      <w:szCs w:val="21"/>
                      <w:lang w:val="en-US" w:eastAsia="zh-CN"/>
                    </w:rPr>
                  </w:pPr>
                </w:p>
              </w:tc>
            </w:tr>
            <w:tr w14:paraId="79C00B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63" w:hRule="atLeast"/>
                <w:jc w:val="center"/>
              </w:trPr>
              <w:tc>
                <w:tcPr>
                  <w:tcW w:w="804" w:type="dxa"/>
                  <w:vMerge w:val="continue"/>
                  <w:vAlign w:val="center"/>
                </w:tcPr>
                <w:p w14:paraId="606C5EDF">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64D5CDBB">
                  <w:pPr>
                    <w:adjustRightInd w:val="0"/>
                    <w:snapToGrid w:val="0"/>
                    <w:jc w:val="both"/>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加强企业内部管理，明确VOCs处理装置管理和监控方案，提升现场管理水平，确保VOCs处理装置长期有效运行。加强基础工作，建立完善的</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一厂一档</w:t>
                  </w:r>
                  <w:r>
                    <w:rPr>
                      <w:rFonts w:hint="eastAsia" w:cs="Times New Roman"/>
                      <w:bCs/>
                      <w:sz w:val="21"/>
                      <w:szCs w:val="21"/>
                      <w:lang w:val="en-US" w:eastAsia="zh-CN"/>
                    </w:rPr>
                    <w:t>”</w:t>
                  </w:r>
                  <w:r>
                    <w:rPr>
                      <w:rFonts w:hint="default" w:ascii="Times New Roman" w:hAnsi="Times New Roman" w:eastAsia="宋体" w:cs="Times New Roman"/>
                      <w:bCs/>
                      <w:sz w:val="21"/>
                      <w:szCs w:val="21"/>
                      <w:lang w:val="en-US" w:eastAsia="zh-CN"/>
                    </w:rPr>
                    <w:t>，与VOCs排放相关原辅料、溶剂使用、产品生产及输出、废气处理、污染物排放、在线监控等信息应进行跟踪记录，以满足企业VOCs实际及潜在排放量查证需要，确保企业VOCs处理装置运行效果。</w:t>
                  </w:r>
                </w:p>
              </w:tc>
              <w:tc>
                <w:tcPr>
                  <w:tcW w:w="2328" w:type="dxa"/>
                  <w:vMerge w:val="continue"/>
                  <w:vAlign w:val="center"/>
                </w:tcPr>
                <w:p w14:paraId="3B976BFA">
                  <w:pPr>
                    <w:adjustRightInd w:val="0"/>
                    <w:snapToGrid w:val="0"/>
                    <w:jc w:val="center"/>
                    <w:rPr>
                      <w:rFonts w:hint="default" w:ascii="Times New Roman" w:hAnsi="Times New Roman" w:eastAsia="宋体" w:cs="Times New Roman"/>
                      <w:bCs/>
                      <w:sz w:val="21"/>
                      <w:szCs w:val="21"/>
                      <w:lang w:val="en-US" w:eastAsia="zh-CN"/>
                    </w:rPr>
                  </w:pPr>
                </w:p>
              </w:tc>
              <w:tc>
                <w:tcPr>
                  <w:tcW w:w="426" w:type="dxa"/>
                  <w:vMerge w:val="continue"/>
                  <w:textDirection w:val="tbRlV"/>
                  <w:vAlign w:val="center"/>
                </w:tcPr>
                <w:p w14:paraId="787768EA">
                  <w:pPr>
                    <w:adjustRightInd w:val="0"/>
                    <w:snapToGrid w:val="0"/>
                    <w:jc w:val="center"/>
                    <w:rPr>
                      <w:rFonts w:hint="default" w:ascii="Times New Roman" w:hAnsi="Times New Roman" w:eastAsia="宋体" w:cs="Times New Roman"/>
                      <w:bCs/>
                      <w:sz w:val="21"/>
                      <w:szCs w:val="21"/>
                      <w:lang w:val="en-US" w:eastAsia="zh-CN"/>
                    </w:rPr>
                  </w:pPr>
                </w:p>
              </w:tc>
            </w:tr>
            <w:tr w14:paraId="674212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4" w:type="dxa"/>
                  <w:vMerge w:val="restart"/>
                  <w:vAlign w:val="center"/>
                </w:tcPr>
                <w:p w14:paraId="4FAD5486">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《长江经济带发展负面清单指南（试行，2022年版）》的通知（长江办〔2022〕7号）</w:t>
                  </w:r>
                </w:p>
              </w:tc>
              <w:tc>
                <w:tcPr>
                  <w:tcW w:w="3464" w:type="dxa"/>
                  <w:vAlign w:val="center"/>
                </w:tcPr>
                <w:p w14:paraId="35CFDF02">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禁止在自然保护区核心区、缓冲区的岸线和河段范围内投资建设旅游和生产经营项目。禁止在风景名胜区核心景区的岸线和河段范围内投资建设与风景名</w:t>
                  </w:r>
                  <w:r>
                    <w:rPr>
                      <w:rFonts w:hint="eastAsia" w:cs="Times New Roman"/>
                      <w:color w:val="000000"/>
                      <w:kern w:val="2"/>
                      <w:sz w:val="21"/>
                      <w:szCs w:val="21"/>
                      <w:lang w:val="en-US" w:eastAsia="zh-CN" w:bidi="ar-SA"/>
                    </w:rPr>
                    <w:t>胜区</w:t>
                  </w:r>
                  <w:r>
                    <w:rPr>
                      <w:rFonts w:hint="default" w:ascii="Times New Roman" w:hAnsi="Times New Roman" w:eastAsia="宋体" w:cs="Times New Roman"/>
                      <w:color w:val="000000"/>
                      <w:kern w:val="2"/>
                      <w:sz w:val="21"/>
                      <w:szCs w:val="21"/>
                      <w:lang w:val="en-US" w:eastAsia="zh-CN" w:bidi="ar-SA"/>
                    </w:rPr>
                    <w:t>资源保护无关的项目。</w:t>
                  </w:r>
                </w:p>
              </w:tc>
              <w:tc>
                <w:tcPr>
                  <w:tcW w:w="2328" w:type="dxa"/>
                  <w:vAlign w:val="center"/>
                </w:tcPr>
                <w:p w14:paraId="004A3ED3">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本项目在皖江江南新兴产业集中区内，不在自然保护区核心区、缓冲区的岸线和河段范围内。</w:t>
                  </w:r>
                </w:p>
              </w:tc>
              <w:tc>
                <w:tcPr>
                  <w:tcW w:w="426" w:type="dxa"/>
                  <w:vAlign w:val="center"/>
                </w:tcPr>
                <w:p w14:paraId="00A3513C">
                  <w:pPr>
                    <w:adjustRightInd w:val="0"/>
                    <w:snapToGrid w:val="0"/>
                    <w:jc w:val="center"/>
                    <w:rPr>
                      <w:rFonts w:hint="default" w:ascii="Times New Roman" w:hAnsi="Times New Roman" w:eastAsia="宋体" w:cs="Times New Roman"/>
                      <w:bCs/>
                      <w:sz w:val="21"/>
                      <w:szCs w:val="21"/>
                      <w:lang w:val="en-US" w:eastAsia="zh-CN"/>
                    </w:rPr>
                  </w:pPr>
                  <w:r>
                    <w:rPr>
                      <w:rFonts w:hint="eastAsia" w:cs="Times New Roman"/>
                      <w:bCs/>
                      <w:sz w:val="21"/>
                      <w:szCs w:val="21"/>
                      <w:lang w:val="en-US" w:eastAsia="zh-CN"/>
                    </w:rPr>
                    <w:t>符合</w:t>
                  </w:r>
                </w:p>
              </w:tc>
            </w:tr>
            <w:tr w14:paraId="54FC86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24D036DF">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199B92F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禁止在饮用水水源一级保护区的岸线和河段范围内新建、改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2328" w:type="dxa"/>
                  <w:vAlign w:val="center"/>
                </w:tcPr>
                <w:p w14:paraId="2F5D95A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本项目不涉及饮用水水源保护区。</w:t>
                  </w:r>
                </w:p>
              </w:tc>
              <w:tc>
                <w:tcPr>
                  <w:tcW w:w="426" w:type="dxa"/>
                  <w:vAlign w:val="center"/>
                </w:tcPr>
                <w:p w14:paraId="79AD68C3">
                  <w:pPr>
                    <w:adjustRightInd w:val="0"/>
                    <w:snapToGrid w:val="0"/>
                    <w:jc w:val="center"/>
                    <w:rPr>
                      <w:rFonts w:hint="eastAsia" w:cs="Times New Roman"/>
                      <w:bCs/>
                      <w:sz w:val="21"/>
                      <w:szCs w:val="21"/>
                      <w:lang w:val="en-US" w:eastAsia="zh-CN"/>
                    </w:rPr>
                  </w:pPr>
                  <w:r>
                    <w:rPr>
                      <w:rFonts w:hint="eastAsia" w:cs="Times New Roman"/>
                      <w:bCs/>
                      <w:sz w:val="21"/>
                      <w:szCs w:val="21"/>
                      <w:lang w:val="en-US" w:eastAsia="zh-CN"/>
                    </w:rPr>
                    <w:t>符合</w:t>
                  </w:r>
                </w:p>
              </w:tc>
            </w:tr>
            <w:tr w14:paraId="3D9B2F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74447775">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080419D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禁止在长江干支流、重要湖泊岸线一公里范围内新建、扩建化工园区和化工项目。禁止在长江干流岸线三公里范围内</w:t>
                  </w:r>
                  <w:r>
                    <w:rPr>
                      <w:rFonts w:hint="eastAsia" w:cs="Times New Roman"/>
                      <w:color w:val="000000"/>
                      <w:kern w:val="2"/>
                      <w:sz w:val="21"/>
                      <w:szCs w:val="21"/>
                      <w:lang w:val="en-US" w:eastAsia="zh-CN" w:bidi="ar-SA"/>
                    </w:rPr>
                    <w:t>和</w:t>
                  </w:r>
                  <w:r>
                    <w:rPr>
                      <w:rFonts w:hint="default" w:ascii="Times New Roman" w:hAnsi="Times New Roman" w:eastAsia="宋体" w:cs="Times New Roman"/>
                      <w:color w:val="000000"/>
                      <w:kern w:val="2"/>
                      <w:sz w:val="21"/>
                      <w:szCs w:val="21"/>
                      <w:lang w:val="en-US" w:eastAsia="zh-CN" w:bidi="ar-SA"/>
                    </w:rPr>
                    <w:t>重要支流岸线一公里范围内新建、改建、扩建尾矿库、冶炼渣库和磷石膏库，以提升安全、生态环境保护水平为目的的改建除外。</w:t>
                  </w:r>
                </w:p>
              </w:tc>
              <w:tc>
                <w:tcPr>
                  <w:tcW w:w="2328" w:type="dxa"/>
                  <w:vAlign w:val="center"/>
                </w:tcPr>
                <w:p w14:paraId="0DD319E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本项目不属于化工项目。</w:t>
                  </w:r>
                </w:p>
              </w:tc>
              <w:tc>
                <w:tcPr>
                  <w:tcW w:w="426" w:type="dxa"/>
                  <w:vAlign w:val="center"/>
                </w:tcPr>
                <w:p w14:paraId="10613760">
                  <w:pPr>
                    <w:adjustRightInd w:val="0"/>
                    <w:snapToGrid w:val="0"/>
                    <w:jc w:val="center"/>
                    <w:rPr>
                      <w:rFonts w:hint="eastAsia" w:ascii="Times New Roman" w:hAnsi="Times New Roman" w:eastAsia="宋体" w:cs="Times New Roman"/>
                      <w:bCs/>
                      <w:kern w:val="2"/>
                      <w:sz w:val="21"/>
                      <w:szCs w:val="21"/>
                      <w:lang w:val="en-US" w:eastAsia="zh-CN" w:bidi="ar-SA"/>
                    </w:rPr>
                  </w:pPr>
                  <w:r>
                    <w:rPr>
                      <w:rFonts w:hint="eastAsia" w:cs="Times New Roman"/>
                      <w:bCs/>
                      <w:sz w:val="21"/>
                      <w:szCs w:val="21"/>
                      <w:lang w:val="en-US" w:eastAsia="zh-CN"/>
                    </w:rPr>
                    <w:t>符合</w:t>
                  </w:r>
                </w:p>
              </w:tc>
            </w:tr>
            <w:tr w14:paraId="2DA50A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0A45DED0">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29BBE1F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禁止在合规园区外新建、扩建钢铁、石化、化工、焦化、建材、有色、制浆造纸等高污染项目；禁止新建、扩建法律法规和相关政策明令禁止的落后产能项目。禁止新建、扩建不符合国家产能置换要求的严重过剩产能行业的项目。禁止新建、扩建不符合要求的高耗能高排放项目。</w:t>
                  </w:r>
                </w:p>
              </w:tc>
              <w:tc>
                <w:tcPr>
                  <w:tcW w:w="2328" w:type="dxa"/>
                  <w:vAlign w:val="center"/>
                </w:tcPr>
                <w:p w14:paraId="0928B42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cs="Times New Roman"/>
                      <w:bCs/>
                      <w:sz w:val="21"/>
                      <w:szCs w:val="21"/>
                      <w:lang w:val="en-US" w:eastAsia="zh-CN"/>
                    </w:rPr>
                  </w:pPr>
                  <w:r>
                    <w:rPr>
                      <w:rFonts w:hint="default" w:ascii="Times New Roman" w:hAnsi="Times New Roman" w:eastAsia="宋体" w:cs="Times New Roman"/>
                      <w:color w:val="000000"/>
                      <w:kern w:val="2"/>
                      <w:sz w:val="21"/>
                      <w:szCs w:val="21"/>
                      <w:lang w:val="en-US" w:eastAsia="zh-CN" w:bidi="ar-SA"/>
                    </w:rPr>
                    <w:t>本项目位于合规园区，皖江江南新兴产业集中区内，且不属于落后产能及</w:t>
                  </w:r>
                  <w:r>
                    <w:rPr>
                      <w:rFonts w:hint="eastAsia" w:eastAsia="宋体" w:cs="Times New Roman"/>
                      <w:color w:val="000000"/>
                      <w:kern w:val="2"/>
                      <w:sz w:val="21"/>
                      <w:szCs w:val="21"/>
                      <w:lang w:val="en-US" w:eastAsia="zh-CN" w:bidi="ar-SA"/>
                    </w:rPr>
                    <w:t>“</w:t>
                  </w:r>
                  <w:r>
                    <w:rPr>
                      <w:rFonts w:hint="default" w:ascii="Times New Roman" w:hAnsi="Times New Roman" w:eastAsia="宋体" w:cs="Times New Roman"/>
                      <w:color w:val="000000"/>
                      <w:kern w:val="2"/>
                      <w:sz w:val="21"/>
                      <w:szCs w:val="21"/>
                      <w:lang w:val="en-US" w:eastAsia="zh-CN" w:bidi="ar-SA"/>
                    </w:rPr>
                    <w:t>两高</w:t>
                  </w:r>
                  <w:r>
                    <w:rPr>
                      <w:rFonts w:hint="eastAsia" w:eastAsia="宋体" w:cs="Times New Roman"/>
                      <w:color w:val="000000"/>
                      <w:kern w:val="2"/>
                      <w:sz w:val="21"/>
                      <w:szCs w:val="21"/>
                      <w:lang w:val="en-US" w:eastAsia="zh-CN" w:bidi="ar-SA"/>
                    </w:rPr>
                    <w:t>”</w:t>
                  </w:r>
                  <w:r>
                    <w:rPr>
                      <w:rFonts w:hint="default" w:ascii="Times New Roman" w:hAnsi="Times New Roman" w:eastAsia="宋体" w:cs="Times New Roman"/>
                      <w:color w:val="000000"/>
                      <w:kern w:val="2"/>
                      <w:sz w:val="21"/>
                      <w:szCs w:val="21"/>
                      <w:lang w:val="en-US" w:eastAsia="zh-CN" w:bidi="ar-SA"/>
                    </w:rPr>
                    <w:t>项目。</w:t>
                  </w:r>
                </w:p>
              </w:tc>
              <w:tc>
                <w:tcPr>
                  <w:tcW w:w="426" w:type="dxa"/>
                  <w:vAlign w:val="center"/>
                </w:tcPr>
                <w:p w14:paraId="53341CCC">
                  <w:pPr>
                    <w:adjustRightInd w:val="0"/>
                    <w:snapToGrid w:val="0"/>
                    <w:jc w:val="center"/>
                    <w:rPr>
                      <w:rFonts w:hint="eastAsia" w:ascii="Times New Roman" w:hAnsi="Times New Roman" w:eastAsia="宋体" w:cs="Times New Roman"/>
                      <w:bCs/>
                      <w:kern w:val="2"/>
                      <w:sz w:val="21"/>
                      <w:szCs w:val="21"/>
                      <w:lang w:val="en-US" w:eastAsia="zh-CN" w:bidi="ar-SA"/>
                    </w:rPr>
                  </w:pPr>
                  <w:r>
                    <w:rPr>
                      <w:rFonts w:hint="eastAsia" w:cs="Times New Roman"/>
                      <w:bCs/>
                      <w:sz w:val="21"/>
                      <w:szCs w:val="21"/>
                      <w:lang w:val="en-US" w:eastAsia="zh-CN"/>
                    </w:rPr>
                    <w:t>符合</w:t>
                  </w:r>
                </w:p>
              </w:tc>
            </w:tr>
            <w:tr w14:paraId="4468A7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restart"/>
                  <w:vAlign w:val="center"/>
                </w:tcPr>
                <w:p w14:paraId="4D5BB35E">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《挥发性有机物无组织排放控制标准》(GB 37822—2019)相符性分析</w:t>
                  </w:r>
                </w:p>
              </w:tc>
              <w:tc>
                <w:tcPr>
                  <w:tcW w:w="3464" w:type="dxa"/>
                  <w:vAlign w:val="center"/>
                </w:tcPr>
                <w:p w14:paraId="558CB8B8">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328" w:type="dxa"/>
                  <w:vAlign w:val="center"/>
                </w:tcPr>
                <w:p w14:paraId="3C12283C">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auto"/>
                      <w:kern w:val="2"/>
                      <w:sz w:val="21"/>
                      <w:szCs w:val="21"/>
                      <w:highlight w:val="none"/>
                      <w:lang w:val="en-US" w:eastAsia="zh-CN"/>
                    </w:rPr>
                    <w:t>本项目挥发性有机物原料贮存于密闭容器里，室内贮存</w:t>
                  </w:r>
                </w:p>
              </w:tc>
              <w:tc>
                <w:tcPr>
                  <w:tcW w:w="426" w:type="dxa"/>
                  <w:vAlign w:val="center"/>
                </w:tcPr>
                <w:p w14:paraId="6FE3607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cs="Times New Roman"/>
                      <w:bCs/>
                      <w:sz w:val="21"/>
                      <w:szCs w:val="21"/>
                      <w:lang w:val="en-US" w:eastAsia="zh-CN"/>
                    </w:rPr>
                  </w:pPr>
                  <w:r>
                    <w:rPr>
                      <w:rFonts w:hint="default" w:ascii="Times New Roman" w:hAnsi="Times New Roman" w:cs="Times New Roman"/>
                      <w:color w:val="auto"/>
                      <w:kern w:val="2"/>
                      <w:sz w:val="21"/>
                      <w:szCs w:val="21"/>
                      <w:highlight w:val="none"/>
                    </w:rPr>
                    <w:t>符合</w:t>
                  </w:r>
                </w:p>
              </w:tc>
            </w:tr>
            <w:tr w14:paraId="79CC82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71ADCD2D">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4B80D8D3">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auto"/>
                      <w:kern w:val="2"/>
                      <w:sz w:val="21"/>
                      <w:szCs w:val="21"/>
                      <w:highlight w:val="none"/>
                      <w:lang w:val="en-US" w:eastAsia="zh-CN"/>
                    </w:rPr>
                    <w:t>液态VOCs物料应采用密闭管道输送。采用非管道输送方式转移液态VOCs物料时，应采用密闭容器、罐车。</w:t>
                  </w:r>
                </w:p>
              </w:tc>
              <w:tc>
                <w:tcPr>
                  <w:tcW w:w="2328" w:type="dxa"/>
                  <w:vAlign w:val="center"/>
                </w:tcPr>
                <w:p w14:paraId="22C85354">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auto"/>
                      <w:kern w:val="2"/>
                      <w:sz w:val="21"/>
                      <w:szCs w:val="21"/>
                      <w:highlight w:val="none"/>
                      <w:lang w:val="en-US" w:eastAsia="zh-CN"/>
                    </w:rPr>
                    <w:t>项目液态挥发性有机物原料（酒精）运输过程中全程密闭</w:t>
                  </w:r>
                </w:p>
              </w:tc>
              <w:tc>
                <w:tcPr>
                  <w:tcW w:w="426" w:type="dxa"/>
                  <w:vAlign w:val="center"/>
                </w:tcPr>
                <w:p w14:paraId="4A49054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cs="Times New Roman"/>
                      <w:bCs/>
                      <w:sz w:val="21"/>
                      <w:szCs w:val="21"/>
                      <w:lang w:val="en-US" w:eastAsia="zh-CN"/>
                    </w:rPr>
                  </w:pPr>
                  <w:r>
                    <w:rPr>
                      <w:rFonts w:hint="default" w:ascii="Times New Roman" w:hAnsi="Times New Roman" w:cs="Times New Roman"/>
                      <w:color w:val="auto"/>
                      <w:kern w:val="2"/>
                      <w:sz w:val="21"/>
                      <w:szCs w:val="21"/>
                      <w:highlight w:val="none"/>
                    </w:rPr>
                    <w:t>符合</w:t>
                  </w:r>
                </w:p>
              </w:tc>
            </w:tr>
            <w:tr w14:paraId="670ECE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Merge w:val="continue"/>
                  <w:vAlign w:val="center"/>
                </w:tcPr>
                <w:p w14:paraId="17D80C11">
                  <w:pPr>
                    <w:adjustRightInd w:val="0"/>
                    <w:snapToGrid w:val="0"/>
                    <w:jc w:val="center"/>
                    <w:rPr>
                      <w:rFonts w:hint="default" w:ascii="Times New Roman" w:hAnsi="Times New Roman" w:eastAsia="宋体" w:cs="Times New Roman"/>
                      <w:bCs/>
                      <w:sz w:val="21"/>
                      <w:szCs w:val="21"/>
                      <w:lang w:val="en-US" w:eastAsia="zh-CN"/>
                    </w:rPr>
                  </w:pPr>
                </w:p>
              </w:tc>
              <w:tc>
                <w:tcPr>
                  <w:tcW w:w="3464" w:type="dxa"/>
                  <w:vAlign w:val="center"/>
                </w:tcPr>
                <w:p w14:paraId="0CEA982D">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328" w:type="dxa"/>
                  <w:vAlign w:val="center"/>
                </w:tcPr>
                <w:p w14:paraId="7C208479">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default" w:ascii="Times New Roman" w:hAnsi="Times New Roman" w:cs="Times New Roman"/>
                      <w:color w:val="auto"/>
                      <w:sz w:val="21"/>
                      <w:szCs w:val="21"/>
                      <w:highlight w:val="none"/>
                      <w:lang w:val="en-US" w:eastAsia="zh-CN"/>
                    </w:rPr>
                    <w:t>集气罩/负压收集</w:t>
                  </w:r>
                  <w:r>
                    <w:rPr>
                      <w:rFonts w:hint="default" w:ascii="Times New Roman" w:hAnsi="Times New Roman" w:eastAsia="宋体" w:cs="Times New Roman"/>
                      <w:color w:val="auto"/>
                      <w:kern w:val="2"/>
                      <w:sz w:val="21"/>
                      <w:szCs w:val="21"/>
                      <w:highlight w:val="none"/>
                      <w:lang w:val="en-US" w:eastAsia="zh-CN"/>
                    </w:rPr>
                    <w:t>收集后，引入</w:t>
                  </w:r>
                  <w:r>
                    <w:rPr>
                      <w:rFonts w:hint="default" w:ascii="Times New Roman" w:hAnsi="Times New Roman"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一根23m高</w:t>
                  </w:r>
                  <w:r>
                    <w:rPr>
                      <w:rFonts w:hint="default" w:ascii="Times New Roman" w:hAnsi="Times New Roman" w:cs="Times New Roman"/>
                      <w:color w:val="auto"/>
                      <w:sz w:val="21"/>
                      <w:szCs w:val="21"/>
                      <w:highlight w:val="none"/>
                      <w:lang w:val="en-US" w:eastAsia="zh-CN"/>
                    </w:rPr>
                    <w:t>排气筒</w:t>
                  </w:r>
                  <w:r>
                    <w:rPr>
                      <w:rFonts w:hint="default" w:ascii="Times New Roman" w:hAnsi="Times New Roman" w:eastAsia="宋体" w:cs="Times New Roman"/>
                      <w:color w:val="auto"/>
                      <w:kern w:val="2"/>
                      <w:sz w:val="21"/>
                      <w:szCs w:val="21"/>
                      <w:highlight w:val="none"/>
                      <w:lang w:val="en-US" w:eastAsia="zh-CN"/>
                    </w:rPr>
                    <w:t>排放</w:t>
                  </w:r>
                </w:p>
              </w:tc>
              <w:tc>
                <w:tcPr>
                  <w:tcW w:w="426" w:type="dxa"/>
                  <w:vAlign w:val="center"/>
                </w:tcPr>
                <w:p w14:paraId="3A610BA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cs="Times New Roman"/>
                      <w:bCs/>
                      <w:sz w:val="21"/>
                      <w:szCs w:val="21"/>
                      <w:lang w:val="en-US" w:eastAsia="zh-CN"/>
                    </w:rPr>
                  </w:pPr>
                  <w:r>
                    <w:rPr>
                      <w:rFonts w:hint="default" w:ascii="Times New Roman" w:hAnsi="Times New Roman" w:cs="Times New Roman"/>
                      <w:color w:val="auto"/>
                      <w:kern w:val="2"/>
                      <w:sz w:val="21"/>
                      <w:szCs w:val="21"/>
                      <w:highlight w:val="none"/>
                    </w:rPr>
                    <w:t>符合</w:t>
                  </w:r>
                </w:p>
              </w:tc>
            </w:tr>
            <w:tr w14:paraId="7FC213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4" w:type="dxa"/>
                  <w:vAlign w:val="center"/>
                </w:tcPr>
                <w:p w14:paraId="0F27A2BA">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《安徽省低挥发性有机物含量原辅材料替代工作方案》的通知（皖环发〔2024〕1号）</w:t>
                  </w:r>
                </w:p>
              </w:tc>
              <w:tc>
                <w:tcPr>
                  <w:tcW w:w="3464" w:type="dxa"/>
                  <w:vAlign w:val="center"/>
                </w:tcPr>
                <w:p w14:paraId="088F66CC">
                  <w:pPr>
                    <w:snapToGrid w:val="0"/>
                    <w:jc w:val="both"/>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auto"/>
                      <w:szCs w:val="18"/>
                    </w:rPr>
                    <w:t>全面排查使用溶剂型涂料、油墨、胶粘剂、清洗剂以及涉及有机化工生产的产业集群，2025年底前基本实现溶剂型工业涂料、油墨、胶粘剂“能替则替”。在房屋建筑和市政工程领域，全面推广使用低VOCs含量涂料和胶粘剂，除特殊功能要求外的室内地坪施工、室外构筑物防护和城市道路交通标志基本使用低VOCs含量涂料。</w:t>
                  </w:r>
                </w:p>
              </w:tc>
              <w:tc>
                <w:tcPr>
                  <w:tcW w:w="2328" w:type="dxa"/>
                  <w:vAlign w:val="center"/>
                </w:tcPr>
                <w:p w14:paraId="509CE3BE">
                  <w:pPr>
                    <w:snapToGrid w:val="0"/>
                    <w:jc w:val="both"/>
                    <w:rPr>
                      <w:rFonts w:hint="eastAsia" w:ascii="Times New Roman" w:hAnsi="Times New Roman" w:eastAsia="宋体" w:cs="Times New Roman"/>
                      <w:color w:val="auto"/>
                      <w:szCs w:val="18"/>
                      <w:lang w:eastAsia="zh-CN"/>
                    </w:rPr>
                  </w:pPr>
                  <w:r>
                    <w:rPr>
                      <w:rFonts w:hint="eastAsia" w:ascii="Times New Roman" w:hAnsi="Times New Roman" w:eastAsia="宋体" w:cs="Times New Roman"/>
                      <w:color w:val="auto"/>
                      <w:szCs w:val="18"/>
                      <w:lang w:val="en-US" w:eastAsia="zh-CN"/>
                    </w:rPr>
                    <w:t>项目涉及使用溶剂型涂料</w:t>
                  </w:r>
                  <w:r>
                    <w:rPr>
                      <w:rFonts w:hint="eastAsia" w:ascii="Times New Roman" w:hAnsi="Times New Roman" w:eastAsia="宋体" w:cs="Times New Roman"/>
                      <w:color w:val="auto"/>
                      <w:szCs w:val="18"/>
                      <w:lang w:eastAsia="zh-CN"/>
                    </w:rPr>
                    <w:t>，</w:t>
                  </w:r>
                  <w:r>
                    <w:rPr>
                      <w:rFonts w:hint="eastAsia" w:ascii="Times New Roman" w:hAnsi="Times New Roman" w:eastAsia="宋体" w:cs="Times New Roman"/>
                      <w:color w:val="auto"/>
                      <w:szCs w:val="18"/>
                      <w:lang w:val="en-US" w:eastAsia="zh-CN"/>
                    </w:rPr>
                    <w:t>已提供不可替代说明材料，项目也不属于</w:t>
                  </w:r>
                  <w:r>
                    <w:rPr>
                      <w:rFonts w:ascii="Times New Roman" w:hAnsi="Times New Roman" w:eastAsia="宋体" w:cs="Times New Roman"/>
                      <w:color w:val="auto"/>
                      <w:szCs w:val="18"/>
                    </w:rPr>
                    <w:t>涉及有机化工生产的产业集群</w:t>
                  </w:r>
                  <w:r>
                    <w:rPr>
                      <w:rFonts w:hint="eastAsia" w:ascii="Times New Roman" w:hAnsi="Times New Roman" w:eastAsia="宋体" w:cs="Times New Roman"/>
                      <w:color w:val="auto"/>
                      <w:szCs w:val="18"/>
                      <w:lang w:eastAsia="zh-CN"/>
                    </w:rPr>
                    <w:t>。</w:t>
                  </w:r>
                </w:p>
                <w:p w14:paraId="14D8A6DF">
                  <w:pPr>
                    <w:snapToGrid w:val="0"/>
                    <w:jc w:val="both"/>
                    <w:rPr>
                      <w:rFonts w:hint="default" w:ascii="Times New Roman" w:hAnsi="Times New Roman" w:eastAsia="宋体" w:cs="Times New Roman"/>
                      <w:color w:val="000000"/>
                      <w:kern w:val="2"/>
                      <w:sz w:val="21"/>
                      <w:szCs w:val="21"/>
                      <w:lang w:val="en-US" w:eastAsia="zh-CN" w:bidi="ar-SA"/>
                    </w:rPr>
                  </w:pPr>
                </w:p>
              </w:tc>
              <w:tc>
                <w:tcPr>
                  <w:tcW w:w="426" w:type="dxa"/>
                  <w:vAlign w:val="center"/>
                </w:tcPr>
                <w:p w14:paraId="7E05DB59">
                  <w:pPr>
                    <w:snapToGrid w:val="0"/>
                    <w:jc w:val="both"/>
                    <w:rPr>
                      <w:rFonts w:hint="eastAsia" w:cs="Times New Roman"/>
                      <w:bCs/>
                      <w:sz w:val="21"/>
                      <w:szCs w:val="21"/>
                      <w:lang w:val="en-US" w:eastAsia="zh-CN"/>
                    </w:rPr>
                  </w:pPr>
                  <w:r>
                    <w:rPr>
                      <w:rFonts w:hint="eastAsia" w:ascii="Times New Roman" w:hAnsi="Times New Roman" w:eastAsia="宋体" w:cs="Times New Roman"/>
                      <w:color w:val="auto"/>
                      <w:szCs w:val="18"/>
                      <w:lang w:eastAsia="zh-CN"/>
                    </w:rPr>
                    <w:t>符合</w:t>
                  </w:r>
                </w:p>
              </w:tc>
            </w:tr>
          </w:tbl>
          <w:p w14:paraId="63D8ACDA">
            <w:pPr>
              <w:pStyle w:val="70"/>
              <w:ind w:left="0" w:leftChars="0" w:firstLine="0" w:firstLineChars="0"/>
              <w:rPr>
                <w:rFonts w:hint="default" w:ascii="Times New Roman" w:hAnsi="Times New Roman" w:eastAsia="宋体" w:cs="Times New Roman"/>
                <w:bCs/>
                <w:sz w:val="24"/>
                <w:szCs w:val="24"/>
              </w:rPr>
            </w:pPr>
          </w:p>
        </w:tc>
      </w:tr>
    </w:tbl>
    <w:p w14:paraId="0DED5C01">
      <w:pPr>
        <w:spacing w:line="360" w:lineRule="auto"/>
        <w:outlineLvl w:val="0"/>
        <w:rPr>
          <w:rFonts w:eastAsia="黑体"/>
          <w:sz w:val="30"/>
        </w:rPr>
        <w:sectPr>
          <w:headerReference r:id="rId6" w:type="default"/>
          <w:footerReference r:id="rId7"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docGrid w:linePitch="312" w:charSpace="0"/>
        </w:sectPr>
      </w:pPr>
    </w:p>
    <w:p w14:paraId="6F33879C">
      <w:pPr>
        <w:pStyle w:val="27"/>
        <w:keepNext w:val="0"/>
        <w:keepLines w:val="0"/>
        <w:pageBreakBefore w:val="0"/>
        <w:widowControl/>
        <w:kinsoku/>
        <w:wordWrap/>
        <w:overflowPunct/>
        <w:topLinePunct w:val="0"/>
        <w:autoSpaceDE/>
        <w:autoSpaceDN/>
        <w:bidi w:val="0"/>
        <w:adjustRightInd/>
        <w:snapToGrid/>
        <w:spacing w:before="157" w:beforeLines="50" w:beforeAutospacing="0" w:after="157" w:afterLines="50" w:afterAutospacing="0"/>
        <w:jc w:val="center"/>
        <w:textAlignment w:val="auto"/>
        <w:outlineLvl w:val="0"/>
        <w:rPr>
          <w:rFonts w:ascii="Times New Roman" w:hAnsi="黑体" w:eastAsia="黑体"/>
          <w:snapToGrid w:val="0"/>
          <w:sz w:val="30"/>
          <w:szCs w:val="30"/>
        </w:rPr>
      </w:pPr>
      <w:r>
        <w:rPr>
          <w:rFonts w:ascii="Times New Roman" w:hAnsi="黑体" w:eastAsia="黑体"/>
          <w:snapToGrid w:val="0"/>
          <w:sz w:val="30"/>
          <w:szCs w:val="30"/>
        </w:rPr>
        <w:t>二、建设项目工程分析</w:t>
      </w:r>
    </w:p>
    <w:tbl>
      <w:tblPr>
        <w:tblStyle w:val="30"/>
        <w:tblW w:w="906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Layout w:type="fixed"/>
        <w:tblCellMar>
          <w:top w:w="0" w:type="dxa"/>
          <w:left w:w="108" w:type="dxa"/>
          <w:bottom w:w="0" w:type="dxa"/>
          <w:right w:w="108" w:type="dxa"/>
        </w:tblCellMar>
      </w:tblPr>
      <w:tblGrid>
        <w:gridCol w:w="770"/>
        <w:gridCol w:w="8290"/>
      </w:tblGrid>
      <w:tr w14:paraId="27A03185">
        <w:tblPrEx>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CellMar>
            <w:top w:w="0" w:type="dxa"/>
            <w:left w:w="108" w:type="dxa"/>
            <w:bottom w:w="0" w:type="dxa"/>
            <w:right w:w="108" w:type="dxa"/>
          </w:tblCellMar>
        </w:tblPrEx>
        <w:trPr>
          <w:trHeight w:val="182" w:hRule="atLeast"/>
          <w:jc w:val="center"/>
        </w:trPr>
        <w:tc>
          <w:tcPr>
            <w:tcW w:w="770" w:type="dxa"/>
            <w:tcBorders>
              <w:tl2br w:val="nil"/>
              <w:tr2bl w:val="nil"/>
            </w:tcBorders>
            <w:vAlign w:val="center"/>
          </w:tcPr>
          <w:p w14:paraId="5D0F98B0">
            <w:pPr>
              <w:pStyle w:val="27"/>
              <w:adjustRightInd w:val="0"/>
              <w:snapToGrid w:val="0"/>
              <w:spacing w:before="0" w:beforeAutospacing="0" w:after="0" w:afterAutospacing="0"/>
              <w:jc w:val="center"/>
              <w:rPr>
                <w:rFonts w:hint="default" w:ascii="Times New Roman" w:hAnsi="Times New Roman" w:cs="Times New Roman"/>
                <w:sz w:val="24"/>
                <w:szCs w:val="24"/>
              </w:rPr>
            </w:pPr>
            <w:r>
              <w:rPr>
                <w:rFonts w:hint="default" w:ascii="Times New Roman" w:hAnsi="Times New Roman" w:cs="Times New Roman"/>
                <w:sz w:val="24"/>
                <w:szCs w:val="24"/>
              </w:rPr>
              <w:t>建设内容</w:t>
            </w:r>
          </w:p>
        </w:tc>
        <w:tc>
          <w:tcPr>
            <w:tcW w:w="8290" w:type="dxa"/>
            <w:tcBorders>
              <w:tl2br w:val="nil"/>
              <w:tr2bl w:val="nil"/>
            </w:tcBorders>
          </w:tcPr>
          <w:p w14:paraId="2FD67853">
            <w:pPr>
              <w:keepNext w:val="0"/>
              <w:keepLines w:val="0"/>
              <w:pageBreakBefore w:val="0"/>
              <w:widowControl w:val="0"/>
              <w:numPr>
                <w:ilvl w:val="0"/>
                <w:numId w:val="7"/>
              </w:numPr>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eastAsia" w:cs="Times New Roman"/>
                <w:b/>
                <w:bCs/>
                <w:sz w:val="24"/>
                <w:szCs w:val="24"/>
                <w:lang w:val="en-US" w:eastAsia="zh-CN"/>
              </w:rPr>
            </w:pPr>
            <w:r>
              <w:rPr>
                <w:rFonts w:hint="eastAsia" w:cs="Times New Roman"/>
                <w:b/>
                <w:bCs/>
                <w:sz w:val="24"/>
                <w:szCs w:val="24"/>
                <w:lang w:val="en-US" w:eastAsia="zh-CN"/>
              </w:rPr>
              <w:t>项目由来</w:t>
            </w:r>
          </w:p>
          <w:p w14:paraId="585EEB7F">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rPr>
              <w:t>安徽</w:t>
            </w:r>
            <w:r>
              <w:rPr>
                <w:rFonts w:hint="eastAsia" w:ascii="Times New Roman" w:hAnsi="Times New Roman" w:eastAsia="宋体" w:cs="Times New Roman"/>
                <w:color w:val="auto"/>
                <w:sz w:val="24"/>
                <w:szCs w:val="24"/>
                <w:lang w:eastAsia="zh-CN"/>
              </w:rPr>
              <w:t>耀美精工</w:t>
            </w:r>
            <w:r>
              <w:rPr>
                <w:rFonts w:hint="eastAsia" w:ascii="Times New Roman" w:hAnsi="Times New Roman" w:eastAsia="宋体" w:cs="Times New Roman"/>
                <w:color w:val="auto"/>
                <w:sz w:val="24"/>
                <w:szCs w:val="24"/>
              </w:rPr>
              <w:t>科技有限公司</w:t>
            </w:r>
            <w:r>
              <w:rPr>
                <w:rFonts w:hint="eastAsia" w:ascii="Times New Roman" w:hAnsi="Times New Roman" w:eastAsia="宋体" w:cs="Times New Roman"/>
                <w:color w:val="auto"/>
                <w:sz w:val="24"/>
                <w:szCs w:val="24"/>
                <w:lang w:eastAsia="zh-CN"/>
              </w:rPr>
              <w:t>成立于</w:t>
            </w:r>
            <w:r>
              <w:rPr>
                <w:rFonts w:hint="eastAsia" w:ascii="Times New Roman" w:hAnsi="Times New Roman" w:eastAsia="宋体" w:cs="Times New Roman"/>
                <w:color w:val="auto"/>
                <w:sz w:val="24"/>
                <w:szCs w:val="24"/>
                <w:lang w:val="en-US" w:eastAsia="zh-CN"/>
              </w:rPr>
              <w:t>2021年5月11日，</w:t>
            </w:r>
            <w:r>
              <w:rPr>
                <w:rFonts w:hint="default" w:ascii="Times New Roman" w:hAnsi="Times New Roman" w:eastAsia="宋体" w:cs="Times New Roman"/>
                <w:color w:val="auto"/>
                <w:sz w:val="24"/>
                <w:szCs w:val="24"/>
              </w:rPr>
              <w:t>公司主要</w:t>
            </w:r>
            <w:r>
              <w:rPr>
                <w:rFonts w:hint="eastAsia" w:ascii="Times New Roman" w:hAnsi="Times New Roman" w:eastAsia="宋体" w:cs="Times New Roman"/>
                <w:color w:val="auto"/>
                <w:sz w:val="24"/>
                <w:szCs w:val="24"/>
                <w:lang w:eastAsia="zh-CN"/>
              </w:rPr>
              <w:t>经营范围为</w:t>
            </w:r>
            <w:r>
              <w:rPr>
                <w:rFonts w:hint="eastAsia" w:ascii="Times New Roman" w:hAnsi="Times New Roman" w:eastAsia="宋体" w:cs="Times New Roman"/>
                <w:color w:val="auto"/>
                <w:sz w:val="24"/>
                <w:szCs w:val="24"/>
                <w:lang w:val="en-US" w:eastAsia="zh-CN"/>
              </w:rPr>
              <w:t>家电、汽车配件及集成控制板等产品的</w:t>
            </w:r>
            <w:r>
              <w:rPr>
                <w:rFonts w:hint="default" w:ascii="Times New Roman" w:hAnsi="Times New Roman" w:eastAsia="宋体" w:cs="Times New Roman"/>
                <w:color w:val="auto"/>
                <w:sz w:val="24"/>
                <w:szCs w:val="24"/>
              </w:rPr>
              <w:t>生产、制造、加工及销售等。</w:t>
            </w:r>
            <w:r>
              <w:rPr>
                <w:rFonts w:hint="eastAsia" w:ascii="Times New Roman" w:hAnsi="Times New Roman" w:eastAsia="宋体" w:cs="Times New Roman"/>
                <w:color w:val="auto"/>
                <w:sz w:val="24"/>
                <w:szCs w:val="24"/>
                <w:lang w:val="en-US" w:eastAsia="zh-CN"/>
              </w:rPr>
              <w:t>本次扩建内容主要利用</w:t>
            </w:r>
            <w:r>
              <w:rPr>
                <w:rFonts w:hint="default" w:ascii="Times New Roman" w:hAnsi="Times New Roman" w:eastAsia="宋体" w:cs="Times New Roman"/>
                <w:color w:val="auto"/>
                <w:sz w:val="24"/>
                <w:szCs w:val="24"/>
                <w:lang w:val="en-US" w:eastAsia="zh-CN"/>
              </w:rPr>
              <w:t>安徽耀美精工科技有限公司已建厂房</w:t>
            </w:r>
            <w:r>
              <w:rPr>
                <w:rFonts w:hint="eastAsia" w:ascii="Times New Roman" w:hAnsi="Times New Roman" w:eastAsia="宋体" w:cs="Times New Roman"/>
                <w:color w:val="auto"/>
                <w:sz w:val="24"/>
                <w:szCs w:val="24"/>
                <w:lang w:val="en-US" w:eastAsia="zh-CN"/>
              </w:rPr>
              <w:t>建设扩建项目，面积</w:t>
            </w:r>
            <w:r>
              <w:rPr>
                <w:rFonts w:hint="default" w:ascii="Times New Roman" w:hAnsi="Times New Roman" w:eastAsia="宋体" w:cs="Times New Roman"/>
                <w:color w:val="auto"/>
                <w:sz w:val="24"/>
                <w:szCs w:val="24"/>
                <w:lang w:val="en-US" w:eastAsia="zh-CN"/>
              </w:rPr>
              <w:t>约</w:t>
            </w:r>
            <w:r>
              <w:rPr>
                <w:rFonts w:hint="eastAsia" w:ascii="Times New Roman" w:hAnsi="Times New Roman" w:eastAsia="宋体" w:cs="Times New Roman"/>
                <w:color w:val="auto"/>
                <w:sz w:val="24"/>
                <w:szCs w:val="24"/>
                <w:lang w:val="en-US" w:eastAsia="zh-CN"/>
              </w:rPr>
              <w:t>136</w:t>
            </w:r>
            <w:r>
              <w:rPr>
                <w:rFonts w:hint="default" w:ascii="Times New Roman" w:hAnsi="Times New Roman" w:eastAsia="宋体" w:cs="Times New Roman"/>
                <w:color w:val="auto"/>
                <w:sz w:val="24"/>
                <w:szCs w:val="24"/>
                <w:lang w:val="en-US" w:eastAsia="zh-CN"/>
              </w:rPr>
              <w:t>0平方米，购置自动切片机、</w:t>
            </w:r>
            <w:r>
              <w:rPr>
                <w:rFonts w:hint="eastAsia" w:ascii="Times New Roman" w:hAnsi="Times New Roman" w:eastAsia="宋体" w:cs="Times New Roman"/>
                <w:color w:val="auto"/>
                <w:sz w:val="24"/>
                <w:szCs w:val="24"/>
                <w:lang w:val="en-US" w:eastAsia="zh-CN"/>
              </w:rPr>
              <w:t>印刷机</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点孔</w:t>
            </w:r>
            <w:r>
              <w:rPr>
                <w:rFonts w:hint="default" w:ascii="Times New Roman" w:hAnsi="Times New Roman" w:eastAsia="宋体" w:cs="Times New Roman"/>
                <w:color w:val="auto"/>
                <w:sz w:val="24"/>
                <w:szCs w:val="24"/>
                <w:lang w:val="en-US" w:eastAsia="zh-CN"/>
              </w:rPr>
              <w:t>机、</w:t>
            </w:r>
            <w:r>
              <w:rPr>
                <w:rFonts w:hint="eastAsia" w:ascii="Times New Roman" w:hAnsi="Times New Roman" w:eastAsia="宋体" w:cs="Times New Roman"/>
                <w:color w:val="auto"/>
                <w:sz w:val="24"/>
                <w:szCs w:val="24"/>
                <w:lang w:val="en-US" w:eastAsia="zh-CN"/>
              </w:rPr>
              <w:t>激光</w:t>
            </w:r>
            <w:r>
              <w:rPr>
                <w:rFonts w:hint="default" w:ascii="Times New Roman" w:hAnsi="Times New Roman" w:eastAsia="宋体" w:cs="Times New Roman"/>
                <w:color w:val="auto"/>
                <w:sz w:val="24"/>
                <w:szCs w:val="24"/>
                <w:lang w:val="en-US" w:eastAsia="zh-CN"/>
              </w:rPr>
              <w:t>切</w:t>
            </w:r>
            <w:r>
              <w:rPr>
                <w:rFonts w:hint="eastAsia" w:ascii="Times New Roman" w:hAnsi="Times New Roman" w:eastAsia="宋体" w:cs="Times New Roman"/>
                <w:color w:val="auto"/>
                <w:sz w:val="24"/>
                <w:szCs w:val="24"/>
                <w:lang w:val="en-US" w:eastAsia="zh-CN"/>
              </w:rPr>
              <w:t>割</w:t>
            </w:r>
            <w:r>
              <w:rPr>
                <w:rFonts w:hint="default" w:ascii="Times New Roman" w:hAnsi="Times New Roman" w:eastAsia="宋体" w:cs="Times New Roman"/>
                <w:color w:val="auto"/>
                <w:sz w:val="24"/>
                <w:szCs w:val="24"/>
                <w:lang w:val="en-US" w:eastAsia="zh-CN"/>
              </w:rPr>
              <w:t>机</w:t>
            </w:r>
            <w:r>
              <w:rPr>
                <w:rFonts w:hint="eastAsia" w:ascii="Times New Roman" w:hAnsi="Times New Roman" w:eastAsia="宋体" w:cs="Times New Roman"/>
                <w:color w:val="auto"/>
                <w:sz w:val="24"/>
                <w:szCs w:val="24"/>
                <w:lang w:val="en-US" w:eastAsia="zh-CN"/>
              </w:rPr>
              <w:t>、喷绘机</w:t>
            </w:r>
            <w:r>
              <w:rPr>
                <w:rFonts w:hint="default" w:ascii="Times New Roman" w:hAnsi="Times New Roman" w:eastAsia="宋体" w:cs="Times New Roman"/>
                <w:color w:val="auto"/>
                <w:sz w:val="24"/>
                <w:szCs w:val="24"/>
                <w:lang w:val="en-US" w:eastAsia="zh-CN"/>
              </w:rPr>
              <w:t>等设备，</w:t>
            </w:r>
            <w:r>
              <w:rPr>
                <w:rFonts w:hint="eastAsia" w:ascii="Times New Roman" w:hAnsi="Times New Roman" w:eastAsia="宋体" w:cs="Times New Roman"/>
                <w:color w:val="auto"/>
                <w:sz w:val="24"/>
                <w:szCs w:val="24"/>
                <w:lang w:val="en-US" w:eastAsia="zh-CN"/>
              </w:rPr>
              <w:t>并配套辅助设施，</w:t>
            </w:r>
            <w:r>
              <w:rPr>
                <w:rFonts w:hint="default" w:ascii="Times New Roman" w:hAnsi="Times New Roman" w:eastAsia="宋体" w:cs="Times New Roman"/>
                <w:color w:val="auto"/>
                <w:sz w:val="24"/>
                <w:szCs w:val="24"/>
                <w:lang w:val="en-US" w:eastAsia="zh-CN"/>
              </w:rPr>
              <w:t>年产薄膜开关</w:t>
            </w:r>
            <w:r>
              <w:rPr>
                <w:rFonts w:hint="eastAsia" w:ascii="Times New Roman" w:hAnsi="Times New Roman" w:eastAsia="宋体" w:cs="Times New Roman"/>
                <w:color w:val="auto"/>
                <w:sz w:val="24"/>
                <w:szCs w:val="24"/>
                <w:lang w:val="en-US" w:eastAsia="zh-CN"/>
              </w:rPr>
              <w:t>系列产品</w:t>
            </w:r>
            <w:r>
              <w:rPr>
                <w:rFonts w:hint="eastAsia" w:cs="Times New Roman"/>
                <w:color w:val="auto"/>
                <w:sz w:val="24"/>
                <w:szCs w:val="24"/>
                <w:highlight w:val="none"/>
                <w:lang w:val="en-US" w:eastAsia="zh-CN"/>
              </w:rPr>
              <w:t>1000</w:t>
            </w:r>
            <w:r>
              <w:rPr>
                <w:rFonts w:hint="eastAsia" w:ascii="Times New Roman" w:hAnsi="Times New Roman" w:eastAsia="宋体" w:cs="Times New Roman"/>
                <w:color w:val="auto"/>
                <w:sz w:val="24"/>
                <w:szCs w:val="24"/>
                <w:highlight w:val="none"/>
                <w:lang w:val="en-US" w:eastAsia="zh-CN"/>
              </w:rPr>
              <w:t>万件</w:t>
            </w:r>
            <w:r>
              <w:rPr>
                <w:rFonts w:hint="default" w:ascii="Times New Roman" w:hAnsi="Times New Roman" w:eastAsia="宋体" w:cs="Times New Roman"/>
                <w:color w:val="auto"/>
                <w:sz w:val="24"/>
                <w:szCs w:val="24"/>
                <w:lang w:val="en-US" w:eastAsia="zh-CN"/>
              </w:rPr>
              <w:t>。</w:t>
            </w:r>
          </w:p>
          <w:p w14:paraId="12CE8B61">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本次扩建</w:t>
            </w:r>
            <w:r>
              <w:rPr>
                <w:rFonts w:hint="default" w:ascii="Times New Roman" w:hAnsi="Times New Roman" w:eastAsia="宋体" w:cs="Times New Roman"/>
                <w:color w:val="auto"/>
                <w:sz w:val="24"/>
                <w:szCs w:val="24"/>
              </w:rPr>
              <w:t>项目已于202</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日在皖江江南新兴产业集中区产业发展部备案，项目代码为：</w:t>
            </w:r>
            <w:r>
              <w:rPr>
                <w:rFonts w:hint="eastAsia" w:ascii="Times New Roman" w:hAnsi="Times New Roman" w:eastAsia="宋体" w:cs="Times New Roman"/>
                <w:color w:val="auto"/>
                <w:sz w:val="24"/>
                <w:szCs w:val="24"/>
                <w:lang w:val="en-US" w:eastAsia="zh-CN"/>
              </w:rPr>
              <w:t>2506-341763-04-01-745422</w:t>
            </w:r>
            <w:r>
              <w:rPr>
                <w:rFonts w:hint="default" w:ascii="Times New Roman" w:hAnsi="Times New Roman" w:eastAsia="宋体" w:cs="Times New Roman"/>
                <w:color w:val="auto"/>
                <w:sz w:val="24"/>
                <w:szCs w:val="24"/>
              </w:rPr>
              <w:t>。</w:t>
            </w:r>
          </w:p>
          <w:p w14:paraId="2954AF05">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依据《建设项目环境影响评价分类管理名录（</w:t>
            </w:r>
            <w:r>
              <w:rPr>
                <w:rFonts w:hint="default" w:ascii="Times New Roman" w:hAnsi="Times New Roman" w:eastAsia="宋体" w:cs="Times New Roman"/>
                <w:color w:val="auto"/>
                <w:sz w:val="24"/>
                <w:szCs w:val="24"/>
                <w:lang w:eastAsia="zh-CN"/>
              </w:rPr>
              <w:t>2021</w:t>
            </w:r>
            <w:r>
              <w:rPr>
                <w:rFonts w:hint="default" w:ascii="Times New Roman" w:hAnsi="Times New Roman" w:eastAsia="宋体" w:cs="Times New Roman"/>
                <w:color w:val="auto"/>
                <w:sz w:val="24"/>
                <w:szCs w:val="24"/>
              </w:rPr>
              <w:t>年版）》（</w:t>
            </w:r>
            <w:r>
              <w:rPr>
                <w:rFonts w:hint="default" w:ascii="Times New Roman" w:hAnsi="Times New Roman" w:eastAsia="宋体" w:cs="Times New Roman"/>
                <w:color w:val="auto"/>
                <w:sz w:val="24"/>
                <w:szCs w:val="24"/>
                <w:lang w:eastAsia="zh-CN"/>
              </w:rPr>
              <w:t>2021</w:t>
            </w:r>
            <w:r>
              <w:rPr>
                <w:rFonts w:hint="default" w:ascii="Times New Roman" w:hAnsi="Times New Roman" w:eastAsia="宋体" w:cs="Times New Roman"/>
                <w:color w:val="auto"/>
                <w:sz w:val="24"/>
                <w:szCs w:val="24"/>
              </w:rPr>
              <w:t>年</w:t>
            </w:r>
            <w:r>
              <w:rPr>
                <w:rFonts w:hint="default" w:ascii="Times New Roman" w:hAnsi="Times New Roman" w:eastAsia="宋体" w:cs="Times New Roman"/>
                <w:color w:val="auto"/>
                <w:sz w:val="24"/>
                <w:szCs w:val="24"/>
                <w:lang w:eastAsia="zh-CN"/>
              </w:rPr>
              <w:t>1</w:t>
            </w:r>
            <w:r>
              <w:rPr>
                <w:rFonts w:hint="default" w:ascii="Times New Roman" w:hAnsi="Times New Roman" w:eastAsia="宋体" w:cs="Times New Roman"/>
                <w:color w:val="auto"/>
                <w:sz w:val="24"/>
                <w:szCs w:val="24"/>
              </w:rPr>
              <w:t>月</w:t>
            </w:r>
            <w:r>
              <w:rPr>
                <w:rFonts w:hint="default" w:ascii="Times New Roman" w:hAnsi="Times New Roman" w:eastAsia="宋体" w:cs="Times New Roman"/>
                <w:color w:val="auto"/>
                <w:sz w:val="24"/>
                <w:szCs w:val="24"/>
                <w:lang w:eastAsia="zh-CN"/>
              </w:rPr>
              <w:t>1</w:t>
            </w:r>
            <w:r>
              <w:rPr>
                <w:rFonts w:hint="default" w:ascii="Times New Roman" w:hAnsi="Times New Roman" w:eastAsia="宋体" w:cs="Times New Roman"/>
                <w:color w:val="auto"/>
                <w:sz w:val="24"/>
                <w:szCs w:val="24"/>
              </w:rPr>
              <w:t>日实施），建设项目属于</w:t>
            </w:r>
            <w:r>
              <w:rPr>
                <w:rFonts w:hint="eastAsia"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三十</w:t>
            </w:r>
            <w:r>
              <w:rPr>
                <w:rFonts w:hint="eastAsia" w:cs="Times New Roman"/>
                <w:color w:val="auto"/>
                <w:sz w:val="24"/>
                <w:szCs w:val="24"/>
                <w:lang w:val="en-US" w:eastAsia="zh-CN"/>
              </w:rPr>
              <w:t>五</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电气机械和器材制造业38-配电开关控制设备制造3823</w:t>
            </w:r>
            <w:r>
              <w:rPr>
                <w:rFonts w:hint="eastAsia" w:eastAsia="宋体" w:cs="Times New Roman"/>
                <w:color w:val="auto"/>
                <w:sz w:val="24"/>
                <w:szCs w:val="24"/>
                <w:lang w:eastAsia="zh-CN"/>
              </w:rPr>
              <w:t>”</w:t>
            </w:r>
            <w:r>
              <w:rPr>
                <w:rFonts w:hint="eastAsia" w:cs="Times New Roman"/>
                <w:color w:val="auto"/>
                <w:sz w:val="24"/>
                <w:szCs w:val="24"/>
                <w:lang w:eastAsia="zh-CN"/>
              </w:rPr>
              <w:t>，</w:t>
            </w:r>
            <w:r>
              <w:rPr>
                <w:rFonts w:hint="eastAsia" w:cs="Times New Roman"/>
                <w:color w:val="auto"/>
                <w:sz w:val="24"/>
                <w:szCs w:val="24"/>
                <w:lang w:val="en-US" w:eastAsia="zh-CN"/>
              </w:rPr>
              <w:t>本项目</w:t>
            </w:r>
            <w:r>
              <w:rPr>
                <w:rFonts w:hint="eastAsia" w:cs="Times New Roman"/>
                <w:color w:val="auto"/>
                <w:sz w:val="24"/>
                <w:szCs w:val="24"/>
                <w:lang w:eastAsia="zh-CN"/>
              </w:rPr>
              <w:t>年用溶剂型涂料</w:t>
            </w:r>
            <w:r>
              <w:rPr>
                <w:rFonts w:hint="eastAsia" w:cs="Times New Roman"/>
                <w:color w:val="auto"/>
                <w:sz w:val="24"/>
                <w:szCs w:val="24"/>
                <w:lang w:val="en-US" w:eastAsia="zh-CN"/>
              </w:rPr>
              <w:t>为10t以下，</w:t>
            </w:r>
            <w:r>
              <w:rPr>
                <w:rFonts w:hint="eastAsia" w:ascii="Times New Roman" w:hAnsi="Times New Roman" w:eastAsia="宋体" w:cs="Times New Roman"/>
                <w:color w:val="auto"/>
                <w:sz w:val="24"/>
                <w:szCs w:val="24"/>
                <w:lang w:eastAsia="zh-CN"/>
              </w:rPr>
              <w:t>故</w:t>
            </w:r>
            <w:r>
              <w:rPr>
                <w:rFonts w:hint="default" w:ascii="Times New Roman" w:hAnsi="Times New Roman" w:eastAsia="宋体" w:cs="Times New Roman"/>
                <w:color w:val="auto"/>
                <w:sz w:val="24"/>
                <w:szCs w:val="24"/>
              </w:rPr>
              <w:t>应编制环境影响报告表。</w:t>
            </w:r>
          </w:p>
          <w:p w14:paraId="46F375BA">
            <w:pPr>
              <w:pStyle w:val="102"/>
              <w:spacing w:line="240" w:lineRule="auto"/>
              <w:ind w:firstLine="0" w:firstLineChars="0"/>
              <w:jc w:val="center"/>
              <w:rPr>
                <w:b/>
                <w:sz w:val="21"/>
                <w:szCs w:val="21"/>
              </w:rPr>
            </w:pPr>
            <w:r>
              <w:rPr>
                <w:b/>
                <w:bCs/>
                <w:sz w:val="21"/>
                <w:szCs w:val="21"/>
                <w:lang w:bidi="en-US"/>
              </w:rPr>
              <w:t>表2-1《建设项目环境影响评价分类管理名录》（2021年版）（摘录）</w:t>
            </w:r>
          </w:p>
          <w:tbl>
            <w:tblPr>
              <w:tblStyle w:val="30"/>
              <w:tblW w:w="4949" w:type="pct"/>
              <w:jc w:val="center"/>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954"/>
              <w:gridCol w:w="1736"/>
              <w:gridCol w:w="1811"/>
              <w:gridCol w:w="919"/>
            </w:tblGrid>
            <w:tr w14:paraId="5D6C577E">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exact"/>
                <w:jc w:val="center"/>
              </w:trPr>
              <w:tc>
                <w:tcPr>
                  <w:tcW w:w="2204" w:type="pct"/>
                  <w:gridSpan w:val="2"/>
                  <w:tcBorders>
                    <w:tl2br w:val="nil"/>
                    <w:tr2bl w:val="nil"/>
                  </w:tcBorders>
                  <w:vAlign w:val="center"/>
                </w:tcPr>
                <w:p w14:paraId="5D747B5F">
                  <w:pPr>
                    <w:spacing w:line="276" w:lineRule="auto"/>
                    <w:ind w:firstLine="1260" w:firstLineChars="600"/>
                    <w:jc w:val="right"/>
                    <w:rPr>
                      <w:b/>
                      <w:bCs/>
                      <w:kern w:val="0"/>
                      <w:szCs w:val="21"/>
                    </w:rPr>
                  </w:pPr>
                  <w:r>
                    <w:rPr>
                      <w:szCs w:val="21"/>
                    </w:rPr>
                    <mc:AlternateContent>
                      <mc:Choice Requires="wps">
                        <w:drawing>
                          <wp:anchor distT="0" distB="0" distL="114300" distR="114300" simplePos="0" relativeHeight="251666432" behindDoc="0" locked="0" layoutInCell="1" allowOverlap="1">
                            <wp:simplePos x="0" y="0"/>
                            <wp:positionH relativeFrom="column">
                              <wp:posOffset>-74295</wp:posOffset>
                            </wp:positionH>
                            <wp:positionV relativeFrom="paragraph">
                              <wp:posOffset>-7620</wp:posOffset>
                            </wp:positionV>
                            <wp:extent cx="2235835" cy="391160"/>
                            <wp:effectExtent l="635" t="4445" r="11430" b="10795"/>
                            <wp:wrapNone/>
                            <wp:docPr id="69" name="直接连接符 69"/>
                            <wp:cNvGraphicFramePr/>
                            <a:graphic xmlns:a="http://schemas.openxmlformats.org/drawingml/2006/main">
                              <a:graphicData uri="http://schemas.microsoft.com/office/word/2010/wordprocessingShape">
                                <wps:wsp>
                                  <wps:cNvCnPr/>
                                  <wps:spPr>
                                    <a:xfrm>
                                      <a:off x="1146810" y="7205345"/>
                                      <a:ext cx="2235835" cy="391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5.85pt;margin-top:-0.6pt;height:30.8pt;width:176.05pt;z-index:251666432;mso-width-relative:page;mso-height-relative:page;" filled="f" stroked="t" coordsize="21600,21600" o:gfxdata="UEsDBAoAAAAAAIdO4kAAAAAAAAAAAAAAAAAEAAAAZHJzL1BLAwQUAAAACACHTuJAA8cbQ9cAAAAJ&#10;AQAADwAAAGRycy9kb3ducmV2LnhtbE2PPU/DQAyGdyT+w8lILFV7l7QqVcilA5CNhRbE6iZuEpHz&#10;pbnrB/x63Akm2/Kj14/z9cX16kRj6DxbSGYGFHHl644bC+/bcroCFSJyjb1nsvBNAdbF7U2OWe3P&#10;/EanTWyUhHDI0EIb45BpHaqWHIaZH4hlt/ejwyjj2Oh6xLOEu16nxiy1w47lQosDPbVUfW2OzkIo&#10;P+hQ/kyqifmcN57Sw/PrC1p7f5eYR1CRLvEPhqu+qEMhTjt/5Dqo3sI0SR4EvTYpKAHmC7MAtbOw&#10;lKqLXP//oPgFUEsDBBQAAAAIAIdO4kCmYWTrBgIAAOYDAAAOAAAAZHJzL2Uyb0RvYy54bWytU0tu&#10;2zAQ3RfoHQjua30cubZgOYsY6aafAG0PQFOURIA/cBjLvkQvUKC7dtVl97lN02N0SDlJm26yqBbk&#10;cDjzOO/NaH1+0IrshQdpTUOLWU6JMNy20vQN/fjh8sWSEgjMtExZIxp6FEDPN8+frUdXi9IOVrXC&#10;EwQxUI+uoUMIrs4y4IPQDGbWCYOXnfWaBTz6Pms9GxFdq6zM80U2Wt86b7kAQO92uqQnRP8UQNt1&#10;kout5ddamDCheqFYQEowSAd0k6rtOsHDu64DEYhqKDINacVH0N7FNdusWd175gbJTyWwp5TwiJNm&#10;0uCj91BbFhi59vIfKC25t2C7MONWZxORpAiyKPJH2rwfmBOJC0oN7l50+H+w/O3+yhPZNnSxosQw&#10;jR2//fzj56evv26+4Hr7/RvBG5RpdFBj9IW58qcTuCsfOR86r+OObMgBR6o4WywLFPjY0JdlXs3P&#10;qklmcQiEY0BZzqvlvKKEY8R8VRSL1IfsAcl5CK+E1SQaDVXSRBlYzfavIeDrGHoXEt3GXkqlUiuV&#10;IWNDV1UZ4RmOZ4djgaZ2SBFMTwlTPc49Dz4hglWyjdkRB3y/u1Ce7FmclvRNQQNrxeRdVeie6AAL&#10;b2w7uYv8zo+lnWBSmX/hx5q3DIYpJ11FKExRBreo8KRptHa2PSapkx/bnwJPoxrn689zyn74PT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PHG0PXAAAACQEAAA8AAAAAAAAAAQAgAAAAIgAAAGRy&#10;cy9kb3ducmV2LnhtbFBLAQIUABQAAAAIAIdO4kCmYWTrBgIAAOYDAAAOAAAAAAAAAAEAIAAAACYB&#10;AABkcnMvZTJvRG9jLnhtbFBLBQYAAAAABgAGAFkBAACeBQAAAAA=&#10;">
                            <v:fill on="f" focussize="0,0"/>
                            <v:stroke color="#000000 [3200]" joinstyle="round"/>
                            <v:imagedata o:title=""/>
                            <o:lock v:ext="edit" aspectratio="f"/>
                          </v:line>
                        </w:pict>
                      </mc:Fallback>
                    </mc:AlternateContent>
                  </w:r>
                  <w:r>
                    <w:rPr>
                      <w:b/>
                      <w:bCs/>
                      <w:kern w:val="0"/>
                      <w:szCs w:val="21"/>
                    </w:rPr>
                    <w:t>环评类别</w:t>
                  </w:r>
                </w:p>
                <w:p w14:paraId="33C40DB8">
                  <w:pPr>
                    <w:spacing w:line="276" w:lineRule="auto"/>
                    <w:rPr>
                      <w:b/>
                      <w:bCs/>
                      <w:kern w:val="0"/>
                      <w:szCs w:val="21"/>
                    </w:rPr>
                  </w:pPr>
                  <w:r>
                    <w:rPr>
                      <w:b/>
                      <w:bCs/>
                      <w:kern w:val="0"/>
                      <w:szCs w:val="21"/>
                    </w:rPr>
                    <w:t>项目类别</w:t>
                  </w:r>
                </w:p>
              </w:tc>
              <w:tc>
                <w:tcPr>
                  <w:tcW w:w="1087" w:type="pct"/>
                  <w:tcBorders>
                    <w:tl2br w:val="nil"/>
                    <w:tr2bl w:val="nil"/>
                  </w:tcBorders>
                  <w:vAlign w:val="center"/>
                </w:tcPr>
                <w:p w14:paraId="2FD883F2">
                  <w:pPr>
                    <w:widowControl/>
                    <w:spacing w:line="276" w:lineRule="auto"/>
                    <w:jc w:val="center"/>
                    <w:rPr>
                      <w:b/>
                      <w:bCs/>
                      <w:szCs w:val="21"/>
                    </w:rPr>
                  </w:pPr>
                  <w:r>
                    <w:rPr>
                      <w:b/>
                      <w:bCs/>
                      <w:szCs w:val="21"/>
                    </w:rPr>
                    <w:t>报告书</w:t>
                  </w:r>
                </w:p>
              </w:tc>
              <w:tc>
                <w:tcPr>
                  <w:tcW w:w="1134" w:type="pct"/>
                  <w:tcBorders>
                    <w:tl2br w:val="nil"/>
                    <w:tr2bl w:val="nil"/>
                  </w:tcBorders>
                  <w:vAlign w:val="center"/>
                </w:tcPr>
                <w:p w14:paraId="59374409">
                  <w:pPr>
                    <w:widowControl/>
                    <w:spacing w:line="276" w:lineRule="auto"/>
                    <w:jc w:val="center"/>
                    <w:rPr>
                      <w:b/>
                      <w:bCs/>
                      <w:szCs w:val="21"/>
                    </w:rPr>
                  </w:pPr>
                  <w:r>
                    <w:rPr>
                      <w:b/>
                      <w:bCs/>
                      <w:szCs w:val="21"/>
                    </w:rPr>
                    <w:t>报告表</w:t>
                  </w:r>
                </w:p>
              </w:tc>
              <w:tc>
                <w:tcPr>
                  <w:tcW w:w="574" w:type="pct"/>
                  <w:tcBorders>
                    <w:tl2br w:val="nil"/>
                    <w:tr2bl w:val="nil"/>
                  </w:tcBorders>
                  <w:shd w:val="clear" w:color="auto" w:fill="FFFFFF" w:themeFill="background1"/>
                  <w:vAlign w:val="center"/>
                </w:tcPr>
                <w:p w14:paraId="58381BEC">
                  <w:pPr>
                    <w:widowControl/>
                    <w:spacing w:line="276" w:lineRule="auto"/>
                    <w:jc w:val="center"/>
                    <w:rPr>
                      <w:b/>
                      <w:bCs/>
                      <w:szCs w:val="21"/>
                    </w:rPr>
                  </w:pPr>
                  <w:r>
                    <w:rPr>
                      <w:b/>
                      <w:bCs/>
                      <w:szCs w:val="21"/>
                    </w:rPr>
                    <w:t>登记表</w:t>
                  </w:r>
                </w:p>
              </w:tc>
            </w:tr>
            <w:tr w14:paraId="38AC9D89">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tcBorders>
                    <w:tl2br w:val="nil"/>
                    <w:tr2bl w:val="nil"/>
                  </w:tcBorders>
                  <w:shd w:val="clear" w:color="auto" w:fill="FFFFFF" w:themeFill="background1"/>
                  <w:vAlign w:val="center"/>
                </w:tcPr>
                <w:p w14:paraId="5FD88CD2">
                  <w:pPr>
                    <w:spacing w:line="276" w:lineRule="auto"/>
                    <w:jc w:val="left"/>
                    <w:rPr>
                      <w:rFonts w:hint="default"/>
                      <w:szCs w:val="21"/>
                      <w:lang w:val="en-US"/>
                    </w:rPr>
                  </w:pPr>
                  <w:r>
                    <w:rPr>
                      <w:szCs w:val="21"/>
                    </w:rPr>
                    <w:t>三十</w:t>
                  </w:r>
                  <w:r>
                    <w:rPr>
                      <w:rFonts w:hint="eastAsia"/>
                      <w:szCs w:val="21"/>
                      <w:lang w:val="en-US" w:eastAsia="zh-CN"/>
                    </w:rPr>
                    <w:t>五</w:t>
                  </w:r>
                  <w:r>
                    <w:rPr>
                      <w:szCs w:val="21"/>
                    </w:rPr>
                    <w:t>、</w:t>
                  </w:r>
                  <w:r>
                    <w:rPr>
                      <w:rFonts w:hint="eastAsia"/>
                      <w:szCs w:val="21"/>
                      <w:lang w:val="en-US" w:eastAsia="zh-CN"/>
                    </w:rPr>
                    <w:t>电气机械和器材制造业38</w:t>
                  </w:r>
                </w:p>
              </w:tc>
            </w:tr>
            <w:tr w14:paraId="17898E5D">
              <w:tblPrEx>
                <w:tblBorders>
                  <w:top w:val="single" w:color="auto" w:sz="12" w:space="0"/>
                  <w:left w:val="none" w:color="auto" w:sz="0"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tcBorders>
                    <w:tl2br w:val="nil"/>
                    <w:tr2bl w:val="nil"/>
                  </w:tcBorders>
                  <w:vAlign w:val="center"/>
                </w:tcPr>
                <w:p w14:paraId="7E7CF867">
                  <w:pPr>
                    <w:jc w:val="center"/>
                    <w:rPr>
                      <w:rFonts w:hint="default" w:eastAsia="宋体"/>
                      <w:szCs w:val="21"/>
                      <w:lang w:val="en-US" w:eastAsia="zh-CN"/>
                    </w:rPr>
                  </w:pPr>
                  <w:r>
                    <w:rPr>
                      <w:rFonts w:hint="eastAsia"/>
                      <w:szCs w:val="21"/>
                      <w:lang w:val="en-US" w:eastAsia="zh-CN"/>
                    </w:rPr>
                    <w:t>77</w:t>
                  </w:r>
                </w:p>
              </w:tc>
              <w:tc>
                <w:tcPr>
                  <w:tcW w:w="1849" w:type="pct"/>
                  <w:tcBorders>
                    <w:tl2br w:val="nil"/>
                    <w:tr2bl w:val="nil"/>
                  </w:tcBorders>
                  <w:vAlign w:val="center"/>
                </w:tcPr>
                <w:p w14:paraId="01E9B3F3">
                  <w:pPr>
                    <w:jc w:val="center"/>
                    <w:rPr>
                      <w:szCs w:val="21"/>
                    </w:rPr>
                  </w:pPr>
                  <w:r>
                    <w:rPr>
                      <w:szCs w:val="21"/>
                    </w:rPr>
                    <w:t>电机制造 381；输配电及控制设备制造382；电线、电缆、光缆及电工器材制造383；电池制造 384； 家用电力器具制造385；非电力家用器具制造 386；照明器具制造 387；其他电气机械及器材制造 389</w:t>
                  </w:r>
                </w:p>
              </w:tc>
              <w:tc>
                <w:tcPr>
                  <w:tcW w:w="1087" w:type="pct"/>
                  <w:tcBorders>
                    <w:tl2br w:val="nil"/>
                    <w:tr2bl w:val="nil"/>
                  </w:tcBorders>
                  <w:vAlign w:val="center"/>
                </w:tcPr>
                <w:p w14:paraId="4CBA125C">
                  <w:pPr>
                    <w:jc w:val="center"/>
                    <w:rPr>
                      <w:szCs w:val="21"/>
                    </w:rPr>
                  </w:pPr>
                  <w:r>
                    <w:rPr>
                      <w:szCs w:val="21"/>
                    </w:rPr>
                    <w:t>铅蓄电池制造；太阳能电池片生产；有电镀工艺的；年用溶剂型涂料（含稀释剂）10吨及以上的</w:t>
                  </w:r>
                </w:p>
              </w:tc>
              <w:tc>
                <w:tcPr>
                  <w:tcW w:w="1134" w:type="pct"/>
                  <w:tcBorders>
                    <w:tl2br w:val="nil"/>
                    <w:tr2bl w:val="nil"/>
                  </w:tcBorders>
                  <w:shd w:val="clear" w:color="auto" w:fill="C3BD96" w:themeFill="background2" w:themeFillShade="BF"/>
                  <w:vAlign w:val="center"/>
                </w:tcPr>
                <w:p w14:paraId="595FED45">
                  <w:pPr>
                    <w:jc w:val="center"/>
                    <w:rPr>
                      <w:szCs w:val="21"/>
                    </w:rPr>
                  </w:pPr>
                  <w:r>
                    <w:rPr>
                      <w:szCs w:val="21"/>
                    </w:rPr>
                    <w:t>其他（仅分割、焊接、组装的除外；年用非溶剂型低VOCs含量涂料10吨以下的除外）</w:t>
                  </w:r>
                </w:p>
              </w:tc>
              <w:tc>
                <w:tcPr>
                  <w:tcW w:w="574" w:type="pct"/>
                  <w:tcBorders>
                    <w:tl2br w:val="nil"/>
                    <w:tr2bl w:val="nil"/>
                  </w:tcBorders>
                  <w:shd w:val="clear" w:color="auto" w:fill="FFFFFF" w:themeFill="background1"/>
                  <w:vAlign w:val="center"/>
                </w:tcPr>
                <w:p w14:paraId="1E18966A">
                  <w:pPr>
                    <w:jc w:val="center"/>
                    <w:rPr>
                      <w:szCs w:val="21"/>
                    </w:rPr>
                  </w:pPr>
                  <w:r>
                    <w:rPr>
                      <w:szCs w:val="21"/>
                    </w:rPr>
                    <w:t>/</w:t>
                  </w:r>
                </w:p>
              </w:tc>
            </w:tr>
          </w:tbl>
          <w:p w14:paraId="6A42F6C8">
            <w:pPr>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 根据《固定污染源排污许可分类管理名录》（2019年版），本项目属于“</w:t>
            </w:r>
            <w:r>
              <w:rPr>
                <w:rFonts w:hint="eastAsia" w:ascii="Times New Roman" w:hAnsi="Times New Roman" w:eastAsia="宋体" w:cs="Times New Roman"/>
                <w:color w:val="auto"/>
                <w:sz w:val="24"/>
                <w:szCs w:val="24"/>
                <w:lang w:val="en-US" w:eastAsia="zh-CN"/>
              </w:rPr>
              <w:t>三十三</w:t>
            </w:r>
            <w:r>
              <w:rPr>
                <w:rFonts w:hint="default" w:ascii="Times New Roman" w:hAnsi="Times New Roman" w:eastAsia="宋体" w:cs="Times New Roman"/>
                <w:color w:val="auto"/>
                <w:sz w:val="24"/>
                <w:szCs w:val="24"/>
              </w:rPr>
              <w:t>、电气机械和器材制造业</w:t>
            </w:r>
            <w:r>
              <w:rPr>
                <w:rFonts w:hint="eastAsia" w:ascii="Times New Roman" w:hAnsi="Times New Roman" w:eastAsia="宋体" w:cs="Times New Roman"/>
                <w:color w:val="auto"/>
                <w:sz w:val="24"/>
                <w:szCs w:val="24"/>
                <w:lang w:val="en-US" w:eastAsia="zh-CN"/>
              </w:rPr>
              <w:t>38</w:t>
            </w:r>
            <w:r>
              <w:rPr>
                <w:rFonts w:hint="default" w:ascii="Times New Roman" w:hAnsi="Times New Roman" w:eastAsia="宋体" w:cs="Times New Roman"/>
                <w:color w:val="auto"/>
                <w:sz w:val="24"/>
                <w:szCs w:val="24"/>
              </w:rPr>
              <w:t>”中“8</w:t>
            </w:r>
            <w:r>
              <w:rPr>
                <w:rFonts w:hint="eastAsia"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rPr>
              <w:t>、输配电及控制设备制造 382”中的“涉及通用工序</w:t>
            </w:r>
            <w:r>
              <w:rPr>
                <w:rFonts w:hint="eastAsia" w:ascii="Times New Roman" w:hAnsi="Times New Roman" w:eastAsia="宋体" w:cs="Times New Roman"/>
                <w:color w:val="auto"/>
                <w:sz w:val="24"/>
                <w:szCs w:val="24"/>
                <w:lang w:val="en-US" w:eastAsia="zh-CN"/>
              </w:rPr>
              <w:t>登记</w:t>
            </w:r>
            <w:r>
              <w:rPr>
                <w:rFonts w:hint="default" w:ascii="Times New Roman" w:hAnsi="Times New Roman" w:eastAsia="宋体" w:cs="Times New Roman"/>
                <w:color w:val="auto"/>
                <w:sz w:val="24"/>
                <w:szCs w:val="24"/>
              </w:rPr>
              <w:t>管理的”。</w:t>
            </w:r>
          </w:p>
          <w:p w14:paraId="026B4CBA">
            <w:pPr>
              <w:pStyle w:val="102"/>
              <w:spacing w:line="240" w:lineRule="auto"/>
              <w:ind w:firstLine="0" w:firstLineChars="0"/>
              <w:jc w:val="center"/>
              <w:rPr>
                <w:b/>
                <w:bCs/>
                <w:sz w:val="21"/>
                <w:szCs w:val="21"/>
                <w:lang w:bidi="en-US"/>
              </w:rPr>
            </w:pPr>
            <w:r>
              <w:rPr>
                <w:b/>
                <w:bCs/>
                <w:sz w:val="21"/>
                <w:szCs w:val="21"/>
                <w:lang w:bidi="en-US"/>
              </w:rPr>
              <w:t>表2-2  固定污染源排污许可证分类管理名录（2019 版）（摘录）</w:t>
            </w:r>
          </w:p>
          <w:tbl>
            <w:tblPr>
              <w:tblStyle w:val="31"/>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787"/>
              <w:gridCol w:w="1667"/>
              <w:gridCol w:w="2842"/>
              <w:gridCol w:w="1085"/>
            </w:tblGrid>
            <w:tr w14:paraId="1EA3D4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693" w:type="dxa"/>
                  <w:tcBorders>
                    <w:tl2br w:val="nil"/>
                    <w:tr2bl w:val="nil"/>
                  </w:tcBorders>
                  <w:vAlign w:val="center"/>
                </w:tcPr>
                <w:p w14:paraId="0F137D85">
                  <w:pPr>
                    <w:rPr>
                      <w:szCs w:val="21"/>
                    </w:rPr>
                  </w:pPr>
                  <w:r>
                    <w:rPr>
                      <w:szCs w:val="21"/>
                    </w:rPr>
                    <w:t>序号</w:t>
                  </w:r>
                </w:p>
              </w:tc>
              <w:tc>
                <w:tcPr>
                  <w:tcW w:w="1787" w:type="dxa"/>
                  <w:tcBorders>
                    <w:tl2br w:val="nil"/>
                    <w:tr2bl w:val="nil"/>
                  </w:tcBorders>
                  <w:vAlign w:val="center"/>
                </w:tcPr>
                <w:p w14:paraId="2DA86F47">
                  <w:pPr>
                    <w:rPr>
                      <w:szCs w:val="21"/>
                    </w:rPr>
                  </w:pPr>
                  <w:r>
                    <w:rPr>
                      <w:szCs w:val="21"/>
                    </w:rPr>
                    <w:t>行业类别</w:t>
                  </w:r>
                </w:p>
              </w:tc>
              <w:tc>
                <w:tcPr>
                  <w:tcW w:w="1667" w:type="dxa"/>
                  <w:tcBorders>
                    <w:tl2br w:val="nil"/>
                    <w:tr2bl w:val="nil"/>
                  </w:tcBorders>
                  <w:vAlign w:val="center"/>
                </w:tcPr>
                <w:p w14:paraId="6EFE29C1">
                  <w:pPr>
                    <w:rPr>
                      <w:szCs w:val="21"/>
                    </w:rPr>
                  </w:pPr>
                  <w:r>
                    <w:rPr>
                      <w:szCs w:val="21"/>
                    </w:rPr>
                    <w:t>重点管理</w:t>
                  </w:r>
                </w:p>
              </w:tc>
              <w:tc>
                <w:tcPr>
                  <w:tcW w:w="2842" w:type="dxa"/>
                  <w:tcBorders>
                    <w:tl2br w:val="nil"/>
                    <w:tr2bl w:val="nil"/>
                  </w:tcBorders>
                  <w:vAlign w:val="center"/>
                </w:tcPr>
                <w:p w14:paraId="7FAB361B">
                  <w:pPr>
                    <w:rPr>
                      <w:szCs w:val="21"/>
                    </w:rPr>
                  </w:pPr>
                  <w:r>
                    <w:rPr>
                      <w:szCs w:val="21"/>
                    </w:rPr>
                    <w:t>简化管理</w:t>
                  </w:r>
                </w:p>
              </w:tc>
              <w:tc>
                <w:tcPr>
                  <w:tcW w:w="1085" w:type="dxa"/>
                  <w:tcBorders>
                    <w:tl2br w:val="nil"/>
                    <w:tr2bl w:val="nil"/>
                  </w:tcBorders>
                  <w:vAlign w:val="center"/>
                </w:tcPr>
                <w:p w14:paraId="280AEF93">
                  <w:pPr>
                    <w:rPr>
                      <w:szCs w:val="21"/>
                    </w:rPr>
                  </w:pPr>
                  <w:r>
                    <w:rPr>
                      <w:szCs w:val="21"/>
                    </w:rPr>
                    <w:t>登记管理</w:t>
                  </w:r>
                </w:p>
              </w:tc>
            </w:tr>
            <w:tr w14:paraId="639CBE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8074" w:type="dxa"/>
                  <w:gridSpan w:val="5"/>
                  <w:tcBorders>
                    <w:tl2br w:val="nil"/>
                    <w:tr2bl w:val="nil"/>
                  </w:tcBorders>
                  <w:vAlign w:val="center"/>
                </w:tcPr>
                <w:p w14:paraId="06448FB8">
                  <w:pPr>
                    <w:rPr>
                      <w:szCs w:val="21"/>
                    </w:rPr>
                  </w:pPr>
                  <w:r>
                    <w:rPr>
                      <w:rFonts w:hint="eastAsia"/>
                      <w:szCs w:val="21"/>
                      <w:lang w:val="en-US" w:eastAsia="zh-CN"/>
                    </w:rPr>
                    <w:t>三十三</w:t>
                  </w:r>
                  <w:r>
                    <w:rPr>
                      <w:szCs w:val="21"/>
                    </w:rPr>
                    <w:t>、电气机械和器材制造业</w:t>
                  </w:r>
                  <w:r>
                    <w:rPr>
                      <w:rFonts w:hint="eastAsia"/>
                      <w:szCs w:val="21"/>
                      <w:lang w:val="en-US" w:eastAsia="zh-CN"/>
                    </w:rPr>
                    <w:t>38</w:t>
                  </w:r>
                </w:p>
              </w:tc>
            </w:tr>
            <w:tr w14:paraId="367E87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93" w:type="dxa"/>
                  <w:tcBorders>
                    <w:tl2br w:val="nil"/>
                    <w:tr2bl w:val="nil"/>
                  </w:tcBorders>
                  <w:vAlign w:val="center"/>
                </w:tcPr>
                <w:p w14:paraId="5683605A">
                  <w:pPr>
                    <w:rPr>
                      <w:rFonts w:hint="eastAsia" w:eastAsia="宋体"/>
                      <w:szCs w:val="21"/>
                      <w:lang w:eastAsia="zh-CN"/>
                    </w:rPr>
                  </w:pPr>
                  <w:r>
                    <w:rPr>
                      <w:szCs w:val="21"/>
                    </w:rPr>
                    <w:t>8</w:t>
                  </w:r>
                  <w:r>
                    <w:rPr>
                      <w:rFonts w:hint="eastAsia"/>
                      <w:szCs w:val="21"/>
                      <w:lang w:val="en-US" w:eastAsia="zh-CN"/>
                    </w:rPr>
                    <w:t>7</w:t>
                  </w:r>
                </w:p>
              </w:tc>
              <w:tc>
                <w:tcPr>
                  <w:tcW w:w="1787" w:type="dxa"/>
                  <w:tcBorders>
                    <w:tl2br w:val="nil"/>
                    <w:tr2bl w:val="nil"/>
                  </w:tcBorders>
                  <w:vAlign w:val="center"/>
                </w:tcPr>
                <w:p w14:paraId="0B6EE05A">
                  <w:pPr>
                    <w:rPr>
                      <w:szCs w:val="21"/>
                    </w:rPr>
                  </w:pPr>
                  <w:r>
                    <w:rPr>
                      <w:szCs w:val="21"/>
                    </w:rPr>
                    <w:t>输配电及控制设备制造 382</w:t>
                  </w:r>
                </w:p>
              </w:tc>
              <w:tc>
                <w:tcPr>
                  <w:tcW w:w="1667" w:type="dxa"/>
                  <w:tcBorders>
                    <w:tl2br w:val="nil"/>
                    <w:tr2bl w:val="nil"/>
                  </w:tcBorders>
                  <w:vAlign w:val="center"/>
                </w:tcPr>
                <w:p w14:paraId="46355ACF">
                  <w:pPr>
                    <w:rPr>
                      <w:szCs w:val="21"/>
                    </w:rPr>
                  </w:pPr>
                  <w:r>
                    <w:rPr>
                      <w:szCs w:val="21"/>
                    </w:rPr>
                    <w:t>涉及通用工序重点管理的</w:t>
                  </w:r>
                </w:p>
              </w:tc>
              <w:tc>
                <w:tcPr>
                  <w:tcW w:w="2842" w:type="dxa"/>
                  <w:tcBorders>
                    <w:tl2br w:val="nil"/>
                    <w:tr2bl w:val="nil"/>
                  </w:tcBorders>
                  <w:vAlign w:val="center"/>
                </w:tcPr>
                <w:p w14:paraId="53103428">
                  <w:pPr>
                    <w:rPr>
                      <w:szCs w:val="21"/>
                    </w:rPr>
                  </w:pPr>
                  <w:r>
                    <w:rPr>
                      <w:szCs w:val="21"/>
                    </w:rPr>
                    <w:t>涉及通用工序简化管理的</w:t>
                  </w:r>
                </w:p>
              </w:tc>
              <w:tc>
                <w:tcPr>
                  <w:tcW w:w="1085" w:type="dxa"/>
                  <w:tcBorders>
                    <w:tl2br w:val="nil"/>
                    <w:tr2bl w:val="nil"/>
                  </w:tcBorders>
                  <w:shd w:val="clear" w:color="auto" w:fill="auto"/>
                  <w:vAlign w:val="center"/>
                </w:tcPr>
                <w:p w14:paraId="0FD40E3C">
                  <w:pPr>
                    <w:rPr>
                      <w:szCs w:val="21"/>
                    </w:rPr>
                  </w:pPr>
                  <w:r>
                    <w:rPr>
                      <w:szCs w:val="21"/>
                    </w:rPr>
                    <w:t>其他</w:t>
                  </w:r>
                </w:p>
              </w:tc>
            </w:tr>
            <w:tr w14:paraId="05A02B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8074" w:type="dxa"/>
                  <w:gridSpan w:val="5"/>
                  <w:tcBorders>
                    <w:tl2br w:val="nil"/>
                    <w:tr2bl w:val="nil"/>
                  </w:tcBorders>
                  <w:shd w:val="clear" w:color="auto" w:fill="auto"/>
                  <w:vAlign w:val="center"/>
                </w:tcPr>
                <w:p w14:paraId="623159D8">
                  <w:pPr>
                    <w:rPr>
                      <w:szCs w:val="21"/>
                    </w:rPr>
                  </w:pPr>
                  <w:r>
                    <w:rPr>
                      <w:szCs w:val="21"/>
                    </w:rPr>
                    <w:t>五十一、通用工序 39</w:t>
                  </w:r>
                </w:p>
              </w:tc>
            </w:tr>
            <w:tr w14:paraId="208E87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693" w:type="dxa"/>
                  <w:tcBorders>
                    <w:tl2br w:val="nil"/>
                    <w:tr2bl w:val="nil"/>
                  </w:tcBorders>
                  <w:shd w:val="clear" w:color="auto" w:fill="FFFFFF" w:themeFill="background1"/>
                  <w:vAlign w:val="center"/>
                </w:tcPr>
                <w:p w14:paraId="3315AC4F">
                  <w:pPr>
                    <w:rPr>
                      <w:szCs w:val="21"/>
                    </w:rPr>
                  </w:pPr>
                  <w:r>
                    <w:rPr>
                      <w:szCs w:val="21"/>
                    </w:rPr>
                    <w:t>111</w:t>
                  </w:r>
                </w:p>
              </w:tc>
              <w:tc>
                <w:tcPr>
                  <w:tcW w:w="1787" w:type="dxa"/>
                  <w:tcBorders>
                    <w:tl2br w:val="nil"/>
                    <w:tr2bl w:val="nil"/>
                  </w:tcBorders>
                  <w:shd w:val="clear" w:color="auto" w:fill="FFFFFF" w:themeFill="background1"/>
                  <w:vAlign w:val="center"/>
                </w:tcPr>
                <w:p w14:paraId="52919A7A">
                  <w:pPr>
                    <w:rPr>
                      <w:szCs w:val="21"/>
                    </w:rPr>
                  </w:pPr>
                  <w:r>
                    <w:rPr>
                      <w:szCs w:val="21"/>
                    </w:rPr>
                    <w:t>表面处理</w:t>
                  </w:r>
                </w:p>
              </w:tc>
              <w:tc>
                <w:tcPr>
                  <w:tcW w:w="1667" w:type="dxa"/>
                  <w:tcBorders>
                    <w:tl2br w:val="nil"/>
                    <w:tr2bl w:val="nil"/>
                  </w:tcBorders>
                  <w:shd w:val="clear" w:color="auto" w:fill="FFFFFF" w:themeFill="background1"/>
                  <w:vAlign w:val="center"/>
                </w:tcPr>
                <w:p w14:paraId="3DAF0DC4">
                  <w:pPr>
                    <w:rPr>
                      <w:szCs w:val="21"/>
                    </w:rPr>
                  </w:pPr>
                  <w:r>
                    <w:rPr>
                      <w:szCs w:val="21"/>
                    </w:rPr>
                    <w:t>纳入重点排污单位名录的</w:t>
                  </w:r>
                </w:p>
              </w:tc>
              <w:tc>
                <w:tcPr>
                  <w:tcW w:w="2842" w:type="dxa"/>
                  <w:tcBorders>
                    <w:tl2br w:val="nil"/>
                    <w:tr2bl w:val="nil"/>
                  </w:tcBorders>
                  <w:shd w:val="clear" w:color="auto" w:fill="FFFFFF" w:themeFill="background1"/>
                  <w:vAlign w:val="center"/>
                </w:tcPr>
                <w:p w14:paraId="2D4FC5D0">
                  <w:pPr>
                    <w:rPr>
                      <w:szCs w:val="21"/>
                    </w:rPr>
                  </w:pPr>
                  <w:r>
                    <w:rPr>
                      <w:szCs w:val="21"/>
                    </w:rPr>
                    <w:t>除纳入重点排污单位名录的，有电镀工序、酸洗、抛光（电解抛光和化学抛光）、热浸镀（溶剂法）、淬火或者钝化等工序的、年使用10 吨及以上有机溶剂的</w:t>
                  </w:r>
                </w:p>
              </w:tc>
              <w:tc>
                <w:tcPr>
                  <w:tcW w:w="1085" w:type="dxa"/>
                  <w:tcBorders>
                    <w:tl2br w:val="nil"/>
                    <w:tr2bl w:val="nil"/>
                  </w:tcBorders>
                  <w:shd w:val="clear" w:color="auto" w:fill="C3BD96" w:themeFill="background2" w:themeFillShade="BF"/>
                  <w:vAlign w:val="center"/>
                </w:tcPr>
                <w:p w14:paraId="62F0D143">
                  <w:pPr>
                    <w:rPr>
                      <w:szCs w:val="21"/>
                    </w:rPr>
                  </w:pPr>
                  <w:r>
                    <w:rPr>
                      <w:szCs w:val="21"/>
                    </w:rPr>
                    <w:t>其他</w:t>
                  </w:r>
                </w:p>
              </w:tc>
            </w:tr>
          </w:tbl>
          <w:p w14:paraId="74B9BA59">
            <w:pPr>
              <w:adjustRightInd w:val="0"/>
              <w:snapToGrid w:val="0"/>
              <w:spacing w:line="360" w:lineRule="auto"/>
              <w:ind w:firstLine="480" w:firstLineChars="200"/>
              <w:rPr>
                <w:rFonts w:hint="default" w:ascii="Times New Roman" w:hAnsi="Times New Roman" w:cs="Times New Roman"/>
                <w:sz w:val="24"/>
                <w:szCs w:val="24"/>
              </w:rPr>
            </w:pPr>
            <w:r>
              <w:rPr>
                <w:rFonts w:hint="eastAsia" w:cs="Times New Roman"/>
                <w:color w:val="auto"/>
                <w:sz w:val="24"/>
                <w:szCs w:val="24"/>
                <w:lang w:val="en-US" w:eastAsia="zh-CN"/>
              </w:rPr>
              <w:t>因现有项目涉及通用工序中表面处理有酸洗和钝化工序为简化管理</w:t>
            </w:r>
            <w:r>
              <w:rPr>
                <w:rFonts w:hint="default" w:ascii="Times New Roman" w:hAnsi="Times New Roman" w:eastAsia="宋体" w:cs="Times New Roman"/>
                <w:color w:val="auto"/>
                <w:sz w:val="24"/>
                <w:szCs w:val="24"/>
              </w:rPr>
              <w:t>，</w:t>
            </w:r>
            <w:r>
              <w:rPr>
                <w:rFonts w:hint="eastAsia" w:cs="Times New Roman"/>
                <w:color w:val="auto"/>
                <w:sz w:val="24"/>
                <w:szCs w:val="24"/>
                <w:lang w:val="en-US" w:eastAsia="zh-CN"/>
              </w:rPr>
              <w:t>则拟建</w:t>
            </w:r>
            <w:r>
              <w:rPr>
                <w:rFonts w:hint="default" w:ascii="Times New Roman" w:hAnsi="Times New Roman" w:eastAsia="宋体" w:cs="Times New Roman"/>
                <w:color w:val="auto"/>
                <w:sz w:val="24"/>
                <w:szCs w:val="24"/>
              </w:rPr>
              <w:t>项目建成后</w:t>
            </w:r>
            <w:r>
              <w:rPr>
                <w:rFonts w:hint="eastAsia" w:cs="Times New Roman"/>
                <w:color w:val="auto"/>
                <w:sz w:val="24"/>
                <w:szCs w:val="24"/>
                <w:lang w:val="en-US" w:eastAsia="zh-CN"/>
              </w:rPr>
              <w:t>任</w:t>
            </w:r>
            <w:r>
              <w:rPr>
                <w:rFonts w:hint="default" w:ascii="Times New Roman" w:hAnsi="Times New Roman" w:eastAsia="宋体" w:cs="Times New Roman"/>
                <w:color w:val="auto"/>
                <w:sz w:val="24"/>
                <w:szCs w:val="24"/>
              </w:rPr>
              <w:t>需要按</w:t>
            </w:r>
            <w:r>
              <w:rPr>
                <w:rFonts w:hint="eastAsia" w:cs="Times New Roman"/>
                <w:color w:val="auto"/>
                <w:sz w:val="24"/>
                <w:szCs w:val="24"/>
                <w:lang w:val="en-US" w:eastAsia="zh-CN"/>
              </w:rPr>
              <w:t>简化</w:t>
            </w:r>
            <w:r>
              <w:rPr>
                <w:rFonts w:hint="default" w:ascii="Times New Roman" w:hAnsi="Times New Roman" w:eastAsia="宋体" w:cs="Times New Roman"/>
                <w:color w:val="auto"/>
                <w:sz w:val="24"/>
                <w:szCs w:val="24"/>
              </w:rPr>
              <w:t>管理要求</w:t>
            </w:r>
            <w:r>
              <w:rPr>
                <w:rFonts w:hint="eastAsia" w:cs="Times New Roman"/>
                <w:color w:val="auto"/>
                <w:sz w:val="24"/>
                <w:szCs w:val="24"/>
                <w:lang w:val="en-US" w:eastAsia="zh-CN"/>
              </w:rPr>
              <w:t>重新</w:t>
            </w:r>
            <w:r>
              <w:rPr>
                <w:rFonts w:hint="default" w:ascii="Times New Roman" w:hAnsi="Times New Roman" w:eastAsia="宋体" w:cs="Times New Roman"/>
                <w:color w:val="auto"/>
                <w:sz w:val="24"/>
                <w:szCs w:val="24"/>
              </w:rPr>
              <w:t>申领排污许可证。</w:t>
            </w:r>
          </w:p>
        </w:tc>
      </w:tr>
    </w:tbl>
    <w:p w14:paraId="1C2FDCDD"/>
    <w:p w14:paraId="571B453C">
      <w:pPr>
        <w:pStyle w:val="38"/>
        <w:sectPr>
          <w:footerReference r:id="rId8" w:type="default"/>
          <w:footerReference r:id="rId9" w:type="even"/>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30"/>
        <w:tblW w:w="5000"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Layout w:type="fixed"/>
        <w:tblCellMar>
          <w:top w:w="0" w:type="dxa"/>
          <w:left w:w="108" w:type="dxa"/>
          <w:bottom w:w="0" w:type="dxa"/>
          <w:right w:w="108" w:type="dxa"/>
        </w:tblCellMar>
      </w:tblPr>
      <w:tblGrid>
        <w:gridCol w:w="1160"/>
        <w:gridCol w:w="12492"/>
      </w:tblGrid>
      <w:tr w14:paraId="01D10C5D">
        <w:tblPrEx>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PrEx>
        <w:trPr>
          <w:trHeight w:val="0" w:hRule="atLeast"/>
          <w:jc w:val="center"/>
        </w:trPr>
        <w:tc>
          <w:tcPr>
            <w:tcW w:w="770" w:type="dxa"/>
            <w:tcBorders>
              <w:tl2br w:val="nil"/>
              <w:tr2bl w:val="nil"/>
            </w:tcBorders>
            <w:vAlign w:val="center"/>
          </w:tcPr>
          <w:p w14:paraId="4FDD593A">
            <w:pPr>
              <w:pStyle w:val="27"/>
              <w:adjustRightInd w:val="0"/>
              <w:snapToGrid w:val="0"/>
              <w:spacing w:before="0" w:beforeAutospacing="0" w:after="0" w:afterAutospacing="0"/>
              <w:jc w:val="center"/>
              <w:rPr>
                <w:rFonts w:hint="default" w:ascii="Times New Roman" w:hAnsi="Times New Roman" w:cs="Times New Roman"/>
                <w:sz w:val="24"/>
                <w:szCs w:val="24"/>
              </w:rPr>
            </w:pPr>
            <w:r>
              <w:rPr>
                <w:rFonts w:hint="default" w:ascii="Times New Roman" w:hAnsi="Times New Roman" w:cs="Times New Roman"/>
                <w:sz w:val="24"/>
                <w:szCs w:val="24"/>
              </w:rPr>
              <w:t>建设内容</w:t>
            </w:r>
          </w:p>
        </w:tc>
        <w:tc>
          <w:tcPr>
            <w:tcW w:w="8290" w:type="dxa"/>
            <w:tcBorders>
              <w:tl2br w:val="nil"/>
              <w:tr2bl w:val="nil"/>
            </w:tcBorders>
          </w:tcPr>
          <w:p w14:paraId="109F9550">
            <w:pPr>
              <w:keepNext w:val="0"/>
              <w:keepLines w:val="0"/>
              <w:pageBreakBefore w:val="0"/>
              <w:widowControl w:val="0"/>
              <w:numPr>
                <w:ilvl w:val="0"/>
                <w:numId w:val="7"/>
              </w:numPr>
              <w:kinsoku/>
              <w:wordWrap/>
              <w:overflowPunct/>
              <w:topLinePunct w:val="0"/>
              <w:autoSpaceDE w:val="0"/>
              <w:autoSpaceDN w:val="0"/>
              <w:bidi w:val="0"/>
              <w:adjustRightInd w:val="0"/>
              <w:snapToGrid w:val="0"/>
              <w:spacing w:line="360" w:lineRule="auto"/>
              <w:ind w:firstLine="482" w:firstLineChars="200"/>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建设内容</w:t>
            </w:r>
          </w:p>
          <w:p w14:paraId="02DC3A08">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表2-1</w:t>
            </w:r>
            <w:r>
              <w:rPr>
                <w:rFonts w:hint="eastAsia" w:cs="Times New Roman"/>
                <w:b/>
                <w:bCs/>
                <w:color w:val="auto"/>
                <w:sz w:val="24"/>
                <w:szCs w:val="24"/>
                <w:lang w:val="en-US" w:eastAsia="zh-CN" w:bidi="en-US"/>
              </w:rPr>
              <w:t xml:space="preserve">  </w:t>
            </w:r>
            <w:r>
              <w:rPr>
                <w:rFonts w:hint="default" w:ascii="Times New Roman" w:hAnsi="Times New Roman" w:eastAsia="宋体" w:cs="Times New Roman"/>
                <w:b/>
                <w:bCs/>
                <w:color w:val="auto"/>
                <w:sz w:val="24"/>
                <w:szCs w:val="24"/>
                <w:lang w:bidi="en-US"/>
              </w:rPr>
              <w:t>项目建设内容组成一览表</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9"/>
              <w:gridCol w:w="428"/>
              <w:gridCol w:w="1"/>
              <w:gridCol w:w="77"/>
              <w:gridCol w:w="23"/>
              <w:gridCol w:w="542"/>
              <w:gridCol w:w="3368"/>
              <w:gridCol w:w="2711"/>
              <w:gridCol w:w="1823"/>
              <w:gridCol w:w="1886"/>
              <w:gridCol w:w="688"/>
            </w:tblGrid>
            <w:tr w14:paraId="5611FA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tcBorders>
                    <w:tl2br w:val="nil"/>
                    <w:tr2bl w:val="nil"/>
                  </w:tcBorders>
                  <w:shd w:val="clear" w:color="auto" w:fill="auto"/>
                  <w:vAlign w:val="center"/>
                </w:tcPr>
                <w:p w14:paraId="3981E8D4">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工程类别</w:t>
                  </w:r>
                </w:p>
              </w:tc>
              <w:tc>
                <w:tcPr>
                  <w:tcW w:w="436" w:type="pct"/>
                  <w:gridSpan w:val="5"/>
                  <w:tcBorders>
                    <w:tl2br w:val="nil"/>
                    <w:tr2bl w:val="nil"/>
                  </w:tcBorders>
                  <w:shd w:val="clear" w:color="auto" w:fill="auto"/>
                  <w:vAlign w:val="center"/>
                </w:tcPr>
                <w:p w14:paraId="77F91652">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工程名称</w:t>
                  </w:r>
                </w:p>
              </w:tc>
              <w:tc>
                <w:tcPr>
                  <w:tcW w:w="1371" w:type="pct"/>
                  <w:tcBorders>
                    <w:tl2br w:val="nil"/>
                    <w:tr2bl w:val="nil"/>
                  </w:tcBorders>
                  <w:shd w:val="clear" w:color="auto" w:fill="auto"/>
                  <w:vAlign w:val="center"/>
                </w:tcPr>
                <w:p w14:paraId="7331D522">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原环评内容</w:t>
                  </w:r>
                </w:p>
              </w:tc>
              <w:tc>
                <w:tcPr>
                  <w:tcW w:w="1104" w:type="pct"/>
                  <w:tcBorders>
                    <w:tl2br w:val="nil"/>
                    <w:tr2bl w:val="nil"/>
                  </w:tcBorders>
                  <w:shd w:val="clear" w:color="auto" w:fill="auto"/>
                  <w:vAlign w:val="center"/>
                </w:tcPr>
                <w:p w14:paraId="32B78056">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现有工程内容与规模</w:t>
                  </w:r>
                </w:p>
              </w:tc>
              <w:tc>
                <w:tcPr>
                  <w:tcW w:w="742" w:type="pct"/>
                  <w:tcBorders>
                    <w:tl2br w:val="nil"/>
                    <w:tr2bl w:val="nil"/>
                  </w:tcBorders>
                  <w:shd w:val="clear" w:color="auto" w:fill="auto"/>
                  <w:vAlign w:val="center"/>
                </w:tcPr>
                <w:p w14:paraId="284FD869">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本项目内容与规模</w:t>
                  </w:r>
                </w:p>
              </w:tc>
              <w:tc>
                <w:tcPr>
                  <w:tcW w:w="768" w:type="pct"/>
                  <w:tcBorders>
                    <w:tl2br w:val="nil"/>
                    <w:tr2bl w:val="nil"/>
                  </w:tcBorders>
                  <w:shd w:val="clear" w:color="auto" w:fill="auto"/>
                  <w:vAlign w:val="center"/>
                </w:tcPr>
                <w:p w14:paraId="19D6510C">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改扩建后建设内容及规模</w:t>
                  </w:r>
                </w:p>
              </w:tc>
              <w:tc>
                <w:tcPr>
                  <w:tcW w:w="280" w:type="pct"/>
                  <w:tcBorders>
                    <w:tl2br w:val="nil"/>
                    <w:tr2bl w:val="nil"/>
                  </w:tcBorders>
                  <w:shd w:val="clear" w:color="auto" w:fill="auto"/>
                  <w:vAlign w:val="center"/>
                </w:tcPr>
                <w:p w14:paraId="3AA1CBB3">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备注</w:t>
                  </w:r>
                </w:p>
              </w:tc>
            </w:tr>
            <w:tr w14:paraId="45F30C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restart"/>
                  <w:tcBorders>
                    <w:tl2br w:val="nil"/>
                    <w:tr2bl w:val="nil"/>
                  </w:tcBorders>
                  <w:shd w:val="clear" w:color="auto" w:fill="auto"/>
                  <w:vAlign w:val="center"/>
                </w:tcPr>
                <w:p w14:paraId="731B0099">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主体工程</w:t>
                  </w:r>
                </w:p>
              </w:tc>
              <w:tc>
                <w:tcPr>
                  <w:tcW w:w="174" w:type="pct"/>
                  <w:vMerge w:val="restart"/>
                  <w:tcBorders>
                    <w:tl2br w:val="nil"/>
                    <w:tr2bl w:val="nil"/>
                  </w:tcBorders>
                  <w:shd w:val="clear" w:color="auto" w:fill="auto"/>
                  <w:vAlign w:val="center"/>
                </w:tcPr>
                <w:p w14:paraId="5B52CA3B">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1#厂房</w:t>
                  </w:r>
                </w:p>
              </w:tc>
              <w:tc>
                <w:tcPr>
                  <w:tcW w:w="261" w:type="pct"/>
                  <w:gridSpan w:val="4"/>
                  <w:tcBorders>
                    <w:tl2br w:val="nil"/>
                    <w:tr2bl w:val="nil"/>
                  </w:tcBorders>
                  <w:shd w:val="clear" w:color="auto" w:fill="auto"/>
                  <w:vAlign w:val="center"/>
                </w:tcPr>
                <w:p w14:paraId="36B60036">
                  <w:pPr>
                    <w:spacing w:line="240" w:lineRule="auto"/>
                    <w:jc w:val="center"/>
                    <w:rPr>
                      <w:rFonts w:hint="eastAsia" w:cs="宋体"/>
                      <w:color w:val="auto"/>
                      <w:kern w:val="0"/>
                      <w:sz w:val="21"/>
                      <w:szCs w:val="21"/>
                      <w:lang w:val="en-US" w:eastAsia="zh-CN" w:bidi="ar"/>
                    </w:rPr>
                  </w:pPr>
                  <w:r>
                    <w:rPr>
                      <w:rFonts w:hint="eastAsia"/>
                      <w:sz w:val="21"/>
                      <w:szCs w:val="21"/>
                    </w:rPr>
                    <w:t>传动轮生产线</w:t>
                  </w:r>
                </w:p>
              </w:tc>
              <w:tc>
                <w:tcPr>
                  <w:tcW w:w="1371" w:type="pct"/>
                  <w:tcBorders>
                    <w:tl2br w:val="nil"/>
                    <w:tr2bl w:val="nil"/>
                  </w:tcBorders>
                  <w:shd w:val="clear" w:color="auto" w:fill="auto"/>
                  <w:vAlign w:val="center"/>
                </w:tcPr>
                <w:p w14:paraId="38F62636">
                  <w:pPr>
                    <w:spacing w:line="240" w:lineRule="auto"/>
                    <w:jc w:val="center"/>
                    <w:rPr>
                      <w:rFonts w:hint="eastAsia" w:cs="宋体"/>
                      <w:color w:val="auto"/>
                      <w:kern w:val="0"/>
                      <w:sz w:val="21"/>
                      <w:szCs w:val="21"/>
                      <w:lang w:val="en-US" w:eastAsia="zh-CN" w:bidi="ar"/>
                    </w:rPr>
                  </w:pPr>
                  <w:r>
                    <w:rPr>
                      <w:rFonts w:hint="eastAsia"/>
                      <w:sz w:val="21"/>
                      <w:szCs w:val="21"/>
                    </w:rPr>
                    <w:t>位于</w:t>
                  </w:r>
                  <w:r>
                    <w:rPr>
                      <w:sz w:val="21"/>
                      <w:szCs w:val="21"/>
                    </w:rPr>
                    <w:t>1#</w:t>
                  </w:r>
                  <w:r>
                    <w:rPr>
                      <w:rFonts w:hint="eastAsia"/>
                      <w:sz w:val="21"/>
                      <w:szCs w:val="21"/>
                    </w:rPr>
                    <w:t>厂房内西侧，</w:t>
                  </w:r>
                  <w:r>
                    <w:rPr>
                      <w:sz w:val="21"/>
                      <w:szCs w:val="21"/>
                    </w:rPr>
                    <w:t>1F</w:t>
                  </w:r>
                  <w:r>
                    <w:rPr>
                      <w:rFonts w:hint="eastAsia"/>
                      <w:sz w:val="21"/>
                      <w:szCs w:val="21"/>
                    </w:rPr>
                    <w:t>，设置</w:t>
                  </w:r>
                  <w:r>
                    <w:rPr>
                      <w:sz w:val="21"/>
                      <w:szCs w:val="21"/>
                    </w:rPr>
                    <w:t>2</w:t>
                  </w:r>
                  <w:r>
                    <w:rPr>
                      <w:rFonts w:hint="eastAsia"/>
                      <w:sz w:val="21"/>
                      <w:szCs w:val="21"/>
                    </w:rPr>
                    <w:t>个车间（切削加工车间、发黑和防锈车间），主要配置自动锯床、机床、钻床、砂轮机、超声波除油槽及盐酸槽等加工清洗设备，用于铁件金属及铝件金属原材料的切削加工、表面发黑及防锈处理工序。年产能</w:t>
                  </w:r>
                  <w:r>
                    <w:rPr>
                      <w:sz w:val="21"/>
                      <w:szCs w:val="21"/>
                    </w:rPr>
                    <w:t>5000</w:t>
                  </w:r>
                  <w:r>
                    <w:rPr>
                      <w:rFonts w:hint="eastAsia"/>
                      <w:sz w:val="21"/>
                      <w:szCs w:val="21"/>
                    </w:rPr>
                    <w:t>万只。</w:t>
                  </w:r>
                </w:p>
              </w:tc>
              <w:tc>
                <w:tcPr>
                  <w:tcW w:w="1104" w:type="pct"/>
                  <w:tcBorders>
                    <w:tl2br w:val="nil"/>
                    <w:tr2bl w:val="nil"/>
                  </w:tcBorders>
                  <w:shd w:val="clear" w:color="auto" w:fill="auto"/>
                  <w:vAlign w:val="center"/>
                </w:tcPr>
                <w:p w14:paraId="4F5705F0">
                  <w:pPr>
                    <w:widowControl/>
                    <w:spacing w:line="240" w:lineRule="auto"/>
                    <w:jc w:val="both"/>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位于1#厂房内北侧，1F，设置2个车间（切削加工车间、发黑和防锈车间），主要配置自动锯床、机床、钻床、磨床、超声波除油槽及盐酸槽等加工清洗设备，用于铁件金属及铝件金属原材料的切削加工、表面发黑及防锈处理工序。年产能5000万只。</w:t>
                  </w:r>
                </w:p>
              </w:tc>
              <w:tc>
                <w:tcPr>
                  <w:tcW w:w="742" w:type="pct"/>
                  <w:vMerge w:val="restart"/>
                  <w:tcBorders>
                    <w:tl2br w:val="nil"/>
                    <w:tr2bl w:val="nil"/>
                  </w:tcBorders>
                  <w:shd w:val="clear" w:color="auto" w:fill="auto"/>
                  <w:vAlign w:val="center"/>
                </w:tcPr>
                <w:p w14:paraId="320C36FF">
                  <w:pPr>
                    <w:widowControl/>
                    <w:spacing w:line="240" w:lineRule="auto"/>
                    <w:jc w:val="center"/>
                    <w:textAlignment w:val="center"/>
                    <w:rPr>
                      <w:rFonts w:hint="default"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利用1#厂房南侧剩余</w:t>
                  </w:r>
                  <w:r>
                    <w:rPr>
                      <w:rFonts w:hint="eastAsia" w:ascii="Times New Roman" w:hAnsi="Times New Roman"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2</w:t>
                  </w:r>
                  <w:r>
                    <w:rPr>
                      <w:rFonts w:hint="eastAsia" w:ascii="Times New Roman" w:hAnsi="Times New Roman" w:eastAsia="宋体" w:cs="宋体"/>
                      <w:color w:val="auto"/>
                      <w:kern w:val="0"/>
                      <w:sz w:val="21"/>
                      <w:szCs w:val="21"/>
                      <w:highlight w:val="none"/>
                      <w:lang w:val="en-US" w:eastAsia="zh-CN" w:bidi="ar"/>
                    </w:rPr>
                    <w:t>500m2）</w:t>
                  </w:r>
                  <w:r>
                    <w:rPr>
                      <w:rFonts w:hint="eastAsia" w:ascii="Times New Roman" w:hAnsi="Times New Roman" w:eastAsia="宋体" w:cs="宋体"/>
                      <w:color w:val="auto"/>
                      <w:kern w:val="0"/>
                      <w:sz w:val="21"/>
                      <w:szCs w:val="21"/>
                      <w:lang w:val="en-US" w:eastAsia="zh-CN" w:bidi="ar"/>
                    </w:rPr>
                    <w:t>，新增自动切片机、印刷机、点孔机、激光切割机、喷绘机等，建设</w:t>
                  </w:r>
                  <w:bookmarkStart w:id="2" w:name="OLE_LINK9"/>
                  <w:r>
                    <w:rPr>
                      <w:rFonts w:hint="eastAsia" w:ascii="Times New Roman" w:hAnsi="Times New Roman" w:eastAsia="宋体" w:cs="宋体"/>
                      <w:color w:val="auto"/>
                      <w:kern w:val="0"/>
                      <w:sz w:val="21"/>
                      <w:szCs w:val="21"/>
                      <w:lang w:val="en-US" w:eastAsia="zh-CN" w:bidi="ar"/>
                    </w:rPr>
                    <w:t>薄膜开关生产线</w:t>
                  </w:r>
                  <w:bookmarkEnd w:id="2"/>
                  <w:r>
                    <w:rPr>
                      <w:rFonts w:hint="eastAsia" w:ascii="Times New Roman" w:hAnsi="Times New Roman" w:eastAsia="宋体" w:cs="宋体"/>
                      <w:color w:val="auto"/>
                      <w:kern w:val="0"/>
                      <w:sz w:val="21"/>
                      <w:szCs w:val="21"/>
                      <w:lang w:val="en-US" w:eastAsia="zh-CN" w:bidi="ar"/>
                    </w:rPr>
                    <w:t>。形成年产</w:t>
                  </w:r>
                  <w:r>
                    <w:rPr>
                      <w:rFonts w:hint="eastAsia" w:cs="宋体"/>
                      <w:color w:val="auto"/>
                      <w:kern w:val="0"/>
                      <w:sz w:val="21"/>
                      <w:szCs w:val="21"/>
                      <w:highlight w:val="none"/>
                      <w:lang w:val="en-US" w:eastAsia="zh-CN" w:bidi="ar"/>
                    </w:rPr>
                    <w:t>1000</w:t>
                  </w:r>
                  <w:r>
                    <w:rPr>
                      <w:rFonts w:hint="eastAsia" w:ascii="Times New Roman" w:hAnsi="Times New Roman" w:eastAsia="宋体" w:cs="宋体"/>
                      <w:color w:val="auto"/>
                      <w:kern w:val="0"/>
                      <w:sz w:val="21"/>
                      <w:szCs w:val="21"/>
                      <w:highlight w:val="none"/>
                      <w:lang w:val="en-US" w:eastAsia="zh-CN" w:bidi="ar"/>
                    </w:rPr>
                    <w:t>万件</w:t>
                  </w:r>
                  <w:r>
                    <w:rPr>
                      <w:rFonts w:hint="eastAsia" w:ascii="Times New Roman" w:hAnsi="Times New Roman" w:eastAsia="宋体" w:cs="宋体"/>
                      <w:color w:val="auto"/>
                      <w:kern w:val="0"/>
                      <w:sz w:val="21"/>
                      <w:szCs w:val="21"/>
                      <w:lang w:val="en-US" w:eastAsia="zh-CN" w:bidi="ar"/>
                    </w:rPr>
                    <w:t>薄膜开关产能</w:t>
                  </w:r>
                </w:p>
              </w:tc>
              <w:tc>
                <w:tcPr>
                  <w:tcW w:w="768" w:type="pct"/>
                  <w:vMerge w:val="restart"/>
                  <w:tcBorders>
                    <w:tl2br w:val="nil"/>
                    <w:tr2bl w:val="nil"/>
                  </w:tcBorders>
                  <w:shd w:val="clear" w:color="auto" w:fill="auto"/>
                  <w:vAlign w:val="center"/>
                </w:tcPr>
                <w:p w14:paraId="01C88D1D">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取消原环评</w:t>
                  </w:r>
                  <w:r>
                    <w:rPr>
                      <w:rFonts w:hint="eastAsia"/>
                      <w:sz w:val="21"/>
                      <w:szCs w:val="21"/>
                    </w:rPr>
                    <w:t>电机铝端盖、机壳生产线</w:t>
                  </w:r>
                  <w:r>
                    <w:rPr>
                      <w:rFonts w:hint="eastAsia"/>
                      <w:sz w:val="21"/>
                      <w:szCs w:val="21"/>
                      <w:lang w:val="en-US" w:eastAsia="zh-CN"/>
                    </w:rPr>
                    <w:t>和</w:t>
                  </w:r>
                  <w:r>
                    <w:rPr>
                      <w:rFonts w:hint="eastAsia"/>
                      <w:sz w:val="21"/>
                      <w:szCs w:val="21"/>
                    </w:rPr>
                    <w:t>电机轴生产线</w:t>
                  </w:r>
                  <w:r>
                    <w:rPr>
                      <w:rFonts w:hint="eastAsia"/>
                      <w:sz w:val="21"/>
                      <w:szCs w:val="21"/>
                      <w:lang w:eastAsia="zh-CN"/>
                    </w:rPr>
                    <w:t>，</w:t>
                  </w:r>
                  <w:r>
                    <w:rPr>
                      <w:rFonts w:hint="eastAsia"/>
                      <w:sz w:val="21"/>
                      <w:szCs w:val="21"/>
                      <w:lang w:val="en-US" w:eastAsia="zh-CN"/>
                    </w:rPr>
                    <w:t>改建薄膜开关，本次改扩建项目完成后，</w:t>
                  </w:r>
                  <w:r>
                    <w:rPr>
                      <w:rFonts w:hint="eastAsia" w:cs="宋体"/>
                      <w:color w:val="auto"/>
                      <w:kern w:val="0"/>
                      <w:sz w:val="21"/>
                      <w:szCs w:val="21"/>
                      <w:lang w:val="en-US" w:eastAsia="zh-CN" w:bidi="ar"/>
                    </w:rPr>
                    <w:t>1#厂房内北侧，生产传动轮，实现年产能5000万只，厂房南侧，生产薄膜</w:t>
                  </w:r>
                  <w:r>
                    <w:rPr>
                      <w:rFonts w:hint="eastAsia" w:cs="宋体"/>
                      <w:color w:val="auto"/>
                      <w:kern w:val="0"/>
                      <w:sz w:val="21"/>
                      <w:szCs w:val="21"/>
                      <w:highlight w:val="none"/>
                      <w:lang w:val="en-US" w:eastAsia="zh-CN" w:bidi="ar"/>
                    </w:rPr>
                    <w:t>开关，实现年</w:t>
                  </w:r>
                  <w:r>
                    <w:rPr>
                      <w:rFonts w:hint="eastAsia" w:ascii="Times New Roman" w:hAnsi="Times New Roman" w:eastAsia="宋体" w:cs="宋体"/>
                      <w:color w:val="auto"/>
                      <w:kern w:val="0"/>
                      <w:sz w:val="21"/>
                      <w:szCs w:val="21"/>
                      <w:highlight w:val="none"/>
                      <w:lang w:val="en-US" w:eastAsia="zh-CN" w:bidi="ar"/>
                    </w:rPr>
                    <w:t>产1</w:t>
                  </w:r>
                  <w:r>
                    <w:rPr>
                      <w:rFonts w:hint="eastAsia" w:cs="宋体"/>
                      <w:color w:val="auto"/>
                      <w:kern w:val="0"/>
                      <w:sz w:val="21"/>
                      <w:szCs w:val="21"/>
                      <w:highlight w:val="none"/>
                      <w:lang w:val="en-US" w:eastAsia="zh-CN" w:bidi="ar"/>
                    </w:rPr>
                    <w:t>00</w:t>
                  </w:r>
                  <w:r>
                    <w:rPr>
                      <w:rFonts w:hint="eastAsia" w:ascii="Times New Roman" w:hAnsi="Times New Roman" w:eastAsia="宋体" w:cs="宋体"/>
                      <w:color w:val="auto"/>
                      <w:kern w:val="0"/>
                      <w:sz w:val="21"/>
                      <w:szCs w:val="21"/>
                      <w:highlight w:val="none"/>
                      <w:lang w:val="en-US" w:eastAsia="zh-CN" w:bidi="ar"/>
                    </w:rPr>
                    <w:t>0万件</w:t>
                  </w:r>
                  <w:r>
                    <w:rPr>
                      <w:rFonts w:hint="eastAsia" w:ascii="Times New Roman" w:hAnsi="Times New Roman" w:eastAsia="宋体" w:cs="宋体"/>
                      <w:color w:val="auto"/>
                      <w:kern w:val="0"/>
                      <w:sz w:val="21"/>
                      <w:szCs w:val="21"/>
                      <w:lang w:val="en-US" w:eastAsia="zh-CN" w:bidi="ar"/>
                    </w:rPr>
                    <w:t>薄膜开关</w:t>
                  </w:r>
                </w:p>
              </w:tc>
              <w:tc>
                <w:tcPr>
                  <w:tcW w:w="280" w:type="pct"/>
                  <w:vMerge w:val="restart"/>
                  <w:tcBorders>
                    <w:tl2br w:val="nil"/>
                    <w:tr2bl w:val="nil"/>
                  </w:tcBorders>
                  <w:shd w:val="clear" w:color="auto" w:fill="auto"/>
                  <w:vAlign w:val="center"/>
                </w:tcPr>
                <w:p w14:paraId="33E80138">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本项目依托现有1#厂房，生产线新建</w:t>
                  </w:r>
                </w:p>
              </w:tc>
            </w:tr>
            <w:tr w14:paraId="38DEC9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6" w:type="pct"/>
                  <w:vMerge w:val="continue"/>
                  <w:tcBorders>
                    <w:tl2br w:val="nil"/>
                    <w:tr2bl w:val="nil"/>
                  </w:tcBorders>
                  <w:shd w:val="clear" w:color="auto" w:fill="auto"/>
                  <w:vAlign w:val="center"/>
                </w:tcPr>
                <w:p w14:paraId="353996C5">
                  <w:pPr>
                    <w:widowControl/>
                    <w:spacing w:line="240" w:lineRule="auto"/>
                    <w:jc w:val="center"/>
                    <w:textAlignment w:val="center"/>
                    <w:rPr>
                      <w:rFonts w:hint="eastAsia" w:cs="宋体"/>
                      <w:color w:val="auto"/>
                      <w:kern w:val="0"/>
                      <w:sz w:val="21"/>
                      <w:szCs w:val="21"/>
                      <w:lang w:val="en-US" w:eastAsia="zh-CN" w:bidi="ar"/>
                    </w:rPr>
                  </w:pPr>
                </w:p>
              </w:tc>
              <w:tc>
                <w:tcPr>
                  <w:tcW w:w="174" w:type="pct"/>
                  <w:vMerge w:val="continue"/>
                  <w:tcBorders>
                    <w:tl2br w:val="nil"/>
                    <w:tr2bl w:val="nil"/>
                  </w:tcBorders>
                  <w:shd w:val="clear" w:color="auto" w:fill="auto"/>
                  <w:vAlign w:val="center"/>
                </w:tcPr>
                <w:p w14:paraId="1E03BEE3">
                  <w:pPr>
                    <w:widowControl/>
                    <w:spacing w:line="240" w:lineRule="auto"/>
                    <w:jc w:val="center"/>
                    <w:textAlignment w:val="center"/>
                    <w:rPr>
                      <w:rFonts w:hint="eastAsia" w:cs="宋体"/>
                      <w:color w:val="auto"/>
                      <w:kern w:val="0"/>
                      <w:sz w:val="21"/>
                      <w:szCs w:val="21"/>
                      <w:lang w:val="en-US" w:eastAsia="zh-CN" w:bidi="ar"/>
                    </w:rPr>
                  </w:pPr>
                </w:p>
              </w:tc>
              <w:tc>
                <w:tcPr>
                  <w:tcW w:w="261" w:type="pct"/>
                  <w:gridSpan w:val="4"/>
                  <w:tcBorders>
                    <w:tl2br w:val="nil"/>
                    <w:tr2bl w:val="nil"/>
                  </w:tcBorders>
                  <w:shd w:val="clear" w:color="auto" w:fill="auto"/>
                  <w:vAlign w:val="center"/>
                </w:tcPr>
                <w:p w14:paraId="2CE7BA1C">
                  <w:pPr>
                    <w:spacing w:line="240" w:lineRule="auto"/>
                    <w:jc w:val="center"/>
                    <w:rPr>
                      <w:rFonts w:hint="eastAsia" w:cs="宋体"/>
                      <w:color w:val="auto"/>
                      <w:kern w:val="0"/>
                      <w:sz w:val="21"/>
                      <w:szCs w:val="21"/>
                      <w:lang w:val="en-US" w:eastAsia="zh-CN" w:bidi="ar"/>
                    </w:rPr>
                  </w:pPr>
                  <w:r>
                    <w:rPr>
                      <w:rFonts w:hint="eastAsia"/>
                      <w:sz w:val="21"/>
                      <w:szCs w:val="21"/>
                    </w:rPr>
                    <w:t>电机铝端盖、机壳生产线</w:t>
                  </w:r>
                </w:p>
              </w:tc>
              <w:tc>
                <w:tcPr>
                  <w:tcW w:w="1371" w:type="pct"/>
                  <w:tcBorders>
                    <w:tl2br w:val="nil"/>
                    <w:tr2bl w:val="nil"/>
                  </w:tcBorders>
                  <w:shd w:val="clear" w:color="auto" w:fill="auto"/>
                  <w:vAlign w:val="center"/>
                </w:tcPr>
                <w:p w14:paraId="103E0509">
                  <w:pPr>
                    <w:spacing w:line="240" w:lineRule="auto"/>
                    <w:jc w:val="center"/>
                    <w:rPr>
                      <w:rFonts w:hint="eastAsia" w:cs="宋体"/>
                      <w:color w:val="auto"/>
                      <w:kern w:val="0"/>
                      <w:sz w:val="21"/>
                      <w:szCs w:val="21"/>
                      <w:lang w:val="en-US" w:eastAsia="zh-CN" w:bidi="ar"/>
                    </w:rPr>
                  </w:pPr>
                  <w:r>
                    <w:rPr>
                      <w:rFonts w:hint="eastAsia"/>
                      <w:sz w:val="21"/>
                      <w:szCs w:val="21"/>
                    </w:rPr>
                    <w:t>位于</w:t>
                  </w:r>
                  <w:r>
                    <w:rPr>
                      <w:sz w:val="21"/>
                      <w:szCs w:val="21"/>
                    </w:rPr>
                    <w:t>1#</w:t>
                  </w:r>
                  <w:r>
                    <w:rPr>
                      <w:rFonts w:hint="eastAsia"/>
                      <w:sz w:val="21"/>
                      <w:szCs w:val="21"/>
                    </w:rPr>
                    <w:t>厂房内中间区域，</w:t>
                  </w:r>
                  <w:r>
                    <w:rPr>
                      <w:sz w:val="21"/>
                      <w:szCs w:val="21"/>
                    </w:rPr>
                    <w:t>1F</w:t>
                  </w:r>
                  <w:r>
                    <w:rPr>
                      <w:rFonts w:hint="eastAsia"/>
                      <w:sz w:val="21"/>
                      <w:szCs w:val="21"/>
                    </w:rPr>
                    <w:t>，设置</w:t>
                  </w:r>
                  <w:r>
                    <w:rPr>
                      <w:sz w:val="21"/>
                      <w:szCs w:val="21"/>
                    </w:rPr>
                    <w:t>2</w:t>
                  </w:r>
                  <w:r>
                    <w:rPr>
                      <w:rFonts w:hint="eastAsia"/>
                      <w:sz w:val="21"/>
                      <w:szCs w:val="21"/>
                    </w:rPr>
                    <w:t>个车间（精加工车间），主要配置型材切割机、</w:t>
                  </w:r>
                  <w:r>
                    <w:rPr>
                      <w:sz w:val="21"/>
                      <w:szCs w:val="21"/>
                    </w:rPr>
                    <w:t>CNC</w:t>
                  </w:r>
                  <w:r>
                    <w:rPr>
                      <w:rFonts w:hint="eastAsia"/>
                      <w:sz w:val="21"/>
                      <w:szCs w:val="21"/>
                    </w:rPr>
                    <w:t>数控、钻孔攻丝机及超声波清洗槽等加工清洗设备，用于铁件金属及铝件金属精加工、表面清洗及烘干工序。年产能</w:t>
                  </w:r>
                  <w:r>
                    <w:rPr>
                      <w:sz w:val="21"/>
                      <w:szCs w:val="21"/>
                    </w:rPr>
                    <w:t>4000</w:t>
                  </w:r>
                  <w:r>
                    <w:rPr>
                      <w:rFonts w:hint="eastAsia"/>
                      <w:sz w:val="21"/>
                      <w:szCs w:val="21"/>
                    </w:rPr>
                    <w:t>万只。</w:t>
                  </w:r>
                </w:p>
              </w:tc>
              <w:tc>
                <w:tcPr>
                  <w:tcW w:w="1104" w:type="pct"/>
                  <w:tcBorders>
                    <w:tl2br w:val="nil"/>
                    <w:tr2bl w:val="nil"/>
                  </w:tcBorders>
                  <w:shd w:val="clear" w:color="auto" w:fill="auto"/>
                  <w:vAlign w:val="center"/>
                </w:tcPr>
                <w:p w14:paraId="63E88AFA">
                  <w:pPr>
                    <w:widowControl/>
                    <w:spacing w:line="240" w:lineRule="auto"/>
                    <w:jc w:val="both"/>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未建设</w:t>
                  </w:r>
                </w:p>
              </w:tc>
              <w:tc>
                <w:tcPr>
                  <w:tcW w:w="742" w:type="pct"/>
                  <w:vMerge w:val="continue"/>
                  <w:tcBorders>
                    <w:tl2br w:val="nil"/>
                    <w:tr2bl w:val="nil"/>
                  </w:tcBorders>
                  <w:shd w:val="clear" w:color="auto" w:fill="auto"/>
                  <w:vAlign w:val="center"/>
                </w:tcPr>
                <w:p w14:paraId="66F0FEC6">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p>
              </w:tc>
              <w:tc>
                <w:tcPr>
                  <w:tcW w:w="768" w:type="pct"/>
                  <w:vMerge w:val="continue"/>
                  <w:tcBorders>
                    <w:tl2br w:val="nil"/>
                    <w:tr2bl w:val="nil"/>
                  </w:tcBorders>
                  <w:shd w:val="clear" w:color="auto" w:fill="auto"/>
                  <w:vAlign w:val="center"/>
                </w:tcPr>
                <w:p w14:paraId="75C76677">
                  <w:pPr>
                    <w:widowControl/>
                    <w:spacing w:line="240" w:lineRule="auto"/>
                    <w:jc w:val="center"/>
                    <w:textAlignment w:val="center"/>
                    <w:rPr>
                      <w:rFonts w:hint="eastAsia" w:cs="宋体"/>
                      <w:color w:val="auto"/>
                      <w:kern w:val="0"/>
                      <w:sz w:val="21"/>
                      <w:szCs w:val="21"/>
                      <w:lang w:val="en-US" w:eastAsia="zh-CN" w:bidi="ar"/>
                    </w:rPr>
                  </w:pPr>
                </w:p>
              </w:tc>
              <w:tc>
                <w:tcPr>
                  <w:tcW w:w="280" w:type="pct"/>
                  <w:vMerge w:val="continue"/>
                  <w:tcBorders>
                    <w:tl2br w:val="nil"/>
                    <w:tr2bl w:val="nil"/>
                  </w:tcBorders>
                  <w:shd w:val="clear" w:color="auto" w:fill="auto"/>
                  <w:vAlign w:val="center"/>
                </w:tcPr>
                <w:p w14:paraId="336F8119">
                  <w:pPr>
                    <w:widowControl/>
                    <w:spacing w:line="240" w:lineRule="auto"/>
                    <w:jc w:val="center"/>
                    <w:textAlignment w:val="center"/>
                    <w:rPr>
                      <w:rFonts w:hint="eastAsia" w:cs="宋体"/>
                      <w:color w:val="auto"/>
                      <w:kern w:val="0"/>
                      <w:sz w:val="21"/>
                      <w:szCs w:val="21"/>
                      <w:lang w:val="en-US" w:eastAsia="zh-CN" w:bidi="ar"/>
                    </w:rPr>
                  </w:pPr>
                </w:p>
              </w:tc>
            </w:tr>
            <w:tr w14:paraId="11866D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2FFB7BF3">
                  <w:pPr>
                    <w:widowControl/>
                    <w:spacing w:line="240" w:lineRule="auto"/>
                    <w:jc w:val="center"/>
                    <w:textAlignment w:val="center"/>
                    <w:rPr>
                      <w:rFonts w:hint="eastAsia" w:cs="宋体"/>
                      <w:color w:val="auto"/>
                      <w:kern w:val="0"/>
                      <w:sz w:val="21"/>
                      <w:szCs w:val="21"/>
                      <w:lang w:val="en-US" w:eastAsia="zh-CN" w:bidi="ar"/>
                    </w:rPr>
                  </w:pPr>
                </w:p>
              </w:tc>
              <w:tc>
                <w:tcPr>
                  <w:tcW w:w="174" w:type="pct"/>
                  <w:vMerge w:val="continue"/>
                  <w:tcBorders>
                    <w:tl2br w:val="nil"/>
                    <w:tr2bl w:val="nil"/>
                  </w:tcBorders>
                  <w:shd w:val="clear" w:color="auto" w:fill="auto"/>
                  <w:vAlign w:val="center"/>
                </w:tcPr>
                <w:p w14:paraId="1602E6B5">
                  <w:pPr>
                    <w:widowControl/>
                    <w:spacing w:line="240" w:lineRule="auto"/>
                    <w:jc w:val="center"/>
                    <w:textAlignment w:val="center"/>
                    <w:rPr>
                      <w:rFonts w:hint="eastAsia" w:cs="宋体"/>
                      <w:color w:val="auto"/>
                      <w:kern w:val="0"/>
                      <w:sz w:val="21"/>
                      <w:szCs w:val="21"/>
                      <w:lang w:val="en-US" w:eastAsia="zh-CN" w:bidi="ar"/>
                    </w:rPr>
                  </w:pPr>
                </w:p>
              </w:tc>
              <w:tc>
                <w:tcPr>
                  <w:tcW w:w="261" w:type="pct"/>
                  <w:gridSpan w:val="4"/>
                  <w:tcBorders>
                    <w:tl2br w:val="nil"/>
                    <w:tr2bl w:val="nil"/>
                  </w:tcBorders>
                  <w:shd w:val="clear" w:color="auto" w:fill="auto"/>
                  <w:vAlign w:val="center"/>
                </w:tcPr>
                <w:p w14:paraId="0B226F7D">
                  <w:pPr>
                    <w:spacing w:line="240" w:lineRule="auto"/>
                    <w:jc w:val="center"/>
                    <w:rPr>
                      <w:rFonts w:hint="eastAsia" w:cs="宋体"/>
                      <w:color w:val="auto"/>
                      <w:kern w:val="0"/>
                      <w:sz w:val="21"/>
                      <w:szCs w:val="21"/>
                      <w:lang w:val="en-US" w:eastAsia="zh-CN" w:bidi="ar"/>
                    </w:rPr>
                  </w:pPr>
                  <w:r>
                    <w:rPr>
                      <w:rFonts w:hint="eastAsia"/>
                      <w:sz w:val="21"/>
                      <w:szCs w:val="21"/>
                    </w:rPr>
                    <w:t>电机轴生产线</w:t>
                  </w:r>
                </w:p>
              </w:tc>
              <w:tc>
                <w:tcPr>
                  <w:tcW w:w="1371" w:type="pct"/>
                  <w:tcBorders>
                    <w:tl2br w:val="nil"/>
                    <w:tr2bl w:val="nil"/>
                  </w:tcBorders>
                  <w:shd w:val="clear" w:color="auto" w:fill="auto"/>
                  <w:vAlign w:val="center"/>
                </w:tcPr>
                <w:p w14:paraId="5D462D04">
                  <w:pPr>
                    <w:spacing w:line="240" w:lineRule="auto"/>
                    <w:jc w:val="center"/>
                    <w:rPr>
                      <w:rFonts w:hint="eastAsia" w:cs="宋体"/>
                      <w:color w:val="auto"/>
                      <w:kern w:val="0"/>
                      <w:sz w:val="21"/>
                      <w:szCs w:val="21"/>
                      <w:lang w:val="en-US" w:eastAsia="zh-CN" w:bidi="ar"/>
                    </w:rPr>
                  </w:pPr>
                  <w:r>
                    <w:rPr>
                      <w:rFonts w:hint="eastAsia"/>
                      <w:sz w:val="21"/>
                      <w:szCs w:val="21"/>
                    </w:rPr>
                    <w:t>位于</w:t>
                  </w:r>
                  <w:r>
                    <w:rPr>
                      <w:sz w:val="21"/>
                      <w:szCs w:val="21"/>
                    </w:rPr>
                    <w:t>1#</w:t>
                  </w:r>
                  <w:r>
                    <w:rPr>
                      <w:rFonts w:hint="eastAsia"/>
                      <w:sz w:val="21"/>
                      <w:szCs w:val="21"/>
                    </w:rPr>
                    <w:t>厂房内东侧，</w:t>
                  </w:r>
                  <w:r>
                    <w:rPr>
                      <w:sz w:val="21"/>
                      <w:szCs w:val="21"/>
                    </w:rPr>
                    <w:t>1F</w:t>
                  </w:r>
                  <w:r>
                    <w:rPr>
                      <w:rFonts w:hint="eastAsia"/>
                      <w:sz w:val="21"/>
                      <w:szCs w:val="21"/>
                    </w:rPr>
                    <w:t>，设置</w:t>
                  </w:r>
                  <w:r>
                    <w:rPr>
                      <w:sz w:val="21"/>
                      <w:szCs w:val="21"/>
                    </w:rPr>
                    <w:t>2</w:t>
                  </w:r>
                  <w:r>
                    <w:rPr>
                      <w:rFonts w:hint="eastAsia"/>
                      <w:sz w:val="21"/>
                      <w:szCs w:val="21"/>
                    </w:rPr>
                    <w:t>个车间（下料车间、精加工车间），主要配置下料机、调直机、磨床、铣打机及冲床等机加工设备，用于铁件金属原材料下料调直等加工工序。年产能</w:t>
                  </w:r>
                  <w:r>
                    <w:rPr>
                      <w:sz w:val="21"/>
                      <w:szCs w:val="21"/>
                    </w:rPr>
                    <w:t>3000</w:t>
                  </w:r>
                  <w:r>
                    <w:rPr>
                      <w:rFonts w:hint="eastAsia"/>
                      <w:sz w:val="21"/>
                      <w:szCs w:val="21"/>
                    </w:rPr>
                    <w:t>万只。</w:t>
                  </w:r>
                </w:p>
              </w:tc>
              <w:tc>
                <w:tcPr>
                  <w:tcW w:w="1104" w:type="pct"/>
                  <w:tcBorders>
                    <w:tl2br w:val="nil"/>
                    <w:tr2bl w:val="nil"/>
                  </w:tcBorders>
                  <w:shd w:val="clear" w:color="auto" w:fill="auto"/>
                  <w:vAlign w:val="center"/>
                </w:tcPr>
                <w:p w14:paraId="72679D74">
                  <w:pPr>
                    <w:widowControl/>
                    <w:spacing w:line="240" w:lineRule="auto"/>
                    <w:jc w:val="both"/>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未建设</w:t>
                  </w:r>
                </w:p>
              </w:tc>
              <w:tc>
                <w:tcPr>
                  <w:tcW w:w="742" w:type="pct"/>
                  <w:vMerge w:val="continue"/>
                  <w:tcBorders>
                    <w:tl2br w:val="nil"/>
                    <w:tr2bl w:val="nil"/>
                  </w:tcBorders>
                  <w:shd w:val="clear" w:color="auto" w:fill="auto"/>
                  <w:vAlign w:val="center"/>
                </w:tcPr>
                <w:p w14:paraId="37CA4E60">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p>
              </w:tc>
              <w:tc>
                <w:tcPr>
                  <w:tcW w:w="768" w:type="pct"/>
                  <w:vMerge w:val="continue"/>
                  <w:tcBorders>
                    <w:tl2br w:val="nil"/>
                    <w:tr2bl w:val="nil"/>
                  </w:tcBorders>
                  <w:shd w:val="clear" w:color="auto" w:fill="auto"/>
                  <w:vAlign w:val="center"/>
                </w:tcPr>
                <w:p w14:paraId="1DBBC1F8">
                  <w:pPr>
                    <w:widowControl/>
                    <w:spacing w:line="240" w:lineRule="auto"/>
                    <w:jc w:val="center"/>
                    <w:textAlignment w:val="center"/>
                    <w:rPr>
                      <w:rFonts w:hint="eastAsia" w:cs="宋体"/>
                      <w:color w:val="auto"/>
                      <w:kern w:val="0"/>
                      <w:sz w:val="21"/>
                      <w:szCs w:val="21"/>
                      <w:lang w:val="en-US" w:eastAsia="zh-CN" w:bidi="ar"/>
                    </w:rPr>
                  </w:pPr>
                </w:p>
              </w:tc>
              <w:tc>
                <w:tcPr>
                  <w:tcW w:w="280" w:type="pct"/>
                  <w:vMerge w:val="continue"/>
                  <w:tcBorders>
                    <w:tl2br w:val="nil"/>
                    <w:tr2bl w:val="nil"/>
                  </w:tcBorders>
                  <w:shd w:val="clear" w:color="auto" w:fill="auto"/>
                  <w:vAlign w:val="center"/>
                </w:tcPr>
                <w:p w14:paraId="170B9B27">
                  <w:pPr>
                    <w:widowControl/>
                    <w:spacing w:line="240" w:lineRule="auto"/>
                    <w:jc w:val="center"/>
                    <w:textAlignment w:val="center"/>
                    <w:rPr>
                      <w:rFonts w:hint="eastAsia" w:cs="宋体"/>
                      <w:color w:val="auto"/>
                      <w:kern w:val="0"/>
                      <w:sz w:val="21"/>
                      <w:szCs w:val="21"/>
                      <w:lang w:val="en-US" w:eastAsia="zh-CN" w:bidi="ar"/>
                    </w:rPr>
                  </w:pPr>
                </w:p>
              </w:tc>
            </w:tr>
            <w:tr w14:paraId="752E01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3BFFDA93">
                  <w:pPr>
                    <w:widowControl/>
                    <w:spacing w:line="240" w:lineRule="auto"/>
                    <w:jc w:val="center"/>
                    <w:textAlignment w:val="center"/>
                    <w:rPr>
                      <w:rFonts w:hint="eastAsia" w:cs="宋体"/>
                      <w:color w:val="auto"/>
                      <w:kern w:val="0"/>
                      <w:sz w:val="21"/>
                      <w:szCs w:val="21"/>
                      <w:lang w:val="en-US" w:eastAsia="zh-CN" w:bidi="ar"/>
                    </w:rPr>
                  </w:pPr>
                </w:p>
              </w:tc>
              <w:tc>
                <w:tcPr>
                  <w:tcW w:w="174" w:type="pct"/>
                  <w:gridSpan w:val="2"/>
                  <w:tcBorders>
                    <w:tl2br w:val="nil"/>
                    <w:tr2bl w:val="nil"/>
                  </w:tcBorders>
                  <w:shd w:val="clear" w:color="auto" w:fill="auto"/>
                  <w:vAlign w:val="center"/>
                </w:tcPr>
                <w:p w14:paraId="3C47DBE9">
                  <w:pPr>
                    <w:spacing w:line="240" w:lineRule="auto"/>
                    <w:jc w:val="center"/>
                    <w:rPr>
                      <w:rFonts w:hint="eastAsia" w:cs="宋体"/>
                      <w:color w:val="auto"/>
                      <w:kern w:val="0"/>
                      <w:sz w:val="21"/>
                      <w:szCs w:val="21"/>
                      <w:lang w:val="en-US" w:eastAsia="zh-CN" w:bidi="ar"/>
                    </w:rPr>
                  </w:pPr>
                  <w:r>
                    <w:rPr>
                      <w:sz w:val="21"/>
                      <w:szCs w:val="21"/>
                    </w:rPr>
                    <w:t>2#</w:t>
                  </w:r>
                  <w:r>
                    <w:rPr>
                      <w:rFonts w:hint="eastAsia"/>
                      <w:sz w:val="21"/>
                      <w:szCs w:val="21"/>
                    </w:rPr>
                    <w:t>厂房</w:t>
                  </w:r>
                </w:p>
              </w:tc>
              <w:tc>
                <w:tcPr>
                  <w:tcW w:w="261" w:type="pct"/>
                  <w:gridSpan w:val="3"/>
                  <w:tcBorders>
                    <w:tl2br w:val="nil"/>
                    <w:tr2bl w:val="nil"/>
                  </w:tcBorders>
                  <w:shd w:val="clear" w:color="auto" w:fill="auto"/>
                  <w:vAlign w:val="center"/>
                </w:tcPr>
                <w:p w14:paraId="0C7DE1B2">
                  <w:pPr>
                    <w:spacing w:line="240" w:lineRule="auto"/>
                    <w:jc w:val="center"/>
                    <w:rPr>
                      <w:rFonts w:hint="eastAsia" w:cs="宋体"/>
                      <w:color w:val="auto"/>
                      <w:kern w:val="0"/>
                      <w:sz w:val="21"/>
                      <w:szCs w:val="21"/>
                      <w:lang w:val="en-US" w:eastAsia="zh-CN" w:bidi="ar"/>
                    </w:rPr>
                  </w:pPr>
                  <w:r>
                    <w:rPr>
                      <w:rFonts w:hint="eastAsia"/>
                      <w:sz w:val="21"/>
                      <w:szCs w:val="21"/>
                    </w:rPr>
                    <w:t>集成控制板生产线</w:t>
                  </w:r>
                </w:p>
              </w:tc>
              <w:tc>
                <w:tcPr>
                  <w:tcW w:w="1371" w:type="pct"/>
                  <w:tcBorders>
                    <w:tl2br w:val="nil"/>
                    <w:tr2bl w:val="nil"/>
                  </w:tcBorders>
                  <w:shd w:val="clear" w:color="auto" w:fill="auto"/>
                  <w:vAlign w:val="center"/>
                </w:tcPr>
                <w:p w14:paraId="5FE7F781">
                  <w:pPr>
                    <w:spacing w:line="240" w:lineRule="auto"/>
                    <w:jc w:val="center"/>
                    <w:rPr>
                      <w:rFonts w:hint="eastAsia" w:cs="宋体"/>
                      <w:color w:val="auto"/>
                      <w:kern w:val="0"/>
                      <w:sz w:val="21"/>
                      <w:szCs w:val="21"/>
                      <w:lang w:val="en-US" w:eastAsia="zh-CN" w:bidi="ar"/>
                    </w:rPr>
                  </w:pPr>
                  <w:r>
                    <w:rPr>
                      <w:rFonts w:hint="eastAsia"/>
                      <w:sz w:val="21"/>
                      <w:szCs w:val="21"/>
                    </w:rPr>
                    <w:t>位于</w:t>
                  </w:r>
                  <w:r>
                    <w:rPr>
                      <w:sz w:val="21"/>
                      <w:szCs w:val="21"/>
                    </w:rPr>
                    <w:t>2#</w:t>
                  </w:r>
                  <w:r>
                    <w:rPr>
                      <w:rFonts w:hint="eastAsia"/>
                      <w:sz w:val="21"/>
                      <w:szCs w:val="21"/>
                    </w:rPr>
                    <w:t>厂房，</w:t>
                  </w:r>
                  <w:r>
                    <w:rPr>
                      <w:sz w:val="21"/>
                      <w:szCs w:val="21"/>
                    </w:rPr>
                    <w:t>1F</w:t>
                  </w:r>
                  <w:r>
                    <w:rPr>
                      <w:rFonts w:hint="eastAsia"/>
                      <w:sz w:val="21"/>
                      <w:szCs w:val="21"/>
                    </w:rPr>
                    <w:t>，用作集成控制板生产车间，主要配置空压机、全自动贴片机、</w:t>
                  </w:r>
                  <w:r>
                    <w:rPr>
                      <w:sz w:val="21"/>
                      <w:szCs w:val="21"/>
                    </w:rPr>
                    <w:t>AOI</w:t>
                  </w:r>
                  <w:r>
                    <w:rPr>
                      <w:rFonts w:hint="eastAsia"/>
                      <w:sz w:val="21"/>
                      <w:szCs w:val="21"/>
                    </w:rPr>
                    <w:t>测试机等生产设备，用于集成控制板生产工序，年产能</w:t>
                  </w:r>
                  <w:r>
                    <w:rPr>
                      <w:sz w:val="21"/>
                      <w:szCs w:val="21"/>
                    </w:rPr>
                    <w:t>3000</w:t>
                  </w:r>
                  <w:r>
                    <w:rPr>
                      <w:rFonts w:hint="eastAsia"/>
                      <w:sz w:val="21"/>
                      <w:szCs w:val="21"/>
                    </w:rPr>
                    <w:t>万套。</w:t>
                  </w:r>
                </w:p>
              </w:tc>
              <w:tc>
                <w:tcPr>
                  <w:tcW w:w="1104" w:type="pct"/>
                  <w:tcBorders>
                    <w:tl2br w:val="nil"/>
                    <w:tr2bl w:val="nil"/>
                  </w:tcBorders>
                  <w:shd w:val="clear" w:color="auto" w:fill="auto"/>
                  <w:vAlign w:val="center"/>
                </w:tcPr>
                <w:p w14:paraId="5A4FE33A">
                  <w:pPr>
                    <w:widowControl/>
                    <w:spacing w:line="240" w:lineRule="auto"/>
                    <w:jc w:val="both"/>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2#厂房整体租恁给安徽佳耀科技有限公司用于建设《年产2000万套新能源汽车电子材料项目》</w:t>
                  </w:r>
                </w:p>
              </w:tc>
              <w:tc>
                <w:tcPr>
                  <w:tcW w:w="742" w:type="pct"/>
                  <w:tcBorders>
                    <w:tl2br w:val="nil"/>
                    <w:tr2bl w:val="nil"/>
                  </w:tcBorders>
                  <w:shd w:val="clear" w:color="auto" w:fill="auto"/>
                  <w:vAlign w:val="center"/>
                </w:tcPr>
                <w:p w14:paraId="407CC6EE">
                  <w:pPr>
                    <w:widowControl/>
                    <w:spacing w:line="240" w:lineRule="auto"/>
                    <w:jc w:val="center"/>
                    <w:textAlignment w:val="center"/>
                    <w:rPr>
                      <w:rFonts w:hint="default" w:ascii="Times New Roman" w:hAnsi="Times New Roman"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建设内容与本项目无关</w:t>
                  </w:r>
                </w:p>
              </w:tc>
              <w:tc>
                <w:tcPr>
                  <w:tcW w:w="768" w:type="pct"/>
                  <w:tcBorders>
                    <w:tl2br w:val="nil"/>
                    <w:tr2bl w:val="nil"/>
                  </w:tcBorders>
                  <w:shd w:val="clear" w:color="auto" w:fill="auto"/>
                  <w:vAlign w:val="center"/>
                </w:tcPr>
                <w:p w14:paraId="170520C4">
                  <w:pPr>
                    <w:widowControl/>
                    <w:spacing w:line="240" w:lineRule="auto"/>
                    <w:jc w:val="center"/>
                    <w:textAlignment w:val="center"/>
                    <w:rPr>
                      <w:rFonts w:hint="eastAsia"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建设内容与本项目无关</w:t>
                  </w:r>
                </w:p>
              </w:tc>
              <w:tc>
                <w:tcPr>
                  <w:tcW w:w="280" w:type="pct"/>
                  <w:tcBorders>
                    <w:tl2br w:val="nil"/>
                    <w:tr2bl w:val="nil"/>
                  </w:tcBorders>
                  <w:shd w:val="clear" w:color="auto" w:fill="auto"/>
                  <w:vAlign w:val="center"/>
                </w:tcPr>
                <w:p w14:paraId="27A6A473">
                  <w:pPr>
                    <w:widowControl/>
                    <w:spacing w:line="240" w:lineRule="auto"/>
                    <w:jc w:val="center"/>
                    <w:textAlignment w:val="center"/>
                    <w:rPr>
                      <w:rFonts w:hint="eastAsia" w:cs="宋体"/>
                      <w:color w:val="auto"/>
                      <w:kern w:val="0"/>
                      <w:sz w:val="21"/>
                      <w:szCs w:val="21"/>
                      <w:lang w:val="en-US" w:eastAsia="zh-CN" w:bidi="ar"/>
                    </w:rPr>
                  </w:pPr>
                </w:p>
              </w:tc>
            </w:tr>
            <w:tr w14:paraId="5EB0C4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tcBorders>
                    <w:tl2br w:val="nil"/>
                    <w:tr2bl w:val="nil"/>
                  </w:tcBorders>
                  <w:shd w:val="clear" w:color="auto" w:fill="auto"/>
                  <w:vAlign w:val="center"/>
                </w:tcPr>
                <w:p w14:paraId="372DA93B">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辅助工程</w:t>
                  </w:r>
                </w:p>
              </w:tc>
              <w:tc>
                <w:tcPr>
                  <w:tcW w:w="436" w:type="pct"/>
                  <w:gridSpan w:val="5"/>
                  <w:tcBorders>
                    <w:tl2br w:val="nil"/>
                    <w:tr2bl w:val="nil"/>
                  </w:tcBorders>
                  <w:shd w:val="clear" w:color="auto" w:fill="auto"/>
                  <w:vAlign w:val="center"/>
                </w:tcPr>
                <w:p w14:paraId="1E1D7C2C">
                  <w:pPr>
                    <w:widowControl/>
                    <w:spacing w:line="240" w:lineRule="auto"/>
                    <w:jc w:val="center"/>
                    <w:textAlignment w:val="center"/>
                    <w:rPr>
                      <w:rFonts w:hint="eastAsia" w:cs="宋体"/>
                      <w:color w:val="auto"/>
                      <w:kern w:val="0"/>
                      <w:sz w:val="21"/>
                      <w:szCs w:val="21"/>
                      <w:lang w:val="en-US" w:eastAsia="zh-CN" w:bidi="ar"/>
                    </w:rPr>
                  </w:pPr>
                  <w:r>
                    <w:rPr>
                      <w:rFonts w:hint="eastAsia"/>
                      <w:sz w:val="21"/>
                      <w:szCs w:val="21"/>
                    </w:rPr>
                    <w:t>办公楼</w:t>
                  </w:r>
                </w:p>
              </w:tc>
              <w:tc>
                <w:tcPr>
                  <w:tcW w:w="1371" w:type="pct"/>
                  <w:tcBorders>
                    <w:tl2br w:val="nil"/>
                    <w:tr2bl w:val="nil"/>
                  </w:tcBorders>
                  <w:shd w:val="clear" w:color="auto" w:fill="auto"/>
                  <w:vAlign w:val="center"/>
                </w:tcPr>
                <w:p w14:paraId="3325994B">
                  <w:pPr>
                    <w:widowControl/>
                    <w:spacing w:line="240" w:lineRule="auto"/>
                    <w:jc w:val="center"/>
                    <w:textAlignment w:val="center"/>
                    <w:rPr>
                      <w:rFonts w:hint="eastAsia" w:cs="宋体"/>
                      <w:color w:val="auto"/>
                      <w:kern w:val="0"/>
                      <w:sz w:val="21"/>
                      <w:szCs w:val="21"/>
                      <w:lang w:val="en-US" w:eastAsia="zh-CN" w:bidi="ar"/>
                    </w:rPr>
                  </w:pPr>
                  <w:r>
                    <w:rPr>
                      <w:rFonts w:hint="eastAsia"/>
                      <w:sz w:val="21"/>
                      <w:szCs w:val="21"/>
                    </w:rPr>
                    <w:t>位于厂区西北角，占地面积为</w:t>
                  </w:r>
                  <w:r>
                    <w:rPr>
                      <w:sz w:val="21"/>
                      <w:szCs w:val="21"/>
                    </w:rPr>
                    <w:t>500m</w:t>
                  </w:r>
                  <w:r>
                    <w:rPr>
                      <w:sz w:val="21"/>
                      <w:szCs w:val="21"/>
                      <w:vertAlign w:val="superscript"/>
                    </w:rPr>
                    <w:t>2</w:t>
                  </w:r>
                  <w:r>
                    <w:rPr>
                      <w:rFonts w:hint="eastAsia"/>
                      <w:sz w:val="21"/>
                      <w:szCs w:val="21"/>
                    </w:rPr>
                    <w:t>，</w:t>
                  </w:r>
                  <w:r>
                    <w:rPr>
                      <w:sz w:val="21"/>
                      <w:szCs w:val="21"/>
                    </w:rPr>
                    <w:t>4F</w:t>
                  </w:r>
                  <w:r>
                    <w:rPr>
                      <w:rFonts w:hint="eastAsia"/>
                      <w:sz w:val="21"/>
                      <w:szCs w:val="21"/>
                    </w:rPr>
                    <w:t>，主要用于厂区员工日常办公活动。</w:t>
                  </w:r>
                </w:p>
              </w:tc>
              <w:tc>
                <w:tcPr>
                  <w:tcW w:w="1104" w:type="pct"/>
                  <w:tcBorders>
                    <w:tl2br w:val="nil"/>
                    <w:tr2bl w:val="nil"/>
                  </w:tcBorders>
                  <w:shd w:val="clear" w:color="auto" w:fill="auto"/>
                  <w:vAlign w:val="center"/>
                </w:tcPr>
                <w:p w14:paraId="4CA78074">
                  <w:pPr>
                    <w:widowControl/>
                    <w:spacing w:line="240" w:lineRule="auto"/>
                    <w:jc w:val="center"/>
                    <w:textAlignment w:val="center"/>
                    <w:rPr>
                      <w:rFonts w:hint="eastAsia" w:cs="宋体"/>
                      <w:color w:val="auto"/>
                      <w:kern w:val="0"/>
                      <w:sz w:val="21"/>
                      <w:szCs w:val="21"/>
                      <w:lang w:val="en-US" w:eastAsia="zh-CN" w:bidi="ar"/>
                    </w:rPr>
                  </w:pPr>
                  <w:r>
                    <w:rPr>
                      <w:rFonts w:hint="eastAsia"/>
                      <w:sz w:val="21"/>
                      <w:szCs w:val="21"/>
                    </w:rPr>
                    <w:t>位于厂区西北角，占地面积为</w:t>
                  </w:r>
                  <w:r>
                    <w:rPr>
                      <w:sz w:val="21"/>
                      <w:szCs w:val="21"/>
                    </w:rPr>
                    <w:t>500m</w:t>
                  </w:r>
                  <w:r>
                    <w:rPr>
                      <w:sz w:val="21"/>
                      <w:szCs w:val="21"/>
                      <w:vertAlign w:val="superscript"/>
                    </w:rPr>
                    <w:t>2</w:t>
                  </w:r>
                  <w:r>
                    <w:rPr>
                      <w:rFonts w:hint="eastAsia"/>
                      <w:sz w:val="21"/>
                      <w:szCs w:val="21"/>
                    </w:rPr>
                    <w:t>，</w:t>
                  </w:r>
                  <w:r>
                    <w:rPr>
                      <w:sz w:val="21"/>
                      <w:szCs w:val="21"/>
                    </w:rPr>
                    <w:t>4F</w:t>
                  </w:r>
                  <w:r>
                    <w:rPr>
                      <w:rFonts w:hint="eastAsia"/>
                      <w:sz w:val="21"/>
                      <w:szCs w:val="21"/>
                    </w:rPr>
                    <w:t>，主要用于厂区员工日常办公活动。</w:t>
                  </w:r>
                </w:p>
              </w:tc>
              <w:tc>
                <w:tcPr>
                  <w:tcW w:w="742" w:type="pct"/>
                  <w:tcBorders>
                    <w:tl2br w:val="nil"/>
                    <w:tr2bl w:val="nil"/>
                  </w:tcBorders>
                  <w:shd w:val="clear" w:color="auto" w:fill="auto"/>
                  <w:vAlign w:val="center"/>
                </w:tcPr>
                <w:p w14:paraId="10E4BEF4">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本次改扩建不涉及办公楼建设</w:t>
                  </w:r>
                </w:p>
              </w:tc>
              <w:tc>
                <w:tcPr>
                  <w:tcW w:w="768" w:type="pct"/>
                  <w:tcBorders>
                    <w:tl2br w:val="nil"/>
                    <w:tr2bl w:val="nil"/>
                  </w:tcBorders>
                  <w:shd w:val="clear" w:color="auto" w:fill="auto"/>
                  <w:vAlign w:val="center"/>
                </w:tcPr>
                <w:p w14:paraId="35AC6F26">
                  <w:pPr>
                    <w:widowControl/>
                    <w:spacing w:line="240" w:lineRule="auto"/>
                    <w:jc w:val="center"/>
                    <w:textAlignment w:val="center"/>
                    <w:rPr>
                      <w:rFonts w:hint="default" w:ascii="Times New Roman" w:hAnsi="Times New Roman" w:eastAsia="宋体" w:cs="宋体"/>
                      <w:color w:val="auto"/>
                      <w:kern w:val="0"/>
                      <w:sz w:val="21"/>
                      <w:szCs w:val="21"/>
                      <w:lang w:val="en-US" w:eastAsia="zh-CN" w:bidi="ar"/>
                    </w:rPr>
                  </w:pPr>
                  <w:r>
                    <w:rPr>
                      <w:rFonts w:hint="eastAsia" w:cs="宋体"/>
                      <w:color w:val="auto"/>
                      <w:kern w:val="0"/>
                      <w:sz w:val="21"/>
                      <w:szCs w:val="21"/>
                      <w:lang w:val="en-US" w:eastAsia="zh-CN" w:bidi="ar"/>
                    </w:rPr>
                    <w:t>本次改扩建不涉及办公楼建设，扩建项目投产后，依托现有办公场所办公</w:t>
                  </w:r>
                </w:p>
              </w:tc>
              <w:tc>
                <w:tcPr>
                  <w:tcW w:w="280" w:type="pct"/>
                  <w:tcBorders>
                    <w:tl2br w:val="nil"/>
                    <w:tr2bl w:val="nil"/>
                  </w:tcBorders>
                  <w:shd w:val="clear" w:color="auto" w:fill="auto"/>
                  <w:vAlign w:val="center"/>
                </w:tcPr>
                <w:p w14:paraId="1C1C6B8A">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0AE258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96" w:type="pct"/>
                  <w:vMerge w:val="restart"/>
                  <w:tcBorders>
                    <w:tl2br w:val="nil"/>
                    <w:tr2bl w:val="nil"/>
                  </w:tcBorders>
                  <w:shd w:val="clear" w:color="auto" w:fill="auto"/>
                  <w:vAlign w:val="center"/>
                </w:tcPr>
                <w:p w14:paraId="22222B01">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公用工程</w:t>
                  </w:r>
                </w:p>
              </w:tc>
              <w:tc>
                <w:tcPr>
                  <w:tcW w:w="436" w:type="pct"/>
                  <w:gridSpan w:val="5"/>
                  <w:tcBorders>
                    <w:tl2br w:val="nil"/>
                    <w:tr2bl w:val="nil"/>
                  </w:tcBorders>
                  <w:shd w:val="clear" w:color="auto" w:fill="auto"/>
                  <w:vAlign w:val="center"/>
                </w:tcPr>
                <w:p w14:paraId="2D0C999E">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供水系统</w:t>
                  </w:r>
                </w:p>
              </w:tc>
              <w:tc>
                <w:tcPr>
                  <w:tcW w:w="1371" w:type="pct"/>
                  <w:tcBorders>
                    <w:tl2br w:val="nil"/>
                    <w:tr2bl w:val="nil"/>
                  </w:tcBorders>
                  <w:shd w:val="clear" w:color="auto" w:fill="auto"/>
                  <w:vAlign w:val="center"/>
                </w:tcPr>
                <w:p w14:paraId="29B6A99F">
                  <w:pPr>
                    <w:widowControl/>
                    <w:spacing w:line="240" w:lineRule="auto"/>
                    <w:jc w:val="center"/>
                    <w:textAlignment w:val="center"/>
                    <w:rPr>
                      <w:rFonts w:hint="eastAsia" w:cs="宋体"/>
                      <w:color w:val="auto"/>
                      <w:kern w:val="0"/>
                      <w:sz w:val="21"/>
                      <w:szCs w:val="21"/>
                      <w:lang w:val="en-US" w:eastAsia="zh-CN" w:bidi="ar"/>
                    </w:rPr>
                  </w:pPr>
                  <w:r>
                    <w:rPr>
                      <w:rFonts w:hint="eastAsia"/>
                      <w:sz w:val="21"/>
                      <w:szCs w:val="21"/>
                    </w:rPr>
                    <w:t>由市政管网供给，满足生活、生产需要。</w:t>
                  </w:r>
                </w:p>
              </w:tc>
              <w:tc>
                <w:tcPr>
                  <w:tcW w:w="1104" w:type="pct"/>
                  <w:tcBorders>
                    <w:tl2br w:val="nil"/>
                    <w:tr2bl w:val="nil"/>
                  </w:tcBorders>
                  <w:shd w:val="clear" w:color="auto" w:fill="auto"/>
                  <w:vAlign w:val="center"/>
                </w:tcPr>
                <w:p w14:paraId="439EFB3B">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现有</w:t>
                  </w:r>
                  <w:r>
                    <w:rPr>
                      <w:rFonts w:hint="default" w:cs="宋体"/>
                      <w:color w:val="auto"/>
                      <w:kern w:val="0"/>
                      <w:sz w:val="21"/>
                      <w:szCs w:val="21"/>
                      <w:lang w:val="en-US" w:eastAsia="zh-CN" w:bidi="ar"/>
                    </w:rPr>
                    <w:t>项目</w:t>
                  </w:r>
                  <w:r>
                    <w:rPr>
                      <w:rFonts w:hint="eastAsia" w:cs="宋体"/>
                      <w:color w:val="auto"/>
                      <w:kern w:val="0"/>
                      <w:sz w:val="21"/>
                      <w:szCs w:val="21"/>
                      <w:lang w:val="en-US" w:eastAsia="zh-CN" w:bidi="ar"/>
                    </w:rPr>
                    <w:t>供水由</w:t>
                  </w:r>
                  <w:r>
                    <w:rPr>
                      <w:rFonts w:hint="default" w:cs="宋体"/>
                      <w:color w:val="auto"/>
                      <w:kern w:val="0"/>
                      <w:sz w:val="21"/>
                      <w:szCs w:val="21"/>
                      <w:lang w:val="en-US" w:eastAsia="zh-CN" w:bidi="ar"/>
                    </w:rPr>
                    <w:t>市政供水管网</w:t>
                  </w:r>
                  <w:r>
                    <w:rPr>
                      <w:rFonts w:hint="eastAsia" w:cs="宋体"/>
                      <w:color w:val="auto"/>
                      <w:kern w:val="0"/>
                      <w:sz w:val="21"/>
                      <w:szCs w:val="21"/>
                      <w:lang w:val="en-US" w:eastAsia="zh-CN" w:bidi="ar"/>
                    </w:rPr>
                    <w:t>提供，现有新鲜水用水量4987.26</w:t>
                  </w:r>
                  <w:r>
                    <w:rPr>
                      <w:color w:val="auto"/>
                      <w:kern w:val="0"/>
                      <w:sz w:val="21"/>
                      <w:szCs w:val="21"/>
                      <w:lang w:bidi="ar"/>
                    </w:rPr>
                    <w:t>m</w:t>
                  </w:r>
                  <w:r>
                    <w:rPr>
                      <w:color w:val="auto"/>
                      <w:kern w:val="0"/>
                      <w:sz w:val="21"/>
                      <w:szCs w:val="21"/>
                      <w:vertAlign w:val="superscript"/>
                      <w:lang w:bidi="ar"/>
                    </w:rPr>
                    <w:t>3</w:t>
                  </w:r>
                  <w:r>
                    <w:rPr>
                      <w:color w:val="auto"/>
                      <w:kern w:val="0"/>
                      <w:sz w:val="21"/>
                      <w:szCs w:val="21"/>
                      <w:lang w:bidi="ar"/>
                    </w:rPr>
                    <w:t>/d</w:t>
                  </w:r>
                </w:p>
              </w:tc>
              <w:tc>
                <w:tcPr>
                  <w:tcW w:w="742" w:type="pct"/>
                  <w:tcBorders>
                    <w:tl2br w:val="nil"/>
                    <w:tr2bl w:val="nil"/>
                  </w:tcBorders>
                  <w:shd w:val="clear" w:color="auto" w:fill="auto"/>
                  <w:vAlign w:val="center"/>
                </w:tcPr>
                <w:p w14:paraId="4453F16F">
                  <w:pPr>
                    <w:widowControl/>
                    <w:spacing w:line="240" w:lineRule="auto"/>
                    <w:jc w:val="center"/>
                    <w:textAlignment w:val="center"/>
                    <w:rPr>
                      <w:rFonts w:hint="eastAsia" w:cs="宋体"/>
                      <w:color w:val="auto"/>
                      <w:kern w:val="0"/>
                      <w:sz w:val="21"/>
                      <w:szCs w:val="21"/>
                      <w:highlight w:val="none"/>
                      <w:lang w:val="en-US" w:eastAsia="zh-CN" w:bidi="ar"/>
                    </w:rPr>
                  </w:pPr>
                  <w:r>
                    <w:rPr>
                      <w:rFonts w:hint="eastAsia" w:cs="宋体"/>
                      <w:color w:val="auto"/>
                      <w:kern w:val="0"/>
                      <w:sz w:val="21"/>
                      <w:szCs w:val="21"/>
                      <w:highlight w:val="none"/>
                      <w:lang w:val="en-US" w:eastAsia="zh-CN" w:bidi="ar"/>
                    </w:rPr>
                    <w:t>本</w:t>
                  </w:r>
                  <w:r>
                    <w:rPr>
                      <w:rFonts w:hint="default" w:cs="宋体"/>
                      <w:color w:val="auto"/>
                      <w:kern w:val="0"/>
                      <w:sz w:val="21"/>
                      <w:szCs w:val="21"/>
                      <w:highlight w:val="none"/>
                      <w:lang w:val="en-US" w:eastAsia="zh-CN" w:bidi="ar"/>
                    </w:rPr>
                    <w:t>项目</w:t>
                  </w:r>
                  <w:r>
                    <w:rPr>
                      <w:rFonts w:hint="eastAsia" w:cs="宋体"/>
                      <w:color w:val="auto"/>
                      <w:kern w:val="0"/>
                      <w:sz w:val="21"/>
                      <w:szCs w:val="21"/>
                      <w:highlight w:val="none"/>
                      <w:lang w:val="en-US" w:eastAsia="zh-CN" w:bidi="ar"/>
                    </w:rPr>
                    <w:t>供水由</w:t>
                  </w:r>
                  <w:r>
                    <w:rPr>
                      <w:rFonts w:hint="default" w:cs="宋体"/>
                      <w:color w:val="auto"/>
                      <w:kern w:val="0"/>
                      <w:sz w:val="21"/>
                      <w:szCs w:val="21"/>
                      <w:highlight w:val="none"/>
                      <w:lang w:val="en-US" w:eastAsia="zh-CN" w:bidi="ar"/>
                    </w:rPr>
                    <w:t>市政供水管网</w:t>
                  </w:r>
                  <w:r>
                    <w:rPr>
                      <w:rFonts w:hint="eastAsia" w:cs="宋体"/>
                      <w:color w:val="auto"/>
                      <w:kern w:val="0"/>
                      <w:sz w:val="21"/>
                      <w:szCs w:val="21"/>
                      <w:highlight w:val="none"/>
                      <w:lang w:val="en-US" w:eastAsia="zh-CN" w:bidi="ar"/>
                    </w:rPr>
                    <w:t>提供，本项目新鲜水使用量1.8m</w:t>
                  </w:r>
                  <w:r>
                    <w:rPr>
                      <w:rFonts w:hint="eastAsia" w:cs="宋体"/>
                      <w:color w:val="auto"/>
                      <w:kern w:val="0"/>
                      <w:sz w:val="21"/>
                      <w:szCs w:val="21"/>
                      <w:highlight w:val="none"/>
                      <w:vertAlign w:val="superscript"/>
                      <w:lang w:val="en-US" w:eastAsia="zh-CN" w:bidi="ar"/>
                    </w:rPr>
                    <w:t>3</w:t>
                  </w:r>
                  <w:r>
                    <w:rPr>
                      <w:rFonts w:hint="eastAsia" w:cs="宋体"/>
                      <w:color w:val="auto"/>
                      <w:kern w:val="0"/>
                      <w:sz w:val="21"/>
                      <w:szCs w:val="21"/>
                      <w:highlight w:val="none"/>
                      <w:lang w:val="en-US" w:eastAsia="zh-CN" w:bidi="ar"/>
                    </w:rPr>
                    <w:t>/d</w:t>
                  </w:r>
                </w:p>
              </w:tc>
              <w:tc>
                <w:tcPr>
                  <w:tcW w:w="768" w:type="pct"/>
                  <w:tcBorders>
                    <w:tl2br w:val="nil"/>
                    <w:tr2bl w:val="nil"/>
                  </w:tcBorders>
                  <w:shd w:val="clear" w:color="auto" w:fill="auto"/>
                  <w:vAlign w:val="center"/>
                </w:tcPr>
                <w:p w14:paraId="7A7F4926">
                  <w:pPr>
                    <w:widowControl/>
                    <w:spacing w:line="240" w:lineRule="auto"/>
                    <w:jc w:val="center"/>
                    <w:textAlignment w:val="center"/>
                    <w:rPr>
                      <w:rFonts w:hint="default" w:ascii="Times New Roman" w:hAnsi="Times New Roman" w:eastAsia="宋体" w:cs="宋体"/>
                      <w:color w:val="auto"/>
                      <w:kern w:val="0"/>
                      <w:sz w:val="21"/>
                      <w:szCs w:val="21"/>
                      <w:highlight w:val="none"/>
                      <w:lang w:val="en-US" w:eastAsia="zh-CN" w:bidi="ar"/>
                    </w:rPr>
                  </w:pPr>
                  <w:r>
                    <w:rPr>
                      <w:rFonts w:hint="eastAsia" w:cs="宋体"/>
                      <w:color w:val="auto"/>
                      <w:kern w:val="0"/>
                      <w:sz w:val="21"/>
                      <w:szCs w:val="21"/>
                      <w:highlight w:val="none"/>
                      <w:lang w:val="en-US" w:eastAsia="zh-CN" w:bidi="ar"/>
                    </w:rPr>
                    <w:t>供水由</w:t>
                  </w:r>
                  <w:r>
                    <w:rPr>
                      <w:rFonts w:hint="default" w:cs="宋体"/>
                      <w:color w:val="auto"/>
                      <w:kern w:val="0"/>
                      <w:sz w:val="21"/>
                      <w:szCs w:val="21"/>
                      <w:highlight w:val="none"/>
                      <w:lang w:val="en-US" w:eastAsia="zh-CN" w:bidi="ar"/>
                    </w:rPr>
                    <w:t>市政供水管网</w:t>
                  </w:r>
                  <w:r>
                    <w:rPr>
                      <w:rFonts w:hint="eastAsia" w:cs="宋体"/>
                      <w:color w:val="auto"/>
                      <w:kern w:val="0"/>
                      <w:sz w:val="21"/>
                      <w:szCs w:val="21"/>
                      <w:highlight w:val="none"/>
                      <w:lang w:val="en-US" w:eastAsia="zh-CN" w:bidi="ar"/>
                    </w:rPr>
                    <w:t>提供，全厂新鲜水使用量4989.26m</w:t>
                  </w:r>
                  <w:r>
                    <w:rPr>
                      <w:rFonts w:hint="eastAsia" w:cs="宋体"/>
                      <w:color w:val="auto"/>
                      <w:kern w:val="0"/>
                      <w:sz w:val="21"/>
                      <w:szCs w:val="21"/>
                      <w:highlight w:val="none"/>
                      <w:vertAlign w:val="superscript"/>
                      <w:lang w:val="en-US" w:eastAsia="zh-CN" w:bidi="ar"/>
                    </w:rPr>
                    <w:t>3</w:t>
                  </w:r>
                  <w:r>
                    <w:rPr>
                      <w:rFonts w:hint="eastAsia" w:cs="宋体"/>
                      <w:color w:val="auto"/>
                      <w:kern w:val="0"/>
                      <w:sz w:val="21"/>
                      <w:szCs w:val="21"/>
                      <w:highlight w:val="none"/>
                      <w:lang w:val="en-US" w:eastAsia="zh-CN" w:bidi="ar"/>
                    </w:rPr>
                    <w:t>/d</w:t>
                  </w:r>
                </w:p>
              </w:tc>
              <w:tc>
                <w:tcPr>
                  <w:tcW w:w="280" w:type="pct"/>
                  <w:tcBorders>
                    <w:tl2br w:val="nil"/>
                    <w:tr2bl w:val="nil"/>
                  </w:tcBorders>
                  <w:shd w:val="clear" w:color="auto" w:fill="auto"/>
                  <w:vAlign w:val="center"/>
                </w:tcPr>
                <w:p w14:paraId="5B33DFC4">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0E1A7B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96" w:type="pct"/>
                  <w:vMerge w:val="continue"/>
                  <w:tcBorders>
                    <w:tl2br w:val="nil"/>
                    <w:tr2bl w:val="nil"/>
                  </w:tcBorders>
                  <w:shd w:val="clear" w:color="auto" w:fill="auto"/>
                  <w:vAlign w:val="center"/>
                </w:tcPr>
                <w:p w14:paraId="1128394D">
                  <w:pPr>
                    <w:widowControl/>
                    <w:spacing w:line="240" w:lineRule="auto"/>
                    <w:jc w:val="center"/>
                    <w:textAlignment w:val="center"/>
                    <w:rPr>
                      <w:rFonts w:hint="eastAsia" w:cs="宋体"/>
                      <w:color w:val="auto"/>
                      <w:kern w:val="0"/>
                      <w:sz w:val="21"/>
                      <w:szCs w:val="21"/>
                      <w:lang w:val="en-US" w:eastAsia="zh-CN" w:bidi="ar"/>
                    </w:rPr>
                  </w:pPr>
                </w:p>
              </w:tc>
              <w:tc>
                <w:tcPr>
                  <w:tcW w:w="436" w:type="pct"/>
                  <w:gridSpan w:val="5"/>
                  <w:tcBorders>
                    <w:tl2br w:val="nil"/>
                    <w:tr2bl w:val="nil"/>
                  </w:tcBorders>
                  <w:shd w:val="clear" w:color="auto" w:fill="auto"/>
                  <w:vAlign w:val="center"/>
                </w:tcPr>
                <w:p w14:paraId="6B912E1E">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排水系统</w:t>
                  </w:r>
                </w:p>
              </w:tc>
              <w:tc>
                <w:tcPr>
                  <w:tcW w:w="1371" w:type="pct"/>
                  <w:tcBorders>
                    <w:tl2br w:val="nil"/>
                    <w:tr2bl w:val="nil"/>
                  </w:tcBorders>
                  <w:shd w:val="clear" w:color="auto" w:fill="auto"/>
                  <w:vAlign w:val="center"/>
                </w:tcPr>
                <w:p w14:paraId="05FD36A8">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厂区实行雨污分流制；雨水经厂区雨水管网排至园区雨水管网。生产废水经厂区污水处理站预处理后与生活污水经化粪池预处理后一起经园区污水管网排入江南产业集中区第一污水处理厂处理。</w:t>
                  </w:r>
                </w:p>
              </w:tc>
              <w:tc>
                <w:tcPr>
                  <w:tcW w:w="1104" w:type="pct"/>
                  <w:tcBorders>
                    <w:tl2br w:val="nil"/>
                    <w:tr2bl w:val="nil"/>
                  </w:tcBorders>
                  <w:shd w:val="clear" w:color="auto" w:fill="auto"/>
                  <w:vAlign w:val="center"/>
                </w:tcPr>
                <w:p w14:paraId="0B339104">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现有厂区采取雨污分流，雨水排入雨水管网，污水经市政管网排入江南产业集中区第一污水处理厂</w:t>
                  </w:r>
                </w:p>
              </w:tc>
              <w:tc>
                <w:tcPr>
                  <w:tcW w:w="742" w:type="pct"/>
                  <w:tcBorders>
                    <w:tl2br w:val="nil"/>
                    <w:tr2bl w:val="nil"/>
                  </w:tcBorders>
                  <w:shd w:val="clear" w:color="auto" w:fill="auto"/>
                  <w:vAlign w:val="center"/>
                </w:tcPr>
                <w:p w14:paraId="584A379A">
                  <w:pPr>
                    <w:widowControl/>
                    <w:spacing w:line="240" w:lineRule="auto"/>
                    <w:jc w:val="center"/>
                    <w:textAlignment w:val="center"/>
                    <w:rPr>
                      <w:rFonts w:hint="default" w:cs="宋体"/>
                      <w:color w:val="auto"/>
                      <w:kern w:val="0"/>
                      <w:sz w:val="21"/>
                      <w:szCs w:val="21"/>
                      <w:highlight w:val="none"/>
                      <w:lang w:val="en-US" w:eastAsia="zh-CN" w:bidi="ar"/>
                    </w:rPr>
                  </w:pPr>
                  <w:r>
                    <w:rPr>
                      <w:rFonts w:hint="eastAsia" w:cs="宋体"/>
                      <w:color w:val="auto"/>
                      <w:kern w:val="0"/>
                      <w:sz w:val="21"/>
                      <w:szCs w:val="21"/>
                      <w:highlight w:val="none"/>
                      <w:lang w:val="en-US" w:eastAsia="zh-CN" w:bidi="ar"/>
                    </w:rPr>
                    <w:t>本</w:t>
                  </w:r>
                  <w:r>
                    <w:rPr>
                      <w:rFonts w:hint="default" w:cs="宋体"/>
                      <w:color w:val="auto"/>
                      <w:kern w:val="0"/>
                      <w:sz w:val="21"/>
                      <w:szCs w:val="21"/>
                      <w:highlight w:val="none"/>
                      <w:lang w:val="en-US" w:eastAsia="zh-CN" w:bidi="ar"/>
                    </w:rPr>
                    <w:t>项目</w:t>
                  </w:r>
                  <w:r>
                    <w:rPr>
                      <w:rFonts w:hint="eastAsia" w:cs="宋体"/>
                      <w:color w:val="auto"/>
                      <w:kern w:val="0"/>
                      <w:sz w:val="21"/>
                      <w:szCs w:val="21"/>
                      <w:highlight w:val="none"/>
                      <w:lang w:val="en-US" w:eastAsia="zh-CN" w:bidi="ar"/>
                    </w:rPr>
                    <w:t>雨水排入雨水管网，污水经市政管网排入江南产业集中区第一污水处理厂，本项目废水排放量共1.53t/d</w:t>
                  </w:r>
                </w:p>
              </w:tc>
              <w:tc>
                <w:tcPr>
                  <w:tcW w:w="768" w:type="pct"/>
                  <w:tcBorders>
                    <w:tl2br w:val="nil"/>
                    <w:tr2bl w:val="nil"/>
                  </w:tcBorders>
                  <w:shd w:val="clear" w:color="auto" w:fill="auto"/>
                  <w:vAlign w:val="center"/>
                </w:tcPr>
                <w:p w14:paraId="3B8CD422">
                  <w:pPr>
                    <w:widowControl/>
                    <w:spacing w:line="240" w:lineRule="auto"/>
                    <w:jc w:val="center"/>
                    <w:textAlignment w:val="center"/>
                    <w:rPr>
                      <w:rFonts w:hint="default" w:cs="宋体"/>
                      <w:color w:val="auto"/>
                      <w:kern w:val="0"/>
                      <w:sz w:val="21"/>
                      <w:szCs w:val="21"/>
                      <w:highlight w:val="none"/>
                      <w:lang w:val="en-US" w:eastAsia="zh-CN" w:bidi="ar"/>
                    </w:rPr>
                  </w:pPr>
                  <w:r>
                    <w:rPr>
                      <w:rFonts w:hint="eastAsia" w:cs="宋体"/>
                      <w:color w:val="auto"/>
                      <w:kern w:val="0"/>
                      <w:sz w:val="21"/>
                      <w:szCs w:val="21"/>
                      <w:highlight w:val="none"/>
                      <w:lang w:val="en-US" w:eastAsia="zh-CN" w:bidi="ar"/>
                    </w:rPr>
                    <w:t>厂区采取雨污分流，雨水排入雨水管网，污水经市政管网排入江南产业集中区第一污水处理厂</w:t>
                  </w:r>
                </w:p>
              </w:tc>
              <w:tc>
                <w:tcPr>
                  <w:tcW w:w="280" w:type="pct"/>
                  <w:tcBorders>
                    <w:tl2br w:val="nil"/>
                    <w:tr2bl w:val="nil"/>
                  </w:tcBorders>
                  <w:shd w:val="clear" w:color="auto" w:fill="auto"/>
                  <w:vAlign w:val="center"/>
                </w:tcPr>
                <w:p w14:paraId="429CCA3F">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7A08BD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96" w:type="pct"/>
                  <w:vMerge w:val="continue"/>
                  <w:tcBorders>
                    <w:tl2br w:val="nil"/>
                    <w:tr2bl w:val="nil"/>
                  </w:tcBorders>
                  <w:shd w:val="clear" w:color="auto" w:fill="auto"/>
                  <w:vAlign w:val="center"/>
                </w:tcPr>
                <w:p w14:paraId="779A1175">
                  <w:pPr>
                    <w:widowControl/>
                    <w:spacing w:line="240" w:lineRule="auto"/>
                    <w:jc w:val="center"/>
                    <w:textAlignment w:val="center"/>
                    <w:rPr>
                      <w:rFonts w:hint="eastAsia" w:cs="宋体"/>
                      <w:color w:val="auto"/>
                      <w:kern w:val="0"/>
                      <w:sz w:val="21"/>
                      <w:szCs w:val="21"/>
                      <w:lang w:val="en-US" w:eastAsia="zh-CN" w:bidi="ar"/>
                    </w:rPr>
                  </w:pPr>
                </w:p>
              </w:tc>
              <w:tc>
                <w:tcPr>
                  <w:tcW w:w="436" w:type="pct"/>
                  <w:gridSpan w:val="5"/>
                  <w:tcBorders>
                    <w:tl2br w:val="nil"/>
                    <w:tr2bl w:val="nil"/>
                  </w:tcBorders>
                  <w:shd w:val="clear" w:color="auto" w:fill="auto"/>
                  <w:vAlign w:val="center"/>
                </w:tcPr>
                <w:p w14:paraId="6788C0C1">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供电系统</w:t>
                  </w:r>
                </w:p>
              </w:tc>
              <w:tc>
                <w:tcPr>
                  <w:tcW w:w="1371" w:type="pct"/>
                  <w:tcBorders>
                    <w:tl2br w:val="nil"/>
                    <w:tr2bl w:val="nil"/>
                  </w:tcBorders>
                  <w:shd w:val="clear" w:color="auto" w:fill="auto"/>
                  <w:vAlign w:val="center"/>
                </w:tcPr>
                <w:p w14:paraId="7545DFD3">
                  <w:pPr>
                    <w:spacing w:line="240" w:lineRule="auto"/>
                    <w:jc w:val="center"/>
                    <w:rPr>
                      <w:rFonts w:hint="eastAsia" w:cs="宋体"/>
                      <w:color w:val="auto"/>
                      <w:kern w:val="0"/>
                      <w:sz w:val="21"/>
                      <w:szCs w:val="21"/>
                      <w:lang w:val="en-US" w:eastAsia="zh-CN" w:bidi="ar"/>
                    </w:rPr>
                  </w:pPr>
                  <w:bookmarkStart w:id="3" w:name="OLE_LINK26"/>
                  <w:r>
                    <w:rPr>
                      <w:rFonts w:hint="eastAsia"/>
                      <w:sz w:val="21"/>
                      <w:szCs w:val="21"/>
                    </w:rPr>
                    <w:t>本项目用电由江南产业集中区供电电网供应</w:t>
                  </w:r>
                  <w:r>
                    <w:rPr>
                      <w:sz w:val="21"/>
                      <w:szCs w:val="21"/>
                    </w:rPr>
                    <w:t>。</w:t>
                  </w:r>
                </w:p>
                <w:bookmarkEnd w:id="3"/>
              </w:tc>
              <w:tc>
                <w:tcPr>
                  <w:tcW w:w="1104" w:type="pct"/>
                  <w:tcBorders>
                    <w:tl2br w:val="nil"/>
                    <w:tr2bl w:val="nil"/>
                  </w:tcBorders>
                  <w:shd w:val="clear" w:color="auto" w:fill="auto"/>
                  <w:vAlign w:val="center"/>
                </w:tcPr>
                <w:p w14:paraId="0D180128">
                  <w:pPr>
                    <w:spacing w:line="240" w:lineRule="auto"/>
                    <w:jc w:val="center"/>
                    <w:rPr>
                      <w:rFonts w:hint="eastAsia" w:cs="宋体"/>
                      <w:color w:val="auto"/>
                      <w:kern w:val="0"/>
                      <w:sz w:val="21"/>
                      <w:szCs w:val="21"/>
                      <w:lang w:val="en-US" w:eastAsia="zh-CN" w:bidi="ar"/>
                    </w:rPr>
                  </w:pPr>
                  <w:r>
                    <w:rPr>
                      <w:rFonts w:hint="eastAsia"/>
                      <w:sz w:val="21"/>
                      <w:szCs w:val="21"/>
                    </w:rPr>
                    <w:t>本项目用电由江南产业集中区供电电网供应</w:t>
                  </w:r>
                  <w:r>
                    <w:rPr>
                      <w:sz w:val="21"/>
                      <w:szCs w:val="21"/>
                    </w:rPr>
                    <w:t>。</w:t>
                  </w:r>
                </w:p>
              </w:tc>
              <w:tc>
                <w:tcPr>
                  <w:tcW w:w="742" w:type="pct"/>
                  <w:tcBorders>
                    <w:tl2br w:val="nil"/>
                    <w:tr2bl w:val="nil"/>
                  </w:tcBorders>
                  <w:shd w:val="clear" w:color="auto" w:fill="auto"/>
                  <w:vAlign w:val="center"/>
                </w:tcPr>
                <w:p w14:paraId="25B664B5">
                  <w:pPr>
                    <w:widowControl/>
                    <w:spacing w:line="240" w:lineRule="auto"/>
                    <w:jc w:val="center"/>
                    <w:textAlignment w:val="center"/>
                    <w:rPr>
                      <w:rFonts w:hint="eastAsia" w:cs="宋体"/>
                      <w:color w:val="auto"/>
                      <w:kern w:val="0"/>
                      <w:sz w:val="21"/>
                      <w:szCs w:val="21"/>
                      <w:highlight w:val="none"/>
                      <w:lang w:val="en-US" w:eastAsia="zh-CN" w:bidi="ar"/>
                    </w:rPr>
                  </w:pPr>
                  <w:r>
                    <w:rPr>
                      <w:rFonts w:hint="eastAsia" w:cs="宋体"/>
                      <w:color w:val="auto"/>
                      <w:kern w:val="0"/>
                      <w:sz w:val="21"/>
                      <w:szCs w:val="21"/>
                      <w:highlight w:val="none"/>
                      <w:lang w:val="en-US" w:eastAsia="zh-CN" w:bidi="ar"/>
                    </w:rPr>
                    <w:t>本</w:t>
                  </w:r>
                  <w:r>
                    <w:rPr>
                      <w:rFonts w:hint="default" w:cs="宋体"/>
                      <w:color w:val="auto"/>
                      <w:kern w:val="0"/>
                      <w:sz w:val="21"/>
                      <w:szCs w:val="21"/>
                      <w:highlight w:val="none"/>
                      <w:lang w:val="en-US" w:eastAsia="zh-CN" w:bidi="ar"/>
                    </w:rPr>
                    <w:t>项目用电由江南集中区供电设施供电</w:t>
                  </w:r>
                  <w:r>
                    <w:rPr>
                      <w:rFonts w:hint="eastAsia" w:cs="宋体"/>
                      <w:color w:val="auto"/>
                      <w:kern w:val="0"/>
                      <w:sz w:val="21"/>
                      <w:szCs w:val="21"/>
                      <w:highlight w:val="none"/>
                      <w:lang w:val="en-US" w:eastAsia="zh-CN" w:bidi="ar"/>
                    </w:rPr>
                    <w:t>，本项目年用电量30万kWh</w:t>
                  </w:r>
                </w:p>
              </w:tc>
              <w:tc>
                <w:tcPr>
                  <w:tcW w:w="768" w:type="pct"/>
                  <w:tcBorders>
                    <w:tl2br w:val="nil"/>
                    <w:tr2bl w:val="nil"/>
                  </w:tcBorders>
                  <w:shd w:val="clear" w:color="auto" w:fill="auto"/>
                  <w:vAlign w:val="center"/>
                </w:tcPr>
                <w:p w14:paraId="2CCC2650">
                  <w:pPr>
                    <w:widowControl/>
                    <w:spacing w:line="240" w:lineRule="auto"/>
                    <w:jc w:val="center"/>
                    <w:textAlignment w:val="center"/>
                    <w:rPr>
                      <w:rFonts w:hint="eastAsia" w:ascii="Times New Roman" w:hAnsi="Times New Roman" w:eastAsia="宋体" w:cs="宋体"/>
                      <w:color w:val="auto"/>
                      <w:kern w:val="0"/>
                      <w:sz w:val="21"/>
                      <w:szCs w:val="21"/>
                      <w:highlight w:val="none"/>
                      <w:lang w:val="en-US" w:eastAsia="zh-CN" w:bidi="ar"/>
                    </w:rPr>
                  </w:pPr>
                  <w:r>
                    <w:rPr>
                      <w:rFonts w:hint="default" w:cs="宋体"/>
                      <w:color w:val="auto"/>
                      <w:kern w:val="0"/>
                      <w:sz w:val="21"/>
                      <w:szCs w:val="21"/>
                      <w:highlight w:val="none"/>
                      <w:lang w:val="en-US" w:eastAsia="zh-CN" w:bidi="ar"/>
                    </w:rPr>
                    <w:t>项目用电由江南集中区供电设施供电</w:t>
                  </w:r>
                </w:p>
              </w:tc>
              <w:tc>
                <w:tcPr>
                  <w:tcW w:w="280" w:type="pct"/>
                  <w:tcBorders>
                    <w:tl2br w:val="nil"/>
                    <w:tr2bl w:val="nil"/>
                  </w:tcBorders>
                  <w:shd w:val="clear" w:color="auto" w:fill="auto"/>
                  <w:vAlign w:val="center"/>
                </w:tcPr>
                <w:p w14:paraId="49BF26BF">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1A588A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96" w:type="pct"/>
                  <w:vMerge w:val="continue"/>
                  <w:tcBorders>
                    <w:tl2br w:val="nil"/>
                    <w:tr2bl w:val="nil"/>
                  </w:tcBorders>
                  <w:shd w:val="clear" w:color="auto" w:fill="auto"/>
                  <w:vAlign w:val="center"/>
                </w:tcPr>
                <w:p w14:paraId="64523F6D">
                  <w:pPr>
                    <w:widowControl/>
                    <w:spacing w:line="240" w:lineRule="auto"/>
                    <w:jc w:val="center"/>
                    <w:textAlignment w:val="center"/>
                    <w:rPr>
                      <w:rFonts w:hint="eastAsia" w:cs="宋体"/>
                      <w:color w:val="auto"/>
                      <w:kern w:val="0"/>
                      <w:sz w:val="21"/>
                      <w:szCs w:val="21"/>
                      <w:lang w:val="en-US" w:eastAsia="zh-CN" w:bidi="ar"/>
                    </w:rPr>
                  </w:pPr>
                  <w:bookmarkStart w:id="4" w:name="OLE_LINK34" w:colFirst="1" w:colLast="2"/>
                </w:p>
              </w:tc>
              <w:tc>
                <w:tcPr>
                  <w:tcW w:w="436" w:type="pct"/>
                  <w:gridSpan w:val="5"/>
                  <w:tcBorders>
                    <w:tl2br w:val="nil"/>
                    <w:tr2bl w:val="nil"/>
                  </w:tcBorders>
                  <w:shd w:val="clear" w:color="auto" w:fill="auto"/>
                  <w:vAlign w:val="center"/>
                </w:tcPr>
                <w:p w14:paraId="47081157">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供气系统</w:t>
                  </w:r>
                </w:p>
              </w:tc>
              <w:tc>
                <w:tcPr>
                  <w:tcW w:w="1371" w:type="pct"/>
                  <w:tcBorders>
                    <w:tl2br w:val="nil"/>
                    <w:tr2bl w:val="nil"/>
                  </w:tcBorders>
                  <w:shd w:val="clear" w:color="auto" w:fill="auto"/>
                  <w:vAlign w:val="center"/>
                </w:tcPr>
                <w:p w14:paraId="218DF6B6">
                  <w:pPr>
                    <w:spacing w:line="240" w:lineRule="auto"/>
                    <w:jc w:val="center"/>
                    <w:rPr>
                      <w:rFonts w:hint="eastAsia" w:cs="宋体"/>
                      <w:color w:val="auto"/>
                      <w:kern w:val="0"/>
                      <w:sz w:val="21"/>
                      <w:szCs w:val="21"/>
                      <w:lang w:val="en-US" w:eastAsia="zh-CN" w:bidi="ar"/>
                    </w:rPr>
                  </w:pPr>
                  <w:r>
                    <w:rPr>
                      <w:rFonts w:hint="eastAsia"/>
                      <w:sz w:val="21"/>
                      <w:szCs w:val="21"/>
                    </w:rPr>
                    <w:t>本项目用电由江南产业集中区供电电网供应</w:t>
                  </w:r>
                  <w:r>
                    <w:rPr>
                      <w:sz w:val="21"/>
                      <w:szCs w:val="21"/>
                    </w:rPr>
                    <w:t>。</w:t>
                  </w:r>
                </w:p>
              </w:tc>
              <w:tc>
                <w:tcPr>
                  <w:tcW w:w="1104" w:type="pct"/>
                  <w:tcBorders>
                    <w:tl2br w:val="nil"/>
                    <w:tr2bl w:val="nil"/>
                  </w:tcBorders>
                  <w:shd w:val="clear" w:color="auto" w:fill="auto"/>
                  <w:vAlign w:val="center"/>
                </w:tcPr>
                <w:p w14:paraId="22D11810">
                  <w:pPr>
                    <w:spacing w:line="240" w:lineRule="auto"/>
                    <w:jc w:val="center"/>
                    <w:rPr>
                      <w:rFonts w:hint="default" w:cs="宋体"/>
                      <w:color w:val="auto"/>
                      <w:kern w:val="0"/>
                      <w:sz w:val="21"/>
                      <w:szCs w:val="21"/>
                      <w:lang w:val="en-US" w:eastAsia="zh-CN" w:bidi="ar"/>
                    </w:rPr>
                  </w:pPr>
                  <w:r>
                    <w:rPr>
                      <w:rFonts w:hint="eastAsia"/>
                      <w:sz w:val="21"/>
                      <w:szCs w:val="21"/>
                    </w:rPr>
                    <w:t>本项目用电由江南产业集中区供电电网供应</w:t>
                  </w:r>
                  <w:r>
                    <w:rPr>
                      <w:sz w:val="21"/>
                      <w:szCs w:val="21"/>
                    </w:rPr>
                    <w:t>。</w:t>
                  </w:r>
                </w:p>
              </w:tc>
              <w:tc>
                <w:tcPr>
                  <w:tcW w:w="742" w:type="pct"/>
                  <w:tcBorders>
                    <w:tl2br w:val="nil"/>
                    <w:tr2bl w:val="nil"/>
                  </w:tcBorders>
                  <w:shd w:val="clear" w:color="auto" w:fill="auto"/>
                  <w:vAlign w:val="center"/>
                </w:tcPr>
                <w:p w14:paraId="6CDA9517">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本</w:t>
                  </w:r>
                  <w:r>
                    <w:rPr>
                      <w:rFonts w:hint="default" w:cs="宋体"/>
                      <w:color w:val="auto"/>
                      <w:kern w:val="0"/>
                      <w:sz w:val="21"/>
                      <w:szCs w:val="21"/>
                      <w:lang w:val="en-US" w:eastAsia="zh-CN" w:bidi="ar"/>
                    </w:rPr>
                    <w:t>项目</w:t>
                  </w:r>
                  <w:r>
                    <w:rPr>
                      <w:rFonts w:hint="eastAsia" w:cs="宋体"/>
                      <w:color w:val="auto"/>
                      <w:kern w:val="0"/>
                      <w:sz w:val="21"/>
                      <w:szCs w:val="21"/>
                      <w:lang w:val="en-US" w:eastAsia="zh-CN" w:bidi="ar"/>
                    </w:rPr>
                    <w:t>不涉及天然气的使用</w:t>
                  </w:r>
                </w:p>
              </w:tc>
              <w:tc>
                <w:tcPr>
                  <w:tcW w:w="768" w:type="pct"/>
                  <w:tcBorders>
                    <w:tl2br w:val="nil"/>
                    <w:tr2bl w:val="nil"/>
                  </w:tcBorders>
                  <w:shd w:val="clear" w:color="auto" w:fill="auto"/>
                  <w:vAlign w:val="center"/>
                </w:tcPr>
                <w:p w14:paraId="6E2AA1FC">
                  <w:pPr>
                    <w:widowControl/>
                    <w:spacing w:line="240" w:lineRule="auto"/>
                    <w:jc w:val="center"/>
                    <w:textAlignment w:val="center"/>
                    <w:rPr>
                      <w:rFonts w:hint="default" w:cs="宋体"/>
                      <w:color w:val="auto"/>
                      <w:kern w:val="0"/>
                      <w:sz w:val="21"/>
                      <w:szCs w:val="21"/>
                      <w:lang w:val="en-US" w:eastAsia="zh-CN" w:bidi="ar"/>
                    </w:rPr>
                  </w:pPr>
                  <w:r>
                    <w:rPr>
                      <w:rFonts w:hint="default" w:cs="宋体"/>
                      <w:color w:val="auto"/>
                      <w:kern w:val="0"/>
                      <w:sz w:val="21"/>
                      <w:szCs w:val="21"/>
                      <w:lang w:val="en-US" w:eastAsia="zh-CN" w:bidi="ar"/>
                    </w:rPr>
                    <w:t>项目用</w:t>
                  </w:r>
                  <w:r>
                    <w:rPr>
                      <w:rFonts w:hint="eastAsia" w:cs="宋体"/>
                      <w:color w:val="auto"/>
                      <w:kern w:val="0"/>
                      <w:sz w:val="21"/>
                      <w:szCs w:val="21"/>
                      <w:lang w:val="en-US" w:eastAsia="zh-CN" w:bidi="ar"/>
                    </w:rPr>
                    <w:t>天然气</w:t>
                  </w:r>
                  <w:r>
                    <w:rPr>
                      <w:rFonts w:hint="default" w:cs="宋体"/>
                      <w:color w:val="auto"/>
                      <w:kern w:val="0"/>
                      <w:sz w:val="21"/>
                      <w:szCs w:val="21"/>
                      <w:lang w:val="en-US" w:eastAsia="zh-CN" w:bidi="ar"/>
                    </w:rPr>
                    <w:t>由江南集中区</w:t>
                  </w:r>
                  <w:r>
                    <w:rPr>
                      <w:rFonts w:hint="eastAsia" w:cs="宋体"/>
                      <w:color w:val="auto"/>
                      <w:kern w:val="0"/>
                      <w:sz w:val="21"/>
                      <w:szCs w:val="21"/>
                      <w:lang w:val="en-US" w:eastAsia="zh-CN" w:bidi="ar"/>
                    </w:rPr>
                    <w:t>燃气管网提供，改扩建后使用量不变</w:t>
                  </w:r>
                </w:p>
              </w:tc>
              <w:tc>
                <w:tcPr>
                  <w:tcW w:w="280" w:type="pct"/>
                  <w:tcBorders>
                    <w:tl2br w:val="nil"/>
                    <w:tr2bl w:val="nil"/>
                  </w:tcBorders>
                  <w:shd w:val="clear" w:color="auto" w:fill="auto"/>
                  <w:vAlign w:val="center"/>
                </w:tcPr>
                <w:p w14:paraId="10324437">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不涉及</w:t>
                  </w:r>
                </w:p>
              </w:tc>
            </w:tr>
            <w:tr w14:paraId="62A050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restart"/>
                  <w:tcBorders>
                    <w:tl2br w:val="nil"/>
                    <w:tr2bl w:val="nil"/>
                  </w:tcBorders>
                  <w:shd w:val="clear" w:color="auto" w:fill="auto"/>
                  <w:vAlign w:val="center"/>
                </w:tcPr>
                <w:p w14:paraId="0AB49679">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储运工程</w:t>
                  </w:r>
                </w:p>
              </w:tc>
              <w:tc>
                <w:tcPr>
                  <w:tcW w:w="436" w:type="pct"/>
                  <w:gridSpan w:val="5"/>
                  <w:tcBorders>
                    <w:tl2br w:val="nil"/>
                    <w:tr2bl w:val="nil"/>
                  </w:tcBorders>
                  <w:shd w:val="clear" w:color="auto" w:fill="auto"/>
                  <w:vAlign w:val="center"/>
                </w:tcPr>
                <w:p w14:paraId="59BADB59">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bookmarkStart w:id="5" w:name="OLE_LINK6"/>
                  <w:r>
                    <w:rPr>
                      <w:rFonts w:hint="eastAsia" w:ascii="Times New Roman" w:hAnsi="Times New Roman" w:eastAsia="宋体" w:cs="宋体"/>
                      <w:color w:val="auto"/>
                      <w:kern w:val="0"/>
                      <w:sz w:val="21"/>
                      <w:szCs w:val="21"/>
                      <w:lang w:val="en-US" w:eastAsia="zh-CN" w:bidi="ar"/>
                    </w:rPr>
                    <w:t>原料仓库</w:t>
                  </w:r>
                  <w:bookmarkEnd w:id="5"/>
                </w:p>
              </w:tc>
              <w:tc>
                <w:tcPr>
                  <w:tcW w:w="1371" w:type="pct"/>
                  <w:tcBorders>
                    <w:tl2br w:val="nil"/>
                    <w:tr2bl w:val="nil"/>
                  </w:tcBorders>
                  <w:shd w:val="clear" w:color="auto" w:fill="auto"/>
                  <w:vAlign w:val="center"/>
                </w:tcPr>
                <w:p w14:paraId="23EBF956">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r>
                    <w:rPr>
                      <w:rFonts w:hint="eastAsia"/>
                    </w:rPr>
                    <w:t>原料储存区位于1#厂房西南角及数控加工区右侧，占地面积为100m2，存放圆棒料、圆管、铝合金等原料等；危险品原材料贮存区位于1#厂房东侧，占地面积为100m2，存放铝件清洗剂、铁件清洗剂、氢氧化钠、亚硝酸钠、防锈油、切削液及机油等。</w:t>
                  </w:r>
                  <w:r>
                    <w:rPr>
                      <w:rFonts w:hint="eastAsia"/>
                    </w:rPr>
                    <w:tab/>
                  </w:r>
                  <w:r>
                    <w:rPr>
                      <w:rFonts w:hint="eastAsia"/>
                    </w:rPr>
                    <w:t>原料储存区位于1#厂房西南角及数控加工区右侧，占地面积为100m2，存放圆棒料、圆管、铝合金等原料等；危险品原材料贮存区位于1#厂房东侧，占地面积为100m2，存放铝件清洗剂、铁件清洗剂、氢氧化钠、亚硝酸钠、防锈油、切削液及机油等。</w:t>
                  </w:r>
                </w:p>
              </w:tc>
              <w:tc>
                <w:tcPr>
                  <w:tcW w:w="1104" w:type="pct"/>
                  <w:tcBorders>
                    <w:tl2br w:val="nil"/>
                    <w:tr2bl w:val="nil"/>
                  </w:tcBorders>
                  <w:shd w:val="clear" w:color="auto" w:fill="auto"/>
                  <w:vAlign w:val="center"/>
                </w:tcPr>
                <w:p w14:paraId="31B8A815">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r>
                    <w:rPr>
                      <w:rFonts w:hint="eastAsia"/>
                    </w:rPr>
                    <w:t>原料储存区位于1#厂房西南角及数控加工区右侧，占地面积为100m2，存放圆棒料、圆管、铝合金等原料等；危险品原材料贮存区位于1#厂房东侧，占地面积为100m2，存放铝件清洗剂、铁件清洗剂、氢氧化钠、亚硝酸钠、防锈油、切削液及机油等。</w:t>
                  </w:r>
                  <w:r>
                    <w:rPr>
                      <w:rFonts w:hint="eastAsia"/>
                    </w:rPr>
                    <w:tab/>
                  </w:r>
                  <w:r>
                    <w:rPr>
                      <w:rFonts w:hint="eastAsia"/>
                    </w:rPr>
                    <w:t>原料储存区位于1#厂房西南角及数控加工区右侧，占地面积为100m2，存放圆棒料、圆管、铝合金等原料等；危险品原材料贮存区位于1#厂房东侧，占地面积为100m2，存放铝件清洗剂、铁件清洗剂、氢氧化钠、亚硝酸钠、防锈油、切削液及机油等。</w:t>
                  </w:r>
                </w:p>
              </w:tc>
              <w:tc>
                <w:tcPr>
                  <w:tcW w:w="742" w:type="pct"/>
                  <w:tcBorders>
                    <w:tl2br w:val="nil"/>
                    <w:tr2bl w:val="nil"/>
                  </w:tcBorders>
                  <w:shd w:val="clear" w:color="auto" w:fill="auto"/>
                  <w:vAlign w:val="center"/>
                </w:tcPr>
                <w:p w14:paraId="356EA9A2">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本项目在车间内自建危化品库，用于存放油墨等原辅料</w:t>
                  </w:r>
                </w:p>
              </w:tc>
              <w:tc>
                <w:tcPr>
                  <w:tcW w:w="768" w:type="pct"/>
                  <w:tcBorders>
                    <w:tl2br w:val="nil"/>
                    <w:tr2bl w:val="nil"/>
                  </w:tcBorders>
                  <w:shd w:val="clear" w:color="auto" w:fill="auto"/>
                  <w:vAlign w:val="center"/>
                </w:tcPr>
                <w:p w14:paraId="3078D15F">
                  <w:pPr>
                    <w:widowControl/>
                    <w:spacing w:line="240" w:lineRule="auto"/>
                    <w:jc w:val="center"/>
                    <w:textAlignment w:val="center"/>
                    <w:rPr>
                      <w:rFonts w:hint="default" w:ascii="Times New Roman" w:hAnsi="Times New Roman"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本项目原料仓储和现有项目原料仓储分别设置，无依托关系</w:t>
                  </w:r>
                </w:p>
              </w:tc>
              <w:tc>
                <w:tcPr>
                  <w:tcW w:w="280" w:type="pct"/>
                  <w:tcBorders>
                    <w:tl2br w:val="nil"/>
                    <w:tr2bl w:val="nil"/>
                  </w:tcBorders>
                  <w:shd w:val="clear" w:color="auto" w:fill="auto"/>
                  <w:vAlign w:val="center"/>
                </w:tcPr>
                <w:p w14:paraId="78E81267">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r>
                    <w:rPr>
                      <w:rFonts w:hint="eastAsia" w:cs="宋体"/>
                      <w:color w:val="auto"/>
                      <w:kern w:val="0"/>
                      <w:sz w:val="21"/>
                      <w:szCs w:val="21"/>
                      <w:lang w:val="en-US" w:eastAsia="zh-CN" w:bidi="ar"/>
                    </w:rPr>
                    <w:t>新建</w:t>
                  </w:r>
                </w:p>
              </w:tc>
            </w:tr>
            <w:tr w14:paraId="2DF1B27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96" w:type="pct"/>
                  <w:vMerge w:val="continue"/>
                  <w:tcBorders>
                    <w:tl2br w:val="nil"/>
                    <w:tr2bl w:val="nil"/>
                  </w:tcBorders>
                  <w:shd w:val="clear" w:color="auto" w:fill="auto"/>
                  <w:vAlign w:val="center"/>
                </w:tcPr>
                <w:p w14:paraId="6E9A3C73">
                  <w:pPr>
                    <w:widowControl/>
                    <w:spacing w:line="240" w:lineRule="auto"/>
                    <w:jc w:val="center"/>
                    <w:textAlignment w:val="center"/>
                    <w:rPr>
                      <w:rFonts w:hint="eastAsia" w:cs="宋体"/>
                      <w:color w:val="auto"/>
                      <w:kern w:val="0"/>
                      <w:sz w:val="21"/>
                      <w:szCs w:val="21"/>
                      <w:lang w:val="en-US" w:eastAsia="zh-CN" w:bidi="ar"/>
                    </w:rPr>
                  </w:pPr>
                </w:p>
              </w:tc>
              <w:tc>
                <w:tcPr>
                  <w:tcW w:w="436" w:type="pct"/>
                  <w:gridSpan w:val="5"/>
                  <w:tcBorders>
                    <w:tl2br w:val="nil"/>
                    <w:tr2bl w:val="nil"/>
                  </w:tcBorders>
                  <w:shd w:val="clear" w:color="auto" w:fill="auto"/>
                  <w:vAlign w:val="center"/>
                </w:tcPr>
                <w:p w14:paraId="3D1A297F">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成品</w:t>
                  </w:r>
                  <w:r>
                    <w:rPr>
                      <w:rFonts w:hint="eastAsia" w:cs="宋体"/>
                      <w:color w:val="auto"/>
                      <w:kern w:val="0"/>
                      <w:sz w:val="21"/>
                      <w:szCs w:val="21"/>
                      <w:lang w:val="en-US" w:eastAsia="zh-CN" w:bidi="ar"/>
                    </w:rPr>
                    <w:t>仓</w:t>
                  </w:r>
                  <w:r>
                    <w:rPr>
                      <w:rFonts w:hint="eastAsia" w:ascii="Times New Roman" w:hAnsi="Times New Roman" w:eastAsia="宋体" w:cs="宋体"/>
                      <w:color w:val="auto"/>
                      <w:kern w:val="0"/>
                      <w:sz w:val="21"/>
                      <w:szCs w:val="21"/>
                      <w:lang w:val="en-US" w:eastAsia="zh-CN" w:bidi="ar"/>
                    </w:rPr>
                    <w:t>库</w:t>
                  </w:r>
                </w:p>
              </w:tc>
              <w:tc>
                <w:tcPr>
                  <w:tcW w:w="1371" w:type="pct"/>
                  <w:tcBorders>
                    <w:tl2br w:val="nil"/>
                    <w:tr2bl w:val="nil"/>
                  </w:tcBorders>
                  <w:shd w:val="clear" w:color="auto" w:fill="auto"/>
                  <w:vAlign w:val="center"/>
                </w:tcPr>
                <w:p w14:paraId="3B703985">
                  <w:pPr>
                    <w:spacing w:line="240" w:lineRule="auto"/>
                    <w:jc w:val="center"/>
                    <w:rPr>
                      <w:rFonts w:hint="eastAsia"/>
                      <w:lang w:val="en-US" w:eastAsia="zh-CN"/>
                    </w:rPr>
                  </w:pPr>
                  <w:r>
                    <w:rPr>
                      <w:rFonts w:hint="eastAsia"/>
                      <w:sz w:val="21"/>
                      <w:szCs w:val="21"/>
                    </w:rPr>
                    <w:t>位于</w:t>
                  </w:r>
                  <w:r>
                    <w:rPr>
                      <w:sz w:val="21"/>
                      <w:szCs w:val="21"/>
                    </w:rPr>
                    <w:t>1#</w:t>
                  </w:r>
                  <w:r>
                    <w:rPr>
                      <w:rFonts w:hint="eastAsia"/>
                      <w:sz w:val="21"/>
                      <w:szCs w:val="21"/>
                    </w:rPr>
                    <w:t>厂房东侧，占地面积为</w:t>
                  </w:r>
                  <w:r>
                    <w:rPr>
                      <w:sz w:val="21"/>
                      <w:szCs w:val="21"/>
                    </w:rPr>
                    <w:t>1500m</w:t>
                  </w:r>
                  <w:r>
                    <w:rPr>
                      <w:sz w:val="21"/>
                      <w:szCs w:val="21"/>
                      <w:vertAlign w:val="superscript"/>
                    </w:rPr>
                    <w:t>2</w:t>
                  </w:r>
                  <w:r>
                    <w:rPr>
                      <w:rFonts w:hint="eastAsia"/>
                      <w:sz w:val="21"/>
                      <w:szCs w:val="21"/>
                    </w:rPr>
                    <w:t>，主要用于传动轮、电机铝端盖机壳、电机轴及集成控制板等成品的储存。</w:t>
                  </w:r>
                </w:p>
              </w:tc>
              <w:tc>
                <w:tcPr>
                  <w:tcW w:w="1104" w:type="pct"/>
                  <w:tcBorders>
                    <w:tl2br w:val="nil"/>
                    <w:tr2bl w:val="nil"/>
                  </w:tcBorders>
                  <w:shd w:val="clear" w:color="auto" w:fill="auto"/>
                  <w:vAlign w:val="center"/>
                </w:tcPr>
                <w:p w14:paraId="51422C6A">
                  <w:pPr>
                    <w:spacing w:line="240" w:lineRule="auto"/>
                    <w:jc w:val="center"/>
                    <w:rPr>
                      <w:rFonts w:hint="eastAsia" w:ascii="Times New Roman" w:hAnsi="Times New Roman" w:eastAsia="宋体" w:cs="宋体"/>
                      <w:color w:val="auto"/>
                      <w:kern w:val="0"/>
                      <w:sz w:val="21"/>
                      <w:szCs w:val="21"/>
                      <w:lang w:val="en-US" w:eastAsia="zh-CN" w:bidi="ar"/>
                    </w:rPr>
                  </w:pPr>
                  <w:r>
                    <w:rPr>
                      <w:rFonts w:hint="eastAsia"/>
                      <w:sz w:val="21"/>
                      <w:szCs w:val="21"/>
                    </w:rPr>
                    <w:t>位于</w:t>
                  </w:r>
                  <w:r>
                    <w:rPr>
                      <w:sz w:val="21"/>
                      <w:szCs w:val="21"/>
                    </w:rPr>
                    <w:t>1#</w:t>
                  </w:r>
                  <w:r>
                    <w:rPr>
                      <w:rFonts w:hint="eastAsia"/>
                      <w:sz w:val="21"/>
                      <w:szCs w:val="21"/>
                    </w:rPr>
                    <w:t>厂房东侧，占地面积为</w:t>
                  </w:r>
                  <w:r>
                    <w:rPr>
                      <w:sz w:val="21"/>
                      <w:szCs w:val="21"/>
                    </w:rPr>
                    <w:t>500m</w:t>
                  </w:r>
                  <w:r>
                    <w:rPr>
                      <w:sz w:val="21"/>
                      <w:szCs w:val="21"/>
                      <w:vertAlign w:val="superscript"/>
                    </w:rPr>
                    <w:t>2</w:t>
                  </w:r>
                  <w:r>
                    <w:rPr>
                      <w:rFonts w:hint="eastAsia"/>
                      <w:sz w:val="21"/>
                      <w:szCs w:val="21"/>
                    </w:rPr>
                    <w:t>，主要用于传动轮等成品的储存。</w:t>
                  </w:r>
                </w:p>
              </w:tc>
              <w:tc>
                <w:tcPr>
                  <w:tcW w:w="742" w:type="pct"/>
                  <w:tcBorders>
                    <w:tl2br w:val="nil"/>
                    <w:tr2bl w:val="nil"/>
                  </w:tcBorders>
                  <w:shd w:val="clear" w:color="auto" w:fill="auto"/>
                  <w:vAlign w:val="center"/>
                </w:tcPr>
                <w:p w14:paraId="09AC93DB">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本项目在车间内自建成品库，用于成品暂存</w:t>
                  </w:r>
                </w:p>
              </w:tc>
              <w:tc>
                <w:tcPr>
                  <w:tcW w:w="768" w:type="pct"/>
                  <w:tcBorders>
                    <w:tl2br w:val="nil"/>
                    <w:tr2bl w:val="nil"/>
                  </w:tcBorders>
                  <w:shd w:val="clear" w:color="auto" w:fill="auto"/>
                  <w:vAlign w:val="center"/>
                </w:tcPr>
                <w:p w14:paraId="7BE0335A">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本项目</w:t>
                  </w:r>
                  <w:r>
                    <w:rPr>
                      <w:rFonts w:hint="eastAsia" w:cs="宋体"/>
                      <w:color w:val="auto"/>
                      <w:kern w:val="0"/>
                      <w:sz w:val="21"/>
                      <w:szCs w:val="21"/>
                      <w:lang w:val="en-US" w:eastAsia="zh-CN" w:bidi="ar"/>
                    </w:rPr>
                    <w:t>成品</w:t>
                  </w:r>
                  <w:r>
                    <w:rPr>
                      <w:rFonts w:hint="eastAsia" w:ascii="Times New Roman" w:hAnsi="Times New Roman" w:eastAsia="宋体" w:cs="宋体"/>
                      <w:color w:val="auto"/>
                      <w:kern w:val="0"/>
                      <w:sz w:val="21"/>
                      <w:szCs w:val="21"/>
                      <w:lang w:val="en-US" w:eastAsia="zh-CN" w:bidi="ar"/>
                    </w:rPr>
                    <w:t>库和现有项目</w:t>
                  </w:r>
                  <w:r>
                    <w:rPr>
                      <w:rFonts w:hint="eastAsia" w:cs="宋体"/>
                      <w:color w:val="auto"/>
                      <w:kern w:val="0"/>
                      <w:sz w:val="21"/>
                      <w:szCs w:val="21"/>
                      <w:lang w:val="en-US" w:eastAsia="zh-CN" w:bidi="ar"/>
                    </w:rPr>
                    <w:t>成品储存场所</w:t>
                  </w:r>
                  <w:r>
                    <w:rPr>
                      <w:rFonts w:hint="eastAsia" w:ascii="Times New Roman" w:hAnsi="Times New Roman" w:eastAsia="宋体" w:cs="宋体"/>
                      <w:color w:val="auto"/>
                      <w:kern w:val="0"/>
                      <w:sz w:val="21"/>
                      <w:szCs w:val="21"/>
                      <w:lang w:val="en-US" w:eastAsia="zh-CN" w:bidi="ar"/>
                    </w:rPr>
                    <w:t>分别设置，无依托关系</w:t>
                  </w:r>
                </w:p>
              </w:tc>
              <w:tc>
                <w:tcPr>
                  <w:tcW w:w="280" w:type="pct"/>
                  <w:tcBorders>
                    <w:tl2br w:val="nil"/>
                    <w:tr2bl w:val="nil"/>
                  </w:tcBorders>
                  <w:shd w:val="clear" w:color="auto" w:fill="auto"/>
                  <w:vAlign w:val="center"/>
                </w:tcPr>
                <w:p w14:paraId="44A4FAE8">
                  <w:pPr>
                    <w:widowControl/>
                    <w:spacing w:line="240" w:lineRule="auto"/>
                    <w:jc w:val="center"/>
                    <w:textAlignment w:val="center"/>
                    <w:rPr>
                      <w:rFonts w:hint="eastAsia" w:ascii="Times New Roman" w:hAnsi="Times New Roman" w:eastAsia="宋体" w:cs="宋体"/>
                      <w:color w:val="auto"/>
                      <w:kern w:val="0"/>
                      <w:sz w:val="21"/>
                      <w:szCs w:val="21"/>
                      <w:lang w:val="en-US" w:eastAsia="zh-CN" w:bidi="ar"/>
                    </w:rPr>
                  </w:pPr>
                  <w:r>
                    <w:rPr>
                      <w:rFonts w:hint="eastAsia" w:cs="宋体"/>
                      <w:color w:val="auto"/>
                      <w:kern w:val="0"/>
                      <w:sz w:val="21"/>
                      <w:szCs w:val="21"/>
                      <w:lang w:val="en-US" w:eastAsia="zh-CN" w:bidi="ar"/>
                    </w:rPr>
                    <w:t>新建</w:t>
                  </w:r>
                </w:p>
              </w:tc>
            </w:tr>
            <w:bookmarkEnd w:id="4"/>
            <w:tr w14:paraId="703F9E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restart"/>
                  <w:tcBorders>
                    <w:tl2br w:val="nil"/>
                    <w:tr2bl w:val="nil"/>
                  </w:tcBorders>
                  <w:shd w:val="clear" w:color="auto" w:fill="auto"/>
                  <w:vAlign w:val="center"/>
                </w:tcPr>
                <w:p w14:paraId="6067D5B4">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环保工程</w:t>
                  </w:r>
                </w:p>
              </w:tc>
              <w:tc>
                <w:tcPr>
                  <w:tcW w:w="206" w:type="pct"/>
                  <w:gridSpan w:val="3"/>
                  <w:vMerge w:val="restart"/>
                  <w:tcBorders>
                    <w:tl2br w:val="nil"/>
                    <w:tr2bl w:val="nil"/>
                  </w:tcBorders>
                  <w:shd w:val="clear" w:color="auto" w:fill="auto"/>
                  <w:vAlign w:val="center"/>
                </w:tcPr>
                <w:p w14:paraId="28B5F5D0">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废水治理</w:t>
                  </w:r>
                </w:p>
              </w:tc>
              <w:tc>
                <w:tcPr>
                  <w:tcW w:w="230" w:type="pct"/>
                  <w:gridSpan w:val="2"/>
                  <w:tcBorders>
                    <w:tl2br w:val="nil"/>
                    <w:tr2bl w:val="nil"/>
                  </w:tcBorders>
                  <w:shd w:val="clear" w:color="auto" w:fill="auto"/>
                  <w:vAlign w:val="center"/>
                </w:tcPr>
                <w:p w14:paraId="4AB07F4C">
                  <w:pPr>
                    <w:spacing w:line="240" w:lineRule="auto"/>
                    <w:jc w:val="center"/>
                    <w:rPr>
                      <w:rFonts w:hint="eastAsia" w:cs="宋体"/>
                      <w:color w:val="auto"/>
                      <w:kern w:val="0"/>
                      <w:sz w:val="21"/>
                      <w:szCs w:val="21"/>
                      <w:lang w:val="en-US" w:eastAsia="zh-CN" w:bidi="ar"/>
                    </w:rPr>
                  </w:pPr>
                  <w:r>
                    <w:rPr>
                      <w:rFonts w:hint="eastAsia"/>
                      <w:sz w:val="21"/>
                      <w:szCs w:val="21"/>
                    </w:rPr>
                    <w:t>生活废水</w:t>
                  </w:r>
                </w:p>
              </w:tc>
              <w:tc>
                <w:tcPr>
                  <w:tcW w:w="1371" w:type="pct"/>
                  <w:tcBorders>
                    <w:tl2br w:val="nil"/>
                    <w:tr2bl w:val="nil"/>
                  </w:tcBorders>
                  <w:shd w:val="clear" w:color="auto" w:fill="auto"/>
                  <w:vAlign w:val="center"/>
                </w:tcPr>
                <w:p w14:paraId="329B0E36">
                  <w:pPr>
                    <w:spacing w:line="240" w:lineRule="auto"/>
                    <w:jc w:val="center"/>
                    <w:rPr>
                      <w:rFonts w:hint="eastAsia" w:cs="宋体"/>
                      <w:color w:val="auto"/>
                      <w:kern w:val="0"/>
                      <w:sz w:val="21"/>
                      <w:szCs w:val="21"/>
                      <w:lang w:val="en-US" w:eastAsia="zh-CN" w:bidi="ar"/>
                    </w:rPr>
                  </w:pPr>
                  <w:r>
                    <w:rPr>
                      <w:rFonts w:hint="eastAsia"/>
                      <w:sz w:val="21"/>
                      <w:szCs w:val="21"/>
                    </w:rPr>
                    <w:t>本项目生活污水由园区化粪池预处理达污水厂接管标准后排入园区现有市政污水管网，后排入集中区污水处理厂。</w:t>
                  </w:r>
                </w:p>
              </w:tc>
              <w:tc>
                <w:tcPr>
                  <w:tcW w:w="1104" w:type="pct"/>
                  <w:tcBorders>
                    <w:tl2br w:val="nil"/>
                    <w:tr2bl w:val="nil"/>
                  </w:tcBorders>
                  <w:shd w:val="clear" w:color="auto" w:fill="auto"/>
                  <w:vAlign w:val="center"/>
                </w:tcPr>
                <w:p w14:paraId="01DF21B5">
                  <w:pPr>
                    <w:spacing w:line="240" w:lineRule="auto"/>
                    <w:jc w:val="center"/>
                    <w:rPr>
                      <w:rFonts w:hint="eastAsia" w:cs="宋体"/>
                      <w:color w:val="auto"/>
                      <w:kern w:val="0"/>
                      <w:sz w:val="21"/>
                      <w:szCs w:val="21"/>
                      <w:lang w:val="en-US" w:eastAsia="zh-CN" w:bidi="ar"/>
                    </w:rPr>
                  </w:pPr>
                  <w:r>
                    <w:rPr>
                      <w:rFonts w:hint="eastAsia"/>
                      <w:sz w:val="21"/>
                      <w:szCs w:val="21"/>
                    </w:rPr>
                    <w:t>本项目生活污水由园区化粪池预处理达污水厂接管标准后排入园区现有市政污水管网，后排入集中区污水处理厂</w:t>
                  </w:r>
                </w:p>
              </w:tc>
              <w:tc>
                <w:tcPr>
                  <w:tcW w:w="742" w:type="pct"/>
                  <w:tcBorders>
                    <w:tl2br w:val="nil"/>
                    <w:tr2bl w:val="nil"/>
                  </w:tcBorders>
                  <w:shd w:val="clear" w:color="auto" w:fill="auto"/>
                  <w:vAlign w:val="center"/>
                </w:tcPr>
                <w:p w14:paraId="33313285">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本项目生活污水、本项目新增生活废水依托现有生活设置排放，不涉及新建设内容</w:t>
                  </w:r>
                </w:p>
              </w:tc>
              <w:tc>
                <w:tcPr>
                  <w:tcW w:w="768" w:type="pct"/>
                  <w:tcBorders>
                    <w:tl2br w:val="nil"/>
                    <w:tr2bl w:val="nil"/>
                  </w:tcBorders>
                  <w:shd w:val="clear" w:color="auto" w:fill="auto"/>
                  <w:vAlign w:val="center"/>
                </w:tcPr>
                <w:p w14:paraId="23C7A756">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本项目建成后全厂生活污水通过化粪池预处理后接入江南产业集中区第一污水处理厂管网</w:t>
                  </w:r>
                </w:p>
              </w:tc>
              <w:tc>
                <w:tcPr>
                  <w:tcW w:w="280" w:type="pct"/>
                  <w:tcBorders>
                    <w:tl2br w:val="nil"/>
                    <w:tr2bl w:val="nil"/>
                  </w:tcBorders>
                  <w:shd w:val="clear" w:color="auto" w:fill="auto"/>
                  <w:vAlign w:val="center"/>
                </w:tcPr>
                <w:p w14:paraId="490C3ABB">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068AF2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226C4AAB">
                  <w:pPr>
                    <w:widowControl/>
                    <w:spacing w:line="240" w:lineRule="auto"/>
                    <w:jc w:val="center"/>
                    <w:textAlignment w:val="center"/>
                    <w:rPr>
                      <w:rFonts w:hint="eastAsia" w:cs="宋体"/>
                      <w:color w:val="auto"/>
                      <w:kern w:val="0"/>
                      <w:sz w:val="21"/>
                      <w:szCs w:val="21"/>
                      <w:lang w:val="en-US" w:eastAsia="zh-CN" w:bidi="ar"/>
                    </w:rPr>
                  </w:pPr>
                </w:p>
              </w:tc>
              <w:tc>
                <w:tcPr>
                  <w:tcW w:w="206" w:type="pct"/>
                  <w:gridSpan w:val="3"/>
                  <w:vMerge w:val="continue"/>
                  <w:tcBorders>
                    <w:tl2br w:val="nil"/>
                    <w:tr2bl w:val="nil"/>
                  </w:tcBorders>
                  <w:shd w:val="clear" w:color="auto" w:fill="auto"/>
                  <w:vAlign w:val="center"/>
                </w:tcPr>
                <w:p w14:paraId="03F4E545">
                  <w:pPr>
                    <w:widowControl/>
                    <w:spacing w:line="240" w:lineRule="auto"/>
                    <w:jc w:val="center"/>
                    <w:textAlignment w:val="center"/>
                    <w:rPr>
                      <w:rFonts w:hint="eastAsia" w:cs="宋体"/>
                      <w:color w:val="auto"/>
                      <w:kern w:val="0"/>
                      <w:sz w:val="21"/>
                      <w:szCs w:val="21"/>
                      <w:lang w:val="en-US" w:eastAsia="zh-CN" w:bidi="ar"/>
                    </w:rPr>
                  </w:pPr>
                </w:p>
              </w:tc>
              <w:tc>
                <w:tcPr>
                  <w:tcW w:w="230" w:type="pct"/>
                  <w:gridSpan w:val="2"/>
                  <w:tcBorders>
                    <w:tl2br w:val="nil"/>
                    <w:tr2bl w:val="nil"/>
                  </w:tcBorders>
                  <w:shd w:val="clear" w:color="auto" w:fill="auto"/>
                  <w:vAlign w:val="center"/>
                </w:tcPr>
                <w:p w14:paraId="438C4CE1">
                  <w:pPr>
                    <w:spacing w:line="240" w:lineRule="auto"/>
                    <w:jc w:val="center"/>
                    <w:rPr>
                      <w:rFonts w:hint="eastAsia" w:cs="宋体"/>
                      <w:color w:val="auto"/>
                      <w:kern w:val="0"/>
                      <w:sz w:val="21"/>
                      <w:szCs w:val="21"/>
                      <w:lang w:val="en-US" w:eastAsia="zh-CN" w:bidi="ar"/>
                    </w:rPr>
                  </w:pPr>
                  <w:r>
                    <w:rPr>
                      <w:rFonts w:hint="eastAsia"/>
                      <w:sz w:val="21"/>
                      <w:szCs w:val="21"/>
                    </w:rPr>
                    <w:t>生产废水</w:t>
                  </w:r>
                </w:p>
              </w:tc>
              <w:tc>
                <w:tcPr>
                  <w:tcW w:w="1371" w:type="pct"/>
                  <w:tcBorders>
                    <w:tl2br w:val="nil"/>
                    <w:tr2bl w:val="nil"/>
                  </w:tcBorders>
                  <w:shd w:val="clear" w:color="auto" w:fill="auto"/>
                  <w:vAlign w:val="center"/>
                </w:tcPr>
                <w:p w14:paraId="33069C52">
                  <w:pPr>
                    <w:spacing w:line="240" w:lineRule="auto"/>
                    <w:jc w:val="center"/>
                    <w:rPr>
                      <w:rFonts w:hint="eastAsia" w:cs="宋体"/>
                      <w:color w:val="auto"/>
                      <w:kern w:val="0"/>
                      <w:sz w:val="21"/>
                      <w:szCs w:val="21"/>
                      <w:lang w:val="en-US" w:eastAsia="zh-CN" w:bidi="ar"/>
                    </w:rPr>
                  </w:pPr>
                  <w:r>
                    <w:rPr>
                      <w:rFonts w:hint="eastAsia"/>
                      <w:sz w:val="21"/>
                      <w:szCs w:val="21"/>
                    </w:rPr>
                    <w:t>生产废水主要为超声波除油废水、超声波清洗废水、</w:t>
                  </w:r>
                  <w:r>
                    <w:rPr>
                      <w:sz w:val="21"/>
                      <w:szCs w:val="21"/>
                    </w:rPr>
                    <w:t>2</w:t>
                  </w:r>
                  <w:r>
                    <w:rPr>
                      <w:rFonts w:hint="eastAsia"/>
                      <w:sz w:val="21"/>
                      <w:szCs w:val="21"/>
                    </w:rPr>
                    <w:t>联活水清洗废水、防氧化处理废水、</w:t>
                  </w:r>
                  <w:r>
                    <w:rPr>
                      <w:sz w:val="21"/>
                      <w:szCs w:val="21"/>
                    </w:rPr>
                    <w:t>3</w:t>
                  </w:r>
                  <w:r>
                    <w:rPr>
                      <w:rFonts w:hint="eastAsia"/>
                      <w:sz w:val="21"/>
                      <w:szCs w:val="21"/>
                    </w:rPr>
                    <w:t>联活水清洗废水、淋洗废水、喷淋塔废水等，经厂区内自建日处理</w:t>
                  </w:r>
                  <w:r>
                    <w:rPr>
                      <w:sz w:val="21"/>
                      <w:szCs w:val="21"/>
                    </w:rPr>
                    <w:t>20t</w:t>
                  </w:r>
                  <w:r>
                    <w:rPr>
                      <w:rFonts w:hint="eastAsia"/>
                      <w:sz w:val="21"/>
                      <w:szCs w:val="21"/>
                    </w:rPr>
                    <w:t>污水处理站（分质预处理</w:t>
                  </w:r>
                  <w:r>
                    <w:rPr>
                      <w:sz w:val="21"/>
                      <w:szCs w:val="21"/>
                    </w:rPr>
                    <w:t>+</w:t>
                  </w:r>
                  <w:r>
                    <w:rPr>
                      <w:rFonts w:hint="eastAsia"/>
                      <w:sz w:val="21"/>
                      <w:szCs w:val="21"/>
                    </w:rPr>
                    <w:t>调节</w:t>
                  </w:r>
                  <w:r>
                    <w:rPr>
                      <w:sz w:val="21"/>
                      <w:szCs w:val="21"/>
                    </w:rPr>
                    <w:t>+</w:t>
                  </w:r>
                  <w:r>
                    <w:rPr>
                      <w:rFonts w:hint="eastAsia"/>
                      <w:sz w:val="21"/>
                      <w:szCs w:val="21"/>
                    </w:rPr>
                    <w:t>反应沉淀</w:t>
                  </w:r>
                  <w:r>
                    <w:rPr>
                      <w:sz w:val="21"/>
                      <w:szCs w:val="21"/>
                    </w:rPr>
                    <w:t>+A2/O</w:t>
                  </w:r>
                  <w:r>
                    <w:rPr>
                      <w:rFonts w:hint="eastAsia"/>
                      <w:sz w:val="21"/>
                      <w:szCs w:val="21"/>
                    </w:rPr>
                    <w:t>系统</w:t>
                  </w:r>
                  <w:r>
                    <w:rPr>
                      <w:sz w:val="21"/>
                      <w:szCs w:val="21"/>
                    </w:rPr>
                    <w:t>+</w:t>
                  </w:r>
                  <w:r>
                    <w:rPr>
                      <w:rFonts w:hint="eastAsia"/>
                      <w:sz w:val="21"/>
                      <w:szCs w:val="21"/>
                    </w:rPr>
                    <w:t>沉淀）处理后通过园区污水管网排入江南产业集中区第一污水处理厂处理。</w:t>
                  </w:r>
                </w:p>
              </w:tc>
              <w:tc>
                <w:tcPr>
                  <w:tcW w:w="1104" w:type="pct"/>
                  <w:tcBorders>
                    <w:tl2br w:val="nil"/>
                    <w:tr2bl w:val="nil"/>
                  </w:tcBorders>
                  <w:shd w:val="clear" w:color="auto" w:fill="auto"/>
                  <w:vAlign w:val="center"/>
                </w:tcPr>
                <w:p w14:paraId="5844DA76">
                  <w:pPr>
                    <w:spacing w:line="240" w:lineRule="auto"/>
                    <w:jc w:val="center"/>
                    <w:rPr>
                      <w:rFonts w:hint="eastAsia" w:cs="宋体"/>
                      <w:color w:val="auto"/>
                      <w:kern w:val="0"/>
                      <w:sz w:val="21"/>
                      <w:szCs w:val="21"/>
                      <w:lang w:val="en-US" w:eastAsia="zh-CN" w:bidi="ar"/>
                    </w:rPr>
                  </w:pPr>
                  <w:r>
                    <w:rPr>
                      <w:rFonts w:hint="eastAsia"/>
                      <w:sz w:val="21"/>
                      <w:szCs w:val="21"/>
                    </w:rPr>
                    <w:t>生产废水主要为超声波除油废水、超声波清洗废水、</w:t>
                  </w:r>
                  <w:r>
                    <w:rPr>
                      <w:sz w:val="21"/>
                      <w:szCs w:val="21"/>
                    </w:rPr>
                    <w:t>2</w:t>
                  </w:r>
                  <w:r>
                    <w:rPr>
                      <w:rFonts w:hint="eastAsia"/>
                      <w:sz w:val="21"/>
                      <w:szCs w:val="21"/>
                    </w:rPr>
                    <w:t>联活水清洗废水、防氧化处理废水、</w:t>
                  </w:r>
                  <w:r>
                    <w:rPr>
                      <w:sz w:val="21"/>
                      <w:szCs w:val="21"/>
                    </w:rPr>
                    <w:t>3</w:t>
                  </w:r>
                  <w:r>
                    <w:rPr>
                      <w:rFonts w:hint="eastAsia"/>
                      <w:sz w:val="21"/>
                      <w:szCs w:val="21"/>
                    </w:rPr>
                    <w:t>联活水清洗废水、淋洗废水、喷淋塔废水等，经厂区内自建日处理</w:t>
                  </w:r>
                  <w:r>
                    <w:rPr>
                      <w:sz w:val="21"/>
                      <w:szCs w:val="21"/>
                    </w:rPr>
                    <w:t>20t</w:t>
                  </w:r>
                  <w:r>
                    <w:rPr>
                      <w:rFonts w:hint="eastAsia"/>
                      <w:sz w:val="21"/>
                      <w:szCs w:val="21"/>
                    </w:rPr>
                    <w:t>污水处理站（分质预处理</w:t>
                  </w:r>
                  <w:r>
                    <w:rPr>
                      <w:sz w:val="21"/>
                      <w:szCs w:val="21"/>
                    </w:rPr>
                    <w:t>+</w:t>
                  </w:r>
                  <w:r>
                    <w:rPr>
                      <w:rFonts w:hint="eastAsia"/>
                      <w:sz w:val="21"/>
                      <w:szCs w:val="21"/>
                    </w:rPr>
                    <w:t>调节</w:t>
                  </w:r>
                  <w:r>
                    <w:rPr>
                      <w:sz w:val="21"/>
                      <w:szCs w:val="21"/>
                    </w:rPr>
                    <w:t>+</w:t>
                  </w:r>
                  <w:r>
                    <w:rPr>
                      <w:rFonts w:hint="eastAsia"/>
                      <w:sz w:val="21"/>
                      <w:szCs w:val="21"/>
                    </w:rPr>
                    <w:t>反应沉淀</w:t>
                  </w:r>
                  <w:r>
                    <w:rPr>
                      <w:sz w:val="21"/>
                      <w:szCs w:val="21"/>
                    </w:rPr>
                    <w:t>+A2/O</w:t>
                  </w:r>
                  <w:r>
                    <w:rPr>
                      <w:rFonts w:hint="eastAsia"/>
                      <w:sz w:val="21"/>
                      <w:szCs w:val="21"/>
                    </w:rPr>
                    <w:t>系统</w:t>
                  </w:r>
                  <w:r>
                    <w:rPr>
                      <w:sz w:val="21"/>
                      <w:szCs w:val="21"/>
                    </w:rPr>
                    <w:t>+</w:t>
                  </w:r>
                  <w:r>
                    <w:rPr>
                      <w:rFonts w:hint="eastAsia"/>
                      <w:sz w:val="21"/>
                      <w:szCs w:val="21"/>
                    </w:rPr>
                    <w:t>沉淀）处理后通过园区污水管网排入江南产业集中区第一污水处理厂处理。</w:t>
                  </w:r>
                </w:p>
              </w:tc>
              <w:tc>
                <w:tcPr>
                  <w:tcW w:w="742" w:type="pct"/>
                  <w:tcBorders>
                    <w:tl2br w:val="nil"/>
                    <w:tr2bl w:val="nil"/>
                  </w:tcBorders>
                  <w:shd w:val="clear" w:color="auto" w:fill="auto"/>
                  <w:vAlign w:val="center"/>
                </w:tcPr>
                <w:p w14:paraId="3B7D5791">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本项目新增磷化废水，磷化废水依托现有污水处理设施，</w:t>
                  </w:r>
                  <w:r>
                    <w:rPr>
                      <w:rFonts w:hint="eastAsia" w:cs="宋体"/>
                      <w:color w:val="auto"/>
                      <w:kern w:val="0"/>
                      <w:sz w:val="21"/>
                      <w:szCs w:val="21"/>
                      <w:highlight w:val="none"/>
                      <w:lang w:val="en-US" w:eastAsia="zh-CN" w:bidi="ar"/>
                    </w:rPr>
                    <w:t>制版废水循环利用，定期做危废处理</w:t>
                  </w:r>
                </w:p>
              </w:tc>
              <w:tc>
                <w:tcPr>
                  <w:tcW w:w="768" w:type="pct"/>
                  <w:tcBorders>
                    <w:tl2br w:val="nil"/>
                    <w:tr2bl w:val="nil"/>
                  </w:tcBorders>
                  <w:shd w:val="clear" w:color="auto" w:fill="auto"/>
                  <w:vAlign w:val="center"/>
                </w:tcPr>
                <w:p w14:paraId="49D9C952">
                  <w:pPr>
                    <w:widowControl/>
                    <w:spacing w:line="240" w:lineRule="auto"/>
                    <w:jc w:val="center"/>
                    <w:textAlignment w:val="center"/>
                    <w:rPr>
                      <w:rFonts w:hint="eastAsia" w:cs="宋体"/>
                      <w:color w:val="auto"/>
                      <w:kern w:val="0"/>
                      <w:sz w:val="21"/>
                      <w:szCs w:val="21"/>
                      <w:lang w:val="en-US" w:eastAsia="zh-CN" w:bidi="ar"/>
                    </w:rPr>
                  </w:pPr>
                  <w:r>
                    <w:rPr>
                      <w:rFonts w:hint="eastAsia"/>
                      <w:sz w:val="21"/>
                      <w:szCs w:val="21"/>
                    </w:rPr>
                    <w:t>经厂区内自建日处理</w:t>
                  </w:r>
                  <w:r>
                    <w:rPr>
                      <w:sz w:val="21"/>
                      <w:szCs w:val="21"/>
                    </w:rPr>
                    <w:t>20t</w:t>
                  </w:r>
                  <w:r>
                    <w:rPr>
                      <w:rFonts w:hint="eastAsia"/>
                      <w:sz w:val="21"/>
                      <w:szCs w:val="21"/>
                    </w:rPr>
                    <w:t>污水处理站（分质预处理</w:t>
                  </w:r>
                  <w:r>
                    <w:rPr>
                      <w:sz w:val="21"/>
                      <w:szCs w:val="21"/>
                    </w:rPr>
                    <w:t>+</w:t>
                  </w:r>
                  <w:r>
                    <w:rPr>
                      <w:rFonts w:hint="eastAsia"/>
                      <w:sz w:val="21"/>
                      <w:szCs w:val="21"/>
                    </w:rPr>
                    <w:t>调节</w:t>
                  </w:r>
                  <w:r>
                    <w:rPr>
                      <w:sz w:val="21"/>
                      <w:szCs w:val="21"/>
                    </w:rPr>
                    <w:t>+</w:t>
                  </w:r>
                  <w:r>
                    <w:rPr>
                      <w:rFonts w:hint="eastAsia"/>
                      <w:sz w:val="21"/>
                      <w:szCs w:val="21"/>
                    </w:rPr>
                    <w:t>反应沉淀</w:t>
                  </w:r>
                  <w:r>
                    <w:rPr>
                      <w:sz w:val="21"/>
                      <w:szCs w:val="21"/>
                    </w:rPr>
                    <w:t>+A2/O</w:t>
                  </w:r>
                  <w:r>
                    <w:rPr>
                      <w:rFonts w:hint="eastAsia"/>
                      <w:sz w:val="21"/>
                      <w:szCs w:val="21"/>
                    </w:rPr>
                    <w:t>系统</w:t>
                  </w:r>
                  <w:r>
                    <w:rPr>
                      <w:sz w:val="21"/>
                      <w:szCs w:val="21"/>
                    </w:rPr>
                    <w:t>+</w:t>
                  </w:r>
                  <w:r>
                    <w:rPr>
                      <w:rFonts w:hint="eastAsia"/>
                      <w:sz w:val="21"/>
                      <w:szCs w:val="21"/>
                    </w:rPr>
                    <w:t>沉淀）处理后通过园区污水管网排入江南产业集中区第一污水处理厂处理。</w:t>
                  </w:r>
                </w:p>
              </w:tc>
              <w:tc>
                <w:tcPr>
                  <w:tcW w:w="280" w:type="pct"/>
                  <w:tcBorders>
                    <w:tl2br w:val="nil"/>
                    <w:tr2bl w:val="nil"/>
                  </w:tcBorders>
                  <w:shd w:val="clear" w:color="auto" w:fill="auto"/>
                  <w:vAlign w:val="center"/>
                </w:tcPr>
                <w:p w14:paraId="300BF5D1">
                  <w:pPr>
                    <w:widowControl/>
                    <w:spacing w:line="240" w:lineRule="auto"/>
                    <w:jc w:val="center"/>
                    <w:textAlignment w:val="center"/>
                    <w:rPr>
                      <w:rFonts w:hint="eastAsia" w:cs="宋体"/>
                      <w:color w:val="auto"/>
                      <w:kern w:val="0"/>
                      <w:sz w:val="21"/>
                      <w:szCs w:val="21"/>
                      <w:lang w:val="en-US" w:eastAsia="zh-CN" w:bidi="ar"/>
                    </w:rPr>
                  </w:pPr>
                </w:p>
              </w:tc>
            </w:tr>
            <w:tr w14:paraId="15996CA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20CE96F0">
                  <w:pPr>
                    <w:widowControl/>
                    <w:spacing w:line="240" w:lineRule="auto"/>
                    <w:jc w:val="center"/>
                    <w:textAlignment w:val="center"/>
                    <w:rPr>
                      <w:rFonts w:hint="eastAsia" w:cs="宋体"/>
                      <w:color w:val="auto"/>
                      <w:kern w:val="0"/>
                      <w:sz w:val="21"/>
                      <w:szCs w:val="21"/>
                      <w:lang w:val="en-US" w:eastAsia="zh-CN" w:bidi="ar"/>
                    </w:rPr>
                  </w:pPr>
                </w:p>
              </w:tc>
              <w:tc>
                <w:tcPr>
                  <w:tcW w:w="206" w:type="pct"/>
                  <w:gridSpan w:val="3"/>
                  <w:vMerge w:val="restart"/>
                  <w:tcBorders>
                    <w:tl2br w:val="nil"/>
                    <w:tr2bl w:val="nil"/>
                  </w:tcBorders>
                  <w:shd w:val="clear" w:color="auto" w:fill="auto"/>
                  <w:vAlign w:val="center"/>
                </w:tcPr>
                <w:p w14:paraId="68C09281">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废气治理</w:t>
                  </w:r>
                </w:p>
              </w:tc>
              <w:tc>
                <w:tcPr>
                  <w:tcW w:w="230" w:type="pct"/>
                  <w:gridSpan w:val="2"/>
                  <w:tcBorders>
                    <w:tl2br w:val="nil"/>
                    <w:tr2bl w:val="nil"/>
                  </w:tcBorders>
                  <w:shd w:val="clear" w:color="auto" w:fill="auto"/>
                  <w:vAlign w:val="center"/>
                </w:tcPr>
                <w:p w14:paraId="14EFAE38">
                  <w:pPr>
                    <w:spacing w:line="240" w:lineRule="auto"/>
                    <w:jc w:val="center"/>
                    <w:rPr>
                      <w:rFonts w:hint="eastAsia" w:cs="宋体"/>
                      <w:color w:val="auto"/>
                      <w:kern w:val="0"/>
                      <w:sz w:val="21"/>
                      <w:szCs w:val="21"/>
                      <w:lang w:val="en-US" w:eastAsia="zh-CN" w:bidi="ar"/>
                    </w:rPr>
                  </w:pPr>
                  <w:r>
                    <w:rPr>
                      <w:rFonts w:hint="eastAsia"/>
                      <w:sz w:val="21"/>
                      <w:szCs w:val="21"/>
                    </w:rPr>
                    <w:t>酸碱废气</w:t>
                  </w:r>
                </w:p>
              </w:tc>
              <w:tc>
                <w:tcPr>
                  <w:tcW w:w="1371" w:type="pct"/>
                  <w:tcBorders>
                    <w:tl2br w:val="nil"/>
                    <w:tr2bl w:val="nil"/>
                  </w:tcBorders>
                  <w:shd w:val="clear" w:color="auto" w:fill="auto"/>
                  <w:vAlign w:val="center"/>
                </w:tcPr>
                <w:p w14:paraId="7DAE5AB0">
                  <w:pPr>
                    <w:spacing w:line="240" w:lineRule="auto"/>
                    <w:jc w:val="center"/>
                    <w:rPr>
                      <w:rFonts w:hint="eastAsia" w:cs="宋体"/>
                      <w:color w:val="auto"/>
                      <w:kern w:val="0"/>
                      <w:sz w:val="21"/>
                      <w:szCs w:val="21"/>
                      <w:lang w:val="en-US" w:eastAsia="zh-CN" w:bidi="ar"/>
                    </w:rPr>
                  </w:pPr>
                  <w:r>
                    <w:rPr>
                      <w:rFonts w:hint="eastAsia"/>
                      <w:sz w:val="21"/>
                      <w:szCs w:val="21"/>
                    </w:rPr>
                    <w:t>传动轮生产线除锈过程产生的盐酸雾废气和发黑过程产生的碱雾废气，设置槽边收集</w:t>
                  </w:r>
                  <w:r>
                    <w:rPr>
                      <w:sz w:val="21"/>
                      <w:szCs w:val="21"/>
                    </w:rPr>
                    <w:t>+</w:t>
                  </w:r>
                  <w:r>
                    <w:rPr>
                      <w:rFonts w:hint="eastAsia"/>
                      <w:sz w:val="21"/>
                      <w:szCs w:val="21"/>
                    </w:rPr>
                    <w:t>酸雾喷淋装置处理后通过</w:t>
                  </w:r>
                  <w:r>
                    <w:rPr>
                      <w:sz w:val="21"/>
                      <w:szCs w:val="21"/>
                    </w:rPr>
                    <w:t>15m</w:t>
                  </w:r>
                  <w:r>
                    <w:rPr>
                      <w:rFonts w:hint="eastAsia"/>
                      <w:sz w:val="21"/>
                      <w:szCs w:val="21"/>
                    </w:rPr>
                    <w:t>高排气筒（</w:t>
                  </w:r>
                  <w:r>
                    <w:rPr>
                      <w:sz w:val="21"/>
                      <w:szCs w:val="21"/>
                    </w:rPr>
                    <w:t>DA001</w:t>
                  </w:r>
                  <w:r>
                    <w:rPr>
                      <w:rFonts w:hint="eastAsia"/>
                      <w:sz w:val="21"/>
                      <w:szCs w:val="21"/>
                    </w:rPr>
                    <w:t>）排放。</w:t>
                  </w:r>
                </w:p>
              </w:tc>
              <w:tc>
                <w:tcPr>
                  <w:tcW w:w="1104" w:type="pct"/>
                  <w:tcBorders>
                    <w:tl2br w:val="nil"/>
                    <w:tr2bl w:val="nil"/>
                  </w:tcBorders>
                  <w:shd w:val="clear" w:color="auto" w:fill="auto"/>
                  <w:vAlign w:val="center"/>
                </w:tcPr>
                <w:p w14:paraId="7AD149E2">
                  <w:pPr>
                    <w:spacing w:line="240" w:lineRule="auto"/>
                    <w:jc w:val="center"/>
                    <w:rPr>
                      <w:rFonts w:hint="eastAsia" w:cs="宋体"/>
                      <w:color w:val="auto"/>
                      <w:kern w:val="0"/>
                      <w:sz w:val="21"/>
                      <w:szCs w:val="21"/>
                      <w:lang w:val="en-US" w:eastAsia="zh-CN" w:bidi="ar"/>
                    </w:rPr>
                  </w:pPr>
                  <w:r>
                    <w:rPr>
                      <w:rFonts w:hint="eastAsia"/>
                      <w:sz w:val="21"/>
                      <w:szCs w:val="21"/>
                    </w:rPr>
                    <w:t>传动轮生产线除锈过程产生的盐酸雾废气和发黑过程产生的碱雾废气，设置槽边收集</w:t>
                  </w:r>
                  <w:r>
                    <w:rPr>
                      <w:sz w:val="21"/>
                      <w:szCs w:val="21"/>
                    </w:rPr>
                    <w:t>+</w:t>
                  </w:r>
                  <w:r>
                    <w:rPr>
                      <w:rFonts w:hint="eastAsia"/>
                      <w:sz w:val="21"/>
                      <w:szCs w:val="21"/>
                    </w:rPr>
                    <w:t>酸雾喷淋装置处理后通过</w:t>
                  </w:r>
                  <w:r>
                    <w:rPr>
                      <w:sz w:val="21"/>
                      <w:szCs w:val="21"/>
                    </w:rPr>
                    <w:t>15m</w:t>
                  </w:r>
                  <w:r>
                    <w:rPr>
                      <w:rFonts w:hint="eastAsia"/>
                      <w:sz w:val="21"/>
                      <w:szCs w:val="21"/>
                    </w:rPr>
                    <w:t>高排气筒（</w:t>
                  </w:r>
                  <w:r>
                    <w:rPr>
                      <w:sz w:val="21"/>
                      <w:szCs w:val="21"/>
                    </w:rPr>
                    <w:t>DA001</w:t>
                  </w:r>
                  <w:r>
                    <w:rPr>
                      <w:rFonts w:hint="eastAsia"/>
                      <w:sz w:val="21"/>
                      <w:szCs w:val="21"/>
                    </w:rPr>
                    <w:t>）排放。</w:t>
                  </w:r>
                </w:p>
              </w:tc>
              <w:tc>
                <w:tcPr>
                  <w:tcW w:w="742" w:type="pct"/>
                  <w:tcBorders>
                    <w:tl2br w:val="nil"/>
                    <w:tr2bl w:val="nil"/>
                  </w:tcBorders>
                  <w:shd w:val="clear" w:color="auto" w:fill="auto"/>
                  <w:vAlign w:val="center"/>
                </w:tcPr>
                <w:p w14:paraId="5322836F">
                  <w:pPr>
                    <w:widowControl/>
                    <w:spacing w:line="240" w:lineRule="auto"/>
                    <w:jc w:val="center"/>
                    <w:textAlignment w:val="center"/>
                    <w:rPr>
                      <w:rFonts w:hint="default"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与本项目无关</w:t>
                  </w:r>
                </w:p>
              </w:tc>
              <w:tc>
                <w:tcPr>
                  <w:tcW w:w="768" w:type="pct"/>
                  <w:tcBorders>
                    <w:tl2br w:val="nil"/>
                    <w:tr2bl w:val="nil"/>
                  </w:tcBorders>
                  <w:shd w:val="clear" w:color="auto" w:fill="auto"/>
                  <w:vAlign w:val="center"/>
                </w:tcPr>
                <w:p w14:paraId="7A5C5ED8">
                  <w:pPr>
                    <w:widowControl/>
                    <w:spacing w:line="240" w:lineRule="auto"/>
                    <w:jc w:val="center"/>
                    <w:textAlignment w:val="center"/>
                    <w:rPr>
                      <w:rFonts w:hint="eastAsia"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与本项目无关</w:t>
                  </w:r>
                </w:p>
              </w:tc>
              <w:tc>
                <w:tcPr>
                  <w:tcW w:w="280" w:type="pct"/>
                  <w:tcBorders>
                    <w:tl2br w:val="nil"/>
                    <w:tr2bl w:val="nil"/>
                  </w:tcBorders>
                  <w:shd w:val="clear" w:color="auto" w:fill="auto"/>
                  <w:vAlign w:val="center"/>
                </w:tcPr>
                <w:p w14:paraId="460556B3">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w:t>
                  </w:r>
                </w:p>
              </w:tc>
            </w:tr>
            <w:tr w14:paraId="387CFE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723AB8FC">
                  <w:pPr>
                    <w:widowControl/>
                    <w:spacing w:line="240" w:lineRule="auto"/>
                    <w:jc w:val="center"/>
                    <w:textAlignment w:val="center"/>
                    <w:rPr>
                      <w:rFonts w:hint="eastAsia" w:cs="宋体"/>
                      <w:color w:val="auto"/>
                      <w:kern w:val="0"/>
                      <w:sz w:val="21"/>
                      <w:szCs w:val="21"/>
                      <w:lang w:val="en-US" w:eastAsia="zh-CN" w:bidi="ar"/>
                    </w:rPr>
                  </w:pPr>
                </w:p>
              </w:tc>
              <w:tc>
                <w:tcPr>
                  <w:tcW w:w="206" w:type="pct"/>
                  <w:gridSpan w:val="3"/>
                  <w:vMerge w:val="continue"/>
                  <w:tcBorders>
                    <w:tl2br w:val="nil"/>
                    <w:tr2bl w:val="nil"/>
                  </w:tcBorders>
                  <w:shd w:val="clear" w:color="auto" w:fill="auto"/>
                  <w:vAlign w:val="center"/>
                </w:tcPr>
                <w:p w14:paraId="183B5154">
                  <w:pPr>
                    <w:widowControl/>
                    <w:spacing w:line="240" w:lineRule="auto"/>
                    <w:jc w:val="center"/>
                    <w:textAlignment w:val="center"/>
                    <w:rPr>
                      <w:rFonts w:hint="eastAsia" w:cs="宋体"/>
                      <w:color w:val="auto"/>
                      <w:kern w:val="0"/>
                      <w:sz w:val="21"/>
                      <w:szCs w:val="21"/>
                      <w:lang w:val="en-US" w:eastAsia="zh-CN" w:bidi="ar"/>
                    </w:rPr>
                  </w:pPr>
                </w:p>
              </w:tc>
              <w:tc>
                <w:tcPr>
                  <w:tcW w:w="230" w:type="pct"/>
                  <w:gridSpan w:val="2"/>
                  <w:tcBorders>
                    <w:tl2br w:val="nil"/>
                    <w:tr2bl w:val="nil"/>
                  </w:tcBorders>
                  <w:shd w:val="clear" w:color="auto" w:fill="auto"/>
                  <w:vAlign w:val="center"/>
                </w:tcPr>
                <w:p w14:paraId="70E76646">
                  <w:pPr>
                    <w:spacing w:line="240" w:lineRule="auto"/>
                    <w:jc w:val="center"/>
                    <w:rPr>
                      <w:rFonts w:hint="eastAsia" w:cs="宋体"/>
                      <w:color w:val="auto"/>
                      <w:kern w:val="0"/>
                      <w:sz w:val="21"/>
                      <w:szCs w:val="21"/>
                      <w:lang w:val="en-US" w:eastAsia="zh-CN" w:bidi="ar"/>
                    </w:rPr>
                  </w:pPr>
                  <w:r>
                    <w:rPr>
                      <w:rFonts w:hint="eastAsia"/>
                      <w:sz w:val="21"/>
                      <w:szCs w:val="21"/>
                    </w:rPr>
                    <w:t>防锈油废气</w:t>
                  </w:r>
                </w:p>
              </w:tc>
              <w:tc>
                <w:tcPr>
                  <w:tcW w:w="1371" w:type="pct"/>
                  <w:tcBorders>
                    <w:tl2br w:val="nil"/>
                    <w:tr2bl w:val="nil"/>
                  </w:tcBorders>
                  <w:shd w:val="clear" w:color="auto" w:fill="auto"/>
                  <w:vAlign w:val="center"/>
                </w:tcPr>
                <w:p w14:paraId="778ADBF3">
                  <w:pPr>
                    <w:spacing w:line="240" w:lineRule="auto"/>
                    <w:jc w:val="center"/>
                    <w:rPr>
                      <w:rFonts w:hint="eastAsia" w:cs="宋体"/>
                      <w:color w:val="auto"/>
                      <w:kern w:val="0"/>
                      <w:sz w:val="21"/>
                      <w:szCs w:val="21"/>
                      <w:lang w:val="en-US" w:eastAsia="zh-CN" w:bidi="ar"/>
                    </w:rPr>
                  </w:pPr>
                  <w:r>
                    <w:rPr>
                      <w:rFonts w:hint="eastAsia"/>
                      <w:sz w:val="21"/>
                      <w:szCs w:val="21"/>
                    </w:rPr>
                    <w:t>传动轮生产线浸泡防锈油及后续产品晾干过程产生的油剂挥发性有机废气采取集气罩收集和二级活性炭吸附处理后通过</w:t>
                  </w:r>
                  <w:r>
                    <w:rPr>
                      <w:sz w:val="21"/>
                      <w:szCs w:val="21"/>
                    </w:rPr>
                    <w:t>15m</w:t>
                  </w:r>
                  <w:r>
                    <w:rPr>
                      <w:rFonts w:hint="eastAsia"/>
                      <w:sz w:val="21"/>
                      <w:szCs w:val="21"/>
                    </w:rPr>
                    <w:t>高排气筒（</w:t>
                  </w:r>
                  <w:r>
                    <w:rPr>
                      <w:sz w:val="21"/>
                      <w:szCs w:val="21"/>
                    </w:rPr>
                    <w:t>DA002</w:t>
                  </w:r>
                  <w:r>
                    <w:rPr>
                      <w:rFonts w:hint="eastAsia"/>
                      <w:sz w:val="21"/>
                      <w:szCs w:val="21"/>
                    </w:rPr>
                    <w:t>）排放。</w:t>
                  </w:r>
                </w:p>
              </w:tc>
              <w:tc>
                <w:tcPr>
                  <w:tcW w:w="1104" w:type="pct"/>
                  <w:tcBorders>
                    <w:tl2br w:val="nil"/>
                    <w:tr2bl w:val="nil"/>
                  </w:tcBorders>
                  <w:shd w:val="clear" w:color="auto" w:fill="auto"/>
                  <w:vAlign w:val="center"/>
                </w:tcPr>
                <w:p w14:paraId="5ABC714B">
                  <w:pPr>
                    <w:spacing w:line="240" w:lineRule="auto"/>
                    <w:jc w:val="center"/>
                    <w:rPr>
                      <w:rFonts w:hint="eastAsia" w:cs="宋体"/>
                      <w:color w:val="auto"/>
                      <w:kern w:val="0"/>
                      <w:sz w:val="21"/>
                      <w:szCs w:val="21"/>
                      <w:lang w:val="en-US" w:eastAsia="zh-CN" w:bidi="ar"/>
                    </w:rPr>
                  </w:pPr>
                  <w:r>
                    <w:rPr>
                      <w:rFonts w:hint="eastAsia"/>
                      <w:sz w:val="21"/>
                      <w:szCs w:val="21"/>
                    </w:rPr>
                    <w:t>传动轮生产线浸泡防锈油及后续产品晾干过程产生的油剂挥发性有机废气采取集气罩收集和二级活性炭吸附处理后通过</w:t>
                  </w:r>
                  <w:r>
                    <w:rPr>
                      <w:sz w:val="21"/>
                      <w:szCs w:val="21"/>
                    </w:rPr>
                    <w:t>15m</w:t>
                  </w:r>
                  <w:r>
                    <w:rPr>
                      <w:rFonts w:hint="eastAsia"/>
                      <w:sz w:val="21"/>
                      <w:szCs w:val="21"/>
                    </w:rPr>
                    <w:t>高排气筒（</w:t>
                  </w:r>
                  <w:r>
                    <w:rPr>
                      <w:sz w:val="21"/>
                      <w:szCs w:val="21"/>
                    </w:rPr>
                    <w:t>DA002</w:t>
                  </w:r>
                  <w:r>
                    <w:rPr>
                      <w:rFonts w:hint="eastAsia"/>
                      <w:sz w:val="21"/>
                      <w:szCs w:val="21"/>
                    </w:rPr>
                    <w:t>）排放。</w:t>
                  </w:r>
                </w:p>
              </w:tc>
              <w:tc>
                <w:tcPr>
                  <w:tcW w:w="742" w:type="pct"/>
                  <w:tcBorders>
                    <w:tl2br w:val="nil"/>
                    <w:tr2bl w:val="nil"/>
                  </w:tcBorders>
                  <w:shd w:val="clear" w:color="auto" w:fill="auto"/>
                  <w:vAlign w:val="center"/>
                </w:tcPr>
                <w:p w14:paraId="320C5A5E">
                  <w:pPr>
                    <w:widowControl/>
                    <w:spacing w:line="240" w:lineRule="auto"/>
                    <w:jc w:val="center"/>
                    <w:textAlignment w:val="center"/>
                    <w:rPr>
                      <w:rFonts w:hint="default" w:eastAsia="宋体" w:cs="宋体"/>
                      <w:color w:val="auto"/>
                      <w:kern w:val="0"/>
                      <w:sz w:val="21"/>
                      <w:szCs w:val="21"/>
                      <w:lang w:val="en-US" w:eastAsia="zh-CN" w:bidi="ar"/>
                    </w:rPr>
                  </w:pPr>
                  <w:r>
                    <w:rPr>
                      <w:rFonts w:hint="eastAsia" w:cs="宋体"/>
                      <w:color w:val="auto"/>
                      <w:kern w:val="0"/>
                      <w:sz w:val="21"/>
                      <w:szCs w:val="21"/>
                      <w:lang w:val="en-US" w:eastAsia="zh-CN" w:bidi="ar"/>
                    </w:rPr>
                    <w:t>对本次有机废气防治措施进行改造，升级原有二级活性炭装置，将本次新建项目有机废气合并至DA002排放</w:t>
                  </w:r>
                </w:p>
              </w:tc>
              <w:tc>
                <w:tcPr>
                  <w:tcW w:w="768" w:type="pct"/>
                  <w:tcBorders>
                    <w:tl2br w:val="nil"/>
                    <w:tr2bl w:val="nil"/>
                  </w:tcBorders>
                  <w:shd w:val="clear" w:color="auto" w:fill="auto"/>
                  <w:vAlign w:val="center"/>
                </w:tcPr>
                <w:p w14:paraId="3937A508">
                  <w:pPr>
                    <w:widowControl/>
                    <w:numPr>
                      <w:ilvl w:val="0"/>
                      <w:numId w:val="0"/>
                    </w:numPr>
                    <w:spacing w:line="240" w:lineRule="auto"/>
                    <w:jc w:val="both"/>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对本次有机废气防治措施进行改造，升级原有二级活性炭装置，将本次新建项目有机废气合并至DA002排放</w:t>
                  </w:r>
                </w:p>
              </w:tc>
              <w:tc>
                <w:tcPr>
                  <w:tcW w:w="280" w:type="pct"/>
                  <w:tcBorders>
                    <w:tl2br w:val="nil"/>
                    <w:tr2bl w:val="nil"/>
                  </w:tcBorders>
                  <w:shd w:val="clear" w:color="auto" w:fill="auto"/>
                  <w:vAlign w:val="center"/>
                </w:tcPr>
                <w:p w14:paraId="5C7308BC">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依托改造</w:t>
                  </w:r>
                </w:p>
              </w:tc>
            </w:tr>
            <w:tr w14:paraId="7EA526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36A64314">
                  <w:pPr>
                    <w:widowControl/>
                    <w:spacing w:line="240" w:lineRule="auto"/>
                    <w:jc w:val="center"/>
                    <w:textAlignment w:val="center"/>
                    <w:rPr>
                      <w:rFonts w:hint="eastAsia" w:cs="宋体"/>
                      <w:color w:val="auto"/>
                      <w:kern w:val="0"/>
                      <w:sz w:val="21"/>
                      <w:szCs w:val="21"/>
                      <w:lang w:val="en-US" w:eastAsia="zh-CN" w:bidi="ar"/>
                    </w:rPr>
                  </w:pPr>
                </w:p>
              </w:tc>
              <w:tc>
                <w:tcPr>
                  <w:tcW w:w="206" w:type="pct"/>
                  <w:gridSpan w:val="3"/>
                  <w:vMerge w:val="continue"/>
                  <w:tcBorders>
                    <w:tl2br w:val="nil"/>
                    <w:tr2bl w:val="nil"/>
                  </w:tcBorders>
                  <w:shd w:val="clear" w:color="auto" w:fill="auto"/>
                  <w:vAlign w:val="center"/>
                </w:tcPr>
                <w:p w14:paraId="7DEF4DDB">
                  <w:pPr>
                    <w:widowControl/>
                    <w:spacing w:line="240" w:lineRule="auto"/>
                    <w:jc w:val="center"/>
                    <w:textAlignment w:val="center"/>
                    <w:rPr>
                      <w:rFonts w:hint="eastAsia" w:cs="宋体"/>
                      <w:color w:val="auto"/>
                      <w:kern w:val="0"/>
                      <w:sz w:val="21"/>
                      <w:szCs w:val="21"/>
                      <w:lang w:val="en-US" w:eastAsia="zh-CN" w:bidi="ar"/>
                    </w:rPr>
                  </w:pPr>
                </w:p>
              </w:tc>
              <w:tc>
                <w:tcPr>
                  <w:tcW w:w="230" w:type="pct"/>
                  <w:gridSpan w:val="2"/>
                  <w:tcBorders>
                    <w:tl2br w:val="nil"/>
                    <w:tr2bl w:val="nil"/>
                  </w:tcBorders>
                  <w:shd w:val="clear" w:color="auto" w:fill="auto"/>
                  <w:vAlign w:val="center"/>
                </w:tcPr>
                <w:p w14:paraId="0330420F">
                  <w:pPr>
                    <w:spacing w:line="240" w:lineRule="auto"/>
                    <w:jc w:val="center"/>
                    <w:rPr>
                      <w:rFonts w:hint="eastAsia" w:cs="宋体"/>
                      <w:color w:val="auto"/>
                      <w:kern w:val="0"/>
                      <w:sz w:val="21"/>
                      <w:szCs w:val="21"/>
                      <w:lang w:val="en-US" w:eastAsia="zh-CN" w:bidi="ar"/>
                    </w:rPr>
                  </w:pPr>
                  <w:r>
                    <w:rPr>
                      <w:rFonts w:hint="eastAsia"/>
                      <w:sz w:val="21"/>
                      <w:szCs w:val="21"/>
                    </w:rPr>
                    <w:t>天然气燃烧废气</w:t>
                  </w:r>
                </w:p>
              </w:tc>
              <w:tc>
                <w:tcPr>
                  <w:tcW w:w="1371" w:type="pct"/>
                  <w:tcBorders>
                    <w:tl2br w:val="nil"/>
                    <w:tr2bl w:val="nil"/>
                  </w:tcBorders>
                  <w:shd w:val="clear" w:color="auto" w:fill="auto"/>
                  <w:vAlign w:val="center"/>
                </w:tcPr>
                <w:p w14:paraId="0C2A2D05">
                  <w:pPr>
                    <w:spacing w:line="240" w:lineRule="auto"/>
                    <w:jc w:val="center"/>
                    <w:rPr>
                      <w:rFonts w:hint="eastAsia" w:cs="宋体"/>
                      <w:color w:val="auto"/>
                      <w:kern w:val="0"/>
                      <w:sz w:val="21"/>
                      <w:szCs w:val="21"/>
                      <w:lang w:val="en-US" w:eastAsia="zh-CN" w:bidi="ar"/>
                    </w:rPr>
                  </w:pPr>
                  <w:r>
                    <w:rPr>
                      <w:rFonts w:hint="eastAsia"/>
                      <w:sz w:val="21"/>
                      <w:szCs w:val="21"/>
                    </w:rPr>
                    <w:t>天然气燃烧机设置低氮燃烧装置，燃烧废气通过</w:t>
                  </w:r>
                  <w:r>
                    <w:rPr>
                      <w:sz w:val="21"/>
                      <w:szCs w:val="21"/>
                    </w:rPr>
                    <w:t>15m</w:t>
                  </w:r>
                  <w:r>
                    <w:rPr>
                      <w:rFonts w:hint="eastAsia"/>
                      <w:sz w:val="21"/>
                      <w:szCs w:val="21"/>
                    </w:rPr>
                    <w:t>高排气筒（</w:t>
                  </w:r>
                  <w:r>
                    <w:rPr>
                      <w:sz w:val="21"/>
                      <w:szCs w:val="21"/>
                    </w:rPr>
                    <w:t>DA003</w:t>
                  </w:r>
                  <w:r>
                    <w:rPr>
                      <w:rFonts w:hint="eastAsia"/>
                      <w:sz w:val="21"/>
                      <w:szCs w:val="21"/>
                    </w:rPr>
                    <w:t>）排放。</w:t>
                  </w:r>
                </w:p>
              </w:tc>
              <w:tc>
                <w:tcPr>
                  <w:tcW w:w="1104" w:type="pct"/>
                  <w:tcBorders>
                    <w:tl2br w:val="nil"/>
                    <w:tr2bl w:val="nil"/>
                  </w:tcBorders>
                  <w:shd w:val="clear" w:color="auto" w:fill="auto"/>
                  <w:vAlign w:val="center"/>
                </w:tcPr>
                <w:p w14:paraId="34B6A679">
                  <w:pPr>
                    <w:spacing w:line="240" w:lineRule="auto"/>
                    <w:jc w:val="center"/>
                    <w:rPr>
                      <w:rFonts w:hint="eastAsia" w:cs="宋体"/>
                      <w:color w:val="auto"/>
                      <w:kern w:val="0"/>
                      <w:sz w:val="21"/>
                      <w:szCs w:val="21"/>
                      <w:lang w:val="en-US" w:eastAsia="zh-CN" w:bidi="ar"/>
                    </w:rPr>
                  </w:pPr>
                  <w:r>
                    <w:rPr>
                      <w:rFonts w:hint="eastAsia"/>
                      <w:sz w:val="21"/>
                      <w:szCs w:val="21"/>
                    </w:rPr>
                    <w:t>天然气燃烧机设置低氮燃烧装置，燃烧废气通过</w:t>
                  </w:r>
                  <w:r>
                    <w:rPr>
                      <w:sz w:val="21"/>
                      <w:szCs w:val="21"/>
                    </w:rPr>
                    <w:t>15m</w:t>
                  </w:r>
                  <w:r>
                    <w:rPr>
                      <w:rFonts w:hint="eastAsia"/>
                      <w:sz w:val="21"/>
                      <w:szCs w:val="21"/>
                    </w:rPr>
                    <w:t>高排气筒（</w:t>
                  </w:r>
                  <w:r>
                    <w:rPr>
                      <w:sz w:val="21"/>
                      <w:szCs w:val="21"/>
                    </w:rPr>
                    <w:t>DA003</w:t>
                  </w:r>
                  <w:r>
                    <w:rPr>
                      <w:rFonts w:hint="eastAsia"/>
                      <w:sz w:val="21"/>
                      <w:szCs w:val="21"/>
                    </w:rPr>
                    <w:t>）排放。</w:t>
                  </w:r>
                </w:p>
              </w:tc>
              <w:tc>
                <w:tcPr>
                  <w:tcW w:w="742" w:type="pct"/>
                  <w:tcBorders>
                    <w:tl2br w:val="nil"/>
                    <w:tr2bl w:val="nil"/>
                  </w:tcBorders>
                  <w:shd w:val="clear" w:color="auto" w:fill="auto"/>
                  <w:vAlign w:val="center"/>
                </w:tcPr>
                <w:p w14:paraId="65A9610F">
                  <w:pPr>
                    <w:widowControl/>
                    <w:spacing w:line="240" w:lineRule="auto"/>
                    <w:jc w:val="center"/>
                    <w:textAlignment w:val="center"/>
                    <w:rPr>
                      <w:rFonts w:hint="default"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与本项目无关</w:t>
                  </w:r>
                </w:p>
              </w:tc>
              <w:tc>
                <w:tcPr>
                  <w:tcW w:w="768" w:type="pct"/>
                  <w:tcBorders>
                    <w:tl2br w:val="nil"/>
                    <w:tr2bl w:val="nil"/>
                  </w:tcBorders>
                  <w:shd w:val="clear" w:color="auto" w:fill="auto"/>
                  <w:vAlign w:val="center"/>
                </w:tcPr>
                <w:p w14:paraId="4C0B3769">
                  <w:pPr>
                    <w:widowControl/>
                    <w:spacing w:line="240" w:lineRule="auto"/>
                    <w:jc w:val="center"/>
                    <w:textAlignment w:val="center"/>
                    <w:rPr>
                      <w:rFonts w:hint="eastAsia"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与本项目无关</w:t>
                  </w:r>
                </w:p>
              </w:tc>
              <w:tc>
                <w:tcPr>
                  <w:tcW w:w="280" w:type="pct"/>
                  <w:tcBorders>
                    <w:tl2br w:val="nil"/>
                    <w:tr2bl w:val="nil"/>
                  </w:tcBorders>
                  <w:shd w:val="clear" w:color="auto" w:fill="auto"/>
                  <w:vAlign w:val="center"/>
                </w:tcPr>
                <w:p w14:paraId="718AE889">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w:t>
                  </w:r>
                </w:p>
              </w:tc>
            </w:tr>
            <w:tr w14:paraId="51CF85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6" w:type="pct"/>
                  <w:vMerge w:val="continue"/>
                  <w:tcBorders>
                    <w:tl2br w:val="nil"/>
                    <w:tr2bl w:val="nil"/>
                  </w:tcBorders>
                  <w:shd w:val="clear" w:color="auto" w:fill="auto"/>
                  <w:vAlign w:val="center"/>
                </w:tcPr>
                <w:p w14:paraId="1C55B238">
                  <w:pPr>
                    <w:widowControl/>
                    <w:spacing w:line="240" w:lineRule="auto"/>
                    <w:jc w:val="center"/>
                    <w:textAlignment w:val="center"/>
                    <w:rPr>
                      <w:rFonts w:hint="eastAsia" w:cs="宋体"/>
                      <w:color w:val="auto"/>
                      <w:kern w:val="0"/>
                      <w:sz w:val="21"/>
                      <w:szCs w:val="21"/>
                      <w:lang w:val="en-US" w:eastAsia="zh-CN" w:bidi="ar"/>
                    </w:rPr>
                  </w:pPr>
                </w:p>
              </w:tc>
              <w:tc>
                <w:tcPr>
                  <w:tcW w:w="206" w:type="pct"/>
                  <w:gridSpan w:val="3"/>
                  <w:vMerge w:val="continue"/>
                  <w:tcBorders>
                    <w:tl2br w:val="nil"/>
                    <w:tr2bl w:val="nil"/>
                  </w:tcBorders>
                  <w:shd w:val="clear" w:color="auto" w:fill="auto"/>
                  <w:vAlign w:val="center"/>
                </w:tcPr>
                <w:p w14:paraId="2676D3CF">
                  <w:pPr>
                    <w:widowControl/>
                    <w:spacing w:line="240" w:lineRule="auto"/>
                    <w:jc w:val="center"/>
                    <w:textAlignment w:val="center"/>
                    <w:rPr>
                      <w:rFonts w:hint="eastAsia" w:cs="宋体"/>
                      <w:color w:val="auto"/>
                      <w:kern w:val="0"/>
                      <w:sz w:val="21"/>
                      <w:szCs w:val="21"/>
                      <w:lang w:val="en-US" w:eastAsia="zh-CN" w:bidi="ar"/>
                    </w:rPr>
                  </w:pPr>
                </w:p>
              </w:tc>
              <w:tc>
                <w:tcPr>
                  <w:tcW w:w="230" w:type="pct"/>
                  <w:gridSpan w:val="2"/>
                  <w:tcBorders>
                    <w:tl2br w:val="nil"/>
                    <w:tr2bl w:val="nil"/>
                  </w:tcBorders>
                  <w:shd w:val="clear" w:color="auto" w:fill="auto"/>
                  <w:vAlign w:val="center"/>
                </w:tcPr>
                <w:p w14:paraId="3F824B47">
                  <w:pPr>
                    <w:spacing w:line="240" w:lineRule="auto"/>
                    <w:jc w:val="center"/>
                    <w:rPr>
                      <w:rFonts w:hint="eastAsia" w:cs="宋体"/>
                      <w:color w:val="auto"/>
                      <w:kern w:val="0"/>
                      <w:sz w:val="21"/>
                      <w:szCs w:val="21"/>
                      <w:lang w:val="en-US" w:eastAsia="zh-CN" w:bidi="ar"/>
                    </w:rPr>
                  </w:pPr>
                  <w:r>
                    <w:rPr>
                      <w:rFonts w:hint="eastAsia"/>
                      <w:sz w:val="21"/>
                      <w:szCs w:val="21"/>
                    </w:rPr>
                    <w:t>喷漆废气</w:t>
                  </w:r>
                </w:p>
              </w:tc>
              <w:tc>
                <w:tcPr>
                  <w:tcW w:w="1371" w:type="pct"/>
                  <w:tcBorders>
                    <w:tl2br w:val="nil"/>
                    <w:tr2bl w:val="nil"/>
                  </w:tcBorders>
                  <w:shd w:val="clear" w:color="auto" w:fill="auto"/>
                  <w:vAlign w:val="center"/>
                </w:tcPr>
                <w:p w14:paraId="77ABFBDA">
                  <w:pPr>
                    <w:spacing w:line="240" w:lineRule="auto"/>
                    <w:jc w:val="center"/>
                    <w:rPr>
                      <w:rFonts w:hint="eastAsia" w:cs="宋体"/>
                      <w:color w:val="auto"/>
                      <w:kern w:val="0"/>
                      <w:sz w:val="21"/>
                      <w:szCs w:val="21"/>
                      <w:lang w:val="en-US" w:eastAsia="zh-CN" w:bidi="ar"/>
                    </w:rPr>
                  </w:pPr>
                  <w:r>
                    <w:rPr>
                      <w:rFonts w:hint="eastAsia"/>
                      <w:sz w:val="21"/>
                      <w:szCs w:val="21"/>
                    </w:rPr>
                    <w:t>集成控制板生产线焊接废气、清洗和喷漆、烘干废气通过过滤棉</w:t>
                  </w:r>
                  <w:r>
                    <w:rPr>
                      <w:sz w:val="21"/>
                      <w:szCs w:val="21"/>
                    </w:rPr>
                    <w:t>+</w:t>
                  </w:r>
                  <w:r>
                    <w:rPr>
                      <w:rFonts w:hint="eastAsia"/>
                      <w:sz w:val="21"/>
                      <w:szCs w:val="21"/>
                    </w:rPr>
                    <w:t>二级活性炭处理后，经</w:t>
                  </w:r>
                  <w:r>
                    <w:rPr>
                      <w:sz w:val="21"/>
                      <w:szCs w:val="21"/>
                    </w:rPr>
                    <w:t>15m</w:t>
                  </w:r>
                  <w:r>
                    <w:rPr>
                      <w:rFonts w:hint="eastAsia"/>
                      <w:sz w:val="21"/>
                      <w:szCs w:val="21"/>
                    </w:rPr>
                    <w:t>高排气筒（</w:t>
                  </w:r>
                  <w:r>
                    <w:rPr>
                      <w:sz w:val="21"/>
                      <w:szCs w:val="21"/>
                    </w:rPr>
                    <w:t>DA004</w:t>
                  </w:r>
                  <w:r>
                    <w:rPr>
                      <w:rFonts w:hint="eastAsia"/>
                      <w:sz w:val="21"/>
                      <w:szCs w:val="21"/>
                    </w:rPr>
                    <w:t>）排放。</w:t>
                  </w:r>
                </w:p>
              </w:tc>
              <w:tc>
                <w:tcPr>
                  <w:tcW w:w="1104" w:type="pct"/>
                  <w:tcBorders>
                    <w:tl2br w:val="nil"/>
                    <w:tr2bl w:val="nil"/>
                  </w:tcBorders>
                  <w:shd w:val="clear" w:color="auto" w:fill="auto"/>
                  <w:vAlign w:val="center"/>
                </w:tcPr>
                <w:p w14:paraId="319CBC2B">
                  <w:pPr>
                    <w:spacing w:line="240" w:lineRule="auto"/>
                    <w:jc w:val="center"/>
                    <w:rPr>
                      <w:rFonts w:hint="eastAsia" w:cs="宋体"/>
                      <w:color w:val="auto"/>
                      <w:kern w:val="0"/>
                      <w:sz w:val="21"/>
                      <w:szCs w:val="21"/>
                      <w:lang w:val="en-US" w:eastAsia="zh-CN" w:bidi="ar"/>
                    </w:rPr>
                  </w:pPr>
                  <w:r>
                    <w:rPr>
                      <w:rFonts w:hint="eastAsia"/>
                      <w:sz w:val="21"/>
                      <w:szCs w:val="21"/>
                    </w:rPr>
                    <w:t>/</w:t>
                  </w:r>
                </w:p>
              </w:tc>
              <w:tc>
                <w:tcPr>
                  <w:tcW w:w="742" w:type="pct"/>
                  <w:tcBorders>
                    <w:tl2br w:val="nil"/>
                    <w:tr2bl w:val="nil"/>
                  </w:tcBorders>
                  <w:shd w:val="clear" w:color="auto" w:fill="auto"/>
                  <w:vAlign w:val="center"/>
                </w:tcPr>
                <w:p w14:paraId="5B5896D3">
                  <w:pPr>
                    <w:widowControl/>
                    <w:spacing w:line="240" w:lineRule="auto"/>
                    <w:jc w:val="center"/>
                    <w:textAlignment w:val="center"/>
                    <w:rPr>
                      <w:rFonts w:hint="default" w:eastAsia="宋体"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与本项目无关</w:t>
                  </w:r>
                </w:p>
              </w:tc>
              <w:tc>
                <w:tcPr>
                  <w:tcW w:w="768" w:type="pct"/>
                  <w:tcBorders>
                    <w:tl2br w:val="nil"/>
                    <w:tr2bl w:val="nil"/>
                  </w:tcBorders>
                  <w:shd w:val="clear" w:color="auto" w:fill="auto"/>
                  <w:vAlign w:val="center"/>
                </w:tcPr>
                <w:p w14:paraId="0285B176">
                  <w:pPr>
                    <w:widowControl/>
                    <w:spacing w:line="240" w:lineRule="auto"/>
                    <w:jc w:val="center"/>
                    <w:textAlignment w:val="center"/>
                    <w:rPr>
                      <w:rFonts w:hint="eastAsia" w:cs="宋体"/>
                      <w:color w:val="auto"/>
                      <w:kern w:val="0"/>
                      <w:sz w:val="21"/>
                      <w:szCs w:val="21"/>
                      <w:lang w:val="en-US" w:eastAsia="zh-CN" w:bidi="ar"/>
                    </w:rPr>
                  </w:pPr>
                  <w:r>
                    <w:rPr>
                      <w:rFonts w:hint="eastAsia" w:ascii="Times New Roman" w:hAnsi="Times New Roman" w:eastAsia="宋体" w:cs="宋体"/>
                      <w:color w:val="auto"/>
                      <w:kern w:val="0"/>
                      <w:sz w:val="21"/>
                      <w:szCs w:val="21"/>
                      <w:lang w:val="en-US" w:eastAsia="zh-CN" w:bidi="ar"/>
                    </w:rPr>
                    <w:t>与本项目无关</w:t>
                  </w:r>
                </w:p>
              </w:tc>
              <w:tc>
                <w:tcPr>
                  <w:tcW w:w="280" w:type="pct"/>
                  <w:tcBorders>
                    <w:tl2br w:val="nil"/>
                    <w:tr2bl w:val="nil"/>
                  </w:tcBorders>
                  <w:shd w:val="clear" w:color="auto" w:fill="auto"/>
                  <w:vAlign w:val="center"/>
                </w:tcPr>
                <w:p w14:paraId="767FFA43">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w:t>
                  </w:r>
                </w:p>
              </w:tc>
            </w:tr>
            <w:tr w14:paraId="3FE525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6" w:type="pct"/>
                  <w:vMerge w:val="continue"/>
                  <w:tcBorders>
                    <w:tl2br w:val="nil"/>
                    <w:tr2bl w:val="nil"/>
                  </w:tcBorders>
                  <w:shd w:val="clear" w:color="auto" w:fill="auto"/>
                  <w:vAlign w:val="center"/>
                </w:tcPr>
                <w:p w14:paraId="5795A5E9">
                  <w:pPr>
                    <w:widowControl/>
                    <w:spacing w:line="240" w:lineRule="auto"/>
                    <w:jc w:val="center"/>
                    <w:textAlignment w:val="center"/>
                    <w:rPr>
                      <w:rFonts w:hint="eastAsia" w:cs="宋体"/>
                      <w:color w:val="auto"/>
                      <w:kern w:val="0"/>
                      <w:sz w:val="21"/>
                      <w:szCs w:val="21"/>
                      <w:lang w:val="en-US" w:eastAsia="zh-CN" w:bidi="ar"/>
                    </w:rPr>
                  </w:pPr>
                </w:p>
              </w:tc>
              <w:tc>
                <w:tcPr>
                  <w:tcW w:w="436" w:type="pct"/>
                  <w:gridSpan w:val="5"/>
                  <w:tcBorders>
                    <w:tl2br w:val="nil"/>
                    <w:tr2bl w:val="nil"/>
                  </w:tcBorders>
                  <w:shd w:val="clear" w:color="auto" w:fill="auto"/>
                  <w:vAlign w:val="center"/>
                </w:tcPr>
                <w:p w14:paraId="4C2E9D59">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噪声治理</w:t>
                  </w:r>
                </w:p>
              </w:tc>
              <w:tc>
                <w:tcPr>
                  <w:tcW w:w="1371" w:type="pct"/>
                  <w:tcBorders>
                    <w:tl2br w:val="nil"/>
                    <w:tr2bl w:val="nil"/>
                  </w:tcBorders>
                  <w:shd w:val="clear" w:color="auto" w:fill="auto"/>
                  <w:vAlign w:val="center"/>
                </w:tcPr>
                <w:p w14:paraId="50802603">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优选低噪设备、车间内布置隔声、减振等措施。</w:t>
                  </w:r>
                </w:p>
              </w:tc>
              <w:tc>
                <w:tcPr>
                  <w:tcW w:w="1104" w:type="pct"/>
                  <w:tcBorders>
                    <w:tl2br w:val="nil"/>
                    <w:tr2bl w:val="nil"/>
                  </w:tcBorders>
                  <w:shd w:val="clear" w:color="auto" w:fill="auto"/>
                  <w:vAlign w:val="center"/>
                </w:tcPr>
                <w:p w14:paraId="0A889501">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优选低噪设备、车间内布置隔声、减振等措施。</w:t>
                  </w:r>
                </w:p>
              </w:tc>
              <w:tc>
                <w:tcPr>
                  <w:tcW w:w="742" w:type="pct"/>
                  <w:tcBorders>
                    <w:tl2br w:val="nil"/>
                    <w:tr2bl w:val="nil"/>
                  </w:tcBorders>
                  <w:shd w:val="clear" w:color="auto" w:fill="auto"/>
                  <w:vAlign w:val="center"/>
                </w:tcPr>
                <w:p w14:paraId="2BB27604">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优选低噪设备、车间内布置隔声、减振等措施。</w:t>
                  </w:r>
                </w:p>
              </w:tc>
              <w:tc>
                <w:tcPr>
                  <w:tcW w:w="768" w:type="pct"/>
                  <w:tcBorders>
                    <w:tl2br w:val="nil"/>
                    <w:tr2bl w:val="nil"/>
                  </w:tcBorders>
                  <w:shd w:val="clear" w:color="auto" w:fill="auto"/>
                  <w:vAlign w:val="center"/>
                </w:tcPr>
                <w:p w14:paraId="0AD08C02">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优选低噪设备、车间内布置隔声、减振等措施。</w:t>
                  </w:r>
                </w:p>
              </w:tc>
              <w:tc>
                <w:tcPr>
                  <w:tcW w:w="280" w:type="pct"/>
                  <w:tcBorders>
                    <w:tl2br w:val="nil"/>
                    <w:tr2bl w:val="nil"/>
                  </w:tcBorders>
                  <w:shd w:val="clear" w:color="auto" w:fill="auto"/>
                  <w:vAlign w:val="center"/>
                </w:tcPr>
                <w:p w14:paraId="0F7D5A76">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依托并新建</w:t>
                  </w:r>
                </w:p>
              </w:tc>
            </w:tr>
            <w:tr w14:paraId="6B90F9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296" w:type="pct"/>
                  <w:vMerge w:val="continue"/>
                  <w:tcBorders>
                    <w:tl2br w:val="nil"/>
                    <w:tr2bl w:val="nil"/>
                  </w:tcBorders>
                  <w:shd w:val="clear" w:color="auto" w:fill="auto"/>
                  <w:vAlign w:val="center"/>
                </w:tcPr>
                <w:p w14:paraId="7130C267">
                  <w:pPr>
                    <w:widowControl/>
                    <w:spacing w:line="240" w:lineRule="auto"/>
                    <w:jc w:val="center"/>
                    <w:textAlignment w:val="center"/>
                    <w:rPr>
                      <w:rFonts w:hint="eastAsia" w:cs="宋体"/>
                      <w:color w:val="auto"/>
                      <w:kern w:val="0"/>
                      <w:sz w:val="21"/>
                      <w:szCs w:val="21"/>
                      <w:lang w:val="en-US" w:eastAsia="zh-CN" w:bidi="ar"/>
                    </w:rPr>
                  </w:pPr>
                </w:p>
              </w:tc>
              <w:tc>
                <w:tcPr>
                  <w:tcW w:w="215" w:type="pct"/>
                  <w:gridSpan w:val="4"/>
                  <w:vMerge w:val="restart"/>
                  <w:tcBorders>
                    <w:tl2br w:val="nil"/>
                    <w:tr2bl w:val="nil"/>
                  </w:tcBorders>
                  <w:shd w:val="clear" w:color="auto" w:fill="auto"/>
                  <w:vAlign w:val="center"/>
                </w:tcPr>
                <w:p w14:paraId="22A35177">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固废治理</w:t>
                  </w:r>
                </w:p>
              </w:tc>
              <w:tc>
                <w:tcPr>
                  <w:tcW w:w="220" w:type="pct"/>
                  <w:tcBorders>
                    <w:tl2br w:val="nil"/>
                    <w:tr2bl w:val="nil"/>
                  </w:tcBorders>
                  <w:shd w:val="clear" w:color="auto" w:fill="auto"/>
                  <w:vAlign w:val="center"/>
                </w:tcPr>
                <w:p w14:paraId="757DCE94">
                  <w:pPr>
                    <w:widowControl/>
                    <w:spacing w:line="240" w:lineRule="auto"/>
                    <w:jc w:val="center"/>
                    <w:textAlignment w:val="center"/>
                    <w:rPr>
                      <w:rFonts w:hint="eastAsia" w:cs="宋体"/>
                      <w:color w:val="auto"/>
                      <w:kern w:val="0"/>
                      <w:sz w:val="21"/>
                      <w:szCs w:val="21"/>
                      <w:lang w:val="en-US" w:eastAsia="zh-CN" w:bidi="ar"/>
                    </w:rPr>
                  </w:pPr>
                  <w:r>
                    <w:rPr>
                      <w:rFonts w:hint="eastAsia"/>
                      <w:sz w:val="21"/>
                      <w:szCs w:val="21"/>
                    </w:rPr>
                    <w:t>一般固体废物</w:t>
                  </w:r>
                </w:p>
              </w:tc>
              <w:tc>
                <w:tcPr>
                  <w:tcW w:w="1371" w:type="pct"/>
                  <w:tcBorders>
                    <w:tl2br w:val="nil"/>
                    <w:tr2bl w:val="nil"/>
                  </w:tcBorders>
                  <w:shd w:val="clear" w:color="auto" w:fill="auto"/>
                  <w:vAlign w:val="center"/>
                </w:tcPr>
                <w:p w14:paraId="103481FC">
                  <w:pPr>
                    <w:spacing w:line="240" w:lineRule="auto"/>
                    <w:jc w:val="center"/>
                    <w:rPr>
                      <w:rFonts w:hint="eastAsia" w:cs="宋体"/>
                      <w:color w:val="auto"/>
                      <w:kern w:val="0"/>
                      <w:sz w:val="21"/>
                      <w:szCs w:val="21"/>
                      <w:lang w:val="en-US" w:eastAsia="zh-CN" w:bidi="ar"/>
                    </w:rPr>
                  </w:pPr>
                  <w:r>
                    <w:rPr>
                      <w:rFonts w:hint="eastAsia"/>
                      <w:kern w:val="2"/>
                      <w:sz w:val="21"/>
                      <w:szCs w:val="21"/>
                    </w:rPr>
                    <w:t>设置一般固废堆存区（位于</w:t>
                  </w:r>
                  <w:r>
                    <w:rPr>
                      <w:kern w:val="2"/>
                      <w:sz w:val="21"/>
                      <w:szCs w:val="21"/>
                    </w:rPr>
                    <w:t>1#</w:t>
                  </w:r>
                  <w:r>
                    <w:rPr>
                      <w:rFonts w:hint="eastAsia"/>
                      <w:kern w:val="2"/>
                      <w:sz w:val="21"/>
                      <w:szCs w:val="21"/>
                    </w:rPr>
                    <w:t>厂房北侧），生产过程中产生残次品及金属边角料、金属屑等废料，收集后交由物资公司回收，收集的一般固废进行综合利用。</w:t>
                  </w:r>
                </w:p>
              </w:tc>
              <w:tc>
                <w:tcPr>
                  <w:tcW w:w="1104" w:type="pct"/>
                  <w:tcBorders>
                    <w:tl2br w:val="nil"/>
                    <w:tr2bl w:val="nil"/>
                  </w:tcBorders>
                  <w:shd w:val="clear" w:color="auto" w:fill="auto"/>
                  <w:vAlign w:val="center"/>
                </w:tcPr>
                <w:p w14:paraId="78A56C0E">
                  <w:pPr>
                    <w:pStyle w:val="143"/>
                    <w:spacing w:line="240" w:lineRule="atLeast"/>
                    <w:rPr>
                      <w:rFonts w:hint="eastAsia" w:cs="宋体"/>
                      <w:color w:val="auto"/>
                      <w:kern w:val="0"/>
                      <w:sz w:val="21"/>
                      <w:szCs w:val="21"/>
                      <w:lang w:val="en-US" w:eastAsia="zh-CN" w:bidi="ar"/>
                    </w:rPr>
                  </w:pPr>
                  <w:r>
                    <w:rPr>
                      <w:rFonts w:hint="eastAsia"/>
                      <w:lang w:val="en-US" w:eastAsia="zh-CN"/>
                    </w:rPr>
                    <w:t>设置一般固废堆存区（位于</w:t>
                  </w:r>
                  <w:r>
                    <w:rPr>
                      <w:lang w:val="en-US" w:eastAsia="zh-CN"/>
                    </w:rPr>
                    <w:t>1#</w:t>
                  </w:r>
                  <w:r>
                    <w:rPr>
                      <w:rFonts w:hint="eastAsia"/>
                      <w:lang w:val="en-US" w:eastAsia="zh-CN"/>
                    </w:rPr>
                    <w:t>厂房东侧），生产过程中产生残次品及金属边角料、金属屑等废料，收集后交由物资公司回收，收集的一般固废进行综合利用。</w:t>
                  </w:r>
                </w:p>
              </w:tc>
              <w:tc>
                <w:tcPr>
                  <w:tcW w:w="742" w:type="pct"/>
                  <w:tcBorders>
                    <w:tl2br w:val="nil"/>
                    <w:tr2bl w:val="nil"/>
                  </w:tcBorders>
                  <w:shd w:val="clear" w:color="auto" w:fill="auto"/>
                  <w:vAlign w:val="center"/>
                </w:tcPr>
                <w:p w14:paraId="5F97708E">
                  <w:pPr>
                    <w:widowControl/>
                    <w:spacing w:line="240" w:lineRule="auto"/>
                    <w:jc w:val="center"/>
                    <w:textAlignment w:val="center"/>
                    <w:rPr>
                      <w:rFonts w:hint="default" w:cs="宋体"/>
                      <w:color w:val="auto"/>
                      <w:kern w:val="0"/>
                      <w:sz w:val="21"/>
                      <w:szCs w:val="21"/>
                      <w:vertAlign w:val="baseline"/>
                      <w:lang w:val="en-US" w:eastAsia="zh-CN" w:bidi="ar"/>
                    </w:rPr>
                  </w:pPr>
                </w:p>
              </w:tc>
              <w:tc>
                <w:tcPr>
                  <w:tcW w:w="768" w:type="pct"/>
                  <w:tcBorders>
                    <w:tl2br w:val="nil"/>
                    <w:tr2bl w:val="nil"/>
                  </w:tcBorders>
                  <w:shd w:val="clear" w:color="auto" w:fill="auto"/>
                  <w:vAlign w:val="center"/>
                </w:tcPr>
                <w:p w14:paraId="79BF4E98">
                  <w:pPr>
                    <w:widowControl/>
                    <w:spacing w:line="240" w:lineRule="auto"/>
                    <w:jc w:val="center"/>
                    <w:textAlignment w:val="center"/>
                    <w:rPr>
                      <w:rFonts w:hint="eastAsia" w:cs="宋体"/>
                      <w:color w:val="auto"/>
                      <w:kern w:val="0"/>
                      <w:sz w:val="21"/>
                      <w:szCs w:val="21"/>
                      <w:lang w:val="en-US" w:eastAsia="zh-CN" w:bidi="ar"/>
                    </w:rPr>
                  </w:pPr>
                </w:p>
              </w:tc>
              <w:tc>
                <w:tcPr>
                  <w:tcW w:w="280" w:type="pct"/>
                  <w:tcBorders>
                    <w:tl2br w:val="nil"/>
                    <w:tr2bl w:val="nil"/>
                  </w:tcBorders>
                  <w:shd w:val="clear" w:color="auto" w:fill="auto"/>
                  <w:vAlign w:val="center"/>
                </w:tcPr>
                <w:p w14:paraId="5E3CD3A1">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46FA4C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3" w:hRule="atLeast"/>
                <w:jc w:val="center"/>
              </w:trPr>
              <w:tc>
                <w:tcPr>
                  <w:tcW w:w="296" w:type="pct"/>
                  <w:vMerge w:val="continue"/>
                  <w:tcBorders>
                    <w:tl2br w:val="nil"/>
                    <w:tr2bl w:val="nil"/>
                  </w:tcBorders>
                  <w:shd w:val="clear" w:color="auto" w:fill="auto"/>
                  <w:vAlign w:val="center"/>
                </w:tcPr>
                <w:p w14:paraId="6AFC9089">
                  <w:pPr>
                    <w:widowControl/>
                    <w:spacing w:line="240" w:lineRule="auto"/>
                    <w:jc w:val="center"/>
                    <w:textAlignment w:val="center"/>
                    <w:rPr>
                      <w:rFonts w:hint="eastAsia" w:cs="宋体"/>
                      <w:color w:val="auto"/>
                      <w:kern w:val="0"/>
                      <w:sz w:val="21"/>
                      <w:szCs w:val="21"/>
                      <w:lang w:val="en-US" w:eastAsia="zh-CN" w:bidi="ar"/>
                    </w:rPr>
                  </w:pPr>
                </w:p>
              </w:tc>
              <w:tc>
                <w:tcPr>
                  <w:tcW w:w="215" w:type="pct"/>
                  <w:gridSpan w:val="4"/>
                  <w:vMerge w:val="continue"/>
                  <w:tcBorders>
                    <w:tl2br w:val="nil"/>
                    <w:tr2bl w:val="nil"/>
                  </w:tcBorders>
                  <w:shd w:val="clear" w:color="auto" w:fill="auto"/>
                  <w:vAlign w:val="center"/>
                </w:tcPr>
                <w:p w14:paraId="3FA57FC9">
                  <w:pPr>
                    <w:widowControl/>
                    <w:spacing w:line="240" w:lineRule="auto"/>
                    <w:jc w:val="center"/>
                    <w:textAlignment w:val="center"/>
                    <w:rPr>
                      <w:rFonts w:hint="eastAsia" w:cs="宋体"/>
                      <w:color w:val="auto"/>
                      <w:kern w:val="0"/>
                      <w:sz w:val="21"/>
                      <w:szCs w:val="21"/>
                      <w:lang w:val="en-US" w:eastAsia="zh-CN" w:bidi="ar"/>
                    </w:rPr>
                  </w:pPr>
                </w:p>
              </w:tc>
              <w:tc>
                <w:tcPr>
                  <w:tcW w:w="220" w:type="pct"/>
                  <w:tcBorders>
                    <w:tl2br w:val="nil"/>
                    <w:tr2bl w:val="nil"/>
                  </w:tcBorders>
                  <w:shd w:val="clear" w:color="auto" w:fill="auto"/>
                  <w:vAlign w:val="center"/>
                </w:tcPr>
                <w:p w14:paraId="251D75D9">
                  <w:pPr>
                    <w:widowControl/>
                    <w:spacing w:line="240" w:lineRule="auto"/>
                    <w:jc w:val="center"/>
                    <w:textAlignment w:val="center"/>
                    <w:rPr>
                      <w:rFonts w:hint="eastAsia" w:cs="宋体"/>
                      <w:color w:val="auto"/>
                      <w:kern w:val="0"/>
                      <w:sz w:val="21"/>
                      <w:szCs w:val="21"/>
                      <w:lang w:val="en-US" w:eastAsia="zh-CN" w:bidi="ar"/>
                    </w:rPr>
                  </w:pPr>
                  <w:r>
                    <w:rPr>
                      <w:rFonts w:hint="eastAsia"/>
                      <w:kern w:val="2"/>
                      <w:sz w:val="21"/>
                      <w:szCs w:val="21"/>
                    </w:rPr>
                    <w:t>危险废物</w:t>
                  </w:r>
                </w:p>
              </w:tc>
              <w:tc>
                <w:tcPr>
                  <w:tcW w:w="1371" w:type="pct"/>
                  <w:tcBorders>
                    <w:tl2br w:val="nil"/>
                    <w:tr2bl w:val="nil"/>
                  </w:tcBorders>
                  <w:shd w:val="clear" w:color="auto" w:fill="auto"/>
                  <w:vAlign w:val="center"/>
                </w:tcPr>
                <w:p w14:paraId="6F0D41E5">
                  <w:pPr>
                    <w:spacing w:line="240" w:lineRule="auto"/>
                    <w:jc w:val="center"/>
                    <w:rPr>
                      <w:rFonts w:hint="eastAsia" w:cs="宋体"/>
                      <w:color w:val="auto"/>
                      <w:kern w:val="0"/>
                      <w:sz w:val="21"/>
                      <w:szCs w:val="21"/>
                      <w:lang w:val="en-US" w:eastAsia="zh-CN" w:bidi="ar"/>
                    </w:rPr>
                  </w:pPr>
                  <w:r>
                    <w:rPr>
                      <w:rFonts w:hint="eastAsia"/>
                      <w:kern w:val="2"/>
                      <w:sz w:val="21"/>
                      <w:szCs w:val="21"/>
                    </w:rPr>
                    <w:t>设置危废暂存间（位于</w:t>
                  </w:r>
                  <w:r>
                    <w:rPr>
                      <w:kern w:val="2"/>
                      <w:sz w:val="21"/>
                      <w:szCs w:val="21"/>
                    </w:rPr>
                    <w:t>1#</w:t>
                  </w:r>
                  <w:r>
                    <w:rPr>
                      <w:rFonts w:hint="eastAsia"/>
                      <w:kern w:val="2"/>
                      <w:sz w:val="21"/>
                      <w:szCs w:val="21"/>
                    </w:rPr>
                    <w:t>厂房东侧，面积约</w:t>
                  </w:r>
                  <w:r>
                    <w:rPr>
                      <w:kern w:val="2"/>
                      <w:sz w:val="21"/>
                      <w:szCs w:val="21"/>
                    </w:rPr>
                    <w:t>100m</w:t>
                  </w:r>
                  <w:r>
                    <w:rPr>
                      <w:kern w:val="2"/>
                      <w:sz w:val="21"/>
                      <w:szCs w:val="21"/>
                      <w:vertAlign w:val="superscript"/>
                    </w:rPr>
                    <w:t>2</w:t>
                  </w:r>
                  <w:r>
                    <w:rPr>
                      <w:rFonts w:hint="eastAsia"/>
                      <w:kern w:val="2"/>
                      <w:sz w:val="21"/>
                      <w:szCs w:val="21"/>
                    </w:rPr>
                    <w:t>），危废分类暂存，定期交由资质单位处置。</w:t>
                  </w:r>
                </w:p>
              </w:tc>
              <w:tc>
                <w:tcPr>
                  <w:tcW w:w="1104" w:type="pct"/>
                  <w:tcBorders>
                    <w:tl2br w:val="nil"/>
                    <w:tr2bl w:val="nil"/>
                  </w:tcBorders>
                  <w:shd w:val="clear" w:color="auto" w:fill="auto"/>
                  <w:vAlign w:val="center"/>
                </w:tcPr>
                <w:p w14:paraId="0BE651C7">
                  <w:pPr>
                    <w:pStyle w:val="143"/>
                    <w:spacing w:line="240" w:lineRule="atLeast"/>
                    <w:rPr>
                      <w:rFonts w:hint="eastAsia" w:cs="宋体"/>
                      <w:color w:val="auto"/>
                      <w:kern w:val="0"/>
                      <w:sz w:val="21"/>
                      <w:szCs w:val="21"/>
                      <w:lang w:val="en-US" w:eastAsia="zh-CN" w:bidi="ar"/>
                    </w:rPr>
                  </w:pPr>
                  <w:r>
                    <w:rPr>
                      <w:rFonts w:hint="eastAsia"/>
                      <w:lang w:val="en-US" w:eastAsia="zh-CN"/>
                    </w:rPr>
                    <w:t>设置危废暂存间（位于</w:t>
                  </w:r>
                  <w:r>
                    <w:rPr>
                      <w:lang w:val="en-US" w:eastAsia="zh-CN"/>
                    </w:rPr>
                    <w:t>1#</w:t>
                  </w:r>
                  <w:r>
                    <w:rPr>
                      <w:rFonts w:hint="eastAsia"/>
                      <w:lang w:val="en-US" w:eastAsia="zh-CN"/>
                    </w:rPr>
                    <w:t>厂房东侧，面积约2</w:t>
                  </w:r>
                  <w:r>
                    <w:rPr>
                      <w:lang w:val="en-US" w:eastAsia="zh-CN"/>
                    </w:rPr>
                    <w:t>0m</w:t>
                  </w:r>
                  <w:r>
                    <w:rPr>
                      <w:vertAlign w:val="superscript"/>
                      <w:lang w:val="en-US" w:eastAsia="zh-CN"/>
                    </w:rPr>
                    <w:t>2</w:t>
                  </w:r>
                  <w:r>
                    <w:rPr>
                      <w:rFonts w:hint="eastAsia"/>
                      <w:lang w:val="en-US" w:eastAsia="zh-CN"/>
                    </w:rPr>
                    <w:t>），危废分类暂存，定期交由资质单位处置。</w:t>
                  </w:r>
                </w:p>
              </w:tc>
              <w:tc>
                <w:tcPr>
                  <w:tcW w:w="742" w:type="pct"/>
                  <w:tcBorders>
                    <w:tl2br w:val="nil"/>
                    <w:tr2bl w:val="nil"/>
                  </w:tcBorders>
                  <w:shd w:val="clear" w:color="auto" w:fill="auto"/>
                  <w:vAlign w:val="center"/>
                </w:tcPr>
                <w:p w14:paraId="044F4F1D">
                  <w:pPr>
                    <w:widowControl/>
                    <w:spacing w:line="240" w:lineRule="auto"/>
                    <w:jc w:val="center"/>
                    <w:textAlignment w:val="center"/>
                    <w:rPr>
                      <w:rFonts w:hint="eastAsia" w:cs="宋体"/>
                      <w:color w:val="auto"/>
                      <w:kern w:val="0"/>
                      <w:sz w:val="21"/>
                      <w:szCs w:val="21"/>
                      <w:lang w:val="en-US" w:eastAsia="zh-CN" w:bidi="ar"/>
                    </w:rPr>
                  </w:pPr>
                </w:p>
              </w:tc>
              <w:tc>
                <w:tcPr>
                  <w:tcW w:w="768" w:type="pct"/>
                  <w:tcBorders>
                    <w:tl2br w:val="nil"/>
                    <w:tr2bl w:val="nil"/>
                  </w:tcBorders>
                  <w:shd w:val="clear" w:color="auto" w:fill="auto"/>
                  <w:vAlign w:val="center"/>
                </w:tcPr>
                <w:p w14:paraId="1B6A8698">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危废交由资质单位处置。</w:t>
                  </w:r>
                </w:p>
              </w:tc>
              <w:tc>
                <w:tcPr>
                  <w:tcW w:w="280" w:type="pct"/>
                  <w:tcBorders>
                    <w:tl2br w:val="nil"/>
                    <w:tr2bl w:val="nil"/>
                  </w:tcBorders>
                  <w:shd w:val="clear" w:color="auto" w:fill="auto"/>
                  <w:vAlign w:val="center"/>
                </w:tcPr>
                <w:p w14:paraId="0A2D9455">
                  <w:pPr>
                    <w:widowControl/>
                    <w:spacing w:line="240" w:lineRule="auto"/>
                    <w:jc w:val="center"/>
                    <w:textAlignment w:val="center"/>
                    <w:rPr>
                      <w:rFonts w:hint="eastAsia" w:cs="宋体"/>
                      <w:color w:val="auto"/>
                      <w:kern w:val="0"/>
                      <w:sz w:val="21"/>
                      <w:szCs w:val="21"/>
                      <w:lang w:val="en-US" w:eastAsia="zh-CN" w:bidi="ar"/>
                    </w:rPr>
                  </w:pPr>
                </w:p>
              </w:tc>
            </w:tr>
            <w:tr w14:paraId="4882F3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3" w:hRule="atLeast"/>
                <w:jc w:val="center"/>
              </w:trPr>
              <w:tc>
                <w:tcPr>
                  <w:tcW w:w="296" w:type="pct"/>
                  <w:vMerge w:val="continue"/>
                  <w:tcBorders>
                    <w:tl2br w:val="nil"/>
                    <w:tr2bl w:val="nil"/>
                  </w:tcBorders>
                  <w:shd w:val="clear" w:color="auto" w:fill="auto"/>
                  <w:vAlign w:val="center"/>
                </w:tcPr>
                <w:p w14:paraId="61C7B744">
                  <w:pPr>
                    <w:widowControl/>
                    <w:spacing w:line="240" w:lineRule="auto"/>
                    <w:jc w:val="center"/>
                    <w:textAlignment w:val="center"/>
                    <w:rPr>
                      <w:rFonts w:hint="eastAsia" w:cs="宋体"/>
                      <w:color w:val="auto"/>
                      <w:kern w:val="0"/>
                      <w:sz w:val="21"/>
                      <w:szCs w:val="21"/>
                      <w:lang w:val="en-US" w:eastAsia="zh-CN" w:bidi="ar"/>
                    </w:rPr>
                  </w:pPr>
                </w:p>
              </w:tc>
              <w:tc>
                <w:tcPr>
                  <w:tcW w:w="215" w:type="pct"/>
                  <w:gridSpan w:val="4"/>
                  <w:vMerge w:val="continue"/>
                  <w:tcBorders>
                    <w:tl2br w:val="nil"/>
                    <w:tr2bl w:val="nil"/>
                  </w:tcBorders>
                  <w:shd w:val="clear" w:color="auto" w:fill="auto"/>
                  <w:vAlign w:val="center"/>
                </w:tcPr>
                <w:p w14:paraId="0BFF155E">
                  <w:pPr>
                    <w:widowControl/>
                    <w:spacing w:line="240" w:lineRule="auto"/>
                    <w:jc w:val="center"/>
                    <w:textAlignment w:val="center"/>
                    <w:rPr>
                      <w:rFonts w:hint="eastAsia" w:cs="宋体"/>
                      <w:color w:val="auto"/>
                      <w:kern w:val="0"/>
                      <w:sz w:val="21"/>
                      <w:szCs w:val="21"/>
                      <w:lang w:val="en-US" w:eastAsia="zh-CN" w:bidi="ar"/>
                    </w:rPr>
                  </w:pPr>
                </w:p>
              </w:tc>
              <w:tc>
                <w:tcPr>
                  <w:tcW w:w="220" w:type="pct"/>
                  <w:tcBorders>
                    <w:tl2br w:val="nil"/>
                    <w:tr2bl w:val="nil"/>
                  </w:tcBorders>
                  <w:shd w:val="clear" w:color="auto" w:fill="auto"/>
                  <w:vAlign w:val="center"/>
                </w:tcPr>
                <w:p w14:paraId="32545774">
                  <w:pPr>
                    <w:widowControl/>
                    <w:spacing w:line="240" w:lineRule="auto"/>
                    <w:jc w:val="center"/>
                    <w:textAlignment w:val="center"/>
                    <w:rPr>
                      <w:rFonts w:hint="eastAsia" w:eastAsia="宋体"/>
                      <w:kern w:val="2"/>
                      <w:sz w:val="21"/>
                      <w:szCs w:val="21"/>
                      <w:lang w:eastAsia="zh-CN"/>
                    </w:rPr>
                  </w:pPr>
                  <w:r>
                    <w:rPr>
                      <w:rFonts w:hint="eastAsia"/>
                      <w:kern w:val="2"/>
                      <w:sz w:val="21"/>
                      <w:szCs w:val="21"/>
                      <w:lang w:eastAsia="zh-CN"/>
                    </w:rPr>
                    <w:t>生活垃圾</w:t>
                  </w:r>
                </w:p>
              </w:tc>
              <w:tc>
                <w:tcPr>
                  <w:tcW w:w="1371" w:type="pct"/>
                  <w:tcBorders>
                    <w:tl2br w:val="nil"/>
                    <w:tr2bl w:val="nil"/>
                  </w:tcBorders>
                  <w:shd w:val="clear" w:color="auto" w:fill="auto"/>
                  <w:vAlign w:val="center"/>
                </w:tcPr>
                <w:p w14:paraId="44594F53">
                  <w:pPr>
                    <w:spacing w:line="240" w:lineRule="auto"/>
                    <w:jc w:val="center"/>
                    <w:rPr>
                      <w:rFonts w:hint="eastAsia"/>
                      <w:kern w:val="2"/>
                      <w:sz w:val="21"/>
                      <w:szCs w:val="21"/>
                    </w:rPr>
                  </w:pPr>
                  <w:r>
                    <w:rPr>
                      <w:rFonts w:hint="eastAsia"/>
                      <w:kern w:val="2"/>
                      <w:sz w:val="21"/>
                      <w:szCs w:val="21"/>
                    </w:rPr>
                    <w:t>设置生活垃圾桶若干，生活垃圾经收集后委托园区环卫部门统一清运处置。</w:t>
                  </w:r>
                </w:p>
              </w:tc>
              <w:tc>
                <w:tcPr>
                  <w:tcW w:w="1104" w:type="pct"/>
                  <w:tcBorders>
                    <w:tl2br w:val="nil"/>
                    <w:tr2bl w:val="nil"/>
                  </w:tcBorders>
                  <w:shd w:val="clear" w:color="auto" w:fill="auto"/>
                  <w:vAlign w:val="center"/>
                </w:tcPr>
                <w:p w14:paraId="191500D4">
                  <w:pPr>
                    <w:pStyle w:val="143"/>
                    <w:spacing w:line="240" w:lineRule="atLeast"/>
                    <w:rPr>
                      <w:rFonts w:hint="eastAsia"/>
                      <w:lang w:val="en-US" w:eastAsia="zh-CN"/>
                    </w:rPr>
                  </w:pPr>
                  <w:r>
                    <w:rPr>
                      <w:rFonts w:hint="eastAsia"/>
                      <w:lang w:val="en-US" w:eastAsia="zh-CN"/>
                    </w:rPr>
                    <w:t>设置生活垃圾桶若干，生活垃圾经收集后委托园区环卫部门统一清运处置。</w:t>
                  </w:r>
                </w:p>
              </w:tc>
              <w:tc>
                <w:tcPr>
                  <w:tcW w:w="742" w:type="pct"/>
                  <w:tcBorders>
                    <w:tl2br w:val="nil"/>
                    <w:tr2bl w:val="nil"/>
                  </w:tcBorders>
                  <w:shd w:val="clear" w:color="auto" w:fill="auto"/>
                  <w:vAlign w:val="center"/>
                </w:tcPr>
                <w:p w14:paraId="66D9DF36">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本次项目新增生活垃圾，依托现有园区环卫部门统一清运</w:t>
                  </w:r>
                </w:p>
              </w:tc>
              <w:tc>
                <w:tcPr>
                  <w:tcW w:w="768" w:type="pct"/>
                  <w:tcBorders>
                    <w:tl2br w:val="nil"/>
                    <w:tr2bl w:val="nil"/>
                  </w:tcBorders>
                  <w:shd w:val="clear" w:color="auto" w:fill="auto"/>
                  <w:vAlign w:val="center"/>
                </w:tcPr>
                <w:p w14:paraId="5069DBB5">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现有园区环卫部门统一清运</w:t>
                  </w:r>
                </w:p>
              </w:tc>
              <w:tc>
                <w:tcPr>
                  <w:tcW w:w="280" w:type="pct"/>
                  <w:tcBorders>
                    <w:tl2br w:val="nil"/>
                    <w:tr2bl w:val="nil"/>
                  </w:tcBorders>
                  <w:shd w:val="clear" w:color="auto" w:fill="auto"/>
                  <w:vAlign w:val="center"/>
                </w:tcPr>
                <w:p w14:paraId="68B471E2">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r w14:paraId="197938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96" w:type="pct"/>
                  <w:vMerge w:val="continue"/>
                  <w:tcBorders>
                    <w:tl2br w:val="nil"/>
                    <w:tr2bl w:val="nil"/>
                  </w:tcBorders>
                  <w:shd w:val="clear" w:color="auto" w:fill="auto"/>
                  <w:vAlign w:val="center"/>
                </w:tcPr>
                <w:p w14:paraId="724D7728">
                  <w:pPr>
                    <w:widowControl/>
                    <w:spacing w:line="240" w:lineRule="auto"/>
                    <w:jc w:val="center"/>
                    <w:textAlignment w:val="center"/>
                    <w:rPr>
                      <w:rFonts w:hint="eastAsia" w:cs="宋体"/>
                      <w:color w:val="auto"/>
                      <w:kern w:val="0"/>
                      <w:sz w:val="21"/>
                      <w:szCs w:val="21"/>
                      <w:lang w:val="en-US" w:eastAsia="zh-CN" w:bidi="ar"/>
                    </w:rPr>
                  </w:pPr>
                </w:p>
              </w:tc>
              <w:tc>
                <w:tcPr>
                  <w:tcW w:w="436" w:type="pct"/>
                  <w:gridSpan w:val="5"/>
                  <w:tcBorders>
                    <w:tl2br w:val="nil"/>
                    <w:tr2bl w:val="nil"/>
                  </w:tcBorders>
                  <w:shd w:val="clear" w:color="auto" w:fill="auto"/>
                  <w:vAlign w:val="center"/>
                </w:tcPr>
                <w:p w14:paraId="06C452AD">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风险防范</w:t>
                  </w:r>
                </w:p>
              </w:tc>
              <w:tc>
                <w:tcPr>
                  <w:tcW w:w="1371" w:type="pct"/>
                  <w:tcBorders>
                    <w:tl2br w:val="nil"/>
                    <w:tr2bl w:val="nil"/>
                  </w:tcBorders>
                  <w:shd w:val="clear" w:color="auto" w:fill="auto"/>
                  <w:vAlign w:val="center"/>
                </w:tcPr>
                <w:p w14:paraId="0E8CEB6A">
                  <w:pPr>
                    <w:widowControl/>
                    <w:spacing w:line="240" w:lineRule="auto"/>
                    <w:jc w:val="center"/>
                    <w:textAlignment w:val="center"/>
                    <w:rPr>
                      <w:rFonts w:hint="eastAsia" w:cs="宋体"/>
                      <w:color w:val="auto"/>
                      <w:kern w:val="0"/>
                      <w:sz w:val="21"/>
                      <w:szCs w:val="21"/>
                      <w:lang w:val="en-US" w:eastAsia="zh-CN" w:bidi="ar"/>
                    </w:rPr>
                  </w:pPr>
                </w:p>
              </w:tc>
              <w:tc>
                <w:tcPr>
                  <w:tcW w:w="1104" w:type="pct"/>
                  <w:tcBorders>
                    <w:tl2br w:val="nil"/>
                    <w:tr2bl w:val="nil"/>
                  </w:tcBorders>
                  <w:shd w:val="clear" w:color="auto" w:fill="auto"/>
                  <w:vAlign w:val="center"/>
                </w:tcPr>
                <w:p w14:paraId="6D5143C2">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应急事故池容积为270 m</w:t>
                  </w:r>
                  <w:r>
                    <w:rPr>
                      <w:rFonts w:hint="eastAsia" w:cs="宋体"/>
                      <w:color w:val="auto"/>
                      <w:kern w:val="0"/>
                      <w:sz w:val="21"/>
                      <w:szCs w:val="21"/>
                      <w:vertAlign w:val="superscript"/>
                      <w:lang w:val="en-US" w:eastAsia="zh-CN" w:bidi="ar"/>
                    </w:rPr>
                    <w:t>3</w:t>
                  </w:r>
                  <w:r>
                    <w:rPr>
                      <w:rFonts w:hint="eastAsia" w:cs="宋体"/>
                      <w:color w:val="auto"/>
                      <w:kern w:val="0"/>
                      <w:sz w:val="21"/>
                      <w:szCs w:val="21"/>
                      <w:lang w:val="en-US" w:eastAsia="zh-CN" w:bidi="ar"/>
                    </w:rPr>
                    <w:t>。</w:t>
                  </w:r>
                </w:p>
              </w:tc>
              <w:tc>
                <w:tcPr>
                  <w:tcW w:w="742" w:type="pct"/>
                  <w:tcBorders>
                    <w:tl2br w:val="nil"/>
                    <w:tr2bl w:val="nil"/>
                  </w:tcBorders>
                  <w:shd w:val="clear" w:color="auto" w:fill="auto"/>
                  <w:vAlign w:val="center"/>
                </w:tcPr>
                <w:p w14:paraId="6A9BC352">
                  <w:pPr>
                    <w:widowControl/>
                    <w:spacing w:line="240" w:lineRule="auto"/>
                    <w:jc w:val="center"/>
                    <w:textAlignment w:val="center"/>
                    <w:rPr>
                      <w:rFonts w:hint="default" w:cs="宋体"/>
                      <w:color w:val="auto"/>
                      <w:kern w:val="0"/>
                      <w:sz w:val="21"/>
                      <w:szCs w:val="21"/>
                      <w:lang w:val="en-US" w:eastAsia="zh-CN" w:bidi="ar"/>
                    </w:rPr>
                  </w:pPr>
                  <w:r>
                    <w:rPr>
                      <w:rFonts w:hint="eastAsia" w:cs="宋体"/>
                      <w:color w:val="auto"/>
                      <w:kern w:val="0"/>
                      <w:sz w:val="21"/>
                      <w:szCs w:val="21"/>
                      <w:lang w:val="en-US" w:eastAsia="zh-CN" w:bidi="ar"/>
                    </w:rPr>
                    <w:t>/</w:t>
                  </w:r>
                </w:p>
              </w:tc>
              <w:tc>
                <w:tcPr>
                  <w:tcW w:w="768" w:type="pct"/>
                  <w:tcBorders>
                    <w:tl2br w:val="nil"/>
                    <w:tr2bl w:val="nil"/>
                  </w:tcBorders>
                  <w:shd w:val="clear" w:color="auto" w:fill="auto"/>
                  <w:vAlign w:val="center"/>
                </w:tcPr>
                <w:p w14:paraId="2804780B">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应急事故池容积为270 m</w:t>
                  </w:r>
                  <w:r>
                    <w:rPr>
                      <w:rFonts w:hint="eastAsia" w:cs="宋体"/>
                      <w:color w:val="auto"/>
                      <w:kern w:val="0"/>
                      <w:sz w:val="21"/>
                      <w:szCs w:val="21"/>
                      <w:vertAlign w:val="superscript"/>
                      <w:lang w:val="en-US" w:eastAsia="zh-CN" w:bidi="ar"/>
                    </w:rPr>
                    <w:t>3</w:t>
                  </w:r>
                  <w:r>
                    <w:rPr>
                      <w:rFonts w:hint="eastAsia" w:cs="宋体"/>
                      <w:color w:val="auto"/>
                      <w:kern w:val="0"/>
                      <w:sz w:val="21"/>
                      <w:szCs w:val="21"/>
                      <w:lang w:val="en-US" w:eastAsia="zh-CN" w:bidi="ar"/>
                    </w:rPr>
                    <w:t>。</w:t>
                  </w:r>
                </w:p>
              </w:tc>
              <w:tc>
                <w:tcPr>
                  <w:tcW w:w="280" w:type="pct"/>
                  <w:tcBorders>
                    <w:tl2br w:val="nil"/>
                    <w:tr2bl w:val="nil"/>
                  </w:tcBorders>
                  <w:shd w:val="clear" w:color="auto" w:fill="auto"/>
                  <w:vAlign w:val="center"/>
                </w:tcPr>
                <w:p w14:paraId="38F87B92">
                  <w:pPr>
                    <w:widowControl/>
                    <w:spacing w:line="240" w:lineRule="auto"/>
                    <w:jc w:val="center"/>
                    <w:textAlignment w:val="center"/>
                    <w:rPr>
                      <w:rFonts w:hint="eastAsia" w:cs="宋体"/>
                      <w:color w:val="auto"/>
                      <w:kern w:val="0"/>
                      <w:sz w:val="21"/>
                      <w:szCs w:val="21"/>
                      <w:lang w:val="en-US" w:eastAsia="zh-CN" w:bidi="ar"/>
                    </w:rPr>
                  </w:pPr>
                  <w:r>
                    <w:rPr>
                      <w:rFonts w:hint="eastAsia" w:cs="宋体"/>
                      <w:color w:val="auto"/>
                      <w:kern w:val="0"/>
                      <w:sz w:val="21"/>
                      <w:szCs w:val="21"/>
                      <w:lang w:val="en-US" w:eastAsia="zh-CN" w:bidi="ar"/>
                    </w:rPr>
                    <w:t>依托</w:t>
                  </w:r>
                </w:p>
              </w:tc>
            </w:tr>
          </w:tbl>
          <w:p w14:paraId="078823F4">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rPr>
            </w:pPr>
            <w:r>
              <w:rPr>
                <w:rFonts w:hint="eastAsia" w:cs="Times New Roman"/>
                <w:b/>
                <w:sz w:val="24"/>
                <w:szCs w:val="24"/>
                <w:lang w:val="en-US" w:eastAsia="zh-CN"/>
              </w:rPr>
              <w:t>3、</w:t>
            </w:r>
            <w:r>
              <w:rPr>
                <w:rFonts w:hint="default" w:ascii="Times New Roman" w:hAnsi="Times New Roman" w:cs="Times New Roman"/>
                <w:b/>
                <w:sz w:val="24"/>
                <w:szCs w:val="24"/>
              </w:rPr>
              <w:t>主要产品与产能</w:t>
            </w:r>
          </w:p>
          <w:p w14:paraId="259145E0">
            <w:pPr>
              <w:pStyle w:val="5"/>
              <w:pageBreakBefore w:val="0"/>
              <w:kinsoku/>
              <w:wordWrap/>
              <w:overflowPunct/>
              <w:topLinePunct w:val="0"/>
              <w:autoSpaceDE/>
              <w:autoSpaceDN/>
              <w:bidi w:val="0"/>
              <w:snapToGrid/>
              <w:spacing w:line="360" w:lineRule="auto"/>
              <w:textAlignment w:val="auto"/>
              <w:rPr>
                <w:rFonts w:hint="default" w:ascii="Times New Roman" w:hAnsi="Times New Roman" w:eastAsia="宋体" w:cs="Times New Roman"/>
                <w:b w:val="0"/>
                <w:bCs w:val="0"/>
                <w:color w:val="0000FF"/>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本项目产品为传动轮、电机铝端盖机壳、电机轴</w:t>
            </w:r>
            <w:r>
              <w:rPr>
                <w:rFonts w:hint="eastAsia" w:cs="Times New Roman"/>
                <w:b w:val="0"/>
                <w:bCs w:val="0"/>
                <w:color w:val="auto"/>
                <w:kern w:val="2"/>
                <w:sz w:val="24"/>
                <w:szCs w:val="24"/>
                <w:lang w:val="en-US" w:eastAsia="zh-CN" w:bidi="ar-SA"/>
              </w:rPr>
              <w:t>（1.2亿只）</w:t>
            </w:r>
            <w:r>
              <w:rPr>
                <w:rFonts w:hint="default" w:ascii="Times New Roman" w:hAnsi="Times New Roman" w:eastAsia="宋体" w:cs="Times New Roman"/>
                <w:b w:val="0"/>
                <w:bCs w:val="0"/>
                <w:color w:val="auto"/>
                <w:kern w:val="2"/>
                <w:sz w:val="24"/>
                <w:szCs w:val="24"/>
                <w:lang w:val="en-US" w:eastAsia="zh-CN" w:bidi="ar-SA"/>
              </w:rPr>
              <w:t>及集成控制板</w:t>
            </w:r>
            <w:r>
              <w:rPr>
                <w:rFonts w:hint="eastAsia" w:cs="Times New Roman"/>
                <w:b w:val="0"/>
                <w:bCs w:val="0"/>
                <w:color w:val="auto"/>
                <w:kern w:val="2"/>
                <w:sz w:val="24"/>
                <w:szCs w:val="24"/>
                <w:lang w:val="en-US" w:eastAsia="zh-CN" w:bidi="ar-SA"/>
              </w:rPr>
              <w:t>（3000万套）</w:t>
            </w:r>
            <w:r>
              <w:rPr>
                <w:rFonts w:hint="default" w:ascii="Times New Roman" w:hAnsi="Times New Roman" w:eastAsia="宋体" w:cs="Times New Roman"/>
                <w:b w:val="0"/>
                <w:bCs w:val="0"/>
                <w:color w:val="auto"/>
                <w:kern w:val="2"/>
                <w:sz w:val="24"/>
                <w:szCs w:val="24"/>
                <w:lang w:val="en-US" w:eastAsia="zh-CN" w:bidi="ar-SA"/>
              </w:rPr>
              <w:t>等，具体规格参数和年产量详见下表</w:t>
            </w:r>
            <w:r>
              <w:rPr>
                <w:rFonts w:hint="default" w:ascii="Times New Roman" w:hAnsi="Times New Roman" w:cs="Times New Roman"/>
                <w:b w:val="0"/>
                <w:bCs w:val="0"/>
                <w:color w:val="auto"/>
                <w:kern w:val="2"/>
                <w:sz w:val="24"/>
                <w:szCs w:val="24"/>
                <w:lang w:val="en-US" w:eastAsia="zh-CN" w:bidi="ar-SA"/>
              </w:rPr>
              <w:t>。</w:t>
            </w:r>
          </w:p>
          <w:p w14:paraId="10CAB9FF">
            <w:pPr>
              <w:pStyle w:val="102"/>
              <w:spacing w:line="240" w:lineRule="auto"/>
              <w:ind w:left="0" w:leftChars="0" w:firstLine="0" w:firstLineChars="0"/>
              <w:jc w:val="center"/>
              <w:rPr>
                <w:rFonts w:hint="default" w:ascii="Times New Roman" w:hAnsi="Times New Roman" w:eastAsia="黑体" w:cs="Times New Roman"/>
                <w:color w:val="0000FF"/>
                <w:sz w:val="24"/>
                <w:szCs w:val="24"/>
                <w:lang w:bidi="en-US"/>
              </w:rPr>
            </w:pPr>
            <w:r>
              <w:rPr>
                <w:rFonts w:hint="default" w:ascii="Times New Roman" w:hAnsi="Times New Roman" w:eastAsia="宋体" w:cs="Times New Roman"/>
                <w:b/>
                <w:bCs/>
                <w:color w:val="auto"/>
                <w:sz w:val="24"/>
                <w:szCs w:val="24"/>
                <w:lang w:bidi="en-US"/>
              </w:rPr>
              <w:t>表2-</w:t>
            </w:r>
            <w:r>
              <w:rPr>
                <w:rFonts w:hint="default" w:ascii="Times New Roman" w:hAnsi="Times New Roman" w:eastAsia="宋体" w:cs="Times New Roman"/>
                <w:b/>
                <w:bCs/>
                <w:color w:val="auto"/>
                <w:sz w:val="24"/>
                <w:szCs w:val="24"/>
                <w:lang w:val="en-US" w:eastAsia="zh-CN" w:bidi="en-US"/>
              </w:rPr>
              <w:t>2</w:t>
            </w:r>
            <w:r>
              <w:rPr>
                <w:rFonts w:hint="eastAsia" w:cs="Times New Roman"/>
                <w:b/>
                <w:bCs/>
                <w:color w:val="auto"/>
                <w:sz w:val="24"/>
                <w:szCs w:val="24"/>
                <w:lang w:val="en-US" w:eastAsia="zh-CN" w:bidi="en-US"/>
              </w:rPr>
              <w:t xml:space="preserve">  </w:t>
            </w:r>
            <w:r>
              <w:rPr>
                <w:rFonts w:hint="default" w:ascii="Times New Roman" w:hAnsi="Times New Roman" w:eastAsia="宋体" w:cs="Times New Roman"/>
                <w:b/>
                <w:bCs/>
                <w:color w:val="auto"/>
                <w:sz w:val="24"/>
                <w:szCs w:val="24"/>
                <w:lang w:bidi="en-US"/>
              </w:rPr>
              <w:t>项目产品方案一览表</w:t>
            </w:r>
          </w:p>
          <w:tbl>
            <w:tblPr>
              <w:tblStyle w:val="30"/>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62"/>
              <w:gridCol w:w="1191"/>
              <w:gridCol w:w="838"/>
              <w:gridCol w:w="1802"/>
              <w:gridCol w:w="1071"/>
              <w:gridCol w:w="1320"/>
              <w:gridCol w:w="1310"/>
              <w:gridCol w:w="1942"/>
              <w:gridCol w:w="1220"/>
              <w:gridCol w:w="1220"/>
            </w:tblGrid>
            <w:tr w14:paraId="43475F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62" w:type="dxa"/>
                  <w:tcBorders>
                    <w:top w:val="single" w:color="auto" w:sz="12" w:space="0"/>
                  </w:tcBorders>
                  <w:vAlign w:val="center"/>
                </w:tcPr>
                <w:p w14:paraId="0A915863">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191" w:type="dxa"/>
                  <w:tcBorders>
                    <w:top w:val="single" w:color="auto" w:sz="12" w:space="0"/>
                  </w:tcBorders>
                  <w:vAlign w:val="center"/>
                </w:tcPr>
                <w:p w14:paraId="5FA5B72F">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产品名称</w:t>
                  </w:r>
                </w:p>
              </w:tc>
              <w:tc>
                <w:tcPr>
                  <w:tcW w:w="3711" w:type="dxa"/>
                  <w:gridSpan w:val="3"/>
                  <w:tcBorders>
                    <w:top w:val="single" w:color="auto" w:sz="12" w:space="0"/>
                  </w:tcBorders>
                  <w:vAlign w:val="center"/>
                </w:tcPr>
                <w:p w14:paraId="29091E7D">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kern w:val="2"/>
                      <w:sz w:val="24"/>
                      <w:szCs w:val="24"/>
                      <w:lang w:val="en-US" w:eastAsia="zh-CN" w:bidi="ar-SA"/>
                    </w:rPr>
                  </w:pPr>
                  <w:r>
                    <w:rPr>
                      <w:rFonts w:hint="default" w:ascii="Times New Roman" w:hAnsi="Times New Roman" w:cs="Times New Roman"/>
                      <w:sz w:val="24"/>
                      <w:szCs w:val="24"/>
                    </w:rPr>
                    <w:t>规格</w:t>
                  </w:r>
                  <w:r>
                    <w:rPr>
                      <w:rFonts w:hint="eastAsia" w:cs="Times New Roman"/>
                      <w:sz w:val="24"/>
                      <w:szCs w:val="24"/>
                      <w:lang w:val="en-US" w:eastAsia="zh-CN"/>
                    </w:rPr>
                    <w:t>参数</w:t>
                  </w:r>
                </w:p>
              </w:tc>
              <w:tc>
                <w:tcPr>
                  <w:tcW w:w="2630" w:type="dxa"/>
                  <w:gridSpan w:val="2"/>
                  <w:tcBorders>
                    <w:top w:val="single" w:color="auto" w:sz="12" w:space="0"/>
                  </w:tcBorders>
                  <w:vAlign w:val="center"/>
                </w:tcPr>
                <w:p w14:paraId="6340AC02">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原环评设计</w:t>
                  </w:r>
                  <w:r>
                    <w:rPr>
                      <w:rFonts w:hint="default" w:ascii="Times New Roman" w:hAnsi="Times New Roman" w:eastAsia="宋体" w:cs="Times New Roman"/>
                      <w:sz w:val="24"/>
                      <w:szCs w:val="24"/>
                      <w:lang w:val="en-US" w:eastAsia="zh-CN"/>
                    </w:rPr>
                    <w:t>年产量</w:t>
                  </w:r>
                </w:p>
              </w:tc>
              <w:tc>
                <w:tcPr>
                  <w:tcW w:w="1942" w:type="dxa"/>
                  <w:tcBorders>
                    <w:top w:val="single" w:color="auto" w:sz="12" w:space="0"/>
                  </w:tcBorders>
                  <w:vAlign w:val="center"/>
                </w:tcPr>
                <w:p w14:paraId="4A4FEB99">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现有</w:t>
                  </w:r>
                  <w:r>
                    <w:rPr>
                      <w:rFonts w:hint="eastAsia" w:ascii="Times New Roman" w:hAnsi="Times New Roman" w:eastAsia="宋体" w:cs="Times New Roman"/>
                      <w:sz w:val="24"/>
                      <w:szCs w:val="24"/>
                      <w:lang w:val="en-US" w:eastAsia="zh-CN"/>
                    </w:rPr>
                    <w:t>年产量</w:t>
                  </w:r>
                </w:p>
              </w:tc>
              <w:tc>
                <w:tcPr>
                  <w:tcW w:w="1220" w:type="dxa"/>
                  <w:tcBorders>
                    <w:top w:val="single" w:color="auto" w:sz="12" w:space="0"/>
                  </w:tcBorders>
                  <w:vAlign w:val="center"/>
                </w:tcPr>
                <w:p w14:paraId="1DC73A33">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本次扩建产量</w:t>
                  </w:r>
                </w:p>
              </w:tc>
              <w:tc>
                <w:tcPr>
                  <w:tcW w:w="1220" w:type="dxa"/>
                  <w:tcBorders>
                    <w:top w:val="single" w:color="auto" w:sz="12" w:space="0"/>
                  </w:tcBorders>
                  <w:vAlign w:val="center"/>
                </w:tcPr>
                <w:p w14:paraId="26F1A8F4">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sz w:val="24"/>
                      <w:szCs w:val="24"/>
                      <w:lang w:val="en-US" w:eastAsia="zh-CN"/>
                    </w:rPr>
                  </w:pPr>
                  <w:r>
                    <w:rPr>
                      <w:rFonts w:hint="eastAsia" w:cs="Times New Roman"/>
                      <w:sz w:val="24"/>
                      <w:szCs w:val="24"/>
                      <w:lang w:val="en-US" w:eastAsia="zh-CN"/>
                    </w:rPr>
                    <w:t>建成后全场产量</w:t>
                  </w:r>
                </w:p>
              </w:tc>
            </w:tr>
            <w:tr w14:paraId="29977A2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2" w:type="dxa"/>
                  <w:vMerge w:val="restart"/>
                  <w:vAlign w:val="center"/>
                </w:tcPr>
                <w:p w14:paraId="3765A0B1">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1" w:type="dxa"/>
                  <w:vMerge w:val="restart"/>
                  <w:vAlign w:val="center"/>
                </w:tcPr>
                <w:p w14:paraId="31699167">
                  <w:pPr>
                    <w:keepNext w:val="0"/>
                    <w:keepLines w:val="0"/>
                    <w:pageBreakBefore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传动轮</w:t>
                  </w:r>
                </w:p>
              </w:tc>
              <w:tc>
                <w:tcPr>
                  <w:tcW w:w="838" w:type="dxa"/>
                  <w:vMerge w:val="restart"/>
                  <w:vAlign w:val="center"/>
                </w:tcPr>
                <w:p w14:paraId="5D65F5A9">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铁件</w:t>
                  </w:r>
                </w:p>
              </w:tc>
              <w:tc>
                <w:tcPr>
                  <w:tcW w:w="1802" w:type="dxa"/>
                  <w:vAlign w:val="center"/>
                </w:tcPr>
                <w:p w14:paraId="7CB95606">
                  <w:pPr>
                    <w:pStyle w:val="55"/>
                    <w:keepNext w:val="0"/>
                    <w:keepLines w:val="0"/>
                    <w:pageBreakBefore w:val="0"/>
                    <w:kinsoku/>
                    <w:wordWrap/>
                    <w:overflowPunct/>
                    <w:topLinePunct w:val="0"/>
                    <w:autoSpaceDE/>
                    <w:autoSpaceDN/>
                    <w:bidi w:val="0"/>
                    <w:adjustRightInd/>
                    <w:snapToGrid/>
                    <w:spacing w:before="0" w:beforeLines="0" w:after="0" w:afterLines="0" w:line="240" w:lineRule="auto"/>
                    <w:ind w:right="0" w:rightChars="0"/>
                    <w:jc w:val="center"/>
                    <w:textAlignment w:val="auto"/>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1215</w:t>
                  </w:r>
                  <w:r>
                    <w:rPr>
                      <w:rFonts w:hint="eastAsia" w:ascii="Times New Roman" w:hAnsi="Times New Roman" w:eastAsia="宋体" w:cs="Times New Roman"/>
                      <w:b w:val="0"/>
                      <w:bCs w:val="0"/>
                      <w:color w:val="auto"/>
                      <w:sz w:val="24"/>
                      <w:szCs w:val="24"/>
                      <w:lang w:eastAsia="zh-CN"/>
                    </w:rPr>
                    <w:t>圆棒料</w:t>
                  </w:r>
                </w:p>
              </w:tc>
              <w:tc>
                <w:tcPr>
                  <w:tcW w:w="1071" w:type="dxa"/>
                  <w:vMerge w:val="restart"/>
                  <w:vAlign w:val="center"/>
                </w:tcPr>
                <w:p w14:paraId="64727A17">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color w:val="000000"/>
                      <w:kern w:val="0"/>
                      <w:sz w:val="24"/>
                      <w:szCs w:val="24"/>
                      <w:lang w:val="en-US" w:eastAsia="zh-CN" w:bidi="ar"/>
                    </w:rPr>
                    <w:t>D1</w:t>
                  </w:r>
                  <w:r>
                    <w:rPr>
                      <w:rFonts w:hint="eastAsia" w:ascii="Times New Roman" w:hAnsi="Times New Roman" w:eastAsia="宋体" w:cs="Times New Roman"/>
                      <w:color w:val="000000"/>
                      <w:kern w:val="0"/>
                      <w:sz w:val="24"/>
                      <w:szCs w:val="24"/>
                      <w:lang w:val="en-US" w:eastAsia="zh-CN" w:bidi="ar"/>
                    </w:rPr>
                    <w:t>0</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20</w:t>
                  </w:r>
                </w:p>
              </w:tc>
              <w:tc>
                <w:tcPr>
                  <w:tcW w:w="1320" w:type="dxa"/>
                  <w:vMerge w:val="restart"/>
                  <w:vAlign w:val="center"/>
                </w:tcPr>
                <w:p w14:paraId="5CE5B4AA">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40</w:t>
                  </w:r>
                  <w:r>
                    <w:rPr>
                      <w:rFonts w:hint="default" w:ascii="Times New Roman" w:hAnsi="Times New Roman" w:eastAsia="宋体" w:cs="Times New Roman"/>
                      <w:b w:val="0"/>
                      <w:bCs w:val="0"/>
                      <w:color w:val="auto"/>
                      <w:sz w:val="24"/>
                      <w:szCs w:val="24"/>
                    </w:rPr>
                    <w:t>00万只</w:t>
                  </w:r>
                </w:p>
              </w:tc>
              <w:tc>
                <w:tcPr>
                  <w:tcW w:w="1310" w:type="dxa"/>
                  <w:vMerge w:val="restart"/>
                  <w:vAlign w:val="center"/>
                </w:tcPr>
                <w:p w14:paraId="2D56E1BD">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kern w:val="2"/>
                      <w:sz w:val="24"/>
                      <w:szCs w:val="24"/>
                      <w:lang w:val="en-US" w:eastAsia="zh-CN" w:bidi="ar-SA"/>
                    </w:rPr>
                    <w:t>1.2亿只</w:t>
                  </w:r>
                </w:p>
              </w:tc>
              <w:tc>
                <w:tcPr>
                  <w:tcW w:w="1942" w:type="dxa"/>
                  <w:vMerge w:val="restart"/>
                  <w:vAlign w:val="center"/>
                </w:tcPr>
                <w:p w14:paraId="713D2222">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40</w:t>
                  </w:r>
                  <w:r>
                    <w:rPr>
                      <w:rFonts w:hint="default" w:ascii="Times New Roman" w:hAnsi="Times New Roman" w:eastAsia="宋体" w:cs="Times New Roman"/>
                      <w:b w:val="0"/>
                      <w:bCs w:val="0"/>
                      <w:color w:val="auto"/>
                      <w:sz w:val="24"/>
                      <w:szCs w:val="24"/>
                    </w:rPr>
                    <w:t>00万只</w:t>
                  </w:r>
                </w:p>
              </w:tc>
              <w:tc>
                <w:tcPr>
                  <w:tcW w:w="1220" w:type="dxa"/>
                  <w:vMerge w:val="restart"/>
                  <w:vAlign w:val="center"/>
                </w:tcPr>
                <w:p w14:paraId="5F5B84EF">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0</w:t>
                  </w:r>
                </w:p>
              </w:tc>
              <w:tc>
                <w:tcPr>
                  <w:tcW w:w="1220" w:type="dxa"/>
                  <w:vMerge w:val="restart"/>
                  <w:vAlign w:val="center"/>
                </w:tcPr>
                <w:p w14:paraId="1C632527">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40</w:t>
                  </w:r>
                  <w:r>
                    <w:rPr>
                      <w:rFonts w:hint="default" w:ascii="Times New Roman" w:hAnsi="Times New Roman" w:eastAsia="宋体" w:cs="Times New Roman"/>
                      <w:b w:val="0"/>
                      <w:bCs w:val="0"/>
                      <w:color w:val="auto"/>
                      <w:sz w:val="24"/>
                      <w:szCs w:val="24"/>
                    </w:rPr>
                    <w:t>00万只</w:t>
                  </w:r>
                </w:p>
              </w:tc>
            </w:tr>
            <w:tr w14:paraId="55FEFEE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2" w:type="dxa"/>
                  <w:vMerge w:val="continue"/>
                  <w:vAlign w:val="center"/>
                </w:tcPr>
                <w:p w14:paraId="3BC815B4">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4"/>
                      <w:szCs w:val="24"/>
                    </w:rPr>
                  </w:pPr>
                </w:p>
              </w:tc>
              <w:tc>
                <w:tcPr>
                  <w:tcW w:w="1191" w:type="dxa"/>
                  <w:vMerge w:val="continue"/>
                  <w:vAlign w:val="center"/>
                </w:tcPr>
                <w:p w14:paraId="3C447B8A">
                  <w:pPr>
                    <w:keepNext w:val="0"/>
                    <w:keepLines w:val="0"/>
                    <w:pageBreakBefore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 w:val="24"/>
                      <w:szCs w:val="24"/>
                      <w:lang w:val="en-US" w:eastAsia="zh-CN"/>
                    </w:rPr>
                  </w:pPr>
                </w:p>
              </w:tc>
              <w:tc>
                <w:tcPr>
                  <w:tcW w:w="838" w:type="dxa"/>
                  <w:vMerge w:val="continue"/>
                  <w:vAlign w:val="center"/>
                </w:tcPr>
                <w:p w14:paraId="738331E7">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p>
              </w:tc>
              <w:tc>
                <w:tcPr>
                  <w:tcW w:w="1802" w:type="dxa"/>
                  <w:vAlign w:val="center"/>
                </w:tcPr>
                <w:p w14:paraId="5D348DF5">
                  <w:pPr>
                    <w:pStyle w:val="55"/>
                    <w:keepNext w:val="0"/>
                    <w:keepLines w:val="0"/>
                    <w:pageBreakBefore w:val="0"/>
                    <w:kinsoku/>
                    <w:wordWrap/>
                    <w:overflowPunct/>
                    <w:topLinePunct w:val="0"/>
                    <w:autoSpaceDE/>
                    <w:autoSpaceDN/>
                    <w:bidi w:val="0"/>
                    <w:adjustRightInd/>
                    <w:snapToGrid/>
                    <w:spacing w:before="0" w:beforeLines="0" w:after="0" w:afterLines="0" w:line="240" w:lineRule="auto"/>
                    <w:ind w:right="0" w:rightChars="0"/>
                    <w:jc w:val="center"/>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20#圆管</w:t>
                  </w:r>
                </w:p>
              </w:tc>
              <w:tc>
                <w:tcPr>
                  <w:tcW w:w="1071" w:type="dxa"/>
                  <w:vMerge w:val="continue"/>
                  <w:vAlign w:val="center"/>
                </w:tcPr>
                <w:p w14:paraId="3B86FBF0">
                  <w:pPr>
                    <w:pStyle w:val="55"/>
                    <w:keepNext w:val="0"/>
                    <w:keepLines w:val="0"/>
                    <w:pageBreakBefore w:val="0"/>
                    <w:kinsoku/>
                    <w:wordWrap/>
                    <w:overflowPunct/>
                    <w:topLinePunct w:val="0"/>
                    <w:autoSpaceDE/>
                    <w:autoSpaceDN/>
                    <w:bidi w:val="0"/>
                    <w:adjustRightInd/>
                    <w:snapToGrid/>
                    <w:spacing w:before="0" w:beforeLines="0" w:after="0" w:afterLines="0" w:line="240" w:lineRule="auto"/>
                    <w:ind w:right="0" w:rightChars="0"/>
                    <w:jc w:val="center"/>
                    <w:textAlignment w:val="auto"/>
                    <w:rPr>
                      <w:rFonts w:hint="eastAsia" w:ascii="Times New Roman" w:hAnsi="Times New Roman" w:eastAsia="宋体" w:cs="Times New Roman"/>
                      <w:b w:val="0"/>
                      <w:bCs w:val="0"/>
                      <w:color w:val="auto"/>
                      <w:sz w:val="24"/>
                      <w:szCs w:val="24"/>
                      <w:lang w:val="en-US" w:eastAsia="zh-CN"/>
                    </w:rPr>
                  </w:pPr>
                </w:p>
              </w:tc>
              <w:tc>
                <w:tcPr>
                  <w:tcW w:w="1320" w:type="dxa"/>
                  <w:vMerge w:val="continue"/>
                  <w:vAlign w:val="center"/>
                </w:tcPr>
                <w:p w14:paraId="798C5D5C">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310" w:type="dxa"/>
                  <w:vMerge w:val="continue"/>
                  <w:vAlign w:val="center"/>
                </w:tcPr>
                <w:p w14:paraId="2FCDE46E">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942" w:type="dxa"/>
                  <w:vMerge w:val="continue"/>
                  <w:vAlign w:val="center"/>
                </w:tcPr>
                <w:p w14:paraId="67B9F2A4">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220" w:type="dxa"/>
                  <w:vMerge w:val="continue"/>
                  <w:vAlign w:val="center"/>
                </w:tcPr>
                <w:p w14:paraId="3BC06D46">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220" w:type="dxa"/>
                  <w:vMerge w:val="continue"/>
                  <w:vAlign w:val="center"/>
                </w:tcPr>
                <w:p w14:paraId="1BC3FC21">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r>
            <w:tr w14:paraId="433F91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2" w:type="dxa"/>
                  <w:vMerge w:val="continue"/>
                  <w:vAlign w:val="center"/>
                </w:tcPr>
                <w:p w14:paraId="29AB481B">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4"/>
                      <w:szCs w:val="24"/>
                    </w:rPr>
                  </w:pPr>
                </w:p>
              </w:tc>
              <w:tc>
                <w:tcPr>
                  <w:tcW w:w="1191" w:type="dxa"/>
                  <w:vMerge w:val="continue"/>
                  <w:vAlign w:val="center"/>
                </w:tcPr>
                <w:p w14:paraId="3817E580">
                  <w:pPr>
                    <w:keepNext w:val="0"/>
                    <w:keepLines w:val="0"/>
                    <w:pageBreakBefore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 w:val="24"/>
                      <w:szCs w:val="24"/>
                      <w:lang w:val="en-US" w:eastAsia="zh-CN"/>
                    </w:rPr>
                  </w:pPr>
                </w:p>
              </w:tc>
              <w:tc>
                <w:tcPr>
                  <w:tcW w:w="838" w:type="dxa"/>
                  <w:vAlign w:val="center"/>
                </w:tcPr>
                <w:p w14:paraId="7E46E310">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铝合</w:t>
                  </w:r>
                </w:p>
                <w:p w14:paraId="4FEB3308">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金件</w:t>
                  </w:r>
                </w:p>
              </w:tc>
              <w:tc>
                <w:tcPr>
                  <w:tcW w:w="1802" w:type="dxa"/>
                  <w:vAlign w:val="center"/>
                </w:tcPr>
                <w:p w14:paraId="302EF14B">
                  <w:pPr>
                    <w:pStyle w:val="55"/>
                    <w:keepNext w:val="0"/>
                    <w:keepLines w:val="0"/>
                    <w:pageBreakBefore w:val="0"/>
                    <w:kinsoku/>
                    <w:wordWrap/>
                    <w:overflowPunct/>
                    <w:topLinePunct w:val="0"/>
                    <w:autoSpaceDE/>
                    <w:autoSpaceDN/>
                    <w:bidi w:val="0"/>
                    <w:adjustRightInd/>
                    <w:snapToGrid/>
                    <w:spacing w:before="0" w:beforeLines="0" w:after="0" w:afterLines="0" w:line="240" w:lineRule="auto"/>
                    <w:ind w:right="0" w:rightChars="0"/>
                    <w:jc w:val="center"/>
                    <w:textAlignment w:val="auto"/>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7003铝合金</w:t>
                  </w:r>
                  <w:r>
                    <w:rPr>
                      <w:rFonts w:hint="eastAsia" w:ascii="Times New Roman" w:hAnsi="Times New Roman" w:eastAsia="宋体" w:cs="Times New Roman"/>
                      <w:b w:val="0"/>
                      <w:bCs w:val="0"/>
                      <w:color w:val="auto"/>
                      <w:sz w:val="24"/>
                      <w:szCs w:val="24"/>
                      <w:lang w:eastAsia="zh-CN"/>
                    </w:rPr>
                    <w:t>圆棒料</w:t>
                  </w:r>
                </w:p>
              </w:tc>
              <w:tc>
                <w:tcPr>
                  <w:tcW w:w="1071" w:type="dxa"/>
                  <w:vMerge w:val="continue"/>
                  <w:vAlign w:val="center"/>
                </w:tcPr>
                <w:p w14:paraId="297A3472">
                  <w:pPr>
                    <w:pStyle w:val="55"/>
                    <w:keepNext w:val="0"/>
                    <w:keepLines w:val="0"/>
                    <w:pageBreakBefore w:val="0"/>
                    <w:kinsoku/>
                    <w:wordWrap/>
                    <w:overflowPunct/>
                    <w:topLinePunct w:val="0"/>
                    <w:autoSpaceDE/>
                    <w:autoSpaceDN/>
                    <w:bidi w:val="0"/>
                    <w:adjustRightInd/>
                    <w:snapToGrid/>
                    <w:spacing w:before="0" w:beforeLines="0" w:after="0" w:afterLines="0" w:line="240" w:lineRule="auto"/>
                    <w:ind w:right="0" w:rightChars="0"/>
                    <w:jc w:val="center"/>
                    <w:textAlignment w:val="auto"/>
                    <w:rPr>
                      <w:rFonts w:ascii="Times New Roman" w:hAnsi="Times New Roman" w:eastAsia="宋体" w:cs="Times New Roman"/>
                      <w:b w:val="0"/>
                      <w:bCs w:val="0"/>
                      <w:color w:val="auto"/>
                      <w:sz w:val="24"/>
                      <w:szCs w:val="24"/>
                    </w:rPr>
                  </w:pPr>
                </w:p>
              </w:tc>
              <w:tc>
                <w:tcPr>
                  <w:tcW w:w="1320" w:type="dxa"/>
                  <w:vAlign w:val="center"/>
                </w:tcPr>
                <w:p w14:paraId="4A28928B">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100</w:t>
                  </w:r>
                  <w:r>
                    <w:rPr>
                      <w:rFonts w:hint="default" w:ascii="Times New Roman" w:hAnsi="Times New Roman" w:eastAsia="宋体" w:cs="Times New Roman"/>
                      <w:b w:val="0"/>
                      <w:bCs w:val="0"/>
                      <w:color w:val="auto"/>
                      <w:sz w:val="24"/>
                      <w:szCs w:val="24"/>
                    </w:rPr>
                    <w:t>0万只</w:t>
                  </w:r>
                </w:p>
              </w:tc>
              <w:tc>
                <w:tcPr>
                  <w:tcW w:w="1310" w:type="dxa"/>
                  <w:vMerge w:val="continue"/>
                  <w:vAlign w:val="center"/>
                </w:tcPr>
                <w:p w14:paraId="0425C36D">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p>
              </w:tc>
              <w:tc>
                <w:tcPr>
                  <w:tcW w:w="1942" w:type="dxa"/>
                  <w:vAlign w:val="center"/>
                </w:tcPr>
                <w:p w14:paraId="28812151">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100</w:t>
                  </w:r>
                  <w:r>
                    <w:rPr>
                      <w:rFonts w:hint="default" w:ascii="Times New Roman" w:hAnsi="Times New Roman" w:eastAsia="宋体" w:cs="Times New Roman"/>
                      <w:b w:val="0"/>
                      <w:bCs w:val="0"/>
                      <w:color w:val="auto"/>
                      <w:sz w:val="24"/>
                      <w:szCs w:val="24"/>
                    </w:rPr>
                    <w:t>0万只</w:t>
                  </w:r>
                </w:p>
              </w:tc>
              <w:tc>
                <w:tcPr>
                  <w:tcW w:w="1220" w:type="dxa"/>
                  <w:vAlign w:val="center"/>
                </w:tcPr>
                <w:p w14:paraId="4F2888D2">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0</w:t>
                  </w:r>
                </w:p>
              </w:tc>
              <w:tc>
                <w:tcPr>
                  <w:tcW w:w="1220" w:type="dxa"/>
                  <w:vAlign w:val="center"/>
                </w:tcPr>
                <w:p w14:paraId="7AA433F1">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100</w:t>
                  </w:r>
                  <w:r>
                    <w:rPr>
                      <w:rFonts w:hint="default" w:ascii="Times New Roman" w:hAnsi="Times New Roman" w:eastAsia="宋体" w:cs="Times New Roman"/>
                      <w:b w:val="0"/>
                      <w:bCs w:val="0"/>
                      <w:color w:val="auto"/>
                      <w:sz w:val="24"/>
                      <w:szCs w:val="24"/>
                    </w:rPr>
                    <w:t>0万只</w:t>
                  </w:r>
                </w:p>
              </w:tc>
            </w:tr>
            <w:tr w14:paraId="700E0A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2" w:type="dxa"/>
                  <w:vMerge w:val="restart"/>
                  <w:vAlign w:val="center"/>
                </w:tcPr>
                <w:p w14:paraId="28A3C8EE">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w:t>
                  </w:r>
                </w:p>
              </w:tc>
              <w:tc>
                <w:tcPr>
                  <w:tcW w:w="1191" w:type="dxa"/>
                  <w:vMerge w:val="restart"/>
                  <w:vAlign w:val="center"/>
                </w:tcPr>
                <w:p w14:paraId="6F2D2640">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 w:val="0"/>
                      <w:bCs w:val="0"/>
                      <w:color w:val="auto"/>
                      <w:sz w:val="24"/>
                      <w:szCs w:val="24"/>
                      <w:lang w:eastAsia="zh-CN"/>
                    </w:rPr>
                    <w:t>电机</w:t>
                  </w:r>
                  <w:r>
                    <w:rPr>
                      <w:b w:val="0"/>
                      <w:bCs w:val="0"/>
                      <w:color w:val="auto"/>
                      <w:sz w:val="24"/>
                      <w:szCs w:val="24"/>
                    </w:rPr>
                    <w:t>铝</w:t>
                  </w:r>
                  <w:r>
                    <w:rPr>
                      <w:rFonts w:ascii="Times New Roman" w:hAnsi="Times New Roman" w:eastAsia="宋体" w:cs="Times New Roman"/>
                      <w:b w:val="0"/>
                      <w:bCs w:val="0"/>
                      <w:color w:val="auto"/>
                      <w:sz w:val="24"/>
                      <w:szCs w:val="24"/>
                    </w:rPr>
                    <w:t>端盖</w:t>
                  </w:r>
                  <w:r>
                    <w:rPr>
                      <w:rFonts w:hint="eastAsia" w:ascii="Times New Roman" w:hAnsi="Times New Roman" w:eastAsia="宋体" w:cs="Times New Roman"/>
                      <w:b w:val="0"/>
                      <w:bCs w:val="0"/>
                      <w:color w:val="auto"/>
                      <w:sz w:val="24"/>
                      <w:szCs w:val="24"/>
                      <w:lang w:eastAsia="zh-CN"/>
                    </w:rPr>
                    <w:t>、</w:t>
                  </w:r>
                  <w:r>
                    <w:rPr>
                      <w:rFonts w:ascii="Times New Roman" w:hAnsi="Times New Roman" w:eastAsia="宋体" w:cs="Times New Roman"/>
                      <w:b w:val="0"/>
                      <w:bCs w:val="0"/>
                      <w:color w:val="auto"/>
                      <w:sz w:val="24"/>
                      <w:szCs w:val="24"/>
                    </w:rPr>
                    <w:t>机壳</w:t>
                  </w:r>
                </w:p>
              </w:tc>
              <w:tc>
                <w:tcPr>
                  <w:tcW w:w="838" w:type="dxa"/>
                  <w:vMerge w:val="restart"/>
                  <w:vAlign w:val="center"/>
                </w:tcPr>
                <w:p w14:paraId="2E98D592">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铝合金件</w:t>
                  </w:r>
                </w:p>
              </w:tc>
              <w:tc>
                <w:tcPr>
                  <w:tcW w:w="1802" w:type="dxa"/>
                  <w:vAlign w:val="center"/>
                </w:tcPr>
                <w:p w14:paraId="49DF0AE2">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6063T5铝合金</w:t>
                  </w:r>
                  <w:r>
                    <w:rPr>
                      <w:rFonts w:hint="eastAsia" w:ascii="Times New Roman" w:hAnsi="Times New Roman" w:cs="Times New Roman"/>
                      <w:b w:val="0"/>
                      <w:bCs w:val="0"/>
                      <w:color w:val="auto"/>
                      <w:sz w:val="24"/>
                      <w:szCs w:val="24"/>
                      <w:lang w:eastAsia="zh-CN"/>
                    </w:rPr>
                    <w:t>圆棒料</w:t>
                  </w:r>
                </w:p>
              </w:tc>
              <w:tc>
                <w:tcPr>
                  <w:tcW w:w="1071" w:type="dxa"/>
                  <w:vMerge w:val="restart"/>
                  <w:vAlign w:val="center"/>
                </w:tcPr>
                <w:p w14:paraId="3740398E">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cs="Times New Roman"/>
                      <w:b w:val="0"/>
                      <w:bCs w:val="0"/>
                      <w:color w:val="auto"/>
                      <w:sz w:val="24"/>
                      <w:szCs w:val="24"/>
                      <w:lang w:val="en-US" w:eastAsia="zh-CN"/>
                    </w:rPr>
                    <w:t>中小型</w:t>
                  </w:r>
                </w:p>
              </w:tc>
              <w:tc>
                <w:tcPr>
                  <w:tcW w:w="1320" w:type="dxa"/>
                  <w:vAlign w:val="center"/>
                </w:tcPr>
                <w:p w14:paraId="2AD2C167">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val="en-US" w:eastAsia="zh-CN"/>
                    </w:rPr>
                    <w:t>90</w:t>
                  </w:r>
                  <w:r>
                    <w:rPr>
                      <w:rFonts w:hint="default" w:ascii="Times New Roman" w:hAnsi="Times New Roman" w:eastAsia="宋体" w:cs="Times New Roman"/>
                      <w:b w:val="0"/>
                      <w:bCs w:val="0"/>
                      <w:color w:val="auto"/>
                      <w:sz w:val="24"/>
                      <w:szCs w:val="24"/>
                    </w:rPr>
                    <w:t>0万只</w:t>
                  </w:r>
                </w:p>
              </w:tc>
              <w:tc>
                <w:tcPr>
                  <w:tcW w:w="1310" w:type="dxa"/>
                  <w:vMerge w:val="continue"/>
                  <w:vAlign w:val="center"/>
                </w:tcPr>
                <w:p w14:paraId="297896AD">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p>
              </w:tc>
              <w:tc>
                <w:tcPr>
                  <w:tcW w:w="1942" w:type="dxa"/>
                  <w:vAlign w:val="center"/>
                </w:tcPr>
                <w:p w14:paraId="27745736">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cs="Times New Roman"/>
                      <w:b w:val="0"/>
                      <w:bCs w:val="0"/>
                      <w:color w:val="auto"/>
                      <w:sz w:val="24"/>
                      <w:szCs w:val="24"/>
                      <w:lang w:eastAsia="zh-CN"/>
                    </w:rPr>
                  </w:pPr>
                  <w:r>
                    <w:rPr>
                      <w:rFonts w:hint="eastAsia" w:ascii="Times New Roman" w:cs="Times New Roman"/>
                      <w:b w:val="0"/>
                      <w:bCs w:val="0"/>
                      <w:color w:val="auto"/>
                      <w:sz w:val="24"/>
                      <w:szCs w:val="24"/>
                      <w:lang w:val="en-US" w:eastAsia="zh-CN"/>
                    </w:rPr>
                    <w:t>0</w:t>
                  </w:r>
                  <w:r>
                    <w:rPr>
                      <w:rFonts w:hint="default" w:ascii="Times New Roman" w:hAnsi="Times New Roman" w:eastAsia="宋体" w:cs="Times New Roman"/>
                      <w:b w:val="0"/>
                      <w:bCs w:val="0"/>
                      <w:color w:val="auto"/>
                      <w:sz w:val="24"/>
                      <w:szCs w:val="24"/>
                    </w:rPr>
                    <w:t>万只</w:t>
                  </w:r>
                </w:p>
              </w:tc>
              <w:tc>
                <w:tcPr>
                  <w:tcW w:w="1220" w:type="dxa"/>
                  <w:vAlign w:val="center"/>
                </w:tcPr>
                <w:p w14:paraId="6E875E96">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cs="Times New Roman"/>
                      <w:b w:val="0"/>
                      <w:bCs w:val="0"/>
                      <w:color w:val="auto"/>
                      <w:sz w:val="24"/>
                      <w:szCs w:val="24"/>
                      <w:lang w:eastAsia="zh-CN"/>
                    </w:rPr>
                  </w:pPr>
                  <w:r>
                    <w:rPr>
                      <w:rFonts w:hint="eastAsia" w:cs="Times New Roman"/>
                      <w:color w:val="auto"/>
                      <w:sz w:val="24"/>
                      <w:szCs w:val="24"/>
                      <w:lang w:val="en-US" w:eastAsia="zh-CN"/>
                    </w:rPr>
                    <w:t>0</w:t>
                  </w:r>
                </w:p>
              </w:tc>
              <w:tc>
                <w:tcPr>
                  <w:tcW w:w="1220" w:type="dxa"/>
                  <w:vAlign w:val="center"/>
                </w:tcPr>
                <w:p w14:paraId="49E0E690">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w:t>
                  </w:r>
                </w:p>
              </w:tc>
            </w:tr>
            <w:tr w14:paraId="24746A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2" w:type="dxa"/>
                  <w:vMerge w:val="continue"/>
                  <w:vAlign w:val="center"/>
                </w:tcPr>
                <w:p w14:paraId="15077846">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p>
              </w:tc>
              <w:tc>
                <w:tcPr>
                  <w:tcW w:w="1191" w:type="dxa"/>
                  <w:vMerge w:val="continue"/>
                  <w:vAlign w:val="center"/>
                </w:tcPr>
                <w:p w14:paraId="460DBCD3">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838" w:type="dxa"/>
                  <w:vMerge w:val="continue"/>
                  <w:vAlign w:val="center"/>
                </w:tcPr>
                <w:p w14:paraId="53589377">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802" w:type="dxa"/>
                  <w:vAlign w:val="center"/>
                </w:tcPr>
                <w:p w14:paraId="6E6AFAD4">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ADC12铝</w:t>
                  </w:r>
                  <w:r>
                    <w:rPr>
                      <w:rFonts w:hint="eastAsia" w:ascii="Times New Roman" w:hAnsi="Times New Roman" w:cs="Times New Roman"/>
                      <w:b w:val="0"/>
                      <w:bCs w:val="0"/>
                      <w:color w:val="auto"/>
                      <w:sz w:val="24"/>
                      <w:szCs w:val="24"/>
                      <w:lang w:eastAsia="zh-CN"/>
                    </w:rPr>
                    <w:t>合金</w:t>
                  </w:r>
                </w:p>
              </w:tc>
              <w:tc>
                <w:tcPr>
                  <w:tcW w:w="1071" w:type="dxa"/>
                  <w:vMerge w:val="continue"/>
                  <w:vAlign w:val="center"/>
                </w:tcPr>
                <w:p w14:paraId="72D2628A">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ascii="Times New Roman" w:hAnsi="Times New Roman" w:eastAsia="宋体" w:cs="Times New Roman"/>
                      <w:b w:val="0"/>
                      <w:bCs w:val="0"/>
                      <w:color w:val="auto"/>
                      <w:sz w:val="24"/>
                      <w:szCs w:val="24"/>
                    </w:rPr>
                  </w:pPr>
                </w:p>
              </w:tc>
              <w:tc>
                <w:tcPr>
                  <w:tcW w:w="1320" w:type="dxa"/>
                  <w:vMerge w:val="restart"/>
                  <w:vAlign w:val="center"/>
                </w:tcPr>
                <w:p w14:paraId="01465CA7">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3100万只</w:t>
                  </w:r>
                </w:p>
              </w:tc>
              <w:tc>
                <w:tcPr>
                  <w:tcW w:w="1310" w:type="dxa"/>
                  <w:vMerge w:val="continue"/>
                  <w:vAlign w:val="center"/>
                </w:tcPr>
                <w:p w14:paraId="4D19BAC6">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rPr>
                  </w:pPr>
                </w:p>
              </w:tc>
              <w:tc>
                <w:tcPr>
                  <w:tcW w:w="1942" w:type="dxa"/>
                  <w:vMerge w:val="restart"/>
                  <w:vAlign w:val="center"/>
                </w:tcPr>
                <w:p w14:paraId="6D1DD24A">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eastAsia" w:ascii="Times New Roman" w:cs="Times New Roman"/>
                      <w:b w:val="0"/>
                      <w:bCs w:val="0"/>
                      <w:color w:val="auto"/>
                      <w:sz w:val="24"/>
                      <w:szCs w:val="24"/>
                      <w:lang w:val="en-US" w:eastAsia="zh-CN"/>
                    </w:rPr>
                    <w:t>0</w:t>
                  </w:r>
                  <w:r>
                    <w:rPr>
                      <w:rFonts w:hint="default" w:ascii="Times New Roman" w:hAnsi="Times New Roman" w:eastAsia="宋体" w:cs="Times New Roman"/>
                      <w:b w:val="0"/>
                      <w:bCs w:val="0"/>
                      <w:color w:val="auto"/>
                      <w:sz w:val="24"/>
                      <w:szCs w:val="24"/>
                    </w:rPr>
                    <w:t>万只</w:t>
                  </w:r>
                </w:p>
              </w:tc>
              <w:tc>
                <w:tcPr>
                  <w:tcW w:w="1220" w:type="dxa"/>
                  <w:vMerge w:val="restart"/>
                  <w:vAlign w:val="center"/>
                </w:tcPr>
                <w:p w14:paraId="1FF07C8B">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cs="Times New Roman"/>
                      <w:b w:val="0"/>
                      <w:bCs w:val="0"/>
                      <w:color w:val="auto"/>
                      <w:sz w:val="24"/>
                      <w:szCs w:val="24"/>
                      <w:lang w:eastAsia="zh-CN"/>
                    </w:rPr>
                  </w:pPr>
                  <w:r>
                    <w:rPr>
                      <w:rFonts w:hint="eastAsia" w:cs="Times New Roman"/>
                      <w:color w:val="auto"/>
                      <w:sz w:val="24"/>
                      <w:szCs w:val="24"/>
                      <w:lang w:val="en-US" w:eastAsia="zh-CN"/>
                    </w:rPr>
                    <w:t>0</w:t>
                  </w:r>
                </w:p>
              </w:tc>
              <w:tc>
                <w:tcPr>
                  <w:tcW w:w="1220" w:type="dxa"/>
                  <w:vMerge w:val="restart"/>
                  <w:vAlign w:val="center"/>
                </w:tcPr>
                <w:p w14:paraId="67EA5413">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w:t>
                  </w:r>
                </w:p>
              </w:tc>
            </w:tr>
            <w:tr w14:paraId="26FB60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306" w:hRule="atLeast"/>
                <w:jc w:val="center"/>
              </w:trPr>
              <w:tc>
                <w:tcPr>
                  <w:tcW w:w="362" w:type="dxa"/>
                  <w:vMerge w:val="continue"/>
                  <w:vAlign w:val="center"/>
                </w:tcPr>
                <w:p w14:paraId="32A85ED6">
                  <w:pPr>
                    <w:keepNext w:val="0"/>
                    <w:keepLines w:val="0"/>
                    <w:pageBreakBefore w:val="0"/>
                    <w:kinsoku/>
                    <w:wordWrap/>
                    <w:overflowPunct/>
                    <w:topLinePunct w:val="0"/>
                    <w:autoSpaceDE/>
                    <w:autoSpaceDN/>
                    <w:bidi w:val="0"/>
                    <w:adjustRightInd/>
                    <w:snapToGrid/>
                    <w:jc w:val="center"/>
                    <w:textAlignment w:val="auto"/>
                    <w:rPr>
                      <w:rFonts w:hint="eastAsia" w:cs="Times New Roman"/>
                      <w:color w:val="auto"/>
                      <w:sz w:val="24"/>
                      <w:szCs w:val="24"/>
                      <w:lang w:val="en-US" w:eastAsia="zh-CN"/>
                    </w:rPr>
                  </w:pPr>
                </w:p>
              </w:tc>
              <w:tc>
                <w:tcPr>
                  <w:tcW w:w="1191" w:type="dxa"/>
                  <w:vMerge w:val="continue"/>
                  <w:vAlign w:val="center"/>
                </w:tcPr>
                <w:p w14:paraId="622268BD">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val="0"/>
                      <w:color w:val="auto"/>
                      <w:sz w:val="24"/>
                      <w:szCs w:val="24"/>
                      <w:lang w:eastAsia="zh-CN"/>
                    </w:rPr>
                  </w:pPr>
                </w:p>
              </w:tc>
              <w:tc>
                <w:tcPr>
                  <w:tcW w:w="838" w:type="dxa"/>
                  <w:vAlign w:val="center"/>
                </w:tcPr>
                <w:p w14:paraId="1D111D94">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铁件</w:t>
                  </w:r>
                </w:p>
              </w:tc>
              <w:tc>
                <w:tcPr>
                  <w:tcW w:w="1802" w:type="dxa"/>
                  <w:vAlign w:val="center"/>
                </w:tcPr>
                <w:p w14:paraId="0C3D2821">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45#板材</w:t>
                  </w:r>
                </w:p>
              </w:tc>
              <w:tc>
                <w:tcPr>
                  <w:tcW w:w="1071" w:type="dxa"/>
                  <w:vMerge w:val="continue"/>
                  <w:vAlign w:val="center"/>
                </w:tcPr>
                <w:p w14:paraId="5C0A19CF">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cs="Times New Roman"/>
                      <w:b w:val="0"/>
                      <w:bCs w:val="0"/>
                      <w:color w:val="auto"/>
                      <w:sz w:val="24"/>
                      <w:szCs w:val="24"/>
                      <w:lang w:val="en-US" w:eastAsia="zh-CN"/>
                    </w:rPr>
                  </w:pPr>
                </w:p>
              </w:tc>
              <w:tc>
                <w:tcPr>
                  <w:tcW w:w="1320" w:type="dxa"/>
                  <w:vMerge w:val="continue"/>
                  <w:vAlign w:val="center"/>
                </w:tcPr>
                <w:p w14:paraId="10D080D9">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310" w:type="dxa"/>
                  <w:vMerge w:val="continue"/>
                  <w:vAlign w:val="center"/>
                </w:tcPr>
                <w:p w14:paraId="0891330D">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942" w:type="dxa"/>
                  <w:vMerge w:val="continue"/>
                  <w:vAlign w:val="center"/>
                </w:tcPr>
                <w:p w14:paraId="4591CED1">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220" w:type="dxa"/>
                  <w:vMerge w:val="continue"/>
                  <w:vAlign w:val="center"/>
                </w:tcPr>
                <w:p w14:paraId="174505A7">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c>
                <w:tcPr>
                  <w:tcW w:w="1220" w:type="dxa"/>
                  <w:vMerge w:val="continue"/>
                  <w:vAlign w:val="center"/>
                </w:tcPr>
                <w:p w14:paraId="3EC29D41">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p>
              </w:tc>
            </w:tr>
            <w:tr w14:paraId="4ADD86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2" w:type="dxa"/>
                  <w:vAlign w:val="center"/>
                </w:tcPr>
                <w:p w14:paraId="688D526F">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w:t>
                  </w:r>
                </w:p>
              </w:tc>
              <w:tc>
                <w:tcPr>
                  <w:tcW w:w="1191" w:type="dxa"/>
                  <w:vAlign w:val="center"/>
                </w:tcPr>
                <w:p w14:paraId="3F2B49BB">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ascii="Times New Roman" w:hAnsi="Times New Roman" w:eastAsia="宋体" w:cs="Times New Roman"/>
                      <w:b w:val="0"/>
                      <w:bCs w:val="0"/>
                      <w:color w:val="auto"/>
                      <w:sz w:val="24"/>
                      <w:szCs w:val="24"/>
                    </w:rPr>
                    <w:t>电机轴</w:t>
                  </w:r>
                </w:p>
              </w:tc>
              <w:tc>
                <w:tcPr>
                  <w:tcW w:w="838" w:type="dxa"/>
                  <w:vAlign w:val="center"/>
                </w:tcPr>
                <w:p w14:paraId="135B40EF">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铁件</w:t>
                  </w:r>
                </w:p>
              </w:tc>
              <w:tc>
                <w:tcPr>
                  <w:tcW w:w="1802" w:type="dxa"/>
                  <w:vAlign w:val="center"/>
                </w:tcPr>
                <w:p w14:paraId="32F26DE1">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ascii="Times New Roman" w:hAnsi="Times New Roman" w:eastAsia="宋体" w:cs="Times New Roman"/>
                      <w:b w:val="0"/>
                      <w:bCs w:val="0"/>
                      <w:color w:val="auto"/>
                      <w:sz w:val="24"/>
                      <w:szCs w:val="24"/>
                    </w:rPr>
                  </w:pPr>
                  <w:r>
                    <w:rPr>
                      <w:rFonts w:ascii="Times New Roman" w:hAnsi="Times New Roman" w:eastAsia="宋体" w:cs="Times New Roman"/>
                      <w:b w:val="0"/>
                      <w:bCs w:val="0"/>
                      <w:color w:val="auto"/>
                      <w:sz w:val="24"/>
                      <w:szCs w:val="24"/>
                    </w:rPr>
                    <w:t>45#/40cr</w:t>
                  </w:r>
                  <w:r>
                    <w:rPr>
                      <w:rFonts w:hint="eastAsia" w:ascii="Times New Roman" w:hAnsi="Times New Roman" w:cs="Times New Roman"/>
                      <w:b w:val="0"/>
                      <w:bCs w:val="0"/>
                      <w:color w:val="auto"/>
                      <w:sz w:val="24"/>
                      <w:szCs w:val="24"/>
                      <w:lang w:eastAsia="zh-CN"/>
                    </w:rPr>
                    <w:t>圆棒料</w:t>
                  </w:r>
                </w:p>
              </w:tc>
              <w:tc>
                <w:tcPr>
                  <w:tcW w:w="1071" w:type="dxa"/>
                  <w:vAlign w:val="center"/>
                </w:tcPr>
                <w:p w14:paraId="7E904D46">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cs="Times New Roman"/>
                      <w:b w:val="0"/>
                      <w:bCs w:val="0"/>
                      <w:color w:val="auto"/>
                      <w:sz w:val="24"/>
                      <w:szCs w:val="24"/>
                      <w:lang w:val="en-US" w:eastAsia="zh-CN"/>
                    </w:rPr>
                    <w:t>10-100mm</w:t>
                  </w:r>
                </w:p>
              </w:tc>
              <w:tc>
                <w:tcPr>
                  <w:tcW w:w="1320" w:type="dxa"/>
                  <w:vAlign w:val="center"/>
                </w:tcPr>
                <w:p w14:paraId="6B860D05">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rPr>
                    <w:t>3000万只</w:t>
                  </w:r>
                </w:p>
              </w:tc>
              <w:tc>
                <w:tcPr>
                  <w:tcW w:w="1310" w:type="dxa"/>
                  <w:vMerge w:val="continue"/>
                  <w:vAlign w:val="center"/>
                </w:tcPr>
                <w:p w14:paraId="2C015143">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rPr>
                  </w:pPr>
                </w:p>
              </w:tc>
              <w:tc>
                <w:tcPr>
                  <w:tcW w:w="1942" w:type="dxa"/>
                  <w:vAlign w:val="center"/>
                </w:tcPr>
                <w:p w14:paraId="1FC91527">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eastAsia" w:ascii="Times New Roman" w:cs="Times New Roman"/>
                      <w:b w:val="0"/>
                      <w:bCs w:val="0"/>
                      <w:color w:val="auto"/>
                      <w:sz w:val="24"/>
                      <w:szCs w:val="24"/>
                      <w:lang w:val="en-US" w:eastAsia="zh-CN"/>
                    </w:rPr>
                    <w:t>0</w:t>
                  </w:r>
                  <w:r>
                    <w:rPr>
                      <w:rFonts w:hint="default" w:ascii="Times New Roman" w:hAnsi="Times New Roman" w:eastAsia="宋体" w:cs="Times New Roman"/>
                      <w:b w:val="0"/>
                      <w:bCs w:val="0"/>
                      <w:color w:val="auto"/>
                      <w:sz w:val="24"/>
                      <w:szCs w:val="24"/>
                    </w:rPr>
                    <w:t>万只</w:t>
                  </w:r>
                </w:p>
              </w:tc>
              <w:tc>
                <w:tcPr>
                  <w:tcW w:w="1220" w:type="dxa"/>
                  <w:vAlign w:val="center"/>
                </w:tcPr>
                <w:p w14:paraId="2093D8C4">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0</w:t>
                  </w:r>
                </w:p>
              </w:tc>
              <w:tc>
                <w:tcPr>
                  <w:tcW w:w="1220" w:type="dxa"/>
                  <w:vAlign w:val="center"/>
                </w:tcPr>
                <w:p w14:paraId="2090E68E">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w:t>
                  </w:r>
                </w:p>
              </w:tc>
            </w:tr>
            <w:tr w14:paraId="1666B39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362" w:type="dxa"/>
                  <w:vAlign w:val="center"/>
                </w:tcPr>
                <w:p w14:paraId="37FBBEBE">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4</w:t>
                  </w:r>
                </w:p>
              </w:tc>
              <w:tc>
                <w:tcPr>
                  <w:tcW w:w="1191" w:type="dxa"/>
                  <w:vAlign w:val="center"/>
                </w:tcPr>
                <w:p w14:paraId="0E6E7956">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集成控制板</w:t>
                  </w:r>
                </w:p>
              </w:tc>
              <w:tc>
                <w:tcPr>
                  <w:tcW w:w="3711" w:type="dxa"/>
                  <w:gridSpan w:val="3"/>
                  <w:vAlign w:val="center"/>
                </w:tcPr>
                <w:p w14:paraId="3907267B">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w:t>
                  </w:r>
                </w:p>
              </w:tc>
              <w:tc>
                <w:tcPr>
                  <w:tcW w:w="1320" w:type="dxa"/>
                  <w:vAlign w:val="center"/>
                </w:tcPr>
                <w:p w14:paraId="11D32C60">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eastAsia" w:ascii="Times New Roman" w:cs="Times New Roman"/>
                      <w:b w:val="0"/>
                      <w:bCs w:val="0"/>
                      <w:color w:val="auto"/>
                      <w:sz w:val="24"/>
                      <w:szCs w:val="24"/>
                      <w:lang w:val="en-US" w:eastAsia="zh-CN"/>
                    </w:rPr>
                    <w:t>300</w:t>
                  </w:r>
                  <w:r>
                    <w:rPr>
                      <w:rFonts w:hint="eastAsia" w:ascii="Times New Roman" w:hAnsi="Times New Roman" w:cs="Times New Roman"/>
                      <w:b w:val="0"/>
                      <w:bCs w:val="0"/>
                      <w:color w:val="auto"/>
                      <w:sz w:val="24"/>
                      <w:szCs w:val="24"/>
                      <w:lang w:val="en-US" w:eastAsia="zh-CN"/>
                    </w:rPr>
                    <w:t>0</w:t>
                  </w:r>
                  <w:r>
                    <w:rPr>
                      <w:rFonts w:hint="default" w:ascii="Times New Roman" w:hAnsi="Times New Roman" w:eastAsia="宋体" w:cs="Times New Roman"/>
                      <w:b w:val="0"/>
                      <w:bCs w:val="0"/>
                      <w:color w:val="auto"/>
                      <w:sz w:val="24"/>
                      <w:szCs w:val="24"/>
                    </w:rPr>
                    <w:t>万</w:t>
                  </w:r>
                  <w:r>
                    <w:rPr>
                      <w:rFonts w:hint="default" w:ascii="Times New Roman" w:hAnsi="Times New Roman" w:eastAsia="宋体" w:cs="Times New Roman"/>
                      <w:b w:val="0"/>
                      <w:bCs w:val="0"/>
                      <w:color w:val="auto"/>
                      <w:sz w:val="24"/>
                      <w:szCs w:val="24"/>
                      <w:lang w:eastAsia="zh-CN"/>
                    </w:rPr>
                    <w:t>套</w:t>
                  </w:r>
                </w:p>
              </w:tc>
              <w:tc>
                <w:tcPr>
                  <w:tcW w:w="1310" w:type="dxa"/>
                  <w:vAlign w:val="center"/>
                </w:tcPr>
                <w:p w14:paraId="068AAB6F">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cs="Times New Roman"/>
                      <w:b w:val="0"/>
                      <w:bCs w:val="0"/>
                      <w:color w:val="auto"/>
                      <w:kern w:val="2"/>
                      <w:sz w:val="24"/>
                      <w:szCs w:val="24"/>
                      <w:lang w:val="en-US" w:eastAsia="zh-CN" w:bidi="ar-SA"/>
                    </w:rPr>
                    <w:t>3000</w:t>
                  </w:r>
                  <w:r>
                    <w:rPr>
                      <w:rFonts w:hint="default" w:ascii="Times New Roman" w:hAnsi="Times New Roman" w:cs="Times New Roman"/>
                      <w:b w:val="0"/>
                      <w:bCs w:val="0"/>
                      <w:color w:val="auto"/>
                      <w:kern w:val="2"/>
                      <w:sz w:val="24"/>
                      <w:szCs w:val="24"/>
                      <w:lang w:val="en-US" w:eastAsia="zh-CN" w:bidi="ar-SA"/>
                    </w:rPr>
                    <w:t>万套</w:t>
                  </w:r>
                </w:p>
              </w:tc>
              <w:tc>
                <w:tcPr>
                  <w:tcW w:w="1942" w:type="dxa"/>
                  <w:vAlign w:val="center"/>
                </w:tcPr>
                <w:p w14:paraId="0188AA39">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b w:val="0"/>
                      <w:bCs w:val="0"/>
                      <w:color w:val="auto"/>
                      <w:sz w:val="24"/>
                      <w:szCs w:val="24"/>
                      <w:lang w:val="en-US" w:eastAsia="zh-CN"/>
                    </w:rPr>
                    <w:t>0</w:t>
                  </w:r>
                  <w:r>
                    <w:rPr>
                      <w:rFonts w:hint="default" w:ascii="Times New Roman" w:hAnsi="Times New Roman" w:eastAsia="宋体" w:cs="Times New Roman"/>
                      <w:b w:val="0"/>
                      <w:bCs w:val="0"/>
                      <w:color w:val="auto"/>
                      <w:sz w:val="24"/>
                      <w:szCs w:val="24"/>
                    </w:rPr>
                    <w:t>万</w:t>
                  </w:r>
                  <w:r>
                    <w:rPr>
                      <w:rFonts w:hint="default" w:ascii="Times New Roman" w:hAnsi="Times New Roman" w:eastAsia="宋体" w:cs="Times New Roman"/>
                      <w:b w:val="0"/>
                      <w:bCs w:val="0"/>
                      <w:color w:val="auto"/>
                      <w:sz w:val="24"/>
                      <w:szCs w:val="24"/>
                      <w:lang w:eastAsia="zh-CN"/>
                    </w:rPr>
                    <w:t>套</w:t>
                  </w:r>
                </w:p>
              </w:tc>
              <w:tc>
                <w:tcPr>
                  <w:tcW w:w="1220" w:type="dxa"/>
                  <w:vAlign w:val="center"/>
                </w:tcPr>
                <w:p w14:paraId="61278002">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0</w:t>
                  </w:r>
                </w:p>
              </w:tc>
              <w:tc>
                <w:tcPr>
                  <w:tcW w:w="1220" w:type="dxa"/>
                  <w:vAlign w:val="center"/>
                </w:tcPr>
                <w:p w14:paraId="2B69C355">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w:t>
                  </w:r>
                </w:p>
              </w:tc>
            </w:tr>
            <w:tr w14:paraId="6B6DCA8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62" w:type="dxa"/>
                  <w:shd w:val="clear" w:color="auto" w:fill="C3BD96" w:themeFill="background2" w:themeFillShade="BF"/>
                  <w:vAlign w:val="center"/>
                </w:tcPr>
                <w:p w14:paraId="44D761BD">
                  <w:pPr>
                    <w:keepNext w:val="0"/>
                    <w:keepLines w:val="0"/>
                    <w:pageBreakBefore w:val="0"/>
                    <w:kinsoku/>
                    <w:wordWrap/>
                    <w:overflowPunct/>
                    <w:topLinePunct w:val="0"/>
                    <w:autoSpaceDE/>
                    <w:autoSpaceDN/>
                    <w:bidi w:val="0"/>
                    <w:adjustRightInd/>
                    <w:snapToGrid/>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5</w:t>
                  </w:r>
                </w:p>
              </w:tc>
              <w:tc>
                <w:tcPr>
                  <w:tcW w:w="1191" w:type="dxa"/>
                  <w:shd w:val="clear" w:color="auto" w:fill="C3BD96" w:themeFill="background2" w:themeFillShade="BF"/>
                  <w:vAlign w:val="center"/>
                </w:tcPr>
                <w:p w14:paraId="597EC4E8">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彩色电容触摸式薄膜开关</w:t>
                  </w:r>
                </w:p>
              </w:tc>
              <w:tc>
                <w:tcPr>
                  <w:tcW w:w="3711" w:type="dxa"/>
                  <w:gridSpan w:val="3"/>
                  <w:shd w:val="clear" w:color="auto" w:fill="C3BD96" w:themeFill="background2" w:themeFillShade="BF"/>
                  <w:vAlign w:val="center"/>
                </w:tcPr>
                <w:p w14:paraId="034DBE02">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eastAsia="宋体" w:cs="Times New Roman"/>
                      <w:b w:val="0"/>
                      <w:bCs w:val="0"/>
                      <w:color w:val="auto"/>
                      <w:sz w:val="24"/>
                      <w:szCs w:val="24"/>
                      <w:lang w:val="en-US" w:eastAsia="zh-CN"/>
                    </w:rPr>
                  </w:pPr>
                  <w:r>
                    <w:rPr>
                      <w:rFonts w:ascii="Times New Roman" w:hAnsi="Times New Roman" w:eastAsia="宋体" w:cs="Times New Roman"/>
                      <w:b w:val="0"/>
                      <w:bCs w:val="0"/>
                      <w:color w:val="auto"/>
                      <w:sz w:val="24"/>
                      <w:szCs w:val="24"/>
                      <w:lang w:val="en-US" w:eastAsia="zh-CN"/>
                    </w:rPr>
                    <w:t xml:space="preserve">75 </w:t>
                  </w:r>
                  <w:r>
                    <w:rPr>
                      <w:rFonts w:hint="eastAsia" w:ascii="Times New Roman" w:hAnsi="Times New Roman" w:eastAsia="宋体" w:cs="Times New Roman"/>
                      <w:b w:val="0"/>
                      <w:bCs w:val="0"/>
                      <w:color w:val="auto"/>
                      <w:sz w:val="24"/>
                      <w:szCs w:val="24"/>
                      <w:lang w:val="en-US" w:eastAsia="zh-CN"/>
                    </w:rPr>
                    <w:t>*</w:t>
                  </w:r>
                  <w:r>
                    <w:rPr>
                      <w:rFonts w:ascii="Times New Roman" w:hAnsi="Times New Roman" w:eastAsia="宋体" w:cs="Times New Roman"/>
                      <w:b w:val="0"/>
                      <w:bCs w:val="0"/>
                      <w:color w:val="auto"/>
                      <w:sz w:val="24"/>
                      <w:szCs w:val="24"/>
                      <w:lang w:val="en-US" w:eastAsia="zh-CN"/>
                    </w:rPr>
                    <w:t xml:space="preserve">75 </w:t>
                  </w:r>
                  <w:r>
                    <w:rPr>
                      <w:rFonts w:hint="eastAsia" w:ascii="Times New Roman" w:hAnsi="Times New Roman" w:eastAsia="宋体" w:cs="Times New Roman"/>
                      <w:b w:val="0"/>
                      <w:bCs w:val="0"/>
                      <w:color w:val="auto"/>
                      <w:sz w:val="24"/>
                      <w:szCs w:val="24"/>
                      <w:lang w:val="en-US" w:eastAsia="zh-CN"/>
                    </w:rPr>
                    <w:t>*</w:t>
                  </w:r>
                  <w:r>
                    <w:rPr>
                      <w:rFonts w:ascii="Times New Roman" w:hAnsi="Times New Roman" w:eastAsia="宋体" w:cs="Times New Roman"/>
                      <w:b w:val="0"/>
                      <w:bCs w:val="0"/>
                      <w:color w:val="auto"/>
                      <w:sz w:val="24"/>
                      <w:szCs w:val="24"/>
                      <w:lang w:val="en-US" w:eastAsia="zh-CN"/>
                    </w:rPr>
                    <w:t>0</w:t>
                  </w:r>
                  <w:r>
                    <w:rPr>
                      <w:rFonts w:hint="eastAsia" w:ascii="Times New Roman" w:hAnsi="Times New Roman" w:eastAsia="宋体" w:cs="Times New Roman"/>
                      <w:b w:val="0"/>
                      <w:bCs w:val="0"/>
                      <w:color w:val="auto"/>
                      <w:sz w:val="24"/>
                      <w:szCs w:val="24"/>
                      <w:lang w:val="en-US" w:eastAsia="zh-CN"/>
                    </w:rPr>
                    <w:t>.</w:t>
                  </w:r>
                  <w:r>
                    <w:rPr>
                      <w:rFonts w:ascii="Times New Roman" w:hAnsi="Times New Roman" w:eastAsia="宋体" w:cs="Times New Roman"/>
                      <w:b w:val="0"/>
                      <w:bCs w:val="0"/>
                      <w:color w:val="auto"/>
                      <w:sz w:val="24"/>
                      <w:szCs w:val="24"/>
                      <w:lang w:val="en-US" w:eastAsia="zh-CN"/>
                    </w:rPr>
                    <w:t xml:space="preserve">3mm </w:t>
                  </w:r>
                  <w:r>
                    <w:rPr>
                      <w:rFonts w:hint="default" w:ascii="Times New Roman" w:hAnsi="Times New Roman" w:eastAsia="宋体" w:cs="Times New Roman"/>
                      <w:b w:val="0"/>
                      <w:bCs w:val="0"/>
                      <w:color w:val="auto"/>
                      <w:sz w:val="24"/>
                      <w:szCs w:val="24"/>
                      <w:lang w:val="en-US" w:eastAsia="zh-CN"/>
                    </w:rPr>
                    <w:t>(1.6~2g</w:t>
                  </w:r>
                  <w:r>
                    <w:rPr>
                      <w:rFonts w:hint="eastAsia" w:ascii="Times New Roman" w:hAnsi="Times New Roman" w:eastAsia="宋体" w:cs="Times New Roman"/>
                      <w:b w:val="0"/>
                      <w:bCs w:val="0"/>
                      <w:color w:val="auto"/>
                      <w:sz w:val="24"/>
                      <w:szCs w:val="24"/>
                      <w:lang w:val="en-US" w:eastAsia="zh-CN"/>
                    </w:rPr>
                    <w:t>)</w:t>
                  </w:r>
                </w:p>
              </w:tc>
              <w:tc>
                <w:tcPr>
                  <w:tcW w:w="2630" w:type="dxa"/>
                  <w:gridSpan w:val="2"/>
                  <w:shd w:val="clear" w:color="auto" w:fill="C3BD96" w:themeFill="background2" w:themeFillShade="BF"/>
                  <w:vAlign w:val="center"/>
                </w:tcPr>
                <w:p w14:paraId="3EACB694">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cs="Times New Roman"/>
                      <w:b w:val="0"/>
                      <w:bCs w:val="0"/>
                      <w:color w:val="auto"/>
                      <w:sz w:val="24"/>
                      <w:szCs w:val="24"/>
                      <w:lang w:val="en-US" w:eastAsia="zh-CN"/>
                    </w:rPr>
                    <w:t>/</w:t>
                  </w:r>
                </w:p>
              </w:tc>
              <w:tc>
                <w:tcPr>
                  <w:tcW w:w="1942" w:type="dxa"/>
                  <w:shd w:val="clear" w:color="auto" w:fill="C3BD96" w:themeFill="background2" w:themeFillShade="BF"/>
                  <w:vAlign w:val="center"/>
                </w:tcPr>
                <w:p w14:paraId="78FA602B">
                  <w:pPr>
                    <w:keepNext w:val="0"/>
                    <w:keepLines w:val="0"/>
                    <w:pageBreakBefore w:val="0"/>
                    <w:kinsoku/>
                    <w:wordWrap/>
                    <w:overflowPunct/>
                    <w:topLinePunct w:val="0"/>
                    <w:autoSpaceDE/>
                    <w:autoSpaceDN/>
                    <w:bidi w:val="0"/>
                    <w:adjustRightInd/>
                    <w:snapToGrid/>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w:t>
                  </w:r>
                </w:p>
              </w:tc>
              <w:tc>
                <w:tcPr>
                  <w:tcW w:w="1220" w:type="dxa"/>
                  <w:shd w:val="clear" w:color="auto" w:fill="C3BD96" w:themeFill="background2" w:themeFillShade="BF"/>
                  <w:vAlign w:val="center"/>
                </w:tcPr>
                <w:p w14:paraId="04EFAAAD">
                  <w:pPr>
                    <w:keepNext w:val="0"/>
                    <w:keepLines w:val="0"/>
                    <w:pageBreakBefore w:val="0"/>
                    <w:kinsoku/>
                    <w:wordWrap/>
                    <w:overflowPunct/>
                    <w:topLinePunct w:val="0"/>
                    <w:autoSpaceDE/>
                    <w:autoSpaceDN/>
                    <w:bidi w:val="0"/>
                    <w:adjustRightInd/>
                    <w:snapToGrid/>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1000</w:t>
                  </w:r>
                  <w:r>
                    <w:rPr>
                      <w:rFonts w:hint="eastAsia" w:ascii="Times New Roman" w:cs="Times New Roman"/>
                      <w:b w:val="0"/>
                      <w:bCs w:val="0"/>
                      <w:color w:val="auto"/>
                      <w:sz w:val="24"/>
                      <w:szCs w:val="24"/>
                      <w:lang w:val="en-US" w:eastAsia="zh-CN"/>
                    </w:rPr>
                    <w:t>万件</w:t>
                  </w:r>
                </w:p>
              </w:tc>
              <w:tc>
                <w:tcPr>
                  <w:tcW w:w="1220" w:type="dxa"/>
                  <w:shd w:val="clear" w:color="auto" w:fill="C3BD96" w:themeFill="background2" w:themeFillShade="BF"/>
                  <w:vAlign w:val="center"/>
                </w:tcPr>
                <w:p w14:paraId="783FC35B">
                  <w:pPr>
                    <w:keepNext w:val="0"/>
                    <w:keepLines w:val="0"/>
                    <w:pageBreakBefore w:val="0"/>
                    <w:kinsoku/>
                    <w:wordWrap/>
                    <w:overflowPunct/>
                    <w:topLinePunct w:val="0"/>
                    <w:autoSpaceDE/>
                    <w:autoSpaceDN/>
                    <w:bidi w:val="0"/>
                    <w:adjustRightInd/>
                    <w:snapToGrid/>
                    <w:jc w:val="center"/>
                    <w:textAlignment w:val="auto"/>
                    <w:rPr>
                      <w:rFonts w:hint="eastAsia" w:cs="Times New Roman"/>
                      <w:color w:val="auto"/>
                      <w:sz w:val="24"/>
                      <w:szCs w:val="24"/>
                      <w:lang w:val="en-US" w:eastAsia="zh-CN"/>
                    </w:rPr>
                  </w:pPr>
                  <w:r>
                    <w:rPr>
                      <w:rFonts w:hint="eastAsia" w:cs="Times New Roman"/>
                      <w:color w:val="auto"/>
                      <w:sz w:val="24"/>
                      <w:szCs w:val="24"/>
                      <w:lang w:val="en-US" w:eastAsia="zh-CN"/>
                    </w:rPr>
                    <w:t>1000</w:t>
                  </w:r>
                  <w:r>
                    <w:rPr>
                      <w:rFonts w:hint="eastAsia" w:ascii="Times New Roman" w:cs="Times New Roman"/>
                      <w:b w:val="0"/>
                      <w:bCs w:val="0"/>
                      <w:color w:val="auto"/>
                      <w:sz w:val="24"/>
                      <w:szCs w:val="24"/>
                      <w:lang w:val="en-US" w:eastAsia="zh-CN"/>
                    </w:rPr>
                    <w:t>万件</w:t>
                  </w:r>
                </w:p>
              </w:tc>
            </w:tr>
            <w:tr w14:paraId="03E7CD5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62" w:type="dxa"/>
                  <w:shd w:val="clear" w:color="auto" w:fill="C3BD96" w:themeFill="background2" w:themeFillShade="BF"/>
                  <w:vAlign w:val="center"/>
                </w:tcPr>
                <w:p w14:paraId="769DAA39">
                  <w:pPr>
                    <w:keepNext w:val="0"/>
                    <w:keepLines w:val="0"/>
                    <w:pageBreakBefore w:val="0"/>
                    <w:kinsoku/>
                    <w:wordWrap/>
                    <w:overflowPunct/>
                    <w:topLinePunct w:val="0"/>
                    <w:autoSpaceDE/>
                    <w:autoSpaceDN/>
                    <w:bidi w:val="0"/>
                    <w:adjustRightInd/>
                    <w:snapToGrid/>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6</w:t>
                  </w:r>
                </w:p>
              </w:tc>
              <w:tc>
                <w:tcPr>
                  <w:tcW w:w="1191" w:type="dxa"/>
                  <w:shd w:val="clear" w:color="auto" w:fill="C3BD96" w:themeFill="background2" w:themeFillShade="BF"/>
                  <w:vAlign w:val="center"/>
                </w:tcPr>
                <w:p w14:paraId="042F1987">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彩色普通面贴</w:t>
                  </w:r>
                </w:p>
              </w:tc>
              <w:tc>
                <w:tcPr>
                  <w:tcW w:w="3711" w:type="dxa"/>
                  <w:gridSpan w:val="3"/>
                  <w:shd w:val="clear" w:color="auto" w:fill="C3BD96" w:themeFill="background2" w:themeFillShade="BF"/>
                  <w:vAlign w:val="center"/>
                </w:tcPr>
                <w:p w14:paraId="2A00C0DF">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eastAsia" w:ascii="Times New Roman" w:hAnsi="Times New Roman" w:eastAsia="宋体" w:cs="Times New Roman"/>
                      <w:b w:val="0"/>
                      <w:bCs w:val="0"/>
                      <w:color w:val="auto"/>
                      <w:sz w:val="24"/>
                      <w:szCs w:val="24"/>
                      <w:lang w:val="en-US" w:eastAsia="zh-CN"/>
                    </w:rPr>
                  </w:pPr>
                  <w:r>
                    <w:rPr>
                      <w:rFonts w:ascii="Times New Roman" w:hAnsi="Times New Roman" w:eastAsia="宋体" w:cs="Times New Roman"/>
                      <w:b w:val="0"/>
                      <w:bCs w:val="0"/>
                      <w:color w:val="auto"/>
                      <w:sz w:val="24"/>
                      <w:szCs w:val="24"/>
                      <w:lang w:val="en-US" w:eastAsia="zh-CN"/>
                    </w:rPr>
                    <w:t xml:space="preserve">75 </w:t>
                  </w:r>
                  <w:r>
                    <w:rPr>
                      <w:rFonts w:hint="eastAsia" w:ascii="Times New Roman" w:hAnsi="Times New Roman" w:eastAsia="宋体" w:cs="Times New Roman"/>
                      <w:b w:val="0"/>
                      <w:bCs w:val="0"/>
                      <w:color w:val="auto"/>
                      <w:sz w:val="24"/>
                      <w:szCs w:val="24"/>
                      <w:lang w:val="en-US" w:eastAsia="zh-CN"/>
                    </w:rPr>
                    <w:t>*</w:t>
                  </w:r>
                  <w:r>
                    <w:rPr>
                      <w:rFonts w:ascii="Times New Roman" w:hAnsi="Times New Roman" w:eastAsia="宋体" w:cs="Times New Roman"/>
                      <w:b w:val="0"/>
                      <w:bCs w:val="0"/>
                      <w:color w:val="auto"/>
                      <w:sz w:val="24"/>
                      <w:szCs w:val="24"/>
                      <w:lang w:val="en-US" w:eastAsia="zh-CN"/>
                    </w:rPr>
                    <w:t xml:space="preserve">75 </w:t>
                  </w:r>
                  <w:r>
                    <w:rPr>
                      <w:rFonts w:hint="eastAsia" w:ascii="Times New Roman" w:hAnsi="Times New Roman" w:eastAsia="宋体" w:cs="Times New Roman"/>
                      <w:b w:val="0"/>
                      <w:bCs w:val="0"/>
                      <w:color w:val="auto"/>
                      <w:sz w:val="24"/>
                      <w:szCs w:val="24"/>
                      <w:lang w:val="en-US" w:eastAsia="zh-CN"/>
                    </w:rPr>
                    <w:t>*</w:t>
                  </w:r>
                  <w:r>
                    <w:rPr>
                      <w:rFonts w:ascii="Times New Roman" w:hAnsi="Times New Roman" w:eastAsia="宋体" w:cs="Times New Roman"/>
                      <w:b w:val="0"/>
                      <w:bCs w:val="0"/>
                      <w:color w:val="auto"/>
                      <w:sz w:val="24"/>
                      <w:szCs w:val="24"/>
                      <w:lang w:val="en-US" w:eastAsia="zh-CN"/>
                    </w:rPr>
                    <w:t>0</w:t>
                  </w:r>
                  <w:r>
                    <w:rPr>
                      <w:rFonts w:hint="eastAsia" w:ascii="Times New Roman" w:hAnsi="Times New Roman" w:eastAsia="宋体" w:cs="Times New Roman"/>
                      <w:b w:val="0"/>
                      <w:bCs w:val="0"/>
                      <w:color w:val="auto"/>
                      <w:sz w:val="24"/>
                      <w:szCs w:val="24"/>
                      <w:lang w:val="en-US" w:eastAsia="zh-CN"/>
                    </w:rPr>
                    <w:t>.</w:t>
                  </w:r>
                  <w:r>
                    <w:rPr>
                      <w:rFonts w:ascii="Times New Roman" w:hAnsi="Times New Roman" w:eastAsia="宋体" w:cs="Times New Roman"/>
                      <w:b w:val="0"/>
                      <w:bCs w:val="0"/>
                      <w:color w:val="auto"/>
                      <w:sz w:val="24"/>
                      <w:szCs w:val="24"/>
                      <w:lang w:val="en-US" w:eastAsia="zh-CN"/>
                    </w:rPr>
                    <w:t xml:space="preserve">3mm </w:t>
                  </w:r>
                  <w:r>
                    <w:rPr>
                      <w:rFonts w:hint="default" w:ascii="Times New Roman" w:hAnsi="Times New Roman" w:eastAsia="宋体" w:cs="Times New Roman"/>
                      <w:b w:val="0"/>
                      <w:bCs w:val="0"/>
                      <w:color w:val="auto"/>
                      <w:sz w:val="24"/>
                      <w:szCs w:val="24"/>
                      <w:lang w:val="en-US" w:eastAsia="zh-CN"/>
                    </w:rPr>
                    <w:t>(1.6~2g</w:t>
                  </w:r>
                  <w:r>
                    <w:rPr>
                      <w:rFonts w:hint="eastAsia" w:ascii="Times New Roman" w:hAnsi="Times New Roman" w:eastAsia="宋体" w:cs="Times New Roman"/>
                      <w:b w:val="0"/>
                      <w:bCs w:val="0"/>
                      <w:color w:val="auto"/>
                      <w:sz w:val="24"/>
                      <w:szCs w:val="24"/>
                      <w:lang w:val="en-US" w:eastAsia="zh-CN"/>
                    </w:rPr>
                    <w:t>)</w:t>
                  </w:r>
                </w:p>
              </w:tc>
              <w:tc>
                <w:tcPr>
                  <w:tcW w:w="2630" w:type="dxa"/>
                  <w:gridSpan w:val="2"/>
                  <w:shd w:val="clear" w:color="auto" w:fill="C3BD96" w:themeFill="background2" w:themeFillShade="BF"/>
                  <w:vAlign w:val="center"/>
                </w:tcPr>
                <w:p w14:paraId="4801F8F2">
                  <w:pPr>
                    <w:pStyle w:val="55"/>
                    <w:keepNext w:val="0"/>
                    <w:keepLines w:val="0"/>
                    <w:pageBreakBefore w:val="0"/>
                    <w:kinsoku/>
                    <w:wordWrap/>
                    <w:overflowPunct/>
                    <w:topLinePunct w:val="0"/>
                    <w:autoSpaceDE/>
                    <w:autoSpaceDN/>
                    <w:bidi w:val="0"/>
                    <w:adjustRightInd/>
                    <w:snapToGrid/>
                    <w:spacing w:before="0" w:beforeLines="0" w:after="0" w:afterLines="0"/>
                    <w:ind w:right="113" w:right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cs="Times New Roman"/>
                      <w:b w:val="0"/>
                      <w:bCs w:val="0"/>
                      <w:color w:val="auto"/>
                      <w:sz w:val="24"/>
                      <w:szCs w:val="24"/>
                      <w:lang w:val="en-US" w:eastAsia="zh-CN"/>
                    </w:rPr>
                    <w:t>/</w:t>
                  </w:r>
                </w:p>
              </w:tc>
              <w:tc>
                <w:tcPr>
                  <w:tcW w:w="1942" w:type="dxa"/>
                  <w:shd w:val="clear" w:color="auto" w:fill="C3BD96" w:themeFill="background2" w:themeFillShade="BF"/>
                  <w:vAlign w:val="center"/>
                </w:tcPr>
                <w:p w14:paraId="2B22BF9D">
                  <w:pPr>
                    <w:keepNext w:val="0"/>
                    <w:keepLines w:val="0"/>
                    <w:pageBreakBefore w:val="0"/>
                    <w:kinsoku/>
                    <w:wordWrap/>
                    <w:overflowPunct/>
                    <w:topLinePunct w:val="0"/>
                    <w:autoSpaceDE/>
                    <w:autoSpaceDN/>
                    <w:bidi w:val="0"/>
                    <w:adjustRightInd/>
                    <w:snapToGrid/>
                    <w:jc w:val="center"/>
                    <w:textAlignment w:val="auto"/>
                    <w:rPr>
                      <w:rFonts w:hint="default" w:cs="Times New Roman"/>
                      <w:color w:val="auto"/>
                      <w:sz w:val="24"/>
                      <w:szCs w:val="24"/>
                      <w:lang w:val="en-US" w:eastAsia="zh-CN"/>
                    </w:rPr>
                  </w:pPr>
                  <w:r>
                    <w:rPr>
                      <w:rFonts w:hint="eastAsia" w:cs="Times New Roman"/>
                      <w:color w:val="auto"/>
                      <w:sz w:val="24"/>
                      <w:szCs w:val="24"/>
                      <w:lang w:val="en-US" w:eastAsia="zh-CN"/>
                    </w:rPr>
                    <w:t>/</w:t>
                  </w:r>
                </w:p>
              </w:tc>
              <w:tc>
                <w:tcPr>
                  <w:tcW w:w="1220" w:type="dxa"/>
                  <w:shd w:val="clear" w:color="auto" w:fill="C3BD96" w:themeFill="background2" w:themeFillShade="BF"/>
                  <w:vAlign w:val="center"/>
                </w:tcPr>
                <w:p w14:paraId="6D3688FB">
                  <w:pPr>
                    <w:keepNext w:val="0"/>
                    <w:keepLines w:val="0"/>
                    <w:pageBreakBefore w:val="0"/>
                    <w:kinsoku/>
                    <w:wordWrap/>
                    <w:overflowPunct/>
                    <w:topLinePunct w:val="0"/>
                    <w:autoSpaceDE/>
                    <w:autoSpaceDN/>
                    <w:bidi w:val="0"/>
                    <w:adjustRightInd/>
                    <w:snapToGrid/>
                    <w:jc w:val="center"/>
                    <w:textAlignment w:val="auto"/>
                    <w:rPr>
                      <w:rFonts w:hint="eastAsia" w:cs="Times New Roman"/>
                      <w:color w:val="auto"/>
                      <w:sz w:val="24"/>
                      <w:szCs w:val="24"/>
                      <w:lang w:val="en-US" w:eastAsia="zh-CN"/>
                    </w:rPr>
                  </w:pPr>
                  <w:r>
                    <w:rPr>
                      <w:rFonts w:hint="eastAsia" w:cs="Times New Roman"/>
                      <w:b w:val="0"/>
                      <w:bCs w:val="0"/>
                      <w:color w:val="auto"/>
                      <w:sz w:val="24"/>
                      <w:szCs w:val="24"/>
                      <w:lang w:val="en-US" w:eastAsia="zh-CN"/>
                    </w:rPr>
                    <w:t>1000</w:t>
                  </w:r>
                  <w:r>
                    <w:rPr>
                      <w:rFonts w:hint="eastAsia" w:ascii="Times New Roman" w:cs="Times New Roman"/>
                      <w:b w:val="0"/>
                      <w:bCs w:val="0"/>
                      <w:color w:val="auto"/>
                      <w:sz w:val="24"/>
                      <w:szCs w:val="24"/>
                      <w:lang w:val="en-US" w:eastAsia="zh-CN"/>
                    </w:rPr>
                    <w:t>万件</w:t>
                  </w:r>
                </w:p>
              </w:tc>
              <w:tc>
                <w:tcPr>
                  <w:tcW w:w="1220" w:type="dxa"/>
                  <w:shd w:val="clear" w:color="auto" w:fill="C3BD96" w:themeFill="background2" w:themeFillShade="BF"/>
                  <w:vAlign w:val="center"/>
                </w:tcPr>
                <w:p w14:paraId="18680FAA">
                  <w:pPr>
                    <w:keepNext w:val="0"/>
                    <w:keepLines w:val="0"/>
                    <w:pageBreakBefore w:val="0"/>
                    <w:kinsoku/>
                    <w:wordWrap/>
                    <w:overflowPunct/>
                    <w:topLinePunct w:val="0"/>
                    <w:autoSpaceDE/>
                    <w:autoSpaceDN/>
                    <w:bidi w:val="0"/>
                    <w:adjustRightInd/>
                    <w:snapToGrid/>
                    <w:jc w:val="center"/>
                    <w:textAlignment w:val="auto"/>
                    <w:rPr>
                      <w:rFonts w:hint="eastAsia" w:ascii="Times New Roman" w:cs="Times New Roman"/>
                      <w:b w:val="0"/>
                      <w:bCs w:val="0"/>
                      <w:color w:val="auto"/>
                      <w:sz w:val="24"/>
                      <w:szCs w:val="24"/>
                      <w:lang w:val="en-US" w:eastAsia="zh-CN"/>
                    </w:rPr>
                  </w:pPr>
                  <w:r>
                    <w:rPr>
                      <w:rFonts w:hint="eastAsia" w:cs="Times New Roman"/>
                      <w:b w:val="0"/>
                      <w:bCs w:val="0"/>
                      <w:color w:val="auto"/>
                      <w:sz w:val="24"/>
                      <w:szCs w:val="24"/>
                      <w:lang w:val="en-US" w:eastAsia="zh-CN"/>
                    </w:rPr>
                    <w:t>1000</w:t>
                  </w:r>
                  <w:r>
                    <w:rPr>
                      <w:rFonts w:hint="eastAsia" w:ascii="Times New Roman" w:cs="Times New Roman"/>
                      <w:b w:val="0"/>
                      <w:bCs w:val="0"/>
                      <w:color w:val="auto"/>
                      <w:sz w:val="24"/>
                      <w:szCs w:val="24"/>
                      <w:lang w:val="en-US" w:eastAsia="zh-CN"/>
                    </w:rPr>
                    <w:t>万件</w:t>
                  </w:r>
                </w:p>
              </w:tc>
            </w:tr>
          </w:tbl>
          <w:p w14:paraId="3D505E2D">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rPr>
            </w:pPr>
            <w:r>
              <w:rPr>
                <w:rFonts w:hint="eastAsia" w:cs="Times New Roman"/>
                <w:b/>
                <w:sz w:val="24"/>
                <w:szCs w:val="24"/>
                <w:lang w:val="en-US" w:eastAsia="zh-CN"/>
              </w:rPr>
              <w:t>4、</w:t>
            </w:r>
            <w:r>
              <w:rPr>
                <w:rFonts w:hint="default" w:ascii="Times New Roman" w:hAnsi="Times New Roman" w:cs="Times New Roman"/>
                <w:b/>
                <w:sz w:val="24"/>
                <w:szCs w:val="24"/>
              </w:rPr>
              <w:t>主要生产单元</w:t>
            </w:r>
          </w:p>
          <w:p w14:paraId="6AA503EA">
            <w:pPr>
              <w:adjustRightInd w:val="0"/>
              <w:snapToGrid w:val="0"/>
              <w:spacing w:line="360" w:lineRule="auto"/>
              <w:ind w:firstLine="480" w:firstLineChars="200"/>
              <w:rPr>
                <w:rFonts w:hint="eastAsia" w:cs="Times New Roman"/>
                <w:sz w:val="24"/>
                <w:szCs w:val="24"/>
                <w:lang w:val="en-US" w:eastAsia="zh-CN"/>
              </w:rPr>
            </w:pPr>
            <w:r>
              <w:rPr>
                <w:rFonts w:hint="default" w:ascii="Times New Roman" w:hAnsi="Times New Roman" w:cs="Times New Roman"/>
                <w:sz w:val="24"/>
                <w:szCs w:val="24"/>
              </w:rPr>
              <w:t>拟建项目的主要生产单元包括</w:t>
            </w:r>
            <w:r>
              <w:rPr>
                <w:rFonts w:hint="eastAsia" w:ascii="Times New Roman" w:hAnsi="Times New Roman" w:cs="Times New Roman"/>
                <w:sz w:val="24"/>
                <w:szCs w:val="24"/>
                <w:lang w:val="en-US" w:eastAsia="zh-CN"/>
              </w:rPr>
              <w:t>切片、</w:t>
            </w:r>
            <w:r>
              <w:rPr>
                <w:rFonts w:hint="eastAsia" w:cs="Times New Roman"/>
                <w:sz w:val="24"/>
                <w:szCs w:val="24"/>
                <w:lang w:val="en-US" w:eastAsia="zh-CN"/>
              </w:rPr>
              <w:t>丝印</w:t>
            </w:r>
            <w:r>
              <w:rPr>
                <w:rFonts w:hint="default" w:ascii="Times New Roman" w:hAnsi="Times New Roman" w:cs="Times New Roman"/>
                <w:sz w:val="24"/>
                <w:szCs w:val="24"/>
                <w:lang w:eastAsia="zh-CN"/>
              </w:rPr>
              <w:t>、</w:t>
            </w:r>
            <w:r>
              <w:rPr>
                <w:rFonts w:hint="eastAsia" w:cs="Times New Roman"/>
                <w:sz w:val="24"/>
                <w:szCs w:val="24"/>
                <w:lang w:val="en-US" w:eastAsia="zh-CN"/>
              </w:rPr>
              <w:t>固化、喷绘、后工序等。</w:t>
            </w:r>
          </w:p>
          <w:p w14:paraId="370EC7FA">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rPr>
            </w:pPr>
            <w:r>
              <w:rPr>
                <w:rFonts w:hint="default" w:ascii="Times New Roman" w:hAnsi="Times New Roman" w:cs="Times New Roman"/>
                <w:b/>
                <w:sz w:val="24"/>
                <w:szCs w:val="24"/>
              </w:rPr>
              <w:t>5</w:t>
            </w:r>
            <w:r>
              <w:rPr>
                <w:rFonts w:hint="eastAsia" w:cs="Times New Roman"/>
                <w:b/>
                <w:sz w:val="24"/>
                <w:szCs w:val="24"/>
                <w:lang w:eastAsia="zh-CN"/>
              </w:rPr>
              <w:t>、</w:t>
            </w:r>
            <w:r>
              <w:rPr>
                <w:rFonts w:hint="default" w:ascii="Times New Roman" w:hAnsi="Times New Roman" w:cs="Times New Roman"/>
                <w:b/>
                <w:sz w:val="24"/>
                <w:szCs w:val="24"/>
              </w:rPr>
              <w:t>主要生产设施</w:t>
            </w:r>
          </w:p>
          <w:p w14:paraId="5C9073F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default" w:ascii="Times New Roman" w:hAnsi="Times New Roman" w:cs="Times New Roman"/>
                <w:bCs/>
                <w:sz w:val="24"/>
                <w:szCs w:val="24"/>
              </w:rPr>
            </w:pPr>
            <w:r>
              <w:rPr>
                <w:rFonts w:hint="default" w:ascii="Times New Roman" w:hAnsi="Times New Roman" w:cs="Times New Roman"/>
                <w:bCs/>
                <w:sz w:val="24"/>
                <w:szCs w:val="24"/>
                <w:lang w:val="en-US" w:eastAsia="zh-CN"/>
              </w:rPr>
              <w:t>本次改建生产设备均为新增设备，不依托现有设备，本项目生产设备情况如下</w:t>
            </w:r>
            <w:r>
              <w:rPr>
                <w:rFonts w:hint="default" w:ascii="Times New Roman" w:hAnsi="Times New Roman" w:cs="Times New Roman"/>
                <w:bCs/>
                <w:sz w:val="24"/>
                <w:szCs w:val="24"/>
              </w:rPr>
              <w:t>2-</w:t>
            </w:r>
            <w:r>
              <w:rPr>
                <w:rFonts w:hint="default" w:ascii="Times New Roman" w:hAnsi="Times New Roman" w:cs="Times New Roman"/>
                <w:bCs/>
                <w:sz w:val="24"/>
                <w:szCs w:val="24"/>
                <w:lang w:val="en-US" w:eastAsia="zh-CN"/>
              </w:rPr>
              <w:t>3</w:t>
            </w:r>
            <w:r>
              <w:rPr>
                <w:rFonts w:hint="default" w:ascii="Times New Roman" w:hAnsi="Times New Roman" w:cs="Times New Roman"/>
                <w:bCs/>
                <w:sz w:val="24"/>
                <w:szCs w:val="24"/>
              </w:rPr>
              <w:t>。</w:t>
            </w:r>
          </w:p>
          <w:p w14:paraId="440D8A64">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表2-</w:t>
            </w:r>
            <w:r>
              <w:rPr>
                <w:rFonts w:hint="default" w:ascii="Times New Roman" w:hAnsi="Times New Roman" w:eastAsia="宋体" w:cs="Times New Roman"/>
                <w:b/>
                <w:bCs/>
                <w:color w:val="auto"/>
                <w:sz w:val="24"/>
                <w:szCs w:val="24"/>
                <w:lang w:val="en-US" w:eastAsia="zh-CN" w:bidi="en-US"/>
              </w:rPr>
              <w:t>3</w:t>
            </w:r>
            <w:r>
              <w:rPr>
                <w:rFonts w:hint="eastAsia" w:cs="Times New Roman"/>
                <w:b/>
                <w:bCs/>
                <w:color w:val="auto"/>
                <w:sz w:val="24"/>
                <w:szCs w:val="24"/>
                <w:lang w:val="en-US" w:eastAsia="zh-CN" w:bidi="en-US"/>
              </w:rPr>
              <w:t xml:space="preserve">  </w:t>
            </w:r>
            <w:r>
              <w:rPr>
                <w:rFonts w:hint="default" w:ascii="Times New Roman" w:hAnsi="Times New Roman" w:eastAsia="宋体" w:cs="Times New Roman"/>
                <w:b/>
                <w:bCs/>
                <w:color w:val="auto"/>
                <w:sz w:val="24"/>
                <w:szCs w:val="24"/>
                <w:lang w:bidi="en-US"/>
              </w:rPr>
              <w:t>主要生产设备一览表</w:t>
            </w:r>
          </w:p>
          <w:p w14:paraId="375CC85F">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p>
          <w:tbl>
            <w:tblPr>
              <w:tblStyle w:val="3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3844"/>
              <w:gridCol w:w="2976"/>
              <w:gridCol w:w="1690"/>
              <w:gridCol w:w="2052"/>
            </w:tblGrid>
            <w:tr w14:paraId="768165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87" w:type="pct"/>
                  <w:tcBorders>
                    <w:tl2br w:val="nil"/>
                    <w:tr2bl w:val="nil"/>
                  </w:tcBorders>
                  <w:noWrap w:val="0"/>
                  <w:vAlign w:val="center"/>
                </w:tcPr>
                <w:p w14:paraId="7941DF94">
                  <w:pPr>
                    <w:pStyle w:val="149"/>
                    <w:tabs>
                      <w:tab w:val="right" w:leader="dot" w:pos="8306"/>
                    </w:tabs>
                    <w:ind w:left="0" w:left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序号</w:t>
                  </w:r>
                </w:p>
              </w:tc>
              <w:tc>
                <w:tcPr>
                  <w:tcW w:w="1569" w:type="pct"/>
                  <w:tcBorders>
                    <w:tl2br w:val="nil"/>
                    <w:tr2bl w:val="nil"/>
                  </w:tcBorders>
                  <w:noWrap w:val="0"/>
                  <w:vAlign w:val="center"/>
                </w:tcPr>
                <w:p w14:paraId="490DB922">
                  <w:pPr>
                    <w:pStyle w:val="149"/>
                    <w:tabs>
                      <w:tab w:val="right" w:leader="dot" w:pos="8306"/>
                    </w:tabs>
                    <w:ind w:left="0" w:left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机械名称</w:t>
                  </w:r>
                </w:p>
              </w:tc>
              <w:tc>
                <w:tcPr>
                  <w:tcW w:w="1215" w:type="pct"/>
                  <w:tcBorders>
                    <w:tl2br w:val="nil"/>
                    <w:tr2bl w:val="nil"/>
                  </w:tcBorders>
                  <w:noWrap w:val="0"/>
                  <w:vAlign w:val="center"/>
                </w:tcPr>
                <w:p w14:paraId="7597DA09">
                  <w:pPr>
                    <w:pStyle w:val="149"/>
                    <w:tabs>
                      <w:tab w:val="right" w:leader="dot" w:pos="8306"/>
                    </w:tabs>
                    <w:ind w:left="0" w:left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规格型号</w:t>
                  </w:r>
                </w:p>
              </w:tc>
              <w:tc>
                <w:tcPr>
                  <w:tcW w:w="690" w:type="pct"/>
                  <w:tcBorders>
                    <w:tl2br w:val="nil"/>
                    <w:tr2bl w:val="nil"/>
                  </w:tcBorders>
                  <w:noWrap w:val="0"/>
                  <w:vAlign w:val="center"/>
                </w:tcPr>
                <w:p w14:paraId="1800DAD7">
                  <w:pPr>
                    <w:pStyle w:val="149"/>
                    <w:tabs>
                      <w:tab w:val="right" w:leader="dot" w:pos="8306"/>
                    </w:tabs>
                    <w:ind w:left="0" w:left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数量</w:t>
                  </w:r>
                </w:p>
              </w:tc>
              <w:tc>
                <w:tcPr>
                  <w:tcW w:w="837" w:type="pct"/>
                  <w:tcBorders>
                    <w:tl2br w:val="nil"/>
                    <w:tr2bl w:val="nil"/>
                  </w:tcBorders>
                  <w:noWrap w:val="0"/>
                  <w:vAlign w:val="center"/>
                </w:tcPr>
                <w:p w14:paraId="135D3EE8">
                  <w:pPr>
                    <w:pStyle w:val="149"/>
                    <w:tabs>
                      <w:tab w:val="right" w:leader="dot" w:pos="8306"/>
                    </w:tabs>
                    <w:ind w:left="0" w:left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备注</w:t>
                  </w:r>
                </w:p>
              </w:tc>
            </w:tr>
            <w:tr w14:paraId="0AC44F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744AD339">
                  <w:pPr>
                    <w:pStyle w:val="149"/>
                    <w:tabs>
                      <w:tab w:val="right" w:leader="dot" w:pos="8306"/>
                    </w:tabs>
                    <w:ind w:left="0" w:leftChars="0"/>
                    <w:jc w:val="center"/>
                    <w:rPr>
                      <w:rFonts w:hint="eastAsia" w:ascii="Times New Roman" w:hAnsi="Times New Roman" w:eastAsia="宋体" w:cs="Times New Roman"/>
                      <w:kern w:val="2"/>
                      <w:sz w:val="21"/>
                      <w:szCs w:val="21"/>
                      <w:lang w:val="en-US" w:eastAsia="zh-CN"/>
                    </w:rPr>
                  </w:pPr>
                  <w:r>
                    <w:rPr>
                      <w:rFonts w:hint="eastAsia" w:cs="Times New Roman"/>
                      <w:kern w:val="2"/>
                      <w:sz w:val="21"/>
                      <w:szCs w:val="21"/>
                      <w:lang w:val="en-US" w:eastAsia="zh-CN"/>
                    </w:rPr>
                    <w:t>1</w:t>
                  </w:r>
                </w:p>
              </w:tc>
              <w:tc>
                <w:tcPr>
                  <w:tcW w:w="1569" w:type="pct"/>
                  <w:tcBorders>
                    <w:tl2br w:val="nil"/>
                    <w:tr2bl w:val="nil"/>
                  </w:tcBorders>
                  <w:noWrap w:val="0"/>
                  <w:vAlign w:val="center"/>
                </w:tcPr>
                <w:p w14:paraId="4CF3BD10">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烘箱</w:t>
                  </w:r>
                </w:p>
              </w:tc>
              <w:tc>
                <w:tcPr>
                  <w:tcW w:w="1215" w:type="pct"/>
                  <w:tcBorders>
                    <w:tl2br w:val="nil"/>
                    <w:tr2bl w:val="nil"/>
                  </w:tcBorders>
                  <w:noWrap w:val="0"/>
                  <w:vAlign w:val="center"/>
                </w:tcPr>
                <w:p w14:paraId="3090000C">
                  <w:pPr>
                    <w:pStyle w:val="149"/>
                    <w:tabs>
                      <w:tab w:val="right" w:leader="dot" w:pos="8306"/>
                    </w:tabs>
                    <w:ind w:left="0" w:leftChars="0"/>
                    <w:jc w:val="center"/>
                    <w:rPr>
                      <w:rFonts w:hint="default" w:ascii="Times New Roman" w:hAnsi="Times New Roman" w:cs="Times New Roman"/>
                      <w:kern w:val="2"/>
                      <w:sz w:val="21"/>
                      <w:szCs w:val="21"/>
                      <w:lang w:val="en-US" w:eastAsia="zh-CN"/>
                    </w:rPr>
                  </w:pPr>
                </w:p>
              </w:tc>
              <w:tc>
                <w:tcPr>
                  <w:tcW w:w="690" w:type="pct"/>
                  <w:tcBorders>
                    <w:tl2br w:val="nil"/>
                    <w:tr2bl w:val="nil"/>
                  </w:tcBorders>
                  <w:noWrap w:val="0"/>
                  <w:vAlign w:val="center"/>
                </w:tcPr>
                <w:p w14:paraId="6D92E9C2">
                  <w:pPr>
                    <w:pStyle w:val="149"/>
                    <w:tabs>
                      <w:tab w:val="right" w:leader="dot" w:pos="8306"/>
                    </w:tabs>
                    <w:ind w:left="0" w:leftChars="0"/>
                    <w:jc w:val="center"/>
                    <w:rPr>
                      <w:rFonts w:hint="default" w:cs="Times New Roman"/>
                      <w:kern w:val="2"/>
                      <w:sz w:val="21"/>
                      <w:szCs w:val="21"/>
                      <w:lang w:val="en-US" w:eastAsia="zh-CN"/>
                    </w:rPr>
                  </w:pPr>
                  <w:r>
                    <w:rPr>
                      <w:rFonts w:hint="eastAsia" w:cs="Times New Roman"/>
                      <w:kern w:val="2"/>
                      <w:sz w:val="21"/>
                      <w:szCs w:val="21"/>
                      <w:lang w:val="en-US" w:eastAsia="zh-CN"/>
                    </w:rPr>
                    <w:t>1</w:t>
                  </w:r>
                </w:p>
              </w:tc>
              <w:tc>
                <w:tcPr>
                  <w:tcW w:w="837" w:type="pct"/>
                  <w:vMerge w:val="restart"/>
                  <w:tcBorders>
                    <w:tl2br w:val="nil"/>
                    <w:tr2bl w:val="nil"/>
                  </w:tcBorders>
                  <w:noWrap w:val="0"/>
                  <w:vAlign w:val="center"/>
                </w:tcPr>
                <w:p w14:paraId="4194DFA9">
                  <w:pPr>
                    <w:pStyle w:val="149"/>
                    <w:tabs>
                      <w:tab w:val="right" w:leader="dot" w:pos="8306"/>
                    </w:tabs>
                    <w:ind w:left="0" w:leftChars="0"/>
                    <w:jc w:val="center"/>
                    <w:rPr>
                      <w:rFonts w:hint="eastAsia" w:ascii="Times New Roman" w:hAnsi="Times New Roman" w:eastAsia="宋体" w:cs="Times New Roman"/>
                      <w:kern w:val="2"/>
                      <w:sz w:val="21"/>
                      <w:szCs w:val="21"/>
                      <w:lang w:val="en-US" w:eastAsia="zh-CN"/>
                    </w:rPr>
                  </w:pPr>
                  <w:r>
                    <w:rPr>
                      <w:rFonts w:hint="eastAsia" w:cs="Times New Roman"/>
                      <w:kern w:val="2"/>
                      <w:sz w:val="21"/>
                      <w:szCs w:val="21"/>
                      <w:lang w:val="en-US" w:eastAsia="zh-CN"/>
                    </w:rPr>
                    <w:t>制版工序</w:t>
                  </w:r>
                </w:p>
              </w:tc>
            </w:tr>
            <w:tr w14:paraId="563CD4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58FEABF2">
                  <w:pPr>
                    <w:pStyle w:val="149"/>
                    <w:tabs>
                      <w:tab w:val="right" w:leader="dot" w:pos="8306"/>
                    </w:tabs>
                    <w:ind w:left="0" w:leftChars="0"/>
                    <w:jc w:val="center"/>
                    <w:rPr>
                      <w:rFonts w:hint="default" w:cs="Times New Roman"/>
                      <w:kern w:val="2"/>
                      <w:sz w:val="21"/>
                      <w:szCs w:val="21"/>
                      <w:lang w:val="en-US" w:eastAsia="zh-CN"/>
                    </w:rPr>
                  </w:pPr>
                  <w:r>
                    <w:rPr>
                      <w:rFonts w:hint="eastAsia" w:cs="Times New Roman"/>
                      <w:kern w:val="2"/>
                      <w:sz w:val="21"/>
                      <w:szCs w:val="21"/>
                      <w:lang w:val="en-US" w:eastAsia="zh-CN"/>
                    </w:rPr>
                    <w:t>2</w:t>
                  </w:r>
                </w:p>
              </w:tc>
              <w:tc>
                <w:tcPr>
                  <w:tcW w:w="1569" w:type="pct"/>
                  <w:tcBorders>
                    <w:tl2br w:val="nil"/>
                    <w:tr2bl w:val="nil"/>
                  </w:tcBorders>
                  <w:noWrap w:val="0"/>
                  <w:vAlign w:val="center"/>
                </w:tcPr>
                <w:p w14:paraId="2F2A5665">
                  <w:pPr>
                    <w:pStyle w:val="149"/>
                    <w:tabs>
                      <w:tab w:val="right" w:leader="dot" w:pos="8306"/>
                    </w:tabs>
                    <w:ind w:left="0" w:leftChars="0"/>
                    <w:jc w:val="center"/>
                    <w:rPr>
                      <w:rFonts w:hint="default" w:cs="Times New Roman"/>
                      <w:kern w:val="2"/>
                      <w:sz w:val="21"/>
                      <w:szCs w:val="21"/>
                      <w:lang w:val="en-US" w:eastAsia="zh-CN"/>
                    </w:rPr>
                  </w:pPr>
                  <w:r>
                    <w:rPr>
                      <w:rFonts w:hint="eastAsia" w:cs="Times New Roman"/>
                      <w:kern w:val="2"/>
                      <w:sz w:val="21"/>
                      <w:szCs w:val="21"/>
                      <w:lang w:val="en-US" w:eastAsia="zh-CN"/>
                    </w:rPr>
                    <w:t>晒版机</w:t>
                  </w:r>
                </w:p>
              </w:tc>
              <w:tc>
                <w:tcPr>
                  <w:tcW w:w="1215" w:type="pct"/>
                  <w:tcBorders>
                    <w:tl2br w:val="nil"/>
                    <w:tr2bl w:val="nil"/>
                  </w:tcBorders>
                  <w:noWrap w:val="0"/>
                  <w:vAlign w:val="center"/>
                </w:tcPr>
                <w:p w14:paraId="7C999485">
                  <w:pPr>
                    <w:pStyle w:val="149"/>
                    <w:tabs>
                      <w:tab w:val="right" w:leader="dot" w:pos="8306"/>
                    </w:tabs>
                    <w:ind w:left="0" w:leftChars="0"/>
                    <w:jc w:val="center"/>
                    <w:rPr>
                      <w:rFonts w:hint="default" w:ascii="Times New Roman" w:hAnsi="Times New Roman" w:cs="Times New Roman"/>
                      <w:kern w:val="2"/>
                      <w:sz w:val="21"/>
                      <w:szCs w:val="21"/>
                      <w:lang w:val="en-US" w:eastAsia="zh-CN"/>
                    </w:rPr>
                  </w:pPr>
                </w:p>
              </w:tc>
              <w:tc>
                <w:tcPr>
                  <w:tcW w:w="690" w:type="pct"/>
                  <w:tcBorders>
                    <w:tl2br w:val="nil"/>
                    <w:tr2bl w:val="nil"/>
                  </w:tcBorders>
                  <w:noWrap w:val="0"/>
                  <w:vAlign w:val="center"/>
                </w:tcPr>
                <w:p w14:paraId="459F78CB">
                  <w:pPr>
                    <w:pStyle w:val="149"/>
                    <w:tabs>
                      <w:tab w:val="right" w:leader="dot" w:pos="8306"/>
                    </w:tabs>
                    <w:ind w:left="0" w:leftChars="0"/>
                    <w:jc w:val="center"/>
                    <w:rPr>
                      <w:rFonts w:hint="default" w:cs="Times New Roman"/>
                      <w:kern w:val="2"/>
                      <w:sz w:val="21"/>
                      <w:szCs w:val="21"/>
                      <w:lang w:val="en-US" w:eastAsia="zh-CN"/>
                    </w:rPr>
                  </w:pPr>
                  <w:r>
                    <w:rPr>
                      <w:rFonts w:hint="eastAsia" w:cs="Times New Roman"/>
                      <w:kern w:val="2"/>
                      <w:sz w:val="21"/>
                      <w:szCs w:val="21"/>
                      <w:lang w:val="en-US" w:eastAsia="zh-CN"/>
                    </w:rPr>
                    <w:t>1</w:t>
                  </w:r>
                </w:p>
              </w:tc>
              <w:tc>
                <w:tcPr>
                  <w:tcW w:w="837" w:type="pct"/>
                  <w:vMerge w:val="continue"/>
                  <w:tcBorders>
                    <w:tl2br w:val="nil"/>
                    <w:tr2bl w:val="nil"/>
                  </w:tcBorders>
                  <w:noWrap w:val="0"/>
                  <w:vAlign w:val="center"/>
                </w:tcPr>
                <w:p w14:paraId="22154A39">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4131A7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6F394C0C">
                  <w:pPr>
                    <w:pStyle w:val="149"/>
                    <w:tabs>
                      <w:tab w:val="right" w:leader="dot" w:pos="8306"/>
                    </w:tabs>
                    <w:ind w:left="0" w:leftChars="0"/>
                    <w:jc w:val="center"/>
                    <w:rPr>
                      <w:rFonts w:hint="eastAsia" w:ascii="Times New Roman" w:hAnsi="Times New Roman" w:eastAsia="宋体" w:cs="Times New Roman"/>
                      <w:kern w:val="2"/>
                      <w:sz w:val="21"/>
                      <w:szCs w:val="21"/>
                      <w:lang w:eastAsia="zh-CN"/>
                    </w:rPr>
                  </w:pPr>
                  <w:r>
                    <w:rPr>
                      <w:rFonts w:hint="eastAsia" w:cs="Times New Roman"/>
                      <w:kern w:val="2"/>
                      <w:sz w:val="21"/>
                      <w:szCs w:val="21"/>
                      <w:lang w:val="en-US" w:eastAsia="zh-CN"/>
                    </w:rPr>
                    <w:t>3</w:t>
                  </w:r>
                </w:p>
              </w:tc>
              <w:tc>
                <w:tcPr>
                  <w:tcW w:w="1569" w:type="pct"/>
                  <w:tcBorders>
                    <w:tl2br w:val="nil"/>
                    <w:tr2bl w:val="nil"/>
                  </w:tcBorders>
                  <w:noWrap w:val="0"/>
                  <w:vAlign w:val="center"/>
                </w:tcPr>
                <w:p w14:paraId="64DED26F">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自动切片机</w:t>
                  </w:r>
                </w:p>
              </w:tc>
              <w:tc>
                <w:tcPr>
                  <w:tcW w:w="1215" w:type="pct"/>
                  <w:tcBorders>
                    <w:tl2br w:val="nil"/>
                    <w:tr2bl w:val="nil"/>
                  </w:tcBorders>
                  <w:noWrap w:val="0"/>
                  <w:vAlign w:val="center"/>
                </w:tcPr>
                <w:p w14:paraId="72BB3CC7">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w:t>
                  </w:r>
                </w:p>
              </w:tc>
              <w:tc>
                <w:tcPr>
                  <w:tcW w:w="690" w:type="pct"/>
                  <w:tcBorders>
                    <w:tl2br w:val="nil"/>
                    <w:tr2bl w:val="nil"/>
                  </w:tcBorders>
                  <w:noWrap w:val="0"/>
                  <w:vAlign w:val="center"/>
                </w:tcPr>
                <w:p w14:paraId="77A04715">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1</w:t>
                  </w:r>
                </w:p>
              </w:tc>
              <w:tc>
                <w:tcPr>
                  <w:tcW w:w="837" w:type="pct"/>
                  <w:tcBorders>
                    <w:tl2br w:val="nil"/>
                    <w:tr2bl w:val="nil"/>
                  </w:tcBorders>
                  <w:noWrap w:val="0"/>
                  <w:vAlign w:val="center"/>
                </w:tcPr>
                <w:p w14:paraId="76486B66">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33D39E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7C3DBB69">
                  <w:pPr>
                    <w:pStyle w:val="149"/>
                    <w:tabs>
                      <w:tab w:val="right" w:leader="dot" w:pos="8306"/>
                    </w:tabs>
                    <w:ind w:left="0" w:leftChars="0"/>
                    <w:jc w:val="center"/>
                    <w:rPr>
                      <w:rFonts w:hint="eastAsia" w:ascii="Times New Roman" w:hAnsi="Times New Roman" w:eastAsia="宋体" w:cs="Times New Roman"/>
                      <w:kern w:val="2"/>
                      <w:sz w:val="21"/>
                      <w:szCs w:val="21"/>
                      <w:lang w:eastAsia="zh-CN"/>
                    </w:rPr>
                  </w:pPr>
                  <w:r>
                    <w:rPr>
                      <w:rFonts w:hint="eastAsia" w:cs="Times New Roman"/>
                      <w:kern w:val="2"/>
                      <w:sz w:val="21"/>
                      <w:szCs w:val="21"/>
                      <w:lang w:val="en-US" w:eastAsia="zh-CN"/>
                    </w:rPr>
                    <w:t>4</w:t>
                  </w:r>
                </w:p>
              </w:tc>
              <w:tc>
                <w:tcPr>
                  <w:tcW w:w="1569" w:type="pct"/>
                  <w:tcBorders>
                    <w:tl2br w:val="nil"/>
                    <w:tr2bl w:val="nil"/>
                  </w:tcBorders>
                  <w:noWrap w:val="0"/>
                  <w:vAlign w:val="center"/>
                </w:tcPr>
                <w:p w14:paraId="50A6B30B">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全自动印刷机</w:t>
                  </w:r>
                </w:p>
              </w:tc>
              <w:tc>
                <w:tcPr>
                  <w:tcW w:w="1215" w:type="pct"/>
                  <w:tcBorders>
                    <w:tl2br w:val="nil"/>
                    <w:tr2bl w:val="nil"/>
                  </w:tcBorders>
                  <w:noWrap w:val="0"/>
                  <w:vAlign w:val="center"/>
                </w:tcPr>
                <w:p w14:paraId="2C565007">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w:t>
                  </w:r>
                </w:p>
              </w:tc>
              <w:tc>
                <w:tcPr>
                  <w:tcW w:w="690" w:type="pct"/>
                  <w:tcBorders>
                    <w:tl2br w:val="nil"/>
                    <w:tr2bl w:val="nil"/>
                  </w:tcBorders>
                  <w:noWrap w:val="0"/>
                  <w:vAlign w:val="center"/>
                </w:tcPr>
                <w:p w14:paraId="2E9B23FC">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5</w:t>
                  </w:r>
                </w:p>
              </w:tc>
              <w:tc>
                <w:tcPr>
                  <w:tcW w:w="837" w:type="pct"/>
                  <w:tcBorders>
                    <w:tl2br w:val="nil"/>
                    <w:tr2bl w:val="nil"/>
                  </w:tcBorders>
                  <w:noWrap w:val="0"/>
                  <w:vAlign w:val="center"/>
                </w:tcPr>
                <w:p w14:paraId="50434590">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52FE8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1D6A67A9">
                  <w:pPr>
                    <w:pStyle w:val="149"/>
                    <w:tabs>
                      <w:tab w:val="right" w:leader="dot" w:pos="8306"/>
                    </w:tabs>
                    <w:ind w:left="0" w:leftChars="0"/>
                    <w:jc w:val="center"/>
                    <w:rPr>
                      <w:rFonts w:hint="eastAsia" w:ascii="Times New Roman" w:hAnsi="Times New Roman" w:eastAsia="宋体" w:cs="Times New Roman"/>
                      <w:kern w:val="2"/>
                      <w:sz w:val="21"/>
                      <w:szCs w:val="21"/>
                      <w:lang w:eastAsia="zh-CN"/>
                    </w:rPr>
                  </w:pPr>
                  <w:r>
                    <w:rPr>
                      <w:rFonts w:hint="eastAsia" w:cs="Times New Roman"/>
                      <w:kern w:val="2"/>
                      <w:sz w:val="21"/>
                      <w:szCs w:val="21"/>
                      <w:lang w:val="en-US" w:eastAsia="zh-CN"/>
                    </w:rPr>
                    <w:t>5</w:t>
                  </w:r>
                </w:p>
              </w:tc>
              <w:tc>
                <w:tcPr>
                  <w:tcW w:w="1569" w:type="pct"/>
                  <w:tcBorders>
                    <w:tl2br w:val="nil"/>
                    <w:tr2bl w:val="nil"/>
                  </w:tcBorders>
                  <w:noWrap w:val="0"/>
                  <w:vAlign w:val="center"/>
                </w:tcPr>
                <w:p w14:paraId="14B0D622">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半自动印刷机</w:t>
                  </w:r>
                </w:p>
              </w:tc>
              <w:tc>
                <w:tcPr>
                  <w:tcW w:w="1215" w:type="pct"/>
                  <w:tcBorders>
                    <w:tl2br w:val="nil"/>
                    <w:tr2bl w:val="nil"/>
                  </w:tcBorders>
                  <w:noWrap w:val="0"/>
                  <w:vAlign w:val="center"/>
                </w:tcPr>
                <w:p w14:paraId="3C788145">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w:t>
                  </w:r>
                </w:p>
              </w:tc>
              <w:tc>
                <w:tcPr>
                  <w:tcW w:w="690" w:type="pct"/>
                  <w:tcBorders>
                    <w:tl2br w:val="nil"/>
                    <w:tr2bl w:val="nil"/>
                  </w:tcBorders>
                  <w:noWrap w:val="0"/>
                  <w:vAlign w:val="center"/>
                </w:tcPr>
                <w:p w14:paraId="7B58647A">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8</w:t>
                  </w:r>
                </w:p>
              </w:tc>
              <w:tc>
                <w:tcPr>
                  <w:tcW w:w="837" w:type="pct"/>
                  <w:tcBorders>
                    <w:tl2br w:val="nil"/>
                    <w:tr2bl w:val="nil"/>
                  </w:tcBorders>
                  <w:noWrap w:val="0"/>
                  <w:vAlign w:val="center"/>
                </w:tcPr>
                <w:p w14:paraId="782056F7">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7CB933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7E304F76">
                  <w:pPr>
                    <w:pStyle w:val="149"/>
                    <w:tabs>
                      <w:tab w:val="right" w:leader="dot" w:pos="8306"/>
                    </w:tabs>
                    <w:ind w:left="0" w:leftChars="0"/>
                    <w:jc w:val="center"/>
                    <w:rPr>
                      <w:rFonts w:hint="eastAsia" w:ascii="Times New Roman" w:hAnsi="Times New Roman" w:eastAsia="宋体" w:cs="Times New Roman"/>
                      <w:kern w:val="2"/>
                      <w:sz w:val="21"/>
                      <w:szCs w:val="21"/>
                      <w:lang w:eastAsia="zh-CN"/>
                    </w:rPr>
                  </w:pPr>
                  <w:r>
                    <w:rPr>
                      <w:rFonts w:hint="eastAsia" w:cs="Times New Roman"/>
                      <w:kern w:val="2"/>
                      <w:sz w:val="21"/>
                      <w:szCs w:val="21"/>
                      <w:lang w:val="en-US" w:eastAsia="zh-CN"/>
                    </w:rPr>
                    <w:t>6</w:t>
                  </w:r>
                </w:p>
              </w:tc>
              <w:tc>
                <w:tcPr>
                  <w:tcW w:w="1569" w:type="pct"/>
                  <w:tcBorders>
                    <w:tl2br w:val="nil"/>
                    <w:tr2bl w:val="nil"/>
                  </w:tcBorders>
                  <w:noWrap w:val="0"/>
                  <w:vAlign w:val="center"/>
                </w:tcPr>
                <w:p w14:paraId="6BED3A7C">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烘道</w:t>
                  </w:r>
                </w:p>
              </w:tc>
              <w:tc>
                <w:tcPr>
                  <w:tcW w:w="1215" w:type="pct"/>
                  <w:tcBorders>
                    <w:tl2br w:val="nil"/>
                    <w:tr2bl w:val="nil"/>
                  </w:tcBorders>
                  <w:noWrap w:val="0"/>
                  <w:vAlign w:val="center"/>
                </w:tcPr>
                <w:p w14:paraId="7B3F95CA">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w:t>
                  </w:r>
                </w:p>
              </w:tc>
              <w:tc>
                <w:tcPr>
                  <w:tcW w:w="690" w:type="pct"/>
                  <w:tcBorders>
                    <w:tl2br w:val="nil"/>
                    <w:tr2bl w:val="nil"/>
                  </w:tcBorders>
                  <w:noWrap w:val="0"/>
                  <w:vAlign w:val="center"/>
                </w:tcPr>
                <w:p w14:paraId="1155565C">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1</w:t>
                  </w:r>
                </w:p>
              </w:tc>
              <w:tc>
                <w:tcPr>
                  <w:tcW w:w="837" w:type="pct"/>
                  <w:tcBorders>
                    <w:tl2br w:val="nil"/>
                    <w:tr2bl w:val="nil"/>
                  </w:tcBorders>
                  <w:noWrap w:val="0"/>
                  <w:vAlign w:val="center"/>
                </w:tcPr>
                <w:p w14:paraId="156E3C25">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123D0A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304F912E">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7</w:t>
                  </w:r>
                </w:p>
              </w:tc>
              <w:tc>
                <w:tcPr>
                  <w:tcW w:w="1569" w:type="pct"/>
                  <w:tcBorders>
                    <w:tl2br w:val="nil"/>
                    <w:tr2bl w:val="nil"/>
                  </w:tcBorders>
                  <w:noWrap w:val="0"/>
                  <w:vAlign w:val="center"/>
                </w:tcPr>
                <w:p w14:paraId="3440878B">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立式烤箱</w:t>
                  </w:r>
                </w:p>
              </w:tc>
              <w:tc>
                <w:tcPr>
                  <w:tcW w:w="1215" w:type="pct"/>
                  <w:tcBorders>
                    <w:tl2br w:val="nil"/>
                    <w:tr2bl w:val="nil"/>
                  </w:tcBorders>
                  <w:noWrap w:val="0"/>
                  <w:vAlign w:val="center"/>
                </w:tcPr>
                <w:p w14:paraId="423B827F">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w:t>
                  </w:r>
                </w:p>
              </w:tc>
              <w:tc>
                <w:tcPr>
                  <w:tcW w:w="690" w:type="pct"/>
                  <w:tcBorders>
                    <w:tl2br w:val="nil"/>
                    <w:tr2bl w:val="nil"/>
                  </w:tcBorders>
                  <w:noWrap w:val="0"/>
                  <w:vAlign w:val="center"/>
                </w:tcPr>
                <w:p w14:paraId="61478C0F">
                  <w:pPr>
                    <w:pStyle w:val="149"/>
                    <w:tabs>
                      <w:tab w:val="right" w:leader="dot" w:pos="8306"/>
                    </w:tabs>
                    <w:ind w:left="0" w:leftChars="0"/>
                    <w:jc w:val="center"/>
                    <w:rPr>
                      <w:rFonts w:hint="default" w:ascii="Times New Roman" w:hAnsi="Times New Roman" w:eastAsia="宋体" w:cs="Times New Roman"/>
                      <w:kern w:val="2"/>
                      <w:sz w:val="21"/>
                      <w:szCs w:val="21"/>
                      <w:lang w:val="en-US" w:eastAsia="zh-CN"/>
                    </w:rPr>
                  </w:pPr>
                  <w:r>
                    <w:rPr>
                      <w:rFonts w:hint="eastAsia" w:cs="Times New Roman"/>
                      <w:kern w:val="2"/>
                      <w:sz w:val="21"/>
                      <w:szCs w:val="21"/>
                      <w:lang w:val="en-US" w:eastAsia="zh-CN"/>
                    </w:rPr>
                    <w:t>4</w:t>
                  </w:r>
                </w:p>
              </w:tc>
              <w:tc>
                <w:tcPr>
                  <w:tcW w:w="837" w:type="pct"/>
                  <w:tcBorders>
                    <w:tl2br w:val="nil"/>
                    <w:tr2bl w:val="nil"/>
                  </w:tcBorders>
                  <w:noWrap w:val="0"/>
                  <w:vAlign w:val="top"/>
                </w:tcPr>
                <w:p w14:paraId="2162D437">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614CF8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186398BA">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8</w:t>
                  </w:r>
                </w:p>
              </w:tc>
              <w:tc>
                <w:tcPr>
                  <w:tcW w:w="1569" w:type="pct"/>
                  <w:tcBorders>
                    <w:tl2br w:val="nil"/>
                    <w:tr2bl w:val="nil"/>
                  </w:tcBorders>
                  <w:noWrap w:val="0"/>
                  <w:vAlign w:val="center"/>
                </w:tcPr>
                <w:p w14:paraId="7DA477CE">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default" w:ascii="Times New Roman" w:hAnsi="Times New Roman" w:cs="Times New Roman"/>
                      <w:kern w:val="2"/>
                      <w:sz w:val="21"/>
                      <w:szCs w:val="21"/>
                      <w:lang w:val="en-US" w:eastAsia="zh-CN"/>
                    </w:rPr>
                    <w:t>自动点孔机</w:t>
                  </w:r>
                </w:p>
              </w:tc>
              <w:tc>
                <w:tcPr>
                  <w:tcW w:w="1215" w:type="pct"/>
                  <w:tcBorders>
                    <w:tl2br w:val="nil"/>
                    <w:tr2bl w:val="nil"/>
                  </w:tcBorders>
                  <w:noWrap w:val="0"/>
                  <w:vAlign w:val="center"/>
                </w:tcPr>
                <w:p w14:paraId="0FECB8A7">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default" w:ascii="Times New Roman" w:hAnsi="Times New Roman" w:cs="Times New Roman"/>
                      <w:kern w:val="2"/>
                      <w:sz w:val="21"/>
                      <w:szCs w:val="21"/>
                      <w:lang w:val="en-US" w:eastAsia="zh-CN"/>
                    </w:rPr>
                    <w:t>18*3*2m</w:t>
                  </w:r>
                </w:p>
              </w:tc>
              <w:tc>
                <w:tcPr>
                  <w:tcW w:w="690" w:type="pct"/>
                  <w:tcBorders>
                    <w:tl2br w:val="nil"/>
                    <w:tr2bl w:val="nil"/>
                  </w:tcBorders>
                  <w:noWrap w:val="0"/>
                  <w:vAlign w:val="center"/>
                </w:tcPr>
                <w:p w14:paraId="3D046372">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1</w:t>
                  </w:r>
                </w:p>
              </w:tc>
              <w:tc>
                <w:tcPr>
                  <w:tcW w:w="837" w:type="pct"/>
                  <w:tcBorders>
                    <w:tl2br w:val="nil"/>
                    <w:tr2bl w:val="nil"/>
                  </w:tcBorders>
                  <w:noWrap w:val="0"/>
                  <w:vAlign w:val="top"/>
                </w:tcPr>
                <w:p w14:paraId="2B9BED76">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1F84D1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6963B8E1">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9</w:t>
                  </w:r>
                </w:p>
              </w:tc>
              <w:tc>
                <w:tcPr>
                  <w:tcW w:w="1569" w:type="pct"/>
                  <w:tcBorders>
                    <w:tl2br w:val="nil"/>
                    <w:tr2bl w:val="nil"/>
                  </w:tcBorders>
                  <w:noWrap w:val="0"/>
                  <w:vAlign w:val="center"/>
                </w:tcPr>
                <w:p w14:paraId="3D44CE31">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default" w:ascii="Times New Roman" w:hAnsi="Times New Roman" w:cs="Times New Roman"/>
                      <w:kern w:val="2"/>
                      <w:sz w:val="21"/>
                      <w:szCs w:val="21"/>
                      <w:lang w:val="en-US" w:eastAsia="zh-CN"/>
                    </w:rPr>
                    <w:t>冲床</w:t>
                  </w:r>
                </w:p>
              </w:tc>
              <w:tc>
                <w:tcPr>
                  <w:tcW w:w="1215" w:type="pct"/>
                  <w:tcBorders>
                    <w:tl2br w:val="nil"/>
                    <w:tr2bl w:val="nil"/>
                  </w:tcBorders>
                  <w:noWrap w:val="0"/>
                  <w:vAlign w:val="center"/>
                </w:tcPr>
                <w:p w14:paraId="5B271922">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w:t>
                  </w:r>
                </w:p>
              </w:tc>
              <w:tc>
                <w:tcPr>
                  <w:tcW w:w="690" w:type="pct"/>
                  <w:tcBorders>
                    <w:tl2br w:val="nil"/>
                    <w:tr2bl w:val="nil"/>
                  </w:tcBorders>
                  <w:noWrap w:val="0"/>
                  <w:vAlign w:val="center"/>
                </w:tcPr>
                <w:p w14:paraId="311788B3">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2</w:t>
                  </w:r>
                </w:p>
              </w:tc>
              <w:tc>
                <w:tcPr>
                  <w:tcW w:w="837" w:type="pct"/>
                  <w:tcBorders>
                    <w:tl2br w:val="nil"/>
                    <w:tr2bl w:val="nil"/>
                  </w:tcBorders>
                  <w:noWrap w:val="0"/>
                  <w:vAlign w:val="top"/>
                </w:tcPr>
                <w:p w14:paraId="56F3D118">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3179FB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2A19FAB4">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10</w:t>
                  </w:r>
                </w:p>
              </w:tc>
              <w:tc>
                <w:tcPr>
                  <w:tcW w:w="1569" w:type="pct"/>
                  <w:tcBorders>
                    <w:tl2br w:val="nil"/>
                    <w:tr2bl w:val="nil"/>
                  </w:tcBorders>
                  <w:noWrap w:val="0"/>
                  <w:vAlign w:val="center"/>
                </w:tcPr>
                <w:p w14:paraId="2F2FB26B">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default" w:ascii="Times New Roman" w:hAnsi="Times New Roman" w:cs="Times New Roman"/>
                      <w:kern w:val="2"/>
                      <w:sz w:val="21"/>
                      <w:szCs w:val="21"/>
                      <w:lang w:val="en-US" w:eastAsia="zh-CN"/>
                    </w:rPr>
                    <w:t>压痕切线机</w:t>
                  </w:r>
                </w:p>
              </w:tc>
              <w:tc>
                <w:tcPr>
                  <w:tcW w:w="1215" w:type="pct"/>
                  <w:tcBorders>
                    <w:tl2br w:val="nil"/>
                    <w:tr2bl w:val="nil"/>
                  </w:tcBorders>
                  <w:noWrap w:val="0"/>
                  <w:vAlign w:val="center"/>
                </w:tcPr>
                <w:p w14:paraId="196CCE4A">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w:t>
                  </w:r>
                </w:p>
              </w:tc>
              <w:tc>
                <w:tcPr>
                  <w:tcW w:w="690" w:type="pct"/>
                  <w:tcBorders>
                    <w:tl2br w:val="nil"/>
                    <w:tr2bl w:val="nil"/>
                  </w:tcBorders>
                  <w:noWrap w:val="0"/>
                  <w:vAlign w:val="center"/>
                </w:tcPr>
                <w:p w14:paraId="0A2E270F">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4</w:t>
                  </w:r>
                </w:p>
              </w:tc>
              <w:tc>
                <w:tcPr>
                  <w:tcW w:w="837" w:type="pct"/>
                  <w:tcBorders>
                    <w:tl2br w:val="nil"/>
                    <w:tr2bl w:val="nil"/>
                  </w:tcBorders>
                  <w:noWrap w:val="0"/>
                  <w:vAlign w:val="top"/>
                </w:tcPr>
                <w:p w14:paraId="05D5E97C">
                  <w:pPr>
                    <w:pStyle w:val="149"/>
                    <w:tabs>
                      <w:tab w:val="right" w:leader="dot" w:pos="8306"/>
                    </w:tabs>
                    <w:ind w:left="0" w:leftChars="0"/>
                    <w:jc w:val="center"/>
                    <w:rPr>
                      <w:rFonts w:hint="default" w:ascii="Times New Roman" w:hAnsi="Times New Roman" w:eastAsia="宋体" w:cs="Times New Roman"/>
                      <w:kern w:val="2"/>
                      <w:sz w:val="21"/>
                      <w:szCs w:val="21"/>
                    </w:rPr>
                  </w:pPr>
                </w:p>
              </w:tc>
            </w:tr>
            <w:tr w14:paraId="781B3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7" w:type="pct"/>
                  <w:tcBorders>
                    <w:tl2br w:val="nil"/>
                    <w:tr2bl w:val="nil"/>
                  </w:tcBorders>
                  <w:noWrap w:val="0"/>
                  <w:vAlign w:val="center"/>
                </w:tcPr>
                <w:p w14:paraId="304AA22C">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11</w:t>
                  </w:r>
                </w:p>
              </w:tc>
              <w:tc>
                <w:tcPr>
                  <w:tcW w:w="1569" w:type="pct"/>
                  <w:tcBorders>
                    <w:tl2br w:val="nil"/>
                    <w:tr2bl w:val="nil"/>
                  </w:tcBorders>
                  <w:noWrap w:val="0"/>
                  <w:vAlign w:val="center"/>
                </w:tcPr>
                <w:p w14:paraId="2A2026B8">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喷绘机</w:t>
                  </w:r>
                </w:p>
              </w:tc>
              <w:tc>
                <w:tcPr>
                  <w:tcW w:w="1215" w:type="pct"/>
                  <w:tcBorders>
                    <w:tl2br w:val="nil"/>
                    <w:tr2bl w:val="nil"/>
                  </w:tcBorders>
                  <w:noWrap w:val="0"/>
                  <w:vAlign w:val="center"/>
                </w:tcPr>
                <w:p w14:paraId="449BA7D1">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w:t>
                  </w:r>
                </w:p>
              </w:tc>
              <w:tc>
                <w:tcPr>
                  <w:tcW w:w="690" w:type="pct"/>
                  <w:tcBorders>
                    <w:tl2br w:val="nil"/>
                    <w:tr2bl w:val="nil"/>
                  </w:tcBorders>
                  <w:noWrap w:val="0"/>
                  <w:vAlign w:val="center"/>
                </w:tcPr>
                <w:p w14:paraId="72A05582">
                  <w:pPr>
                    <w:pStyle w:val="149"/>
                    <w:tabs>
                      <w:tab w:val="right" w:leader="dot" w:pos="8306"/>
                    </w:tabs>
                    <w:ind w:left="0" w:leftChars="0"/>
                    <w:jc w:val="center"/>
                    <w:rPr>
                      <w:rFonts w:hint="default" w:ascii="Times New Roman" w:hAnsi="Times New Roman" w:cs="Times New Roman"/>
                      <w:kern w:val="2"/>
                      <w:sz w:val="21"/>
                      <w:szCs w:val="21"/>
                      <w:lang w:val="en-US" w:eastAsia="zh-CN"/>
                    </w:rPr>
                  </w:pPr>
                  <w:r>
                    <w:rPr>
                      <w:rFonts w:hint="eastAsia" w:cs="Times New Roman"/>
                      <w:kern w:val="2"/>
                      <w:sz w:val="21"/>
                      <w:szCs w:val="21"/>
                      <w:lang w:val="en-US" w:eastAsia="zh-CN"/>
                    </w:rPr>
                    <w:t>1</w:t>
                  </w:r>
                </w:p>
              </w:tc>
              <w:tc>
                <w:tcPr>
                  <w:tcW w:w="837" w:type="pct"/>
                  <w:tcBorders>
                    <w:tl2br w:val="nil"/>
                    <w:tr2bl w:val="nil"/>
                  </w:tcBorders>
                  <w:noWrap w:val="0"/>
                  <w:vAlign w:val="top"/>
                </w:tcPr>
                <w:p w14:paraId="601176DC">
                  <w:pPr>
                    <w:pStyle w:val="149"/>
                    <w:tabs>
                      <w:tab w:val="right" w:leader="dot" w:pos="8306"/>
                    </w:tabs>
                    <w:ind w:left="0" w:leftChars="0"/>
                    <w:jc w:val="center"/>
                    <w:rPr>
                      <w:rFonts w:hint="default" w:ascii="Times New Roman" w:hAnsi="Times New Roman" w:eastAsia="宋体" w:cs="Times New Roman"/>
                      <w:kern w:val="2"/>
                      <w:sz w:val="21"/>
                      <w:szCs w:val="21"/>
                    </w:rPr>
                  </w:pPr>
                </w:p>
              </w:tc>
            </w:tr>
          </w:tbl>
          <w:p w14:paraId="2E92E837">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6</w:t>
            </w:r>
            <w:r>
              <w:rPr>
                <w:rFonts w:hint="eastAsia" w:ascii="Times New Roman" w:hAnsi="Times New Roman" w:eastAsia="宋体" w:cs="Times New Roman"/>
                <w:b/>
                <w:sz w:val="24"/>
                <w:szCs w:val="24"/>
                <w:lang w:eastAsia="zh-CN"/>
              </w:rPr>
              <w:t>、</w:t>
            </w:r>
            <w:r>
              <w:rPr>
                <w:rFonts w:hint="default" w:ascii="Times New Roman" w:hAnsi="Times New Roman" w:eastAsia="宋体" w:cs="Times New Roman"/>
                <w:b/>
                <w:sz w:val="24"/>
                <w:szCs w:val="24"/>
              </w:rPr>
              <w:t>主要原辅材料及能源消耗</w:t>
            </w:r>
          </w:p>
          <w:p w14:paraId="212592DE">
            <w:pPr>
              <w:pStyle w:val="70"/>
              <w:spacing w:line="360" w:lineRule="auto"/>
              <w:rPr>
                <w:rFonts w:hint="default"/>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default"/>
                <w:sz w:val="24"/>
                <w:szCs w:val="24"/>
              </w:rPr>
              <w:t>主要原辅材料情况</w:t>
            </w:r>
          </w:p>
          <w:p w14:paraId="549BB796">
            <w:pPr>
              <w:adjustRightInd w:val="0"/>
              <w:snapToGrid w:val="0"/>
              <w:spacing w:line="360" w:lineRule="auto"/>
              <w:ind w:firstLine="480" w:firstLineChars="200"/>
              <w:rPr>
                <w:rFonts w:hint="default"/>
                <w:sz w:val="24"/>
                <w:szCs w:val="24"/>
              </w:rPr>
            </w:pPr>
            <w:r>
              <w:rPr>
                <w:rFonts w:hint="default"/>
                <w:sz w:val="24"/>
                <w:szCs w:val="24"/>
                <w:lang w:eastAsia="zh-CN"/>
              </w:rPr>
              <w:t>项目原辅材料</w:t>
            </w:r>
            <w:r>
              <w:rPr>
                <w:rFonts w:hint="default"/>
                <w:sz w:val="24"/>
                <w:szCs w:val="24"/>
              </w:rPr>
              <w:t>年消耗量见表2-</w:t>
            </w:r>
            <w:r>
              <w:rPr>
                <w:rFonts w:hint="default"/>
                <w:sz w:val="24"/>
                <w:szCs w:val="24"/>
                <w:lang w:val="en-US" w:eastAsia="zh-CN"/>
              </w:rPr>
              <w:t>4</w:t>
            </w:r>
            <w:r>
              <w:rPr>
                <w:rFonts w:hint="default"/>
                <w:sz w:val="24"/>
                <w:szCs w:val="24"/>
              </w:rPr>
              <w:t>。</w:t>
            </w:r>
          </w:p>
          <w:p w14:paraId="5F91CD4C">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表2-</w:t>
            </w:r>
            <w:r>
              <w:rPr>
                <w:rFonts w:hint="default" w:ascii="Times New Roman" w:hAnsi="Times New Roman" w:eastAsia="宋体" w:cs="Times New Roman"/>
                <w:b/>
                <w:bCs/>
                <w:color w:val="auto"/>
                <w:sz w:val="24"/>
                <w:szCs w:val="24"/>
                <w:lang w:val="en-US" w:eastAsia="zh-CN" w:bidi="en-US"/>
              </w:rPr>
              <w:t>4</w:t>
            </w:r>
            <w:r>
              <w:rPr>
                <w:rFonts w:hint="eastAsia" w:ascii="Times New Roman" w:hAnsi="Times New Roman" w:eastAsia="宋体" w:cs="Times New Roman"/>
                <w:b/>
                <w:bCs/>
                <w:color w:val="auto"/>
                <w:sz w:val="24"/>
                <w:szCs w:val="24"/>
                <w:lang w:val="en-US" w:eastAsia="zh-CN" w:bidi="en-US"/>
              </w:rPr>
              <w:t xml:space="preserve">  </w:t>
            </w:r>
            <w:r>
              <w:rPr>
                <w:rFonts w:hint="default" w:ascii="Times New Roman" w:hAnsi="Times New Roman" w:eastAsia="宋体" w:cs="Times New Roman"/>
                <w:b/>
                <w:bCs/>
                <w:color w:val="auto"/>
                <w:sz w:val="24"/>
                <w:szCs w:val="24"/>
                <w:lang w:bidi="en-US"/>
              </w:rPr>
              <w:t>项目主要原辅材料消耗一览表</w:t>
            </w:r>
          </w:p>
          <w:tbl>
            <w:tblPr>
              <w:tblStyle w:val="30"/>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856"/>
              <w:gridCol w:w="978"/>
              <w:gridCol w:w="1759"/>
              <w:gridCol w:w="978"/>
              <w:gridCol w:w="1241"/>
              <w:gridCol w:w="1241"/>
              <w:gridCol w:w="1241"/>
              <w:gridCol w:w="1609"/>
              <w:gridCol w:w="1324"/>
              <w:gridCol w:w="1049"/>
            </w:tblGrid>
            <w:tr w14:paraId="1EB8620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3" w:hRule="atLeast"/>
                <w:jc w:val="center"/>
              </w:trPr>
              <w:tc>
                <w:tcPr>
                  <w:tcW w:w="348" w:type="pct"/>
                  <w:vMerge w:val="restart"/>
                  <w:tcBorders>
                    <w:top w:val="single" w:color="000000" w:sz="12" w:space="0"/>
                    <w:left w:val="nil"/>
                    <w:right w:val="single" w:color="000000" w:sz="4" w:space="0"/>
                  </w:tcBorders>
                  <w:noWrap/>
                  <w:tcMar>
                    <w:top w:w="12" w:type="dxa"/>
                    <w:left w:w="12" w:type="dxa"/>
                    <w:bottom w:w="0" w:type="dxa"/>
                    <w:right w:w="12" w:type="dxa"/>
                  </w:tcMar>
                  <w:vAlign w:val="center"/>
                </w:tcPr>
                <w:p w14:paraId="13113A9A">
                  <w:pPr>
                    <w:jc w:val="center"/>
                    <w:rPr>
                      <w:rFonts w:hint="eastAsia"/>
                      <w:lang w:val="en-US" w:eastAsia="zh-CN"/>
                    </w:rPr>
                  </w:pPr>
                  <w:r>
                    <w:rPr>
                      <w:rFonts w:hint="eastAsia"/>
                      <w:lang w:val="en-US" w:eastAsia="zh-CN"/>
                    </w:rPr>
                    <w:t>产品</w:t>
                  </w:r>
                </w:p>
              </w:tc>
              <w:tc>
                <w:tcPr>
                  <w:tcW w:w="398" w:type="pct"/>
                  <w:vMerge w:val="restart"/>
                  <w:tcBorders>
                    <w:top w:val="single" w:color="000000" w:sz="12" w:space="0"/>
                    <w:left w:val="single" w:color="000000" w:sz="4" w:space="0"/>
                    <w:right w:val="single" w:color="000000" w:sz="4" w:space="0"/>
                  </w:tcBorders>
                  <w:noWrap/>
                  <w:tcMar>
                    <w:top w:w="12" w:type="dxa"/>
                    <w:left w:w="12" w:type="dxa"/>
                    <w:bottom w:w="0" w:type="dxa"/>
                    <w:right w:w="12" w:type="dxa"/>
                  </w:tcMar>
                  <w:vAlign w:val="center"/>
                </w:tcPr>
                <w:p w14:paraId="4E7E84AC">
                  <w:pPr>
                    <w:jc w:val="center"/>
                    <w:rPr>
                      <w:lang w:val="en-US" w:eastAsia="zh-CN"/>
                    </w:rPr>
                  </w:pPr>
                  <w:r>
                    <w:rPr>
                      <w:rFonts w:hint="eastAsia"/>
                      <w:lang w:val="en-US" w:eastAsia="zh-CN"/>
                    </w:rPr>
                    <w:t>序号</w:t>
                  </w:r>
                </w:p>
              </w:tc>
              <w:tc>
                <w:tcPr>
                  <w:tcW w:w="716" w:type="pct"/>
                  <w:vMerge w:val="restart"/>
                  <w:tcBorders>
                    <w:top w:val="single" w:color="000000" w:sz="12" w:space="0"/>
                    <w:left w:val="single" w:color="000000" w:sz="4" w:space="0"/>
                    <w:right w:val="single" w:color="000000" w:sz="4" w:space="0"/>
                  </w:tcBorders>
                  <w:noWrap/>
                  <w:tcMar>
                    <w:top w:w="12" w:type="dxa"/>
                    <w:left w:w="12" w:type="dxa"/>
                    <w:bottom w:w="0" w:type="dxa"/>
                    <w:right w:w="12" w:type="dxa"/>
                  </w:tcMar>
                  <w:vAlign w:val="center"/>
                </w:tcPr>
                <w:p w14:paraId="2A0E310D">
                  <w:pPr>
                    <w:jc w:val="center"/>
                    <w:rPr>
                      <w:lang w:val="en-US" w:eastAsia="zh-CN"/>
                    </w:rPr>
                  </w:pPr>
                  <w:r>
                    <w:rPr>
                      <w:rFonts w:hint="eastAsia"/>
                      <w:lang w:val="en-US" w:eastAsia="zh-CN"/>
                    </w:rPr>
                    <w:t>原料名称</w:t>
                  </w:r>
                </w:p>
              </w:tc>
              <w:tc>
                <w:tcPr>
                  <w:tcW w:w="398" w:type="pct"/>
                  <w:vMerge w:val="restart"/>
                  <w:tcBorders>
                    <w:top w:val="single" w:color="000000" w:sz="12" w:space="0"/>
                    <w:left w:val="single" w:color="000000" w:sz="4" w:space="0"/>
                    <w:right w:val="single" w:color="000000" w:sz="4" w:space="0"/>
                  </w:tcBorders>
                  <w:noWrap/>
                  <w:tcMar>
                    <w:top w:w="12" w:type="dxa"/>
                    <w:left w:w="12" w:type="dxa"/>
                    <w:bottom w:w="0" w:type="dxa"/>
                    <w:right w:w="12" w:type="dxa"/>
                  </w:tcMar>
                  <w:vAlign w:val="center"/>
                </w:tcPr>
                <w:p w14:paraId="2350FE9C">
                  <w:pPr>
                    <w:jc w:val="center"/>
                    <w:rPr>
                      <w:lang w:val="en-US" w:eastAsia="zh-CN"/>
                    </w:rPr>
                  </w:pPr>
                  <w:r>
                    <w:rPr>
                      <w:rFonts w:hint="eastAsia"/>
                      <w:lang w:val="en-US" w:eastAsia="zh-CN"/>
                    </w:rPr>
                    <w:t>单位</w:t>
                  </w:r>
                </w:p>
              </w:tc>
              <w:tc>
                <w:tcPr>
                  <w:tcW w:w="1516" w:type="pct"/>
                  <w:gridSpan w:val="3"/>
                  <w:tcBorders>
                    <w:top w:val="single" w:color="000000" w:sz="12"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DA2191D">
                  <w:pPr>
                    <w:jc w:val="center"/>
                    <w:rPr>
                      <w:lang w:val="en-US" w:eastAsia="zh-CN"/>
                    </w:rPr>
                  </w:pPr>
                  <w:r>
                    <w:rPr>
                      <w:rFonts w:hint="eastAsia"/>
                      <w:lang w:val="en-US" w:eastAsia="zh-CN"/>
                    </w:rPr>
                    <w:t>用量</w:t>
                  </w:r>
                </w:p>
              </w:tc>
              <w:tc>
                <w:tcPr>
                  <w:tcW w:w="655" w:type="pct"/>
                  <w:vMerge w:val="restart"/>
                  <w:tcBorders>
                    <w:top w:val="single" w:color="000000" w:sz="12" w:space="0"/>
                    <w:left w:val="single" w:color="000000" w:sz="4" w:space="0"/>
                    <w:right w:val="single" w:color="000000" w:sz="4" w:space="0"/>
                  </w:tcBorders>
                  <w:noWrap/>
                  <w:tcMar>
                    <w:top w:w="12" w:type="dxa"/>
                    <w:left w:w="12" w:type="dxa"/>
                    <w:bottom w:w="0" w:type="dxa"/>
                    <w:right w:w="12" w:type="dxa"/>
                  </w:tcMar>
                  <w:vAlign w:val="center"/>
                </w:tcPr>
                <w:p w14:paraId="36F3504A">
                  <w:pPr>
                    <w:jc w:val="center"/>
                    <w:rPr>
                      <w:lang w:val="en-US" w:eastAsia="zh-CN"/>
                    </w:rPr>
                  </w:pPr>
                  <w:r>
                    <w:rPr>
                      <w:rFonts w:hint="eastAsia"/>
                      <w:lang w:val="en-US" w:eastAsia="zh-CN"/>
                    </w:rPr>
                    <w:t>主要成分</w:t>
                  </w:r>
                </w:p>
              </w:tc>
              <w:tc>
                <w:tcPr>
                  <w:tcW w:w="539" w:type="pct"/>
                  <w:vMerge w:val="restart"/>
                  <w:tcBorders>
                    <w:top w:val="single" w:color="000000" w:sz="12" w:space="0"/>
                    <w:left w:val="single" w:color="000000" w:sz="4" w:space="0"/>
                    <w:right w:val="single" w:color="000000" w:sz="4" w:space="0"/>
                  </w:tcBorders>
                  <w:noWrap/>
                  <w:tcMar>
                    <w:top w:w="12" w:type="dxa"/>
                    <w:left w:w="12" w:type="dxa"/>
                    <w:bottom w:w="0" w:type="dxa"/>
                    <w:right w:w="12" w:type="dxa"/>
                  </w:tcMar>
                  <w:vAlign w:val="center"/>
                </w:tcPr>
                <w:p w14:paraId="44879A8B">
                  <w:pPr>
                    <w:jc w:val="center"/>
                    <w:rPr>
                      <w:lang w:val="en-US" w:eastAsia="zh-CN"/>
                    </w:rPr>
                  </w:pPr>
                  <w:r>
                    <w:rPr>
                      <w:rFonts w:hint="eastAsia"/>
                      <w:lang w:val="en-US" w:eastAsia="zh-CN"/>
                    </w:rPr>
                    <w:t>物料状态</w:t>
                  </w:r>
                </w:p>
              </w:tc>
              <w:tc>
                <w:tcPr>
                  <w:tcW w:w="427" w:type="pct"/>
                  <w:vMerge w:val="restart"/>
                  <w:tcBorders>
                    <w:top w:val="single" w:color="000000" w:sz="12" w:space="0"/>
                    <w:left w:val="single" w:color="000000" w:sz="4" w:space="0"/>
                    <w:right w:val="nil"/>
                  </w:tcBorders>
                  <w:noWrap/>
                  <w:tcMar>
                    <w:top w:w="12" w:type="dxa"/>
                    <w:left w:w="12" w:type="dxa"/>
                    <w:bottom w:w="0" w:type="dxa"/>
                    <w:right w:w="12" w:type="dxa"/>
                  </w:tcMar>
                  <w:vAlign w:val="center"/>
                </w:tcPr>
                <w:p w14:paraId="25BDA22A">
                  <w:pPr>
                    <w:jc w:val="center"/>
                    <w:rPr>
                      <w:lang w:val="en-US" w:eastAsia="zh-CN"/>
                    </w:rPr>
                  </w:pPr>
                  <w:r>
                    <w:rPr>
                      <w:rFonts w:hint="eastAsia"/>
                      <w:lang w:val="en-US" w:eastAsia="zh-CN"/>
                    </w:rPr>
                    <w:t>备注</w:t>
                  </w:r>
                </w:p>
              </w:tc>
            </w:tr>
            <w:tr w14:paraId="5B4EBCB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3" w:hRule="atLeast"/>
                <w:jc w:val="center"/>
              </w:trPr>
              <w:tc>
                <w:tcPr>
                  <w:tcW w:w="348" w:type="pct"/>
                  <w:vMerge w:val="continue"/>
                  <w:tcBorders>
                    <w:left w:val="nil"/>
                    <w:bottom w:val="single" w:color="000000" w:sz="4" w:space="0"/>
                    <w:right w:val="single" w:color="000000" w:sz="4" w:space="0"/>
                  </w:tcBorders>
                  <w:noWrap/>
                  <w:tcMar>
                    <w:top w:w="12" w:type="dxa"/>
                    <w:left w:w="12" w:type="dxa"/>
                    <w:bottom w:w="0" w:type="dxa"/>
                    <w:right w:w="12" w:type="dxa"/>
                  </w:tcMar>
                  <w:vAlign w:val="center"/>
                </w:tcPr>
                <w:p w14:paraId="6D56624D">
                  <w:pPr>
                    <w:jc w:val="center"/>
                    <w:rPr>
                      <w:rFonts w:hint="eastAsia"/>
                      <w:lang w:val="en-US" w:eastAsia="zh-CN"/>
                    </w:rPr>
                  </w:pPr>
                </w:p>
              </w:tc>
              <w:tc>
                <w:tcPr>
                  <w:tcW w:w="398" w:type="pct"/>
                  <w:vMerge w:val="continue"/>
                  <w:tcBorders>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2C6DC98">
                  <w:pPr>
                    <w:jc w:val="center"/>
                    <w:rPr>
                      <w:rFonts w:hint="eastAsia"/>
                      <w:lang w:val="en-US" w:eastAsia="zh-CN"/>
                    </w:rPr>
                  </w:pPr>
                </w:p>
              </w:tc>
              <w:tc>
                <w:tcPr>
                  <w:tcW w:w="716" w:type="pct"/>
                  <w:vMerge w:val="continue"/>
                  <w:tcBorders>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53ED8C7">
                  <w:pPr>
                    <w:jc w:val="center"/>
                    <w:rPr>
                      <w:rFonts w:hint="eastAsia"/>
                      <w:lang w:val="en-US" w:eastAsia="zh-CN"/>
                    </w:rPr>
                  </w:pPr>
                </w:p>
              </w:tc>
              <w:tc>
                <w:tcPr>
                  <w:tcW w:w="398" w:type="pct"/>
                  <w:vMerge w:val="continue"/>
                  <w:tcBorders>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1FCB593">
                  <w:pPr>
                    <w:jc w:val="center"/>
                    <w:rPr>
                      <w:rFonts w:hint="eastAsia"/>
                      <w:lang w:val="en-US" w:eastAsia="zh-CN"/>
                    </w:rPr>
                  </w:pP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E38BFD9">
                  <w:pPr>
                    <w:jc w:val="center"/>
                    <w:rPr>
                      <w:rFonts w:hint="eastAsia"/>
                      <w:lang w:val="en-US" w:eastAsia="zh-CN"/>
                    </w:rPr>
                  </w:pPr>
                  <w:r>
                    <w:rPr>
                      <w:rFonts w:hint="eastAsia"/>
                      <w:lang w:val="en-US" w:eastAsia="zh-CN"/>
                    </w:rPr>
                    <w:t>环评用量</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ED28F15">
                  <w:pPr>
                    <w:jc w:val="center"/>
                    <w:rPr>
                      <w:rFonts w:hint="eastAsia"/>
                      <w:lang w:val="en-US" w:eastAsia="zh-CN"/>
                    </w:rPr>
                  </w:pPr>
                  <w:r>
                    <w:rPr>
                      <w:rFonts w:hint="eastAsia"/>
                      <w:lang w:val="en-US" w:eastAsia="zh-CN"/>
                    </w:rPr>
                    <w:t>实际用量</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16EA6B4">
                  <w:pPr>
                    <w:jc w:val="center"/>
                    <w:rPr>
                      <w:rFonts w:hint="eastAsia"/>
                      <w:lang w:val="en-US" w:eastAsia="zh-CN"/>
                    </w:rPr>
                  </w:pPr>
                  <w:r>
                    <w:rPr>
                      <w:rFonts w:hint="eastAsia"/>
                      <w:lang w:val="en-US" w:eastAsia="zh-CN"/>
                    </w:rPr>
                    <w:t>增减量</w:t>
                  </w:r>
                </w:p>
              </w:tc>
              <w:tc>
                <w:tcPr>
                  <w:tcW w:w="655" w:type="pct"/>
                  <w:vMerge w:val="continue"/>
                  <w:tcBorders>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7103665">
                  <w:pPr>
                    <w:jc w:val="center"/>
                    <w:rPr>
                      <w:rFonts w:hint="eastAsia"/>
                      <w:lang w:val="en-US" w:eastAsia="zh-CN"/>
                    </w:rPr>
                  </w:pPr>
                </w:p>
              </w:tc>
              <w:tc>
                <w:tcPr>
                  <w:tcW w:w="539" w:type="pct"/>
                  <w:vMerge w:val="continue"/>
                  <w:tcBorders>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350D3E3">
                  <w:pPr>
                    <w:jc w:val="center"/>
                    <w:rPr>
                      <w:rFonts w:hint="eastAsia"/>
                      <w:lang w:val="en-US" w:eastAsia="zh-CN"/>
                    </w:rPr>
                  </w:pPr>
                </w:p>
              </w:tc>
              <w:tc>
                <w:tcPr>
                  <w:tcW w:w="427" w:type="pct"/>
                  <w:vMerge w:val="continue"/>
                  <w:tcBorders>
                    <w:left w:val="single" w:color="000000" w:sz="4" w:space="0"/>
                    <w:bottom w:val="single" w:color="000000" w:sz="4" w:space="0"/>
                    <w:right w:val="nil"/>
                  </w:tcBorders>
                  <w:noWrap/>
                  <w:tcMar>
                    <w:top w:w="12" w:type="dxa"/>
                    <w:left w:w="12" w:type="dxa"/>
                    <w:bottom w:w="0" w:type="dxa"/>
                    <w:right w:w="12" w:type="dxa"/>
                  </w:tcMar>
                  <w:vAlign w:val="center"/>
                </w:tcPr>
                <w:p w14:paraId="6A1CC07B">
                  <w:pPr>
                    <w:jc w:val="center"/>
                    <w:rPr>
                      <w:rFonts w:hint="eastAsia"/>
                      <w:lang w:val="en-US" w:eastAsia="zh-CN"/>
                    </w:rPr>
                  </w:pPr>
                </w:p>
              </w:tc>
            </w:tr>
            <w:tr w14:paraId="2849873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restart"/>
                  <w:tcBorders>
                    <w:top w:val="single" w:color="000000" w:sz="4" w:space="0"/>
                    <w:left w:val="nil"/>
                    <w:right w:val="single" w:color="000000" w:sz="4" w:space="0"/>
                  </w:tcBorders>
                  <w:noWrap/>
                  <w:tcMar>
                    <w:top w:w="12" w:type="dxa"/>
                    <w:left w:w="12" w:type="dxa"/>
                    <w:bottom w:w="0" w:type="dxa"/>
                    <w:right w:w="12" w:type="dxa"/>
                  </w:tcMar>
                  <w:vAlign w:val="center"/>
                </w:tcPr>
                <w:p w14:paraId="26546B90">
                  <w:pPr>
                    <w:jc w:val="center"/>
                    <w:rPr>
                      <w:rFonts w:hint="eastAsia"/>
                      <w:lang w:val="en-US" w:eastAsia="zh-CN"/>
                    </w:rPr>
                  </w:pPr>
                  <w:r>
                    <w:rPr>
                      <w:rFonts w:hint="eastAsia"/>
                      <w:lang w:val="en-US" w:eastAsia="zh-CN"/>
                    </w:rPr>
                    <w:t>传动轮</w:t>
                  </w:r>
                </w:p>
              </w:tc>
              <w:tc>
                <w:tcPr>
                  <w:tcW w:w="398" w:type="pct"/>
                  <w:tcBorders>
                    <w:top w:val="single" w:color="000000" w:sz="4" w:space="0"/>
                    <w:left w:val="single" w:color="000000" w:sz="4" w:space="0"/>
                    <w:bottom w:val="single" w:color="000000" w:sz="4" w:space="0"/>
                    <w:right w:val="single" w:color="000000" w:sz="4" w:space="0"/>
                  </w:tcBorders>
                  <w:noWrap w:val="0"/>
                  <w:tcMar>
                    <w:top w:w="12" w:type="dxa"/>
                    <w:left w:w="12" w:type="dxa"/>
                    <w:bottom w:w="0" w:type="dxa"/>
                    <w:right w:w="12" w:type="dxa"/>
                  </w:tcMar>
                  <w:vAlign w:val="center"/>
                </w:tcPr>
                <w:p w14:paraId="2A4F16FD">
                  <w:pPr>
                    <w:jc w:val="center"/>
                    <w:rPr>
                      <w:rFonts w:hint="eastAsia"/>
                    </w:rPr>
                  </w:pPr>
                  <w:r>
                    <w:rPr>
                      <w:rFonts w:hint="eastAsia"/>
                    </w:rPr>
                    <w:t>1</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9566D9D">
                  <w:pPr>
                    <w:jc w:val="center"/>
                    <w:rPr>
                      <w:rFonts w:hint="eastAsia"/>
                    </w:rPr>
                  </w:pPr>
                  <w:r>
                    <w:rPr>
                      <w:rFonts w:hint="eastAsia"/>
                    </w:rPr>
                    <w:t>圆棒料</w:t>
                  </w:r>
                </w:p>
                <w:p w14:paraId="1163099D">
                  <w:pPr>
                    <w:jc w:val="center"/>
                    <w:rPr>
                      <w:rFonts w:hint="eastAsia"/>
                      <w:lang w:val="en-US" w:eastAsia="zh-CN"/>
                    </w:rPr>
                  </w:pPr>
                  <w:r>
                    <w:rPr>
                      <w:rFonts w:hint="eastAsia"/>
                      <w:lang w:val="en-US" w:eastAsia="zh-CN"/>
                    </w:rPr>
                    <w:t>（铝合金）</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4C849EB">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9CCC5BF">
                  <w:pPr>
                    <w:jc w:val="center"/>
                    <w:rPr>
                      <w:lang w:val="en-US" w:eastAsia="zh-CN"/>
                    </w:rPr>
                  </w:pPr>
                  <w:r>
                    <w:rPr>
                      <w:rFonts w:hint="eastAsia"/>
                      <w:lang w:val="en-US" w:eastAsia="zh-CN"/>
                    </w:rPr>
                    <w:t>1000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12F624C">
                  <w:pPr>
                    <w:jc w:val="center"/>
                    <w:rPr>
                      <w:lang w:val="en-US" w:eastAsia="zh-CN"/>
                    </w:rPr>
                  </w:pPr>
                  <w:r>
                    <w:rPr>
                      <w:rFonts w:hint="eastAsia"/>
                      <w:lang w:val="en-US" w:eastAsia="zh-CN"/>
                    </w:rPr>
                    <w:t>1000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994D061">
                  <w:pPr>
                    <w:jc w:val="center"/>
                    <w:rPr>
                      <w:rFonts w:hint="eastAsia"/>
                      <w:lang w:val="en-US" w:eastAsia="zh-CN"/>
                    </w:rPr>
                  </w:pPr>
                  <w:r>
                    <w:rPr>
                      <w:rFonts w:hint="eastAsia"/>
                      <w:lang w:val="en-US" w:eastAsia="zh-CN"/>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E1B617C">
                  <w:pPr>
                    <w:jc w:val="center"/>
                    <w:rPr>
                      <w:rFonts w:hint="eastAsia"/>
                      <w:lang w:val="en-US" w:eastAsia="zh-CN"/>
                    </w:rPr>
                  </w:pPr>
                  <w:r>
                    <w:rPr>
                      <w:rFonts w:hint="eastAsia"/>
                      <w:lang w:val="en-US" w:eastAsia="zh-CN"/>
                    </w:rPr>
                    <w:t>铝</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F2101FE">
                  <w:pPr>
                    <w:jc w:val="center"/>
                    <w:rPr>
                      <w:lang w:val="en-US" w:eastAsia="zh-CN"/>
                    </w:rPr>
                  </w:pPr>
                  <w:r>
                    <w:rPr>
                      <w:rFonts w:hint="eastAsia"/>
                      <w:lang w:val="en-US" w:eastAsia="zh-CN"/>
                    </w:rPr>
                    <w:t>固态/捆</w:t>
                  </w:r>
                </w:p>
              </w:tc>
              <w:tc>
                <w:tcPr>
                  <w:tcW w:w="427" w:type="pct"/>
                  <w:vMerge w:val="restart"/>
                  <w:tcBorders>
                    <w:top w:val="single" w:color="000000" w:sz="4" w:space="0"/>
                    <w:left w:val="single" w:color="000000" w:sz="4" w:space="0"/>
                    <w:right w:val="nil"/>
                  </w:tcBorders>
                  <w:noWrap/>
                  <w:tcMar>
                    <w:top w:w="12" w:type="dxa"/>
                    <w:left w:w="12" w:type="dxa"/>
                    <w:bottom w:w="0" w:type="dxa"/>
                    <w:right w:w="12" w:type="dxa"/>
                  </w:tcMar>
                  <w:vAlign w:val="center"/>
                </w:tcPr>
                <w:p w14:paraId="63F09E6E">
                  <w:pPr>
                    <w:jc w:val="center"/>
                    <w:rPr>
                      <w:rFonts w:hint="default"/>
                      <w:lang w:val="en-US" w:eastAsia="zh-CN"/>
                    </w:rPr>
                  </w:pPr>
                  <w:r>
                    <w:rPr>
                      <w:rFonts w:hint="eastAsia"/>
                      <w:lang w:val="en-US" w:eastAsia="zh-CN"/>
                    </w:rPr>
                    <w:t>/</w:t>
                  </w:r>
                </w:p>
              </w:tc>
            </w:tr>
            <w:tr w14:paraId="2FB9A4C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42025700">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5302B482">
                  <w:pPr>
                    <w:jc w:val="center"/>
                    <w:rPr>
                      <w:rFonts w:hint="eastAsia"/>
                    </w:rPr>
                  </w:pPr>
                  <w:r>
                    <w:rPr>
                      <w:rFonts w:hint="eastAsia"/>
                    </w:rPr>
                    <w:t>2</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934A6B6">
                  <w:pPr>
                    <w:jc w:val="center"/>
                    <w:rPr>
                      <w:lang w:val="en-US" w:eastAsia="zh-CN"/>
                    </w:rPr>
                  </w:pPr>
                  <w:r>
                    <w:rPr>
                      <w:rFonts w:hint="eastAsia"/>
                      <w:lang w:val="en-US" w:eastAsia="zh-CN"/>
                    </w:rPr>
                    <w:t>圆棒料（铁）</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AF897E0">
                  <w:pPr>
                    <w:jc w:val="center"/>
                    <w:rPr>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DF71DB1">
                  <w:pPr>
                    <w:jc w:val="center"/>
                    <w:rPr>
                      <w:lang w:val="en-US" w:eastAsia="zh-CN"/>
                    </w:rPr>
                  </w:pPr>
                  <w:r>
                    <w:rPr>
                      <w:rFonts w:hint="eastAsia"/>
                      <w:lang w:val="en-US" w:eastAsia="zh-CN"/>
                    </w:rPr>
                    <w:t>1600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4D03DD7">
                  <w:pPr>
                    <w:jc w:val="center"/>
                    <w:rPr>
                      <w:lang w:val="en-US" w:eastAsia="zh-CN"/>
                    </w:rPr>
                  </w:pPr>
                  <w:r>
                    <w:rPr>
                      <w:rFonts w:hint="eastAsia"/>
                      <w:lang w:val="en-US" w:eastAsia="zh-CN"/>
                    </w:rPr>
                    <w:t>1600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68D9FE0">
                  <w:pPr>
                    <w:jc w:val="center"/>
                    <w:rPr>
                      <w:rFonts w:hint="eastAsia"/>
                      <w:lang w:val="en-US" w:eastAsia="zh-CN"/>
                    </w:rPr>
                  </w:pPr>
                  <w:r>
                    <w:rPr>
                      <w:rFonts w:hint="eastAsia"/>
                      <w:lang w:val="en-US" w:eastAsia="zh-CN"/>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F92F417">
                  <w:pPr>
                    <w:jc w:val="center"/>
                    <w:rPr>
                      <w:rFonts w:hint="eastAsia"/>
                      <w:lang w:val="en-US" w:eastAsia="zh-CN"/>
                    </w:rPr>
                  </w:pPr>
                  <w:r>
                    <w:rPr>
                      <w:rFonts w:hint="eastAsia"/>
                      <w:lang w:val="en-US" w:eastAsia="zh-CN"/>
                    </w:rPr>
                    <w:t>铁</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D7314CF">
                  <w:pPr>
                    <w:jc w:val="center"/>
                    <w:rPr>
                      <w:lang w:val="en-US" w:eastAsia="zh-CN"/>
                    </w:rPr>
                  </w:pPr>
                  <w:r>
                    <w:rPr>
                      <w:rFonts w:hint="eastAsia"/>
                      <w:lang w:val="en-US" w:eastAsia="zh-CN"/>
                    </w:rPr>
                    <w:t>固态/捆</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711BEA12">
                  <w:pPr>
                    <w:jc w:val="center"/>
                    <w:rPr>
                      <w:lang w:val="en-US" w:eastAsia="zh-CN"/>
                    </w:rPr>
                  </w:pPr>
                </w:p>
              </w:tc>
            </w:tr>
            <w:tr w14:paraId="68BF6CA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4F3634F6">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6262E3C">
                  <w:pPr>
                    <w:jc w:val="center"/>
                    <w:rPr>
                      <w:rFonts w:hint="eastAsia"/>
                    </w:rPr>
                  </w:pPr>
                  <w:r>
                    <w:rPr>
                      <w:rFonts w:hint="eastAsia"/>
                    </w:rPr>
                    <w:t>3</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43D0B21">
                  <w:pPr>
                    <w:jc w:val="center"/>
                    <w:rPr>
                      <w:lang w:val="en-US" w:eastAsia="zh-CN"/>
                    </w:rPr>
                  </w:pPr>
                  <w:r>
                    <w:rPr>
                      <w:rFonts w:hint="eastAsia"/>
                      <w:lang w:val="en-US" w:eastAsia="zh-CN"/>
                    </w:rPr>
                    <w:t>圆管</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191737E">
                  <w:pPr>
                    <w:jc w:val="center"/>
                    <w:rPr>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B809D39">
                  <w:pPr>
                    <w:jc w:val="center"/>
                    <w:rPr>
                      <w:lang w:val="en-US" w:eastAsia="zh-CN"/>
                    </w:rPr>
                  </w:pPr>
                  <w:r>
                    <w:rPr>
                      <w:rFonts w:hint="eastAsia"/>
                      <w:lang w:val="en-US" w:eastAsia="zh-CN"/>
                    </w:rPr>
                    <w:t>100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124001D">
                  <w:pPr>
                    <w:jc w:val="center"/>
                    <w:rPr>
                      <w:lang w:val="en-US" w:eastAsia="zh-CN"/>
                    </w:rPr>
                  </w:pPr>
                  <w:r>
                    <w:rPr>
                      <w:rFonts w:hint="eastAsia"/>
                      <w:lang w:val="en-US" w:eastAsia="zh-CN"/>
                    </w:rPr>
                    <w:t>100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E95B4C2">
                  <w:pPr>
                    <w:jc w:val="center"/>
                    <w:rPr>
                      <w:rFonts w:hint="eastAsia"/>
                      <w:lang w:val="en-US" w:eastAsia="zh-CN"/>
                    </w:rPr>
                  </w:pPr>
                  <w:r>
                    <w:rPr>
                      <w:rFonts w:hint="eastAsia"/>
                      <w:lang w:val="en-US" w:eastAsia="zh-CN"/>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7B32A87">
                  <w:pPr>
                    <w:jc w:val="center"/>
                    <w:rPr>
                      <w:lang w:val="en-US" w:eastAsia="zh-CN"/>
                    </w:rPr>
                  </w:pPr>
                  <w:r>
                    <w:rPr>
                      <w:rFonts w:hint="eastAsia"/>
                      <w:lang w:val="en-US" w:eastAsia="zh-CN"/>
                    </w:rPr>
                    <w:t>铁</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E9068DC">
                  <w:pPr>
                    <w:jc w:val="center"/>
                    <w:rPr>
                      <w:lang w:val="en-US" w:eastAsia="zh-CN"/>
                    </w:rPr>
                  </w:pPr>
                  <w:r>
                    <w:rPr>
                      <w:rFonts w:hint="eastAsia"/>
                      <w:lang w:val="en-US" w:eastAsia="zh-CN"/>
                    </w:rPr>
                    <w:t>固态/捆</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2135306D">
                  <w:pPr>
                    <w:jc w:val="center"/>
                    <w:rPr>
                      <w:lang w:val="en-US" w:eastAsia="zh-CN"/>
                    </w:rPr>
                  </w:pPr>
                </w:p>
              </w:tc>
            </w:tr>
            <w:tr w14:paraId="646F247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57D8216E">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54984A2E">
                  <w:pPr>
                    <w:jc w:val="center"/>
                    <w:rPr>
                      <w:rFonts w:hint="eastAsia"/>
                    </w:rPr>
                  </w:pPr>
                  <w:r>
                    <w:rPr>
                      <w:rFonts w:hint="eastAsia"/>
                    </w:rPr>
                    <w:t>4</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0BBFE9C">
                  <w:pPr>
                    <w:jc w:val="center"/>
                    <w:rPr>
                      <w:lang w:val="en-US" w:eastAsia="zh-CN"/>
                    </w:rPr>
                  </w:pPr>
                  <w:r>
                    <w:rPr>
                      <w:rFonts w:hint="eastAsia"/>
                      <w:lang w:val="en-US" w:eastAsia="zh-CN"/>
                    </w:rPr>
                    <w:t>31%盐酸</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E416C23">
                  <w:pPr>
                    <w:jc w:val="center"/>
                    <w:rPr>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A0AF5CE">
                  <w:pPr>
                    <w:jc w:val="center"/>
                    <w:rPr>
                      <w:lang w:val="en-US" w:eastAsia="zh-CN"/>
                    </w:rPr>
                  </w:pPr>
                  <w:r>
                    <w:rPr>
                      <w:rFonts w:hint="eastAsia"/>
                      <w:lang w:val="en-US" w:eastAsia="zh-CN"/>
                    </w:rPr>
                    <w:t>12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5876DA9">
                  <w:pPr>
                    <w:jc w:val="center"/>
                    <w:rPr>
                      <w:lang w:val="en-US" w:eastAsia="zh-CN"/>
                    </w:rPr>
                  </w:pPr>
                  <w:r>
                    <w:rPr>
                      <w:rFonts w:hint="eastAsia"/>
                      <w:lang w:val="en-US" w:eastAsia="zh-CN"/>
                    </w:rPr>
                    <w:t>12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5E56A11E">
                  <w:pPr>
                    <w:jc w:val="center"/>
                    <w:rPr>
                      <w:rFonts w:hint="eastAsia"/>
                      <w:lang w:val="en-US" w:eastAsia="zh-CN"/>
                    </w:rPr>
                  </w:pPr>
                  <w:r>
                    <w:rPr>
                      <w:rFonts w:hint="eastAsia"/>
                      <w:lang w:val="en-US" w:eastAsia="zh-CN"/>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448EFCE">
                  <w:pPr>
                    <w:jc w:val="center"/>
                    <w:rPr>
                      <w:lang w:val="en-US" w:eastAsia="zh-CN"/>
                    </w:rPr>
                  </w:pPr>
                  <w:r>
                    <w:rPr>
                      <w:rFonts w:hint="eastAsia"/>
                      <w:lang w:val="en-US" w:eastAsia="en-US"/>
                    </w:rPr>
                    <w:t>HCl、水</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4887767">
                  <w:pPr>
                    <w:jc w:val="center"/>
                    <w:rPr>
                      <w:lang w:val="en-US" w:eastAsia="zh-CN"/>
                    </w:rPr>
                  </w:pPr>
                  <w:r>
                    <w:rPr>
                      <w:rFonts w:hint="eastAsia"/>
                      <w:lang w:val="en-US" w:eastAsia="zh-CN"/>
                    </w:rPr>
                    <w:t>液态/25kg桶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4BBDFCF5">
                  <w:pPr>
                    <w:jc w:val="center"/>
                    <w:rPr>
                      <w:lang w:val="en-US" w:eastAsia="zh-CN"/>
                    </w:rPr>
                  </w:pPr>
                </w:p>
              </w:tc>
            </w:tr>
            <w:tr w14:paraId="07263A4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5776A498">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43D13073">
                  <w:pPr>
                    <w:jc w:val="center"/>
                    <w:rPr>
                      <w:rFonts w:hint="eastAsia"/>
                    </w:rPr>
                  </w:pPr>
                  <w:r>
                    <w:rPr>
                      <w:rFonts w:hint="eastAsia"/>
                    </w:rPr>
                    <w:t>5</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A907393">
                  <w:pPr>
                    <w:jc w:val="center"/>
                    <w:rPr>
                      <w:rFonts w:hint="eastAsia"/>
                    </w:rPr>
                  </w:pPr>
                  <w:r>
                    <w:rPr>
                      <w:rFonts w:hint="eastAsia"/>
                    </w:rPr>
                    <w:t>亚硝酸钠</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0838E7D">
                  <w:pPr>
                    <w:jc w:val="center"/>
                    <w:rPr>
                      <w:rFonts w:hint="eastAsia"/>
                    </w:rPr>
                  </w:pPr>
                  <w:r>
                    <w:rPr>
                      <w:rFonts w:hint="eastAsia"/>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035A4B3">
                  <w:pPr>
                    <w:jc w:val="center"/>
                  </w:pPr>
                  <w:r>
                    <w:rPr>
                      <w:rFonts w:hint="eastAsia"/>
                    </w:rPr>
                    <w:t>10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0367548">
                  <w:pPr>
                    <w:jc w:val="center"/>
                  </w:pPr>
                  <w:r>
                    <w:rPr>
                      <w:rFonts w:hint="eastAsia"/>
                    </w:rPr>
                    <w:t>10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F8977EE">
                  <w:pPr>
                    <w:jc w:val="center"/>
                    <w:rPr>
                      <w:rFonts w:hint="eastAsia"/>
                    </w:rPr>
                  </w:pPr>
                  <w:r>
                    <w:rPr>
                      <w:rFonts w:hint="eastAsia"/>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F3C4001">
                  <w:pPr>
                    <w:jc w:val="center"/>
                    <w:rPr>
                      <w:rFonts w:hint="eastAsia"/>
                    </w:rPr>
                  </w:pPr>
                  <w:r>
                    <w:rPr>
                      <w:rFonts w:hint="eastAsia"/>
                      <w:lang w:eastAsia="en-US"/>
                    </w:rPr>
                    <w:t>亚硝酸钠</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40F3F87">
                  <w:pPr>
                    <w:jc w:val="center"/>
                    <w:rPr>
                      <w:rFonts w:hint="eastAsia"/>
                    </w:rPr>
                  </w:pPr>
                  <w:r>
                    <w:rPr>
                      <w:rFonts w:hint="eastAsia"/>
                    </w:rPr>
                    <w:t>固态50kg袋</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5B901B9F">
                  <w:pPr>
                    <w:jc w:val="center"/>
                    <w:rPr>
                      <w:lang w:val="en-US" w:eastAsia="zh-CN"/>
                    </w:rPr>
                  </w:pPr>
                </w:p>
              </w:tc>
            </w:tr>
            <w:tr w14:paraId="445908D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0EFAC747">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5ADD2D79">
                  <w:pPr>
                    <w:jc w:val="center"/>
                    <w:rPr>
                      <w:rFonts w:hint="eastAsia"/>
                    </w:rPr>
                  </w:pPr>
                  <w:r>
                    <w:rPr>
                      <w:rFonts w:hint="eastAsia"/>
                    </w:rPr>
                    <w:t>6</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6D9ED6E">
                  <w:pPr>
                    <w:jc w:val="center"/>
                    <w:rPr>
                      <w:rFonts w:hint="eastAsia"/>
                    </w:rPr>
                  </w:pPr>
                  <w:r>
                    <w:rPr>
                      <w:rFonts w:hint="eastAsia"/>
                    </w:rPr>
                    <w:t>氢氧化钠</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1D9C8C5">
                  <w:pPr>
                    <w:jc w:val="center"/>
                    <w:rPr>
                      <w:rFonts w:hint="eastAsia"/>
                    </w:rPr>
                  </w:pPr>
                  <w:r>
                    <w:rPr>
                      <w:rFonts w:hint="eastAsia"/>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148CC49">
                  <w:pPr>
                    <w:jc w:val="center"/>
                  </w:pPr>
                  <w:r>
                    <w:rPr>
                      <w:rFonts w:hint="eastAsia"/>
                    </w:rPr>
                    <w:t>30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197BA4C">
                  <w:pPr>
                    <w:jc w:val="center"/>
                  </w:pPr>
                  <w:r>
                    <w:rPr>
                      <w:rFonts w:hint="eastAsia"/>
                    </w:rPr>
                    <w:t>30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0521D0ED">
                  <w:pPr>
                    <w:jc w:val="center"/>
                    <w:rPr>
                      <w:rFonts w:hint="eastAsia"/>
                    </w:rPr>
                  </w:pPr>
                  <w:r>
                    <w:rPr>
                      <w:rFonts w:hint="eastAsia"/>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6205595">
                  <w:pPr>
                    <w:jc w:val="center"/>
                    <w:rPr>
                      <w:rFonts w:hint="eastAsia"/>
                    </w:rPr>
                  </w:pPr>
                  <w:r>
                    <w:rPr>
                      <w:rFonts w:hint="eastAsia"/>
                      <w:lang w:eastAsia="en-US"/>
                    </w:rPr>
                    <w:t>氢氧化钠</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72EBE9B">
                  <w:pPr>
                    <w:jc w:val="center"/>
                    <w:rPr>
                      <w:rFonts w:hint="eastAsia"/>
                    </w:rPr>
                  </w:pPr>
                  <w:r>
                    <w:rPr>
                      <w:rFonts w:hint="eastAsia"/>
                    </w:rPr>
                    <w:t>固态/25kg袋</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105C71BB">
                  <w:pPr>
                    <w:jc w:val="center"/>
                    <w:rPr>
                      <w:lang w:val="en-US" w:eastAsia="zh-CN"/>
                    </w:rPr>
                  </w:pPr>
                </w:p>
              </w:tc>
            </w:tr>
            <w:tr w14:paraId="5482AF4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59276366">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01F82C55">
                  <w:pPr>
                    <w:jc w:val="center"/>
                    <w:rPr>
                      <w:rFonts w:hint="eastAsia"/>
                    </w:rPr>
                  </w:pPr>
                  <w:r>
                    <w:rPr>
                      <w:rFonts w:hint="eastAsia"/>
                    </w:rPr>
                    <w:t>7</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FA4C3D5">
                  <w:pPr>
                    <w:jc w:val="center"/>
                    <w:rPr>
                      <w:rFonts w:hint="eastAsia"/>
                    </w:rPr>
                  </w:pPr>
                  <w:r>
                    <w:rPr>
                      <w:rFonts w:hint="eastAsia"/>
                    </w:rPr>
                    <w:t>防氧化剂</w:t>
                  </w:r>
                </w:p>
                <w:p w14:paraId="2E93A832">
                  <w:pPr>
                    <w:jc w:val="center"/>
                    <w:rPr>
                      <w:rFonts w:hint="eastAsia"/>
                    </w:rPr>
                  </w:pPr>
                  <w:r>
                    <w:rPr>
                      <w:rFonts w:hint="eastAsia"/>
                    </w:rPr>
                    <w:t>（钝化剂）</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7EA52E1">
                  <w:pPr>
                    <w:jc w:val="center"/>
                    <w:rPr>
                      <w:rFonts w:hint="eastAsia"/>
                    </w:rPr>
                  </w:pPr>
                  <w:r>
                    <w:rPr>
                      <w:rFonts w:hint="eastAsia"/>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E8B738F">
                  <w:pPr>
                    <w:jc w:val="center"/>
                  </w:pPr>
                  <w:r>
                    <w:rPr>
                      <w:rFonts w:hint="eastAsia"/>
                    </w:rPr>
                    <w:t>0.5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0AB4661D">
                  <w:pPr>
                    <w:jc w:val="center"/>
                  </w:pPr>
                  <w:r>
                    <w:rPr>
                      <w:rFonts w:hint="eastAsia"/>
                    </w:rPr>
                    <w:t>0.5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80DCEFD">
                  <w:pPr>
                    <w:jc w:val="center"/>
                    <w:rPr>
                      <w:rFonts w:hint="eastAsia"/>
                    </w:rPr>
                  </w:pPr>
                  <w:r>
                    <w:rPr>
                      <w:rFonts w:hint="eastAsia"/>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A9287D6">
                  <w:pPr>
                    <w:jc w:val="center"/>
                    <w:rPr>
                      <w:rFonts w:hint="eastAsia"/>
                    </w:rPr>
                  </w:pPr>
                  <w:r>
                    <w:rPr>
                      <w:rFonts w:hint="eastAsia"/>
                    </w:rPr>
                    <w:t>氟锆酸、硝酸铝</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A77D561">
                  <w:pPr>
                    <w:jc w:val="center"/>
                    <w:rPr>
                      <w:rFonts w:hint="eastAsia"/>
                    </w:rPr>
                  </w:pPr>
                  <w:r>
                    <w:rPr>
                      <w:rFonts w:hint="eastAsia"/>
                    </w:rPr>
                    <w:t>液态/20kg桶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673E8BF6">
                  <w:pPr>
                    <w:jc w:val="center"/>
                    <w:rPr>
                      <w:lang w:val="en-US" w:eastAsia="zh-CN"/>
                    </w:rPr>
                  </w:pPr>
                </w:p>
              </w:tc>
            </w:tr>
            <w:tr w14:paraId="49DEF0D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3CC536C6">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788F0D22">
                  <w:pPr>
                    <w:jc w:val="center"/>
                    <w:rPr>
                      <w:rFonts w:hint="eastAsia"/>
                    </w:rPr>
                  </w:pPr>
                  <w:r>
                    <w:rPr>
                      <w:rFonts w:hint="eastAsia"/>
                    </w:rPr>
                    <w:t>8</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DC872A7">
                  <w:pPr>
                    <w:jc w:val="center"/>
                    <w:rPr>
                      <w:rFonts w:hint="eastAsia"/>
                    </w:rPr>
                  </w:pPr>
                  <w:r>
                    <w:rPr>
                      <w:rFonts w:hint="eastAsia"/>
                    </w:rPr>
                    <w:t>防锈油</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BFC98C6">
                  <w:pPr>
                    <w:jc w:val="center"/>
                    <w:rPr>
                      <w:rFonts w:hint="eastAsia"/>
                    </w:rPr>
                  </w:pPr>
                  <w:r>
                    <w:rPr>
                      <w:rFonts w:hint="eastAsia"/>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3BFA6D5">
                  <w:pPr>
                    <w:jc w:val="center"/>
                  </w:pPr>
                  <w:r>
                    <w:rPr>
                      <w:rFonts w:hint="eastAsia"/>
                    </w:rPr>
                    <w:t>10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CA07FDC">
                  <w:pPr>
                    <w:jc w:val="center"/>
                  </w:pPr>
                  <w:r>
                    <w:rPr>
                      <w:rFonts w:hint="eastAsia"/>
                    </w:rPr>
                    <w:t>10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7E41A30">
                  <w:pPr>
                    <w:jc w:val="center"/>
                    <w:rPr>
                      <w:rFonts w:hint="eastAsia"/>
                    </w:rPr>
                  </w:pPr>
                  <w:r>
                    <w:rPr>
                      <w:rFonts w:hint="eastAsia"/>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CC5AD2E">
                  <w:pPr>
                    <w:jc w:val="center"/>
                    <w:rPr>
                      <w:rFonts w:hint="eastAsia"/>
                    </w:rPr>
                  </w:pPr>
                  <w:r>
                    <w:rPr>
                      <w:rFonts w:hint="eastAsia"/>
                    </w:rPr>
                    <w:t>精致润滑油、防锈复合剂</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0C494AF">
                  <w:pPr>
                    <w:jc w:val="center"/>
                    <w:rPr>
                      <w:rFonts w:hint="eastAsia"/>
                    </w:rPr>
                  </w:pPr>
                  <w:r>
                    <w:rPr>
                      <w:rFonts w:hint="eastAsia"/>
                    </w:rPr>
                    <w:t>液态/25kg桶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70938A39">
                  <w:pPr>
                    <w:jc w:val="center"/>
                    <w:rPr>
                      <w:lang w:val="en-US" w:eastAsia="zh-CN"/>
                    </w:rPr>
                  </w:pPr>
                </w:p>
              </w:tc>
            </w:tr>
            <w:tr w14:paraId="4BAF2BF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bottom w:val="single" w:color="000000" w:sz="4" w:space="0"/>
                    <w:right w:val="single" w:color="000000" w:sz="4" w:space="0"/>
                  </w:tcBorders>
                  <w:noWrap w:val="0"/>
                  <w:vAlign w:val="center"/>
                </w:tcPr>
                <w:p w14:paraId="1EDA720E">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4886479A">
                  <w:pPr>
                    <w:jc w:val="center"/>
                    <w:rPr>
                      <w:rFonts w:hint="eastAsia"/>
                    </w:rPr>
                  </w:pPr>
                  <w:r>
                    <w:rPr>
                      <w:rFonts w:hint="eastAsia"/>
                    </w:rPr>
                    <w:t>9</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1BFA3A9">
                  <w:pPr>
                    <w:jc w:val="center"/>
                    <w:rPr>
                      <w:rFonts w:hint="eastAsia"/>
                    </w:rPr>
                  </w:pPr>
                  <w:r>
                    <w:rPr>
                      <w:rFonts w:hint="eastAsia"/>
                    </w:rPr>
                    <w:t>皂化液</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A69DBCC">
                  <w:pPr>
                    <w:jc w:val="center"/>
                    <w:rPr>
                      <w:rFonts w:hint="eastAsia"/>
                    </w:rPr>
                  </w:pPr>
                  <w:r>
                    <w:rPr>
                      <w:rFonts w:hint="eastAsia"/>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A4000F5">
                  <w:pPr>
                    <w:jc w:val="center"/>
                  </w:pPr>
                  <w:r>
                    <w:rPr>
                      <w:rFonts w:hint="eastAsia"/>
                    </w:rPr>
                    <w:t>0.5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5740E19E">
                  <w:pPr>
                    <w:jc w:val="center"/>
                  </w:pPr>
                  <w:r>
                    <w:rPr>
                      <w:rFonts w:hint="eastAsia"/>
                    </w:rPr>
                    <w:t>0.5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1EF0BB5">
                  <w:pPr>
                    <w:jc w:val="center"/>
                    <w:rPr>
                      <w:rFonts w:hint="eastAsia"/>
                    </w:rPr>
                  </w:pPr>
                  <w:r>
                    <w:rPr>
                      <w:rFonts w:hint="eastAsia"/>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A3D115D">
                  <w:pPr>
                    <w:jc w:val="center"/>
                    <w:rPr>
                      <w:rFonts w:hint="eastAsia"/>
                    </w:rPr>
                  </w:pPr>
                  <w:r>
                    <w:rPr>
                      <w:rFonts w:hint="eastAsia"/>
                    </w:rPr>
                    <w:t>硬脂酸钠、甘油</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E35A56F">
                  <w:pPr>
                    <w:jc w:val="center"/>
                    <w:rPr>
                      <w:rFonts w:hint="eastAsia"/>
                    </w:rPr>
                  </w:pPr>
                  <w:r>
                    <w:rPr>
                      <w:rFonts w:hint="eastAsia"/>
                    </w:rPr>
                    <w:t>液态/25kg</w:t>
                  </w:r>
                </w:p>
              </w:tc>
              <w:tc>
                <w:tcPr>
                  <w:tcW w:w="427" w:type="pct"/>
                  <w:vMerge w:val="continue"/>
                  <w:tcBorders>
                    <w:left w:val="single" w:color="000000" w:sz="4" w:space="0"/>
                    <w:bottom w:val="single" w:color="000000" w:sz="4" w:space="0"/>
                    <w:right w:val="nil"/>
                  </w:tcBorders>
                  <w:noWrap/>
                  <w:tcMar>
                    <w:top w:w="12" w:type="dxa"/>
                    <w:left w:w="12" w:type="dxa"/>
                    <w:bottom w:w="0" w:type="dxa"/>
                    <w:right w:w="12" w:type="dxa"/>
                  </w:tcMar>
                  <w:vAlign w:val="center"/>
                </w:tcPr>
                <w:p w14:paraId="176DF977">
                  <w:pPr>
                    <w:jc w:val="center"/>
                    <w:rPr>
                      <w:lang w:val="en-US" w:eastAsia="zh-CN"/>
                    </w:rPr>
                  </w:pPr>
                </w:p>
              </w:tc>
            </w:tr>
            <w:tr w14:paraId="5D0168C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restart"/>
                  <w:tcBorders>
                    <w:top w:val="single" w:color="000000" w:sz="4" w:space="0"/>
                    <w:left w:val="nil"/>
                    <w:right w:val="single" w:color="000000" w:sz="4" w:space="0"/>
                  </w:tcBorders>
                  <w:noWrap w:val="0"/>
                  <w:vAlign w:val="center"/>
                </w:tcPr>
                <w:p w14:paraId="4B69D91F">
                  <w:pPr>
                    <w:jc w:val="center"/>
                  </w:pPr>
                  <w:r>
                    <w:rPr>
                      <w:rFonts w:hint="eastAsia"/>
                    </w:rPr>
                    <w:t>端盖、机壳</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F22B784">
                  <w:pPr>
                    <w:jc w:val="center"/>
                    <w:rPr>
                      <w:rFonts w:hint="eastAsia"/>
                    </w:rPr>
                  </w:pPr>
                  <w:r>
                    <w:rPr>
                      <w:rFonts w:hint="eastAsia"/>
                    </w:rPr>
                    <w:t>1</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E8C0A18">
                  <w:pPr>
                    <w:jc w:val="center"/>
                    <w:rPr>
                      <w:rFonts w:hint="eastAsia"/>
                    </w:rPr>
                  </w:pPr>
                  <w:r>
                    <w:rPr>
                      <w:rFonts w:hint="eastAsia"/>
                    </w:rPr>
                    <w:t>圆棒料</w:t>
                  </w:r>
                </w:p>
                <w:p w14:paraId="496508E0">
                  <w:pPr>
                    <w:jc w:val="center"/>
                    <w:rPr>
                      <w:rFonts w:hint="eastAsia"/>
                    </w:rPr>
                  </w:pPr>
                  <w:r>
                    <w:rPr>
                      <w:rFonts w:hint="eastAsia"/>
                    </w:rPr>
                    <w:t>（铝合金）</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96A3AF9">
                  <w:pPr>
                    <w:jc w:val="center"/>
                    <w:rPr>
                      <w:rFonts w:hint="eastAsia"/>
                    </w:rPr>
                  </w:pPr>
                  <w:r>
                    <w:rPr>
                      <w:rFonts w:hint="eastAsia"/>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AAB67A2">
                  <w:pPr>
                    <w:jc w:val="center"/>
                  </w:pPr>
                  <w:r>
                    <w:rPr>
                      <w:rFonts w:hint="eastAsia"/>
                    </w:rPr>
                    <w:t>2000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16CB6BC">
                  <w:pPr>
                    <w:jc w:val="center"/>
                    <w:rPr>
                      <w:rFonts w:hint="eastAsia"/>
                    </w:rPr>
                  </w:pPr>
                  <w:r>
                    <w:rPr>
                      <w:rFonts w:hint="eastAsia"/>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E1B2E15">
                  <w:pPr>
                    <w:jc w:val="center"/>
                  </w:pPr>
                  <w:r>
                    <w:rPr>
                      <w:rFonts w:hint="eastAsia"/>
                    </w:rPr>
                    <w:t>-2000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7692011">
                  <w:pPr>
                    <w:jc w:val="center"/>
                    <w:rPr>
                      <w:rFonts w:hint="eastAsia"/>
                    </w:rPr>
                  </w:pPr>
                  <w:r>
                    <w:rPr>
                      <w:rFonts w:hint="eastAsia"/>
                    </w:rPr>
                    <w:t>铝</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8857E87">
                  <w:pPr>
                    <w:jc w:val="center"/>
                    <w:rPr>
                      <w:rFonts w:hint="eastAsia"/>
                    </w:rPr>
                  </w:pPr>
                  <w:r>
                    <w:rPr>
                      <w:rFonts w:hint="eastAsia"/>
                    </w:rPr>
                    <w:t>固态/捆</w:t>
                  </w:r>
                </w:p>
              </w:tc>
              <w:tc>
                <w:tcPr>
                  <w:tcW w:w="427" w:type="pct"/>
                  <w:vMerge w:val="restart"/>
                  <w:tcBorders>
                    <w:top w:val="single" w:color="000000" w:sz="4" w:space="0"/>
                    <w:left w:val="single" w:color="000000" w:sz="4" w:space="0"/>
                    <w:right w:val="nil"/>
                  </w:tcBorders>
                  <w:noWrap/>
                  <w:tcMar>
                    <w:top w:w="12" w:type="dxa"/>
                    <w:left w:w="12" w:type="dxa"/>
                    <w:bottom w:w="0" w:type="dxa"/>
                    <w:right w:w="12" w:type="dxa"/>
                  </w:tcMar>
                  <w:vAlign w:val="center"/>
                </w:tcPr>
                <w:p w14:paraId="5B82CDB4">
                  <w:pPr>
                    <w:jc w:val="center"/>
                    <w:rPr>
                      <w:rFonts w:hint="default"/>
                      <w:lang w:val="en-US" w:eastAsia="zh-CN"/>
                    </w:rPr>
                  </w:pPr>
                  <w:r>
                    <w:rPr>
                      <w:rFonts w:hint="eastAsia"/>
                      <w:lang w:val="en-US" w:eastAsia="zh-CN"/>
                    </w:rPr>
                    <w:t>不生产</w:t>
                  </w:r>
                </w:p>
              </w:tc>
            </w:tr>
            <w:tr w14:paraId="792C7FE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0234B194">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4D0F4CD3">
                  <w:pPr>
                    <w:jc w:val="center"/>
                    <w:rPr>
                      <w:rFonts w:hint="eastAsia"/>
                    </w:rPr>
                  </w:pPr>
                  <w:r>
                    <w:rPr>
                      <w:rFonts w:hint="eastAsia"/>
                    </w:rPr>
                    <w:t>2</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DFA5DBA">
                  <w:pPr>
                    <w:jc w:val="center"/>
                    <w:rPr>
                      <w:rFonts w:hint="eastAsia"/>
                      <w:lang w:val="en-US" w:eastAsia="zh-CN"/>
                    </w:rPr>
                  </w:pPr>
                  <w:r>
                    <w:rPr>
                      <w:rFonts w:hint="eastAsia"/>
                      <w:lang w:val="en-US" w:eastAsia="zh-CN"/>
                    </w:rPr>
                    <w:t>外协压铸毛坯（铁）</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EC1D97B">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CFF7B9D">
                  <w:pPr>
                    <w:jc w:val="center"/>
                    <w:rPr>
                      <w:lang w:val="en-US" w:eastAsia="zh-CN"/>
                    </w:rPr>
                  </w:pPr>
                  <w:r>
                    <w:rPr>
                      <w:rFonts w:hint="eastAsia"/>
                      <w:lang w:val="en-US" w:eastAsia="zh-CN"/>
                    </w:rPr>
                    <w:t>2500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53358AA">
                  <w:pPr>
                    <w:jc w:val="center"/>
                    <w:rPr>
                      <w:rFonts w:hint="eastAsia"/>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03DDFF5">
                  <w:pPr>
                    <w:jc w:val="center"/>
                    <w:rPr>
                      <w:lang w:val="en-US" w:eastAsia="zh-CN"/>
                    </w:rPr>
                  </w:pPr>
                  <w:r>
                    <w:rPr>
                      <w:rFonts w:hint="eastAsia"/>
                      <w:lang w:val="en-US" w:eastAsia="zh-CN"/>
                    </w:rPr>
                    <w:t>-2500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CA47B54">
                  <w:pPr>
                    <w:jc w:val="center"/>
                    <w:rPr>
                      <w:rFonts w:hint="eastAsia"/>
                      <w:lang w:val="en-US" w:eastAsia="zh-CN"/>
                    </w:rPr>
                  </w:pPr>
                  <w:r>
                    <w:rPr>
                      <w:rFonts w:hint="eastAsia"/>
                      <w:lang w:val="en-US" w:eastAsia="zh-CN"/>
                    </w:rPr>
                    <w:t>铁</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83B0E34">
                  <w:pPr>
                    <w:jc w:val="center"/>
                    <w:rPr>
                      <w:rFonts w:hint="eastAsia"/>
                      <w:lang w:val="en-US" w:eastAsia="zh-CN"/>
                    </w:rPr>
                  </w:pPr>
                  <w:r>
                    <w:rPr>
                      <w:rFonts w:hint="eastAsia"/>
                      <w:lang w:val="en-US" w:eastAsia="zh-CN"/>
                    </w:rPr>
                    <w:t>固态/件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31B87AF7">
                  <w:pPr>
                    <w:jc w:val="center"/>
                    <w:rPr>
                      <w:lang w:val="en-US" w:eastAsia="zh-CN"/>
                    </w:rPr>
                  </w:pPr>
                </w:p>
              </w:tc>
            </w:tr>
            <w:tr w14:paraId="0C62481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bottom w:val="single" w:color="000000" w:sz="4" w:space="0"/>
                    <w:right w:val="single" w:color="000000" w:sz="4" w:space="0"/>
                  </w:tcBorders>
                  <w:noWrap w:val="0"/>
                  <w:vAlign w:val="center"/>
                </w:tcPr>
                <w:p w14:paraId="4D0C9C3C">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35997A69">
                  <w:pPr>
                    <w:jc w:val="center"/>
                    <w:rPr>
                      <w:rFonts w:hint="eastAsia"/>
                    </w:rPr>
                  </w:pPr>
                  <w:r>
                    <w:rPr>
                      <w:rFonts w:hint="eastAsia"/>
                    </w:rPr>
                    <w:t>3</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1143FFB">
                  <w:pPr>
                    <w:jc w:val="center"/>
                    <w:rPr>
                      <w:rFonts w:hint="eastAsia"/>
                      <w:lang w:val="en-US" w:eastAsia="zh-CN"/>
                    </w:rPr>
                  </w:pPr>
                  <w:r>
                    <w:rPr>
                      <w:rFonts w:hint="eastAsia"/>
                      <w:lang w:val="en-US" w:eastAsia="zh-CN"/>
                    </w:rPr>
                    <w:t>外协压铸毛坯（铝合金）</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FAB1340">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2320173">
                  <w:pPr>
                    <w:jc w:val="center"/>
                    <w:rPr>
                      <w:lang w:val="en-US" w:eastAsia="zh-CN"/>
                    </w:rPr>
                  </w:pPr>
                  <w:r>
                    <w:rPr>
                      <w:rFonts w:hint="eastAsia"/>
                      <w:lang w:val="en-US" w:eastAsia="zh-CN"/>
                    </w:rPr>
                    <w:t>5000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1B4CEB5">
                  <w:pPr>
                    <w:jc w:val="center"/>
                    <w:rPr>
                      <w:rFonts w:hint="eastAsia"/>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003289D8">
                  <w:pPr>
                    <w:jc w:val="center"/>
                    <w:rPr>
                      <w:lang w:val="en-US" w:eastAsia="zh-CN"/>
                    </w:rPr>
                  </w:pPr>
                  <w:r>
                    <w:rPr>
                      <w:rFonts w:hint="eastAsia"/>
                      <w:lang w:val="en-US" w:eastAsia="zh-CN"/>
                    </w:rPr>
                    <w:t>-5000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F9FF6A8">
                  <w:pPr>
                    <w:jc w:val="center"/>
                    <w:rPr>
                      <w:rFonts w:hint="eastAsia"/>
                      <w:lang w:val="en-US" w:eastAsia="zh-CN"/>
                    </w:rPr>
                  </w:pPr>
                  <w:r>
                    <w:rPr>
                      <w:rFonts w:hint="eastAsia"/>
                      <w:lang w:val="en-US" w:eastAsia="zh-CN"/>
                    </w:rPr>
                    <w:t>铝</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07D09F3">
                  <w:pPr>
                    <w:jc w:val="center"/>
                    <w:rPr>
                      <w:rFonts w:hint="eastAsia"/>
                      <w:lang w:val="en-US" w:eastAsia="zh-CN"/>
                    </w:rPr>
                  </w:pPr>
                  <w:r>
                    <w:rPr>
                      <w:rFonts w:hint="eastAsia"/>
                      <w:lang w:val="en-US" w:eastAsia="zh-CN"/>
                    </w:rPr>
                    <w:t>固态/件</w:t>
                  </w:r>
                </w:p>
              </w:tc>
              <w:tc>
                <w:tcPr>
                  <w:tcW w:w="427" w:type="pct"/>
                  <w:vMerge w:val="continue"/>
                  <w:tcBorders>
                    <w:left w:val="single" w:color="000000" w:sz="4" w:space="0"/>
                    <w:bottom w:val="single" w:color="000000" w:sz="4" w:space="0"/>
                    <w:right w:val="nil"/>
                  </w:tcBorders>
                  <w:noWrap/>
                  <w:tcMar>
                    <w:top w:w="12" w:type="dxa"/>
                    <w:left w:w="12" w:type="dxa"/>
                    <w:bottom w:w="0" w:type="dxa"/>
                    <w:right w:w="12" w:type="dxa"/>
                  </w:tcMar>
                  <w:vAlign w:val="center"/>
                </w:tcPr>
                <w:p w14:paraId="7F31CDF9">
                  <w:pPr>
                    <w:jc w:val="center"/>
                    <w:rPr>
                      <w:lang w:val="en-US" w:eastAsia="zh-CN"/>
                    </w:rPr>
                  </w:pPr>
                </w:p>
              </w:tc>
            </w:tr>
            <w:tr w14:paraId="3C28D2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restart"/>
                  <w:tcBorders>
                    <w:top w:val="single" w:color="000000" w:sz="4" w:space="0"/>
                    <w:left w:val="nil"/>
                    <w:right w:val="single" w:color="000000" w:sz="4" w:space="0"/>
                  </w:tcBorders>
                  <w:noWrap w:val="0"/>
                  <w:vAlign w:val="center"/>
                </w:tcPr>
                <w:p w14:paraId="4A5FC5AD">
                  <w:pPr>
                    <w:jc w:val="center"/>
                    <w:rPr>
                      <w:rFonts w:hint="eastAsia"/>
                    </w:rPr>
                  </w:pPr>
                  <w:r>
                    <w:rPr>
                      <w:rFonts w:hint="eastAsia"/>
                    </w:rPr>
                    <w:t>电机轴</w:t>
                  </w:r>
                </w:p>
                <w:p w14:paraId="53CA785C">
                  <w:pPr>
                    <w:jc w:val="center"/>
                  </w:pPr>
                  <w:r>
                    <w:rPr>
                      <w:rFonts w:hint="eastAsia"/>
                    </w:rPr>
                    <w:t>传动轮、端盖、机壳、电机轴</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7BC2940C">
                  <w:pPr>
                    <w:jc w:val="center"/>
                    <w:rPr>
                      <w:rFonts w:hint="eastAsia"/>
                    </w:rPr>
                  </w:pPr>
                  <w:r>
                    <w:rPr>
                      <w:rFonts w:hint="eastAsia"/>
                    </w:rPr>
                    <w:t>1</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C7EC516">
                  <w:pPr>
                    <w:jc w:val="center"/>
                    <w:rPr>
                      <w:rFonts w:hint="eastAsia"/>
                    </w:rPr>
                  </w:pPr>
                  <w:r>
                    <w:rPr>
                      <w:rFonts w:hint="eastAsia"/>
                    </w:rPr>
                    <w:t>圆棒料</w:t>
                  </w:r>
                </w:p>
                <w:p w14:paraId="5C49F99E">
                  <w:pPr>
                    <w:jc w:val="center"/>
                    <w:rPr>
                      <w:rFonts w:hint="eastAsia"/>
                      <w:lang w:val="en-US" w:eastAsia="zh-CN"/>
                    </w:rPr>
                  </w:pPr>
                  <w:r>
                    <w:rPr>
                      <w:rFonts w:hint="eastAsia"/>
                      <w:lang w:val="en-US" w:eastAsia="zh-CN"/>
                    </w:rPr>
                    <w:t>（铁）</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F46FE08">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823D815">
                  <w:pPr>
                    <w:jc w:val="center"/>
                    <w:rPr>
                      <w:lang w:val="en-US" w:eastAsia="zh-CN"/>
                    </w:rPr>
                  </w:pPr>
                  <w:r>
                    <w:rPr>
                      <w:rFonts w:hint="eastAsia"/>
                      <w:lang w:val="en-US" w:eastAsia="zh-CN"/>
                    </w:rPr>
                    <w:t>2500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8366C01">
                  <w:pPr>
                    <w:jc w:val="center"/>
                    <w:rPr>
                      <w:rFonts w:hint="eastAsia"/>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4319883">
                  <w:pPr>
                    <w:jc w:val="center"/>
                    <w:rPr>
                      <w:lang w:val="en-US" w:eastAsia="zh-CN"/>
                    </w:rPr>
                  </w:pPr>
                  <w:r>
                    <w:rPr>
                      <w:rFonts w:hint="eastAsia"/>
                      <w:lang w:val="en-US" w:eastAsia="zh-CN"/>
                    </w:rPr>
                    <w:t>-2500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F23EA1F">
                  <w:pPr>
                    <w:jc w:val="center"/>
                    <w:rPr>
                      <w:rFonts w:hint="eastAsia"/>
                      <w:lang w:val="en-US" w:eastAsia="zh-CN"/>
                    </w:rPr>
                  </w:pPr>
                  <w:r>
                    <w:rPr>
                      <w:rFonts w:hint="eastAsia"/>
                      <w:lang w:val="en-US" w:eastAsia="zh-CN"/>
                    </w:rPr>
                    <w:t>铁</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908454D">
                  <w:pPr>
                    <w:jc w:val="center"/>
                    <w:rPr>
                      <w:rFonts w:hint="eastAsia"/>
                      <w:lang w:val="en-US" w:eastAsia="zh-CN"/>
                    </w:rPr>
                  </w:pPr>
                  <w:r>
                    <w:rPr>
                      <w:rFonts w:hint="eastAsia"/>
                      <w:lang w:val="en-US" w:eastAsia="zh-CN"/>
                    </w:rPr>
                    <w:t>固态/捆</w:t>
                  </w:r>
                </w:p>
              </w:tc>
              <w:tc>
                <w:tcPr>
                  <w:tcW w:w="427" w:type="pct"/>
                  <w:vMerge w:val="restart"/>
                  <w:tcBorders>
                    <w:top w:val="single" w:color="000000" w:sz="4" w:space="0"/>
                    <w:left w:val="single" w:color="000000" w:sz="4" w:space="0"/>
                    <w:right w:val="nil"/>
                  </w:tcBorders>
                  <w:noWrap/>
                  <w:tcMar>
                    <w:top w:w="12" w:type="dxa"/>
                    <w:left w:w="12" w:type="dxa"/>
                    <w:bottom w:w="0" w:type="dxa"/>
                    <w:right w:w="12" w:type="dxa"/>
                  </w:tcMar>
                  <w:vAlign w:val="center"/>
                </w:tcPr>
                <w:p w14:paraId="67D234DC">
                  <w:pPr>
                    <w:jc w:val="center"/>
                    <w:rPr>
                      <w:rFonts w:hint="default"/>
                      <w:lang w:val="en-US" w:eastAsia="zh-CN"/>
                    </w:rPr>
                  </w:pPr>
                  <w:r>
                    <w:rPr>
                      <w:rFonts w:hint="eastAsia"/>
                      <w:lang w:val="en-US" w:eastAsia="zh-CN"/>
                    </w:rPr>
                    <w:t>不生产</w:t>
                  </w:r>
                </w:p>
              </w:tc>
            </w:tr>
            <w:tr w14:paraId="7FD0442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009C4468">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95D51AB">
                  <w:pPr>
                    <w:jc w:val="center"/>
                    <w:rPr>
                      <w:rFonts w:hint="eastAsia"/>
                    </w:rPr>
                  </w:pPr>
                  <w:r>
                    <w:rPr>
                      <w:rFonts w:hint="eastAsia"/>
                    </w:rPr>
                    <w:t>2</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6F887DC">
                  <w:pPr>
                    <w:jc w:val="center"/>
                    <w:rPr>
                      <w:rFonts w:hint="eastAsia"/>
                      <w:lang w:val="en-US" w:eastAsia="zh-CN"/>
                    </w:rPr>
                  </w:pPr>
                  <w:r>
                    <w:rPr>
                      <w:rFonts w:hint="eastAsia"/>
                      <w:lang w:val="en-US" w:eastAsia="zh-CN"/>
                    </w:rPr>
                    <w:t>铝件清洗剂</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EDA2C8D">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D8A9DE1">
                  <w:pPr>
                    <w:jc w:val="center"/>
                    <w:rPr>
                      <w:lang w:val="en-US" w:eastAsia="zh-CN"/>
                    </w:rPr>
                  </w:pPr>
                  <w:r>
                    <w:rPr>
                      <w:rFonts w:hint="eastAsia"/>
                      <w:lang w:val="en-US" w:eastAsia="zh-CN"/>
                    </w:rPr>
                    <w:t>10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6E562F2">
                  <w:pPr>
                    <w:jc w:val="center"/>
                    <w:rPr>
                      <w:rFonts w:hint="eastAsia"/>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77D136B">
                  <w:pPr>
                    <w:jc w:val="center"/>
                    <w:rPr>
                      <w:lang w:val="en-US" w:eastAsia="zh-CN"/>
                    </w:rPr>
                  </w:pPr>
                  <w:r>
                    <w:rPr>
                      <w:rFonts w:hint="eastAsia"/>
                      <w:lang w:val="en-US" w:eastAsia="zh-CN"/>
                    </w:rPr>
                    <w:t>-10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BFC8548">
                  <w:pPr>
                    <w:jc w:val="center"/>
                    <w:rPr>
                      <w:rFonts w:hint="eastAsia"/>
                      <w:lang w:val="en-US" w:eastAsia="zh-CN"/>
                    </w:rPr>
                  </w:pPr>
                  <w:r>
                    <w:rPr>
                      <w:rFonts w:hint="eastAsia"/>
                      <w:lang w:val="en-US" w:eastAsia="zh-CN"/>
                    </w:rPr>
                    <w:t>五水偏硅酸钠、脂肪醇聚氧乙烯醚</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4F7D0DA">
                  <w:pPr>
                    <w:jc w:val="center"/>
                    <w:rPr>
                      <w:rFonts w:hint="eastAsia"/>
                      <w:lang w:val="en-US" w:eastAsia="zh-CN"/>
                    </w:rPr>
                  </w:pPr>
                  <w:r>
                    <w:rPr>
                      <w:rFonts w:hint="eastAsia"/>
                      <w:lang w:val="en-US" w:eastAsia="zh-CN"/>
                    </w:rPr>
                    <w:t>液态/25kg桶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14751BE2">
                  <w:pPr>
                    <w:jc w:val="center"/>
                    <w:rPr>
                      <w:rFonts w:hint="eastAsia"/>
                      <w:lang w:val="en-US" w:eastAsia="zh-CN"/>
                    </w:rPr>
                  </w:pPr>
                </w:p>
              </w:tc>
            </w:tr>
            <w:tr w14:paraId="16C1AEC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723B95A4">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3B6A673B">
                  <w:pPr>
                    <w:jc w:val="center"/>
                    <w:rPr>
                      <w:rFonts w:hint="eastAsia"/>
                    </w:rPr>
                  </w:pPr>
                  <w:r>
                    <w:rPr>
                      <w:rFonts w:hint="eastAsia"/>
                    </w:rPr>
                    <w:t>3</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C01DA18">
                  <w:pPr>
                    <w:jc w:val="center"/>
                    <w:rPr>
                      <w:rFonts w:hint="eastAsia"/>
                      <w:lang w:val="en-US" w:eastAsia="zh-CN"/>
                    </w:rPr>
                  </w:pPr>
                  <w:r>
                    <w:rPr>
                      <w:rFonts w:hint="eastAsia"/>
                      <w:lang w:val="en-US" w:eastAsia="zh-CN"/>
                    </w:rPr>
                    <w:t>铁件清洗剂</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1D65E20">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7A699C8">
                  <w:pPr>
                    <w:jc w:val="center"/>
                    <w:rPr>
                      <w:rFonts w:hint="eastAsia"/>
                      <w:lang w:val="en-US" w:eastAsia="zh-CN"/>
                    </w:rPr>
                  </w:pPr>
                  <w:r>
                    <w:rPr>
                      <w:rFonts w:hint="eastAsia"/>
                      <w:lang w:val="en-US" w:eastAsia="zh-CN"/>
                    </w:rPr>
                    <w:t>8</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8638C23">
                  <w:pPr>
                    <w:jc w:val="center"/>
                    <w:rPr>
                      <w:rFonts w:hint="eastAsia"/>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B1B6304">
                  <w:pPr>
                    <w:jc w:val="center"/>
                    <w:rPr>
                      <w:lang w:val="en-US" w:eastAsia="zh-CN"/>
                    </w:rPr>
                  </w:pPr>
                  <w:r>
                    <w:rPr>
                      <w:rFonts w:hint="eastAsia"/>
                      <w:lang w:val="en-US" w:eastAsia="zh-CN"/>
                    </w:rPr>
                    <w:t>-8</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8234F0A">
                  <w:pPr>
                    <w:jc w:val="center"/>
                    <w:rPr>
                      <w:rFonts w:hint="eastAsia"/>
                      <w:lang w:val="en-US" w:eastAsia="zh-CN"/>
                    </w:rPr>
                  </w:pPr>
                  <w:r>
                    <w:rPr>
                      <w:rFonts w:hint="eastAsia"/>
                      <w:lang w:val="en-US" w:eastAsia="zh-CN"/>
                    </w:rPr>
                    <w:t>除锈剂、水、表面活性剂</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864929A">
                  <w:pPr>
                    <w:jc w:val="center"/>
                    <w:rPr>
                      <w:rFonts w:hint="eastAsia"/>
                      <w:lang w:val="en-US" w:eastAsia="zh-CN"/>
                    </w:rPr>
                  </w:pPr>
                  <w:r>
                    <w:rPr>
                      <w:rFonts w:hint="eastAsia"/>
                      <w:lang w:val="en-US" w:eastAsia="zh-CN"/>
                    </w:rPr>
                    <w:t>液态/25kg桶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1E11AB3A">
                  <w:pPr>
                    <w:jc w:val="center"/>
                    <w:rPr>
                      <w:rFonts w:hint="eastAsia"/>
                      <w:lang w:val="en-US" w:eastAsia="zh-CN"/>
                    </w:rPr>
                  </w:pPr>
                </w:p>
              </w:tc>
            </w:tr>
            <w:tr w14:paraId="368E067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00236771">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735E9926">
                  <w:pPr>
                    <w:jc w:val="center"/>
                    <w:rPr>
                      <w:rFonts w:hint="eastAsia"/>
                    </w:rPr>
                  </w:pPr>
                  <w:r>
                    <w:rPr>
                      <w:rFonts w:hint="eastAsia"/>
                    </w:rPr>
                    <w:t>4</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5BCFA42">
                  <w:pPr>
                    <w:jc w:val="center"/>
                    <w:rPr>
                      <w:rFonts w:hint="eastAsia"/>
                      <w:lang w:val="en-US" w:eastAsia="zh-CN"/>
                    </w:rPr>
                  </w:pPr>
                  <w:r>
                    <w:rPr>
                      <w:rFonts w:hint="eastAsia"/>
                      <w:lang w:val="en-US" w:eastAsia="zh-CN"/>
                    </w:rPr>
                    <w:t>切削液</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DB8F1B3">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66319CB">
                  <w:pPr>
                    <w:jc w:val="center"/>
                    <w:rPr>
                      <w:rFonts w:hint="eastAsia"/>
                      <w:lang w:val="en-US" w:eastAsia="zh-CN"/>
                    </w:rPr>
                  </w:pPr>
                  <w:r>
                    <w:rPr>
                      <w:rFonts w:hint="eastAsia"/>
                      <w:lang w:val="en-US" w:eastAsia="zh-CN"/>
                    </w:rPr>
                    <w:t>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44BEA58">
                  <w:pPr>
                    <w:jc w:val="center"/>
                    <w:rPr>
                      <w:rFonts w:hint="eastAsia"/>
                      <w:lang w:val="en-US" w:eastAsia="zh-CN"/>
                    </w:rPr>
                  </w:pPr>
                  <w:r>
                    <w:rPr>
                      <w:rFonts w:hint="eastAsia"/>
                      <w:lang w:val="en-US" w:eastAsia="zh-CN"/>
                    </w:rPr>
                    <w:t>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B2CDB2D">
                  <w:pPr>
                    <w:jc w:val="center"/>
                    <w:rPr>
                      <w:lang w:val="en-US" w:eastAsia="zh-CN"/>
                    </w:rPr>
                  </w:pPr>
                  <w:r>
                    <w:rPr>
                      <w:rFonts w:hint="eastAsia"/>
                      <w:lang w:val="en-US" w:eastAsia="zh-CN"/>
                    </w:rPr>
                    <w:t>-3</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9C2C023">
                  <w:pPr>
                    <w:jc w:val="center"/>
                    <w:rPr>
                      <w:rFonts w:hint="eastAsia"/>
                      <w:lang w:val="en-US" w:eastAsia="zh-CN"/>
                    </w:rPr>
                  </w:pPr>
                  <w:r>
                    <w:rPr>
                      <w:rFonts w:hint="eastAsia"/>
                      <w:lang w:val="en-US" w:eastAsia="zh-CN"/>
                    </w:rPr>
                    <w:t>矿物油、脂肪酸、乳化剂</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BA43D57">
                  <w:pPr>
                    <w:jc w:val="center"/>
                    <w:rPr>
                      <w:rFonts w:hint="eastAsia"/>
                      <w:lang w:val="en-US" w:eastAsia="zh-CN"/>
                    </w:rPr>
                  </w:pPr>
                  <w:r>
                    <w:rPr>
                      <w:rFonts w:hint="eastAsia"/>
                      <w:lang w:val="en-US" w:eastAsia="zh-CN"/>
                    </w:rPr>
                    <w:t>液态/20kg桶</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3E6379CC">
                  <w:pPr>
                    <w:jc w:val="center"/>
                    <w:rPr>
                      <w:rFonts w:hint="eastAsia"/>
                      <w:lang w:val="en-US" w:eastAsia="zh-CN"/>
                    </w:rPr>
                  </w:pPr>
                </w:p>
              </w:tc>
            </w:tr>
            <w:tr w14:paraId="26D0994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bottom w:val="single" w:color="000000" w:sz="4" w:space="0"/>
                    <w:right w:val="single" w:color="000000" w:sz="4" w:space="0"/>
                  </w:tcBorders>
                  <w:noWrap w:val="0"/>
                  <w:vAlign w:val="center"/>
                </w:tcPr>
                <w:p w14:paraId="4873B600">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1145827A">
                  <w:pPr>
                    <w:jc w:val="center"/>
                  </w:pPr>
                  <w:r>
                    <w:rPr>
                      <w:rFonts w:hint="eastAsia"/>
                    </w:rPr>
                    <w:t>5</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6D7B115">
                  <w:pPr>
                    <w:jc w:val="center"/>
                    <w:rPr>
                      <w:rFonts w:hint="eastAsia"/>
                      <w:lang w:val="en-US" w:eastAsia="zh-CN"/>
                    </w:rPr>
                  </w:pPr>
                  <w:r>
                    <w:rPr>
                      <w:rFonts w:hint="eastAsia"/>
                      <w:lang w:val="en-US" w:eastAsia="zh-CN"/>
                    </w:rPr>
                    <w:t>机油</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EDDB522">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4330EB5">
                  <w:pPr>
                    <w:jc w:val="center"/>
                    <w:rPr>
                      <w:lang w:val="en-US" w:eastAsia="zh-CN"/>
                    </w:rPr>
                  </w:pPr>
                  <w:r>
                    <w:rPr>
                      <w:rFonts w:hint="eastAsia"/>
                      <w:lang w:val="en-US" w:eastAsia="zh-CN"/>
                    </w:rPr>
                    <w:t>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5E106529">
                  <w:pPr>
                    <w:jc w:val="center"/>
                    <w:rPr>
                      <w:lang w:val="en-US" w:eastAsia="zh-CN"/>
                    </w:rPr>
                  </w:pPr>
                  <w:r>
                    <w:rPr>
                      <w:rFonts w:hint="eastAsia"/>
                      <w:lang w:val="en-US" w:eastAsia="zh-CN"/>
                    </w:rPr>
                    <w:t>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67F2441">
                  <w:pPr>
                    <w:jc w:val="center"/>
                    <w:rPr>
                      <w:lang w:val="en-US" w:eastAsia="zh-CN"/>
                    </w:rPr>
                  </w:pPr>
                  <w:r>
                    <w:rPr>
                      <w:rFonts w:hint="eastAsia"/>
                      <w:lang w:val="en-US" w:eastAsia="zh-CN"/>
                    </w:rPr>
                    <w:t>-3</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0A051E5">
                  <w:pPr>
                    <w:jc w:val="center"/>
                    <w:rPr>
                      <w:rFonts w:hint="eastAsia"/>
                      <w:lang w:val="en-US" w:eastAsia="zh-CN"/>
                    </w:rPr>
                  </w:pPr>
                  <w:r>
                    <w:rPr>
                      <w:rFonts w:hint="eastAsia"/>
                      <w:lang w:val="en-US" w:eastAsia="zh-CN"/>
                    </w:rPr>
                    <w:t>矿物油</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832ECB3">
                  <w:pPr>
                    <w:jc w:val="center"/>
                    <w:rPr>
                      <w:rFonts w:hint="eastAsia"/>
                      <w:lang w:val="en-US" w:eastAsia="zh-CN"/>
                    </w:rPr>
                  </w:pPr>
                  <w:r>
                    <w:rPr>
                      <w:rFonts w:hint="eastAsia"/>
                      <w:lang w:val="en-US" w:eastAsia="zh-CN"/>
                    </w:rPr>
                    <w:t>液态/20kg桶</w:t>
                  </w:r>
                </w:p>
              </w:tc>
              <w:tc>
                <w:tcPr>
                  <w:tcW w:w="427" w:type="pct"/>
                  <w:vMerge w:val="continue"/>
                  <w:tcBorders>
                    <w:left w:val="single" w:color="000000" w:sz="4" w:space="0"/>
                    <w:bottom w:val="single" w:color="000000" w:sz="4" w:space="0"/>
                    <w:right w:val="nil"/>
                  </w:tcBorders>
                  <w:noWrap/>
                  <w:tcMar>
                    <w:top w:w="12" w:type="dxa"/>
                    <w:left w:w="12" w:type="dxa"/>
                    <w:bottom w:w="0" w:type="dxa"/>
                    <w:right w:w="12" w:type="dxa"/>
                  </w:tcMar>
                  <w:vAlign w:val="center"/>
                </w:tcPr>
                <w:p w14:paraId="479FF961">
                  <w:pPr>
                    <w:jc w:val="center"/>
                    <w:rPr>
                      <w:rFonts w:hint="eastAsia"/>
                      <w:lang w:val="en-US" w:eastAsia="zh-CN"/>
                    </w:rPr>
                  </w:pPr>
                </w:p>
              </w:tc>
            </w:tr>
            <w:tr w14:paraId="78F771A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restart"/>
                  <w:tcBorders>
                    <w:left w:val="nil"/>
                    <w:right w:val="single" w:color="000000" w:sz="4" w:space="0"/>
                  </w:tcBorders>
                  <w:noWrap w:val="0"/>
                  <w:vAlign w:val="center"/>
                </w:tcPr>
                <w:p w14:paraId="1C9BDB0D">
                  <w:pPr>
                    <w:jc w:val="center"/>
                  </w:pPr>
                  <w:r>
                    <w:rPr>
                      <w:rFonts w:hint="eastAsia"/>
                    </w:rPr>
                    <w:t>集成电路板</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1E2AA29A">
                  <w:pPr>
                    <w:jc w:val="center"/>
                  </w:pPr>
                  <w:r>
                    <w:rPr>
                      <w:rFonts w:hint="eastAsia"/>
                    </w:rPr>
                    <w:t>1</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A917B93">
                  <w:pPr>
                    <w:jc w:val="center"/>
                    <w:rPr>
                      <w:rFonts w:hint="eastAsia"/>
                      <w:lang w:val="en-US" w:eastAsia="zh-CN"/>
                    </w:rPr>
                  </w:pPr>
                  <w:r>
                    <w:rPr>
                      <w:rFonts w:hint="eastAsia"/>
                      <w:lang w:val="en-US" w:eastAsia="zh-CN"/>
                    </w:rPr>
                    <w:t>PCB板</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49970FF">
                  <w:pPr>
                    <w:jc w:val="center"/>
                    <w:rPr>
                      <w:lang w:val="en-US" w:eastAsia="zh-CN"/>
                    </w:rPr>
                  </w:pPr>
                  <w:r>
                    <w:rPr>
                      <w:rFonts w:hint="eastAsia"/>
                      <w:lang w:val="en-US" w:eastAsia="zh-CN"/>
                    </w:rPr>
                    <w:t>万个/a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92FA6F4">
                  <w:pPr>
                    <w:jc w:val="center"/>
                    <w:rPr>
                      <w:lang w:val="en-US" w:eastAsia="zh-CN"/>
                    </w:rPr>
                  </w:pPr>
                  <w:r>
                    <w:rPr>
                      <w:rFonts w:hint="eastAsia"/>
                      <w:lang w:val="en-US" w:eastAsia="zh-CN"/>
                    </w:rPr>
                    <w:t>3000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0DBDCF6">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1E23174">
                  <w:pPr>
                    <w:jc w:val="center"/>
                    <w:rPr>
                      <w:lang w:val="en-US" w:eastAsia="zh-CN"/>
                    </w:rPr>
                  </w:pPr>
                  <w:r>
                    <w:rPr>
                      <w:rFonts w:hint="eastAsia"/>
                      <w:lang w:val="en-US" w:eastAsia="zh-CN"/>
                    </w:rPr>
                    <w:t>-3000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1BD965B">
                  <w:pPr>
                    <w:jc w:val="center"/>
                    <w:rPr>
                      <w:rFonts w:hint="eastAsia"/>
                      <w:lang w:val="en-US" w:eastAsia="zh-CN"/>
                    </w:rPr>
                  </w:pPr>
                  <w:r>
                    <w:rPr>
                      <w:rFonts w:hint="eastAsia"/>
                      <w:lang w:val="en-US" w:eastAsia="zh-CN"/>
                    </w:rPr>
                    <w:t>焊盘、铺铜等</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E8B311E">
                  <w:pPr>
                    <w:jc w:val="center"/>
                    <w:rPr>
                      <w:rFonts w:hint="eastAsia"/>
                      <w:lang w:val="en-US" w:eastAsia="zh-CN"/>
                    </w:rPr>
                  </w:pPr>
                  <w:r>
                    <w:rPr>
                      <w:rFonts w:hint="eastAsia"/>
                      <w:lang w:val="en-US" w:eastAsia="zh-CN"/>
                    </w:rPr>
                    <w:t>固态/袋装</w:t>
                  </w:r>
                </w:p>
              </w:tc>
              <w:tc>
                <w:tcPr>
                  <w:tcW w:w="427" w:type="pct"/>
                  <w:vMerge w:val="restart"/>
                  <w:tcBorders>
                    <w:top w:val="single" w:color="000000" w:sz="4" w:space="0"/>
                    <w:left w:val="single" w:color="000000" w:sz="4" w:space="0"/>
                    <w:right w:val="nil"/>
                  </w:tcBorders>
                  <w:noWrap/>
                  <w:tcMar>
                    <w:top w:w="12" w:type="dxa"/>
                    <w:left w:w="12" w:type="dxa"/>
                    <w:bottom w:w="0" w:type="dxa"/>
                    <w:right w:w="12" w:type="dxa"/>
                  </w:tcMar>
                  <w:vAlign w:val="center"/>
                </w:tcPr>
                <w:p w14:paraId="04B8F6BF">
                  <w:pPr>
                    <w:jc w:val="center"/>
                    <w:rPr>
                      <w:rFonts w:hint="default"/>
                      <w:lang w:val="en-US" w:eastAsia="zh-CN"/>
                    </w:rPr>
                  </w:pPr>
                  <w:r>
                    <w:rPr>
                      <w:rFonts w:hint="eastAsia"/>
                      <w:lang w:val="en-US" w:eastAsia="zh-CN"/>
                    </w:rPr>
                    <w:t>不生产</w:t>
                  </w:r>
                </w:p>
              </w:tc>
            </w:tr>
            <w:tr w14:paraId="1DD1650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0E3501D9">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D3CFFB8">
                  <w:pPr>
                    <w:jc w:val="center"/>
                  </w:pPr>
                  <w:r>
                    <w:rPr>
                      <w:rFonts w:hint="eastAsia"/>
                    </w:rPr>
                    <w:t>2</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5A2E81F">
                  <w:pPr>
                    <w:jc w:val="center"/>
                    <w:rPr>
                      <w:rFonts w:hint="eastAsia"/>
                      <w:lang w:val="en-US" w:eastAsia="zh-CN"/>
                    </w:rPr>
                  </w:pPr>
                  <w:r>
                    <w:rPr>
                      <w:rFonts w:hint="eastAsia"/>
                      <w:lang w:val="en-US" w:eastAsia="zh-CN"/>
                    </w:rPr>
                    <w:t>贴片电阻</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D6BF7A1">
                  <w:pPr>
                    <w:jc w:val="center"/>
                    <w:rPr>
                      <w:rFonts w:hint="eastAsia"/>
                      <w:lang w:val="en-US" w:eastAsia="zh-CN"/>
                    </w:rPr>
                  </w:pPr>
                  <w:r>
                    <w:rPr>
                      <w:rFonts w:hint="eastAsia"/>
                      <w:lang w:val="en-US" w:eastAsia="zh-CN"/>
                    </w:rPr>
                    <w:t>万个/a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06BB9A1">
                  <w:pPr>
                    <w:jc w:val="center"/>
                    <w:rPr>
                      <w:lang w:val="en-US" w:eastAsia="zh-CN"/>
                    </w:rPr>
                  </w:pPr>
                  <w:r>
                    <w:rPr>
                      <w:rFonts w:hint="eastAsia"/>
                      <w:lang w:val="en-US" w:eastAsia="zh-CN"/>
                    </w:rPr>
                    <w:t>3000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9AAFE7E">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204F446">
                  <w:pPr>
                    <w:jc w:val="center"/>
                    <w:rPr>
                      <w:lang w:val="en-US" w:eastAsia="zh-CN"/>
                    </w:rPr>
                  </w:pPr>
                  <w:r>
                    <w:rPr>
                      <w:rFonts w:hint="eastAsia"/>
                      <w:lang w:val="en-US" w:eastAsia="zh-CN"/>
                    </w:rPr>
                    <w:t>-3000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1B11CDF">
                  <w:pPr>
                    <w:jc w:val="center"/>
                    <w:rPr>
                      <w:rFonts w:hint="eastAsia"/>
                      <w:lang w:val="en-US" w:eastAsia="zh-CN"/>
                    </w:rPr>
                  </w:pPr>
                  <w:r>
                    <w:rPr>
                      <w:rFonts w:hint="eastAsia"/>
                      <w:lang w:val="en-US" w:eastAsia="zh-CN"/>
                    </w:rPr>
                    <w:t>金属粉和玻璃釉粉</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CF960FC">
                  <w:pPr>
                    <w:jc w:val="center"/>
                    <w:rPr>
                      <w:rFonts w:hint="eastAsia"/>
                      <w:lang w:val="en-US" w:eastAsia="zh-CN"/>
                    </w:rPr>
                  </w:pPr>
                  <w:r>
                    <w:rPr>
                      <w:rFonts w:hint="eastAsia"/>
                      <w:lang w:val="en-US" w:eastAsia="zh-CN"/>
                    </w:rPr>
                    <w:t>固态/袋装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44C1637B">
                  <w:pPr>
                    <w:jc w:val="center"/>
                    <w:rPr>
                      <w:rFonts w:hint="eastAsia"/>
                      <w:lang w:val="en-US" w:eastAsia="zh-CN"/>
                    </w:rPr>
                  </w:pPr>
                </w:p>
              </w:tc>
            </w:tr>
            <w:tr w14:paraId="2F3BA4B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30489D09">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01497C15">
                  <w:pPr>
                    <w:jc w:val="center"/>
                  </w:pPr>
                  <w:r>
                    <w:rPr>
                      <w:rFonts w:hint="eastAsia"/>
                    </w:rPr>
                    <w:t>3</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D4331DF">
                  <w:pPr>
                    <w:jc w:val="center"/>
                    <w:rPr>
                      <w:rFonts w:hint="eastAsia"/>
                      <w:lang w:val="en-US" w:eastAsia="zh-CN"/>
                    </w:rPr>
                  </w:pPr>
                  <w:r>
                    <w:rPr>
                      <w:rFonts w:hint="eastAsia"/>
                      <w:lang w:val="en-US" w:eastAsia="zh-CN"/>
                    </w:rPr>
                    <w:t>贴片电容</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32207C1">
                  <w:pPr>
                    <w:jc w:val="center"/>
                    <w:rPr>
                      <w:rFonts w:hint="eastAsia"/>
                      <w:lang w:val="en-US" w:eastAsia="zh-CN"/>
                    </w:rPr>
                  </w:pPr>
                  <w:r>
                    <w:rPr>
                      <w:rFonts w:hint="eastAsia"/>
                      <w:lang w:val="en-US" w:eastAsia="zh-CN"/>
                    </w:rPr>
                    <w:t>万个/a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DE35A5D">
                  <w:pPr>
                    <w:jc w:val="center"/>
                    <w:rPr>
                      <w:lang w:val="en-US" w:eastAsia="zh-CN"/>
                    </w:rPr>
                  </w:pPr>
                  <w:r>
                    <w:rPr>
                      <w:rFonts w:hint="eastAsia"/>
                      <w:lang w:val="en-US" w:eastAsia="zh-CN"/>
                    </w:rPr>
                    <w:t>3000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E0C3673">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C2620EB">
                  <w:pPr>
                    <w:jc w:val="center"/>
                    <w:rPr>
                      <w:lang w:val="en-US" w:eastAsia="zh-CN"/>
                    </w:rPr>
                  </w:pPr>
                  <w:r>
                    <w:rPr>
                      <w:rFonts w:hint="eastAsia"/>
                      <w:lang w:val="en-US" w:eastAsia="zh-CN"/>
                    </w:rPr>
                    <w:t>-3000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9D5A1FF">
                  <w:pPr>
                    <w:jc w:val="center"/>
                    <w:rPr>
                      <w:rFonts w:hint="eastAsia"/>
                      <w:lang w:val="en-US" w:eastAsia="zh-CN"/>
                    </w:rPr>
                  </w:pPr>
                  <w:r>
                    <w:rPr>
                      <w:rFonts w:hint="eastAsia"/>
                      <w:lang w:val="en-US" w:eastAsia="zh-CN"/>
                    </w:rPr>
                    <w:t>陶瓷芯片</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B720CD0">
                  <w:pPr>
                    <w:jc w:val="center"/>
                    <w:rPr>
                      <w:rFonts w:hint="eastAsia"/>
                      <w:lang w:val="en-US" w:eastAsia="zh-CN"/>
                    </w:rPr>
                  </w:pPr>
                  <w:r>
                    <w:rPr>
                      <w:rFonts w:hint="eastAsia"/>
                      <w:lang w:val="en-US" w:eastAsia="zh-CN"/>
                    </w:rPr>
                    <w:t>固态/袋装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3B5A4BA8">
                  <w:pPr>
                    <w:jc w:val="center"/>
                    <w:rPr>
                      <w:rFonts w:hint="eastAsia"/>
                      <w:lang w:val="en-US" w:eastAsia="zh-CN"/>
                    </w:rPr>
                  </w:pPr>
                </w:p>
              </w:tc>
            </w:tr>
            <w:tr w14:paraId="5925174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5BD8F966">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1E838ACB">
                  <w:pPr>
                    <w:jc w:val="center"/>
                  </w:pPr>
                  <w:r>
                    <w:rPr>
                      <w:rFonts w:hint="eastAsia"/>
                    </w:rPr>
                    <w:t>4</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2BB299B">
                  <w:pPr>
                    <w:jc w:val="center"/>
                    <w:rPr>
                      <w:rFonts w:hint="eastAsia"/>
                      <w:lang w:val="en-US" w:eastAsia="zh-CN"/>
                    </w:rPr>
                  </w:pPr>
                  <w:r>
                    <w:rPr>
                      <w:rFonts w:hint="eastAsia"/>
                      <w:lang w:val="en-US" w:eastAsia="zh-CN"/>
                    </w:rPr>
                    <w:t>导线</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AA0FABE">
                  <w:pPr>
                    <w:jc w:val="center"/>
                    <w:rPr>
                      <w:rFonts w:hint="eastAsia"/>
                      <w:lang w:val="en-US" w:eastAsia="zh-CN"/>
                    </w:rPr>
                  </w:pPr>
                  <w:r>
                    <w:rPr>
                      <w:rFonts w:hint="eastAsia"/>
                      <w:lang w:val="en-US" w:eastAsia="zh-CN"/>
                    </w:rPr>
                    <w:t>万个/a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4B3E67D">
                  <w:pPr>
                    <w:jc w:val="center"/>
                    <w:rPr>
                      <w:lang w:val="en-US" w:eastAsia="zh-CN"/>
                    </w:rPr>
                  </w:pPr>
                  <w:r>
                    <w:rPr>
                      <w:rFonts w:hint="eastAsia"/>
                      <w:lang w:val="en-US" w:eastAsia="zh-CN"/>
                    </w:rPr>
                    <w:t>3000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DF51656">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AE537E4">
                  <w:pPr>
                    <w:jc w:val="center"/>
                    <w:rPr>
                      <w:lang w:val="en-US" w:eastAsia="zh-CN"/>
                    </w:rPr>
                  </w:pPr>
                  <w:r>
                    <w:rPr>
                      <w:rFonts w:hint="eastAsia"/>
                      <w:lang w:val="en-US" w:eastAsia="zh-CN"/>
                    </w:rPr>
                    <w:t>-3000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0A6C67E">
                  <w:pPr>
                    <w:jc w:val="center"/>
                    <w:rPr>
                      <w:rFonts w:hint="eastAsia"/>
                      <w:lang w:val="en-US" w:eastAsia="zh-CN"/>
                    </w:rPr>
                  </w:pPr>
                  <w:r>
                    <w:rPr>
                      <w:rFonts w:hint="eastAsia"/>
                      <w:lang w:val="en-US" w:eastAsia="zh-CN"/>
                    </w:rPr>
                    <w:t>铜或铝</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5189859">
                  <w:pPr>
                    <w:jc w:val="center"/>
                    <w:rPr>
                      <w:rFonts w:hint="eastAsia"/>
                      <w:lang w:val="en-US" w:eastAsia="zh-CN"/>
                    </w:rPr>
                  </w:pPr>
                  <w:r>
                    <w:rPr>
                      <w:rFonts w:hint="eastAsia"/>
                      <w:lang w:val="en-US" w:eastAsia="zh-CN"/>
                    </w:rPr>
                    <w:t>固态/袋装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08ED627C">
                  <w:pPr>
                    <w:jc w:val="center"/>
                    <w:rPr>
                      <w:rFonts w:hint="eastAsia"/>
                      <w:lang w:val="en-US" w:eastAsia="zh-CN"/>
                    </w:rPr>
                  </w:pPr>
                </w:p>
              </w:tc>
            </w:tr>
            <w:tr w14:paraId="06216E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6656AAE0">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7E1121E4">
                  <w:pPr>
                    <w:jc w:val="center"/>
                  </w:pPr>
                  <w:r>
                    <w:rPr>
                      <w:rFonts w:hint="eastAsia"/>
                    </w:rPr>
                    <w:t>5</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469E604">
                  <w:pPr>
                    <w:jc w:val="center"/>
                    <w:rPr>
                      <w:rFonts w:hint="eastAsia"/>
                      <w:lang w:val="en-US" w:eastAsia="zh-CN"/>
                    </w:rPr>
                  </w:pPr>
                  <w:r>
                    <w:rPr>
                      <w:rFonts w:hint="eastAsia"/>
                      <w:lang w:val="en-US" w:eastAsia="zh-CN"/>
                    </w:rPr>
                    <w:t>锡条</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FDBD9F6">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7A04942">
                  <w:pPr>
                    <w:jc w:val="center"/>
                    <w:rPr>
                      <w:lang w:val="en-US" w:eastAsia="zh-CN"/>
                    </w:rPr>
                  </w:pPr>
                  <w:r>
                    <w:rPr>
                      <w:rFonts w:hint="eastAsia"/>
                      <w:lang w:val="en-US" w:eastAsia="zh-CN"/>
                    </w:rPr>
                    <w:t>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0503D12">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6388EAC">
                  <w:pPr>
                    <w:jc w:val="center"/>
                    <w:rPr>
                      <w:lang w:val="en-US" w:eastAsia="zh-CN"/>
                    </w:rPr>
                  </w:pPr>
                  <w:r>
                    <w:rPr>
                      <w:rFonts w:hint="eastAsia"/>
                      <w:lang w:val="en-US" w:eastAsia="zh-CN"/>
                    </w:rPr>
                    <w:t>-5</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5EAA34E">
                  <w:pPr>
                    <w:jc w:val="center"/>
                    <w:rPr>
                      <w:rFonts w:hint="eastAsia"/>
                      <w:lang w:val="en-US" w:eastAsia="zh-CN"/>
                    </w:rPr>
                  </w:pPr>
                  <w:r>
                    <w:rPr>
                      <w:rFonts w:hint="eastAsia"/>
                      <w:lang w:val="en-US" w:eastAsia="zh-CN"/>
                    </w:rPr>
                    <w:t>锡、铜</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6FAC880">
                  <w:pPr>
                    <w:jc w:val="center"/>
                    <w:rPr>
                      <w:rFonts w:hint="eastAsia"/>
                      <w:lang w:val="en-US" w:eastAsia="zh-CN"/>
                    </w:rPr>
                  </w:pPr>
                  <w:r>
                    <w:rPr>
                      <w:rFonts w:hint="eastAsia"/>
                      <w:lang w:val="en-US" w:eastAsia="zh-CN"/>
                    </w:rPr>
                    <w:t>固态/袋装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49F133EA">
                  <w:pPr>
                    <w:jc w:val="center"/>
                    <w:rPr>
                      <w:rFonts w:hint="eastAsia"/>
                      <w:lang w:val="en-US" w:eastAsia="zh-CN"/>
                    </w:rPr>
                  </w:pPr>
                </w:p>
              </w:tc>
            </w:tr>
            <w:tr w14:paraId="0673E54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351A0078">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10C0DC3E">
                  <w:pPr>
                    <w:jc w:val="center"/>
                  </w:pPr>
                  <w:r>
                    <w:rPr>
                      <w:rFonts w:hint="eastAsia"/>
                    </w:rPr>
                    <w:t>6</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8BD1C96">
                  <w:pPr>
                    <w:jc w:val="center"/>
                    <w:rPr>
                      <w:rFonts w:hint="eastAsia"/>
                      <w:lang w:val="en-US" w:eastAsia="zh-CN"/>
                    </w:rPr>
                  </w:pPr>
                  <w:r>
                    <w:rPr>
                      <w:rFonts w:hint="eastAsia"/>
                      <w:lang w:val="en-US" w:eastAsia="zh-CN"/>
                    </w:rPr>
                    <w:t>锡膏</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D64BD92">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DA38B11">
                  <w:pPr>
                    <w:jc w:val="center"/>
                    <w:rPr>
                      <w:lang w:val="en-US" w:eastAsia="zh-CN"/>
                    </w:rPr>
                  </w:pPr>
                  <w:r>
                    <w:rPr>
                      <w:rFonts w:hint="eastAsia"/>
                      <w:lang w:val="en-US" w:eastAsia="zh-CN"/>
                    </w:rPr>
                    <w:t>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6164075">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E588309">
                  <w:pPr>
                    <w:jc w:val="center"/>
                    <w:rPr>
                      <w:lang w:val="en-US" w:eastAsia="zh-CN"/>
                    </w:rPr>
                  </w:pPr>
                  <w:r>
                    <w:rPr>
                      <w:rFonts w:hint="eastAsia"/>
                      <w:lang w:val="en-US" w:eastAsia="zh-CN"/>
                    </w:rPr>
                    <w:t>-2</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C0D8DCD">
                  <w:pPr>
                    <w:jc w:val="center"/>
                    <w:rPr>
                      <w:rFonts w:hint="eastAsia"/>
                      <w:lang w:val="en-US" w:eastAsia="zh-CN"/>
                    </w:rPr>
                  </w:pPr>
                  <w:r>
                    <w:rPr>
                      <w:rFonts w:hint="eastAsia"/>
                      <w:lang w:val="en-US" w:eastAsia="zh-CN"/>
                    </w:rPr>
                    <w:t>锡、溶剂、松脂等</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040493B">
                  <w:pPr>
                    <w:jc w:val="center"/>
                    <w:rPr>
                      <w:rFonts w:hint="eastAsia"/>
                      <w:lang w:val="en-US" w:eastAsia="zh-CN"/>
                    </w:rPr>
                  </w:pPr>
                  <w:r>
                    <w:rPr>
                      <w:rFonts w:hint="eastAsia"/>
                      <w:lang w:val="en-US" w:eastAsia="zh-CN"/>
                    </w:rPr>
                    <w:t>固态/桶装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7D7AA01E">
                  <w:pPr>
                    <w:jc w:val="center"/>
                    <w:rPr>
                      <w:rFonts w:hint="eastAsia"/>
                      <w:lang w:val="en-US" w:eastAsia="zh-CN"/>
                    </w:rPr>
                  </w:pPr>
                </w:p>
              </w:tc>
            </w:tr>
            <w:tr w14:paraId="762BAF0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5C5F6F52">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7AD1E86E">
                  <w:pPr>
                    <w:jc w:val="center"/>
                  </w:pPr>
                  <w:r>
                    <w:rPr>
                      <w:rFonts w:hint="eastAsia"/>
                    </w:rPr>
                    <w:t>7</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A35C9E6">
                  <w:pPr>
                    <w:jc w:val="center"/>
                    <w:rPr>
                      <w:rFonts w:hint="eastAsia"/>
                      <w:lang w:val="en-US" w:eastAsia="zh-CN"/>
                    </w:rPr>
                  </w:pPr>
                  <w:r>
                    <w:rPr>
                      <w:rFonts w:hint="eastAsia"/>
                      <w:lang w:val="en-US" w:eastAsia="zh-CN"/>
                    </w:rPr>
                    <w:t>助焊剂</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4BC1718">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0E33171">
                  <w:pPr>
                    <w:jc w:val="center"/>
                    <w:rPr>
                      <w:lang w:val="en-US" w:eastAsia="zh-CN"/>
                    </w:rPr>
                  </w:pPr>
                  <w:r>
                    <w:rPr>
                      <w:rFonts w:hint="eastAsia"/>
                      <w:lang w:val="en-US" w:eastAsia="zh-CN"/>
                    </w:rPr>
                    <w:t>2.5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81F9CAD">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8113C3F">
                  <w:pPr>
                    <w:jc w:val="center"/>
                    <w:rPr>
                      <w:lang w:val="en-US" w:eastAsia="zh-CN"/>
                    </w:rPr>
                  </w:pPr>
                  <w:r>
                    <w:rPr>
                      <w:rFonts w:hint="eastAsia"/>
                      <w:lang w:val="en-US" w:eastAsia="zh-CN"/>
                    </w:rPr>
                    <w:t>-2.5</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CC3C869">
                  <w:pPr>
                    <w:jc w:val="center"/>
                    <w:rPr>
                      <w:rFonts w:hint="eastAsia"/>
                      <w:lang w:val="en-US" w:eastAsia="zh-CN"/>
                    </w:rPr>
                  </w:pPr>
                  <w:r>
                    <w:rPr>
                      <w:rFonts w:hint="eastAsia"/>
                      <w:lang w:val="en-US" w:eastAsia="zh-CN"/>
                    </w:rPr>
                    <w:t>醇、有机酸类</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CF68C09">
                  <w:pPr>
                    <w:jc w:val="center"/>
                    <w:rPr>
                      <w:rFonts w:hint="eastAsia"/>
                      <w:lang w:val="en-US" w:eastAsia="zh-CN"/>
                    </w:rPr>
                  </w:pPr>
                  <w:r>
                    <w:rPr>
                      <w:rFonts w:hint="eastAsia"/>
                      <w:lang w:val="en-US" w:eastAsia="zh-CN"/>
                    </w:rPr>
                    <w:t>固态/桶装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7C4E5D17">
                  <w:pPr>
                    <w:jc w:val="center"/>
                    <w:rPr>
                      <w:rFonts w:hint="eastAsia"/>
                      <w:lang w:val="en-US" w:eastAsia="zh-CN"/>
                    </w:rPr>
                  </w:pPr>
                </w:p>
              </w:tc>
            </w:tr>
            <w:tr w14:paraId="166CBDC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0D8B896F">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54B901D0">
                  <w:pPr>
                    <w:jc w:val="center"/>
                  </w:pPr>
                  <w:r>
                    <w:rPr>
                      <w:rFonts w:hint="eastAsia"/>
                    </w:rPr>
                    <w:t>8</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7341D50">
                  <w:pPr>
                    <w:jc w:val="center"/>
                    <w:rPr>
                      <w:rFonts w:hint="eastAsia"/>
                      <w:lang w:val="en-US" w:eastAsia="zh-CN"/>
                    </w:rPr>
                  </w:pPr>
                  <w:r>
                    <w:rPr>
                      <w:rFonts w:hint="eastAsia"/>
                      <w:lang w:val="en-US" w:eastAsia="zh-CN"/>
                    </w:rPr>
                    <w:t>洗板水</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54C44A2">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444166B">
                  <w:pPr>
                    <w:jc w:val="center"/>
                    <w:rPr>
                      <w:lang w:val="en-US" w:eastAsia="zh-CN"/>
                    </w:rPr>
                  </w:pPr>
                  <w:r>
                    <w:rPr>
                      <w:rFonts w:hint="eastAsia"/>
                      <w:lang w:val="en-US" w:eastAsia="zh-CN"/>
                    </w:rPr>
                    <w:t>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68A11DB">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519D8A7C">
                  <w:pPr>
                    <w:jc w:val="center"/>
                    <w:rPr>
                      <w:lang w:val="en-US" w:eastAsia="zh-CN"/>
                    </w:rPr>
                  </w:pPr>
                  <w:r>
                    <w:rPr>
                      <w:rFonts w:hint="eastAsia"/>
                      <w:lang w:val="en-US" w:eastAsia="zh-CN"/>
                    </w:rPr>
                    <w:t>-2</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7D24AFF">
                  <w:pPr>
                    <w:jc w:val="center"/>
                    <w:rPr>
                      <w:rFonts w:hint="eastAsia"/>
                      <w:lang w:val="en-US" w:eastAsia="zh-CN"/>
                    </w:rPr>
                  </w:pPr>
                  <w:r>
                    <w:rPr>
                      <w:rFonts w:hint="eastAsia"/>
                      <w:lang w:val="en-US" w:eastAsia="zh-CN"/>
                    </w:rPr>
                    <w:t>醇类、醚类</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D035E45">
                  <w:pPr>
                    <w:jc w:val="center"/>
                    <w:rPr>
                      <w:rFonts w:hint="eastAsia"/>
                      <w:lang w:val="en-US" w:eastAsia="zh-CN"/>
                    </w:rPr>
                  </w:pPr>
                  <w:r>
                    <w:rPr>
                      <w:rFonts w:hint="eastAsia"/>
                      <w:lang w:val="en-US" w:eastAsia="zh-CN"/>
                    </w:rPr>
                    <w:t>固态/25kg桶装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19A688C4">
                  <w:pPr>
                    <w:jc w:val="center"/>
                    <w:rPr>
                      <w:rFonts w:hint="eastAsia"/>
                      <w:lang w:val="en-US" w:eastAsia="zh-CN"/>
                    </w:rPr>
                  </w:pPr>
                </w:p>
              </w:tc>
            </w:tr>
            <w:tr w14:paraId="5D1EA8B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bottom w:val="single" w:color="000000" w:sz="4" w:space="0"/>
                    <w:right w:val="single" w:color="000000" w:sz="4" w:space="0"/>
                  </w:tcBorders>
                  <w:noWrap w:val="0"/>
                  <w:vAlign w:val="center"/>
                </w:tcPr>
                <w:p w14:paraId="2C4BF7DD">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3176C2DE">
                  <w:pPr>
                    <w:jc w:val="center"/>
                  </w:pPr>
                  <w:r>
                    <w:rPr>
                      <w:rFonts w:hint="eastAsia"/>
                    </w:rPr>
                    <w:t>9</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8D24044">
                  <w:pPr>
                    <w:jc w:val="center"/>
                    <w:rPr>
                      <w:rFonts w:hint="eastAsia"/>
                      <w:lang w:val="en-US" w:eastAsia="zh-CN"/>
                    </w:rPr>
                  </w:pPr>
                  <w:r>
                    <w:rPr>
                      <w:rFonts w:hint="eastAsia"/>
                      <w:lang w:val="en-US" w:eastAsia="zh-CN"/>
                    </w:rPr>
                    <w:t>三防漆</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67BA24A">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1491992">
                  <w:pPr>
                    <w:jc w:val="center"/>
                    <w:rPr>
                      <w:lang w:val="en-US" w:eastAsia="zh-CN"/>
                    </w:rPr>
                  </w:pPr>
                  <w:r>
                    <w:rPr>
                      <w:rFonts w:hint="eastAsia"/>
                      <w:lang w:val="en-US" w:eastAsia="zh-CN"/>
                    </w:rPr>
                    <w:t>1.76</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74D5445">
                  <w:pPr>
                    <w:jc w:val="center"/>
                    <w:rPr>
                      <w:lang w:val="en-US" w:eastAsia="zh-CN"/>
                    </w:rPr>
                  </w:pPr>
                  <w:r>
                    <w:rPr>
                      <w:rFonts w:hint="eastAsia"/>
                      <w:lang w:val="en-US" w:eastAsia="zh-CN"/>
                    </w:rPr>
                    <w:t>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C4D1FC7">
                  <w:pPr>
                    <w:jc w:val="center"/>
                    <w:rPr>
                      <w:lang w:val="en-US" w:eastAsia="zh-CN"/>
                    </w:rPr>
                  </w:pPr>
                  <w:r>
                    <w:rPr>
                      <w:rFonts w:hint="eastAsia"/>
                      <w:lang w:val="en-US" w:eastAsia="zh-CN"/>
                    </w:rPr>
                    <w:t>-1.76</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B77CB81">
                  <w:pPr>
                    <w:jc w:val="center"/>
                    <w:rPr>
                      <w:rFonts w:hint="eastAsia"/>
                      <w:lang w:val="en-US" w:eastAsia="zh-CN"/>
                    </w:rPr>
                  </w:pPr>
                  <w:r>
                    <w:rPr>
                      <w:rFonts w:hint="eastAsia"/>
                      <w:lang w:val="en-US" w:eastAsia="zh-CN"/>
                    </w:rPr>
                    <w:t>树脂等</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B7F977B">
                  <w:pPr>
                    <w:jc w:val="center"/>
                    <w:rPr>
                      <w:rFonts w:hint="eastAsia"/>
                      <w:lang w:val="en-US" w:eastAsia="zh-CN"/>
                    </w:rPr>
                  </w:pPr>
                  <w:r>
                    <w:rPr>
                      <w:rFonts w:hint="eastAsia"/>
                      <w:lang w:val="en-US" w:eastAsia="zh-CN"/>
                    </w:rPr>
                    <w:t>固态/20kg桶装</w:t>
                  </w:r>
                </w:p>
              </w:tc>
              <w:tc>
                <w:tcPr>
                  <w:tcW w:w="427" w:type="pct"/>
                  <w:vMerge w:val="continue"/>
                  <w:tcBorders>
                    <w:left w:val="single" w:color="000000" w:sz="4" w:space="0"/>
                    <w:bottom w:val="single" w:color="000000" w:sz="4" w:space="0"/>
                    <w:right w:val="nil"/>
                  </w:tcBorders>
                  <w:noWrap/>
                  <w:tcMar>
                    <w:top w:w="12" w:type="dxa"/>
                    <w:left w:w="12" w:type="dxa"/>
                    <w:bottom w:w="0" w:type="dxa"/>
                    <w:right w:w="12" w:type="dxa"/>
                  </w:tcMar>
                  <w:vAlign w:val="center"/>
                </w:tcPr>
                <w:p w14:paraId="1BEAF4D0">
                  <w:pPr>
                    <w:jc w:val="center"/>
                    <w:rPr>
                      <w:rFonts w:hint="eastAsia"/>
                      <w:lang w:val="en-US" w:eastAsia="zh-CN"/>
                    </w:rPr>
                  </w:pPr>
                </w:p>
              </w:tc>
            </w:tr>
            <w:tr w14:paraId="5467AC8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restart"/>
                  <w:tcBorders>
                    <w:left w:val="nil"/>
                    <w:right w:val="single" w:color="000000" w:sz="4" w:space="0"/>
                  </w:tcBorders>
                  <w:noWrap w:val="0"/>
                  <w:vAlign w:val="center"/>
                </w:tcPr>
                <w:p w14:paraId="07F8683F">
                  <w:pPr>
                    <w:jc w:val="center"/>
                  </w:pPr>
                  <w:r>
                    <w:rPr>
                      <w:rFonts w:hint="eastAsia"/>
                    </w:rPr>
                    <w:t>污水处理</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584209D7">
                  <w:pPr>
                    <w:jc w:val="center"/>
                  </w:pPr>
                  <w:r>
                    <w:rPr>
                      <w:rFonts w:hint="eastAsia"/>
                    </w:rPr>
                    <w:t>1</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3D0BAD5">
                  <w:pPr>
                    <w:jc w:val="center"/>
                    <w:rPr>
                      <w:rFonts w:hint="eastAsia"/>
                      <w:lang w:val="en-US" w:eastAsia="zh-CN"/>
                    </w:rPr>
                  </w:pPr>
                  <w:r>
                    <w:rPr>
                      <w:rFonts w:hint="eastAsia"/>
                      <w:lang w:val="en-US" w:eastAsia="zh-CN"/>
                    </w:rPr>
                    <w:t>PAC</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A72DD69">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4B3A92D7">
                  <w:pPr>
                    <w:jc w:val="center"/>
                    <w:rPr>
                      <w:lang w:val="en-US" w:eastAsia="zh-CN"/>
                    </w:rPr>
                  </w:pPr>
                  <w:r>
                    <w:rPr>
                      <w:rFonts w:hint="eastAsia"/>
                      <w:lang w:val="en-US" w:eastAsia="zh-CN"/>
                    </w:rPr>
                    <w:t>1</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FE5B77A">
                  <w:pPr>
                    <w:jc w:val="center"/>
                    <w:rPr>
                      <w:lang w:val="en-US" w:eastAsia="zh-CN"/>
                    </w:rPr>
                  </w:pPr>
                  <w:r>
                    <w:rPr>
                      <w:rFonts w:hint="eastAsia"/>
                      <w:lang w:val="en-US" w:eastAsia="zh-CN"/>
                    </w:rPr>
                    <w:t>1</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4AC9E9A9">
                  <w:pPr>
                    <w:jc w:val="center"/>
                    <w:rPr>
                      <w:lang w:val="en-US" w:eastAsia="zh-CN"/>
                    </w:rPr>
                  </w:pPr>
                  <w:r>
                    <w:rPr>
                      <w:rFonts w:hint="eastAsia"/>
                      <w:lang w:val="en-US" w:eastAsia="zh-CN"/>
                    </w:rPr>
                    <w:t>0</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0B009F4">
                  <w:pPr>
                    <w:jc w:val="center"/>
                    <w:rPr>
                      <w:rFonts w:hint="eastAsia"/>
                      <w:lang w:val="en-US" w:eastAsia="zh-CN"/>
                    </w:rPr>
                  </w:pPr>
                  <w:r>
                    <w:rPr>
                      <w:rFonts w:hint="eastAsia"/>
                      <w:lang w:val="en-US" w:eastAsia="zh-CN"/>
                    </w:rPr>
                    <w:t>聚合氯化铝</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245A2CA">
                  <w:pPr>
                    <w:jc w:val="center"/>
                    <w:rPr>
                      <w:rFonts w:hint="eastAsia"/>
                      <w:lang w:val="en-US" w:eastAsia="zh-CN"/>
                    </w:rPr>
                  </w:pPr>
                  <w:r>
                    <w:rPr>
                      <w:rFonts w:hint="eastAsia"/>
                      <w:lang w:val="en-US" w:eastAsia="zh-CN"/>
                    </w:rPr>
                    <w:t>粉末状/袋装</w:t>
                  </w:r>
                </w:p>
              </w:tc>
              <w:tc>
                <w:tcPr>
                  <w:tcW w:w="427" w:type="pct"/>
                  <w:vMerge w:val="restart"/>
                  <w:tcBorders>
                    <w:top w:val="single" w:color="000000" w:sz="4" w:space="0"/>
                    <w:left w:val="single" w:color="000000" w:sz="4" w:space="0"/>
                    <w:right w:val="nil"/>
                  </w:tcBorders>
                  <w:noWrap/>
                  <w:tcMar>
                    <w:top w:w="12" w:type="dxa"/>
                    <w:left w:w="12" w:type="dxa"/>
                    <w:bottom w:w="0" w:type="dxa"/>
                    <w:right w:w="12" w:type="dxa"/>
                  </w:tcMar>
                  <w:vAlign w:val="center"/>
                </w:tcPr>
                <w:p w14:paraId="02B4EE9D">
                  <w:pPr>
                    <w:jc w:val="center"/>
                    <w:rPr>
                      <w:rFonts w:hint="default"/>
                      <w:lang w:val="en-US" w:eastAsia="zh-CN"/>
                    </w:rPr>
                  </w:pPr>
                  <w:r>
                    <w:rPr>
                      <w:rFonts w:hint="eastAsia"/>
                      <w:lang w:val="en-US" w:eastAsia="zh-CN"/>
                    </w:rPr>
                    <w:t>/</w:t>
                  </w:r>
                </w:p>
              </w:tc>
            </w:tr>
            <w:tr w14:paraId="2D43BEE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576F398E">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CAFEFEC">
                  <w:pPr>
                    <w:jc w:val="center"/>
                  </w:pPr>
                  <w:r>
                    <w:rPr>
                      <w:rFonts w:hint="eastAsia"/>
                    </w:rPr>
                    <w:t>2</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6CCF1E0">
                  <w:pPr>
                    <w:jc w:val="center"/>
                    <w:rPr>
                      <w:rFonts w:hint="eastAsia"/>
                      <w:lang w:val="en-US" w:eastAsia="zh-CN"/>
                    </w:rPr>
                  </w:pPr>
                  <w:r>
                    <w:rPr>
                      <w:rFonts w:hint="eastAsia"/>
                      <w:lang w:val="en-US" w:eastAsia="zh-CN"/>
                    </w:rPr>
                    <w:t>PAM</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255BDA7">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540669F">
                  <w:pPr>
                    <w:jc w:val="center"/>
                    <w:rPr>
                      <w:lang w:val="en-US" w:eastAsia="zh-CN"/>
                    </w:rPr>
                  </w:pPr>
                  <w:r>
                    <w:rPr>
                      <w:rFonts w:hint="eastAsia"/>
                      <w:lang w:val="en-US" w:eastAsia="zh-CN"/>
                    </w:rPr>
                    <w:t>1</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443EBA0">
                  <w:pPr>
                    <w:jc w:val="center"/>
                    <w:rPr>
                      <w:lang w:val="en-US" w:eastAsia="zh-CN"/>
                    </w:rPr>
                  </w:pPr>
                  <w:r>
                    <w:rPr>
                      <w:rFonts w:hint="eastAsia"/>
                      <w:lang w:val="en-US" w:eastAsia="zh-CN"/>
                    </w:rPr>
                    <w:t>0.2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0A2DE774">
                  <w:pPr>
                    <w:jc w:val="center"/>
                    <w:rPr>
                      <w:lang w:val="en-US" w:eastAsia="zh-CN"/>
                    </w:rPr>
                  </w:pPr>
                  <w:r>
                    <w:rPr>
                      <w:rFonts w:hint="eastAsia"/>
                      <w:lang w:val="en-US" w:eastAsia="zh-CN"/>
                    </w:rPr>
                    <w:t>-0.8</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6A8255EA">
                  <w:pPr>
                    <w:jc w:val="center"/>
                    <w:rPr>
                      <w:rFonts w:hint="eastAsia"/>
                      <w:lang w:val="en-US" w:eastAsia="zh-CN"/>
                    </w:rPr>
                  </w:pPr>
                  <w:r>
                    <w:rPr>
                      <w:rFonts w:hint="eastAsia"/>
                      <w:lang w:val="en-US" w:eastAsia="zh-CN"/>
                    </w:rPr>
                    <w:t>聚丙烯酰胺</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2F93F81">
                  <w:pPr>
                    <w:jc w:val="center"/>
                    <w:rPr>
                      <w:rFonts w:hint="eastAsia"/>
                      <w:lang w:val="en-US" w:eastAsia="zh-CN"/>
                    </w:rPr>
                  </w:pPr>
                  <w:r>
                    <w:rPr>
                      <w:rFonts w:hint="eastAsia"/>
                      <w:lang w:val="en-US" w:eastAsia="zh-CN"/>
                    </w:rPr>
                    <w:t>粉末状/袋装</w:t>
                  </w:r>
                </w:p>
              </w:tc>
              <w:tc>
                <w:tcPr>
                  <w:tcW w:w="427" w:type="pct"/>
                  <w:vMerge w:val="continue"/>
                  <w:tcBorders>
                    <w:left w:val="single" w:color="000000" w:sz="4" w:space="0"/>
                    <w:right w:val="nil"/>
                  </w:tcBorders>
                  <w:noWrap/>
                  <w:tcMar>
                    <w:top w:w="12" w:type="dxa"/>
                    <w:left w:w="12" w:type="dxa"/>
                    <w:bottom w:w="0" w:type="dxa"/>
                    <w:right w:w="12" w:type="dxa"/>
                  </w:tcMar>
                  <w:vAlign w:val="center"/>
                </w:tcPr>
                <w:p w14:paraId="6DEC5A4A">
                  <w:pPr>
                    <w:jc w:val="center"/>
                    <w:rPr>
                      <w:rFonts w:hint="eastAsia"/>
                      <w:lang w:val="en-US" w:eastAsia="zh-CN"/>
                    </w:rPr>
                  </w:pPr>
                </w:p>
              </w:tc>
            </w:tr>
            <w:tr w14:paraId="5ED71A6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bottom w:val="single" w:color="000000" w:sz="4" w:space="0"/>
                    <w:right w:val="single" w:color="000000" w:sz="4" w:space="0"/>
                  </w:tcBorders>
                  <w:noWrap w:val="0"/>
                  <w:vAlign w:val="center"/>
                </w:tcPr>
                <w:p w14:paraId="22F5DE09">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6B72D1B3">
                  <w:pPr>
                    <w:jc w:val="center"/>
                  </w:pPr>
                  <w:r>
                    <w:rPr>
                      <w:rFonts w:hint="eastAsia"/>
                    </w:rPr>
                    <w:t>3</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050B0EA">
                  <w:pPr>
                    <w:jc w:val="center"/>
                    <w:rPr>
                      <w:rFonts w:hint="eastAsia"/>
                      <w:lang w:val="en-US" w:eastAsia="zh-CN"/>
                    </w:rPr>
                  </w:pPr>
                  <w:r>
                    <w:rPr>
                      <w:rFonts w:hint="eastAsia"/>
                      <w:lang w:val="en-US" w:eastAsia="zh-CN"/>
                    </w:rPr>
                    <w:t>石灰</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27BC8C2">
                  <w:pPr>
                    <w:jc w:val="center"/>
                    <w:rPr>
                      <w:rFonts w:hint="eastAsia"/>
                      <w:lang w:val="en-US" w:eastAsia="zh-CN"/>
                    </w:rPr>
                  </w:pPr>
                  <w:r>
                    <w:rPr>
                      <w:rFonts w:hint="eastAsia"/>
                      <w:lang w:val="en-US" w:eastAsia="zh-CN"/>
                    </w:rPr>
                    <w:t>t/a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E7216F4">
                  <w:pPr>
                    <w:jc w:val="center"/>
                    <w:rPr>
                      <w:lang w:val="en-US" w:eastAsia="zh-CN"/>
                    </w:rPr>
                  </w:pPr>
                  <w:r>
                    <w:rPr>
                      <w:rFonts w:hint="eastAsia"/>
                      <w:lang w:val="en-US" w:eastAsia="zh-CN"/>
                    </w:rPr>
                    <w:t>1</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63628508">
                  <w:pPr>
                    <w:jc w:val="center"/>
                    <w:rPr>
                      <w:lang w:val="en-US" w:eastAsia="zh-CN"/>
                    </w:rPr>
                  </w:pPr>
                  <w:r>
                    <w:rPr>
                      <w:rFonts w:hint="eastAsia"/>
                      <w:lang w:val="en-US" w:eastAsia="zh-CN"/>
                    </w:rPr>
                    <w:t>0.5</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3069C5F1">
                  <w:pPr>
                    <w:jc w:val="center"/>
                    <w:rPr>
                      <w:lang w:val="en-US" w:eastAsia="zh-CN"/>
                    </w:rPr>
                  </w:pPr>
                  <w:r>
                    <w:rPr>
                      <w:rFonts w:hint="eastAsia"/>
                      <w:lang w:val="en-US" w:eastAsia="zh-CN"/>
                    </w:rPr>
                    <w:t>-0.5</w:t>
                  </w:r>
                </w:p>
              </w:tc>
              <w:tc>
                <w:tcPr>
                  <w:tcW w:w="65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524DAC0E">
                  <w:pPr>
                    <w:jc w:val="center"/>
                    <w:rPr>
                      <w:rFonts w:hint="eastAsia"/>
                      <w:lang w:val="en-US" w:eastAsia="zh-CN"/>
                    </w:rPr>
                  </w:pPr>
                  <w:r>
                    <w:rPr>
                      <w:rFonts w:hint="eastAsia"/>
                      <w:lang w:val="en-US" w:eastAsia="zh-CN"/>
                    </w:rPr>
                    <w:t>CaO</w:t>
                  </w:r>
                </w:p>
              </w:tc>
              <w:tc>
                <w:tcPr>
                  <w:tcW w:w="539"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78FAA30A">
                  <w:pPr>
                    <w:jc w:val="center"/>
                    <w:rPr>
                      <w:rFonts w:hint="eastAsia"/>
                      <w:lang w:val="en-US" w:eastAsia="zh-CN"/>
                    </w:rPr>
                  </w:pPr>
                  <w:r>
                    <w:rPr>
                      <w:rFonts w:hint="eastAsia"/>
                      <w:lang w:val="en-US" w:eastAsia="zh-CN"/>
                    </w:rPr>
                    <w:t>粉末状/袋装</w:t>
                  </w:r>
                </w:p>
              </w:tc>
              <w:tc>
                <w:tcPr>
                  <w:tcW w:w="427" w:type="pct"/>
                  <w:vMerge w:val="continue"/>
                  <w:tcBorders>
                    <w:left w:val="single" w:color="000000" w:sz="4" w:space="0"/>
                    <w:bottom w:val="single" w:color="000000" w:sz="4" w:space="0"/>
                    <w:right w:val="nil"/>
                  </w:tcBorders>
                  <w:noWrap/>
                  <w:tcMar>
                    <w:top w:w="12" w:type="dxa"/>
                    <w:left w:w="12" w:type="dxa"/>
                    <w:bottom w:w="0" w:type="dxa"/>
                    <w:right w:w="12" w:type="dxa"/>
                  </w:tcMar>
                  <w:vAlign w:val="center"/>
                </w:tcPr>
                <w:p w14:paraId="3B8E32A2">
                  <w:pPr>
                    <w:jc w:val="center"/>
                    <w:rPr>
                      <w:rFonts w:hint="eastAsia"/>
                      <w:lang w:val="en-US" w:eastAsia="zh-CN"/>
                    </w:rPr>
                  </w:pPr>
                </w:p>
              </w:tc>
            </w:tr>
            <w:tr w14:paraId="54F478C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restart"/>
                  <w:tcBorders>
                    <w:top w:val="single" w:color="000000" w:sz="4" w:space="0"/>
                    <w:left w:val="nil"/>
                    <w:right w:val="single" w:color="000000" w:sz="4" w:space="0"/>
                  </w:tcBorders>
                  <w:noWrap w:val="0"/>
                  <w:vAlign w:val="center"/>
                </w:tcPr>
                <w:p w14:paraId="7BACE97B">
                  <w:pPr>
                    <w:jc w:val="center"/>
                  </w:pPr>
                  <w:r>
                    <w:rPr>
                      <w:rFonts w:hint="eastAsia"/>
                    </w:rPr>
                    <w:t>能源</w:t>
                  </w: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5199E23B">
                  <w:pPr>
                    <w:jc w:val="center"/>
                    <w:rPr>
                      <w:rFonts w:hint="eastAsia"/>
                    </w:rPr>
                  </w:pPr>
                  <w:r>
                    <w:rPr>
                      <w:rFonts w:hint="eastAsia"/>
                    </w:rPr>
                    <w:t>1</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F1F6AD7">
                  <w:pPr>
                    <w:jc w:val="center"/>
                    <w:rPr>
                      <w:lang w:val="en-US" w:eastAsia="zh-CN"/>
                    </w:rPr>
                  </w:pPr>
                  <w:r>
                    <w:rPr>
                      <w:rFonts w:hint="eastAsia"/>
                      <w:lang w:val="en-US" w:eastAsia="zh-CN"/>
                    </w:rPr>
                    <w:t>水</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45B624F">
                  <w:pPr>
                    <w:jc w:val="center"/>
                    <w:rPr>
                      <w:lang w:val="en-US" w:eastAsia="zh-CN"/>
                    </w:rPr>
                  </w:pPr>
                  <w:r>
                    <w:rPr>
                      <w:rFonts w:hint="eastAsia"/>
                      <w:lang w:val="en-US" w:eastAsia="zh-CN"/>
                    </w:rPr>
                    <w:t>m³/a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01D4CE7C">
                  <w:pPr>
                    <w:jc w:val="center"/>
                    <w:rPr>
                      <w:lang w:val="en-US" w:eastAsia="zh-CN"/>
                    </w:rPr>
                  </w:pPr>
                  <w:r>
                    <w:rPr>
                      <w:rFonts w:hint="eastAsia"/>
                      <w:lang w:val="en-US" w:eastAsia="zh-CN"/>
                    </w:rPr>
                    <w:t>9974.52</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211CE900">
                  <w:pPr>
                    <w:jc w:val="center"/>
                    <w:rPr>
                      <w:lang w:val="en-US" w:eastAsia="zh-CN"/>
                    </w:rPr>
                  </w:pPr>
                  <w:r>
                    <w:rPr>
                      <w:rFonts w:hint="eastAsia"/>
                      <w:lang w:val="en-US" w:eastAsia="zh-CN"/>
                    </w:rPr>
                    <w:t>4987.26</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067D205F">
                  <w:pPr>
                    <w:jc w:val="center"/>
                    <w:rPr>
                      <w:lang w:val="en-US" w:eastAsia="zh-CN"/>
                    </w:rPr>
                  </w:pPr>
                  <w:r>
                    <w:rPr>
                      <w:rFonts w:hint="eastAsia"/>
                      <w:lang w:val="en-US" w:eastAsia="zh-CN"/>
                    </w:rPr>
                    <w:t>-4987.26</w:t>
                  </w:r>
                </w:p>
              </w:tc>
              <w:tc>
                <w:tcPr>
                  <w:tcW w:w="1621" w:type="pct"/>
                  <w:gridSpan w:val="3"/>
                  <w:tcBorders>
                    <w:top w:val="single" w:color="000000" w:sz="4" w:space="0"/>
                    <w:left w:val="single" w:color="000000" w:sz="4" w:space="0"/>
                    <w:bottom w:val="single" w:color="000000" w:sz="4" w:space="0"/>
                    <w:right w:val="nil"/>
                  </w:tcBorders>
                  <w:noWrap/>
                  <w:tcMar>
                    <w:top w:w="12" w:type="dxa"/>
                    <w:left w:w="12" w:type="dxa"/>
                    <w:bottom w:w="0" w:type="dxa"/>
                    <w:right w:w="12" w:type="dxa"/>
                  </w:tcMar>
                  <w:vAlign w:val="center"/>
                </w:tcPr>
                <w:p w14:paraId="21FFF1A1">
                  <w:pPr>
                    <w:jc w:val="center"/>
                    <w:rPr>
                      <w:lang w:val="en-US" w:eastAsia="zh-CN"/>
                    </w:rPr>
                  </w:pPr>
                  <w:r>
                    <w:rPr>
                      <w:rFonts w:hint="eastAsia"/>
                      <w:lang w:val="en-US" w:eastAsia="zh-CN"/>
                    </w:rPr>
                    <w:t>由园区供水管网供应</w:t>
                  </w:r>
                </w:p>
              </w:tc>
            </w:tr>
            <w:tr w14:paraId="5C4A7BE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right w:val="single" w:color="000000" w:sz="4" w:space="0"/>
                  </w:tcBorders>
                  <w:noWrap w:val="0"/>
                  <w:vAlign w:val="center"/>
                </w:tcPr>
                <w:p w14:paraId="62DF9AA4">
                  <w:pPr>
                    <w:jc w:val="center"/>
                  </w:pPr>
                </w:p>
              </w:tc>
              <w:tc>
                <w:tcPr>
                  <w:tcW w:w="398" w:type="pct"/>
                  <w:tcBorders>
                    <w:top w:val="single" w:color="000000" w:sz="4" w:space="0"/>
                    <w:left w:val="single" w:color="000000" w:sz="4" w:space="0"/>
                    <w:bottom w:val="single" w:color="000000" w:sz="4" w:space="0"/>
                    <w:right w:val="single" w:color="000000" w:sz="4" w:space="0"/>
                  </w:tcBorders>
                  <w:noWrap w:val="0"/>
                  <w:vAlign w:val="center"/>
                </w:tcPr>
                <w:p w14:paraId="09F980EE">
                  <w:pPr>
                    <w:jc w:val="center"/>
                    <w:rPr>
                      <w:rFonts w:hint="eastAsia"/>
                    </w:rPr>
                  </w:pPr>
                  <w:r>
                    <w:rPr>
                      <w:rFonts w:hint="eastAsia"/>
                    </w:rPr>
                    <w:t>2</w:t>
                  </w:r>
                </w:p>
              </w:tc>
              <w:tc>
                <w:tcPr>
                  <w:tcW w:w="716"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3C4DB56B">
                  <w:pPr>
                    <w:jc w:val="center"/>
                    <w:rPr>
                      <w:lang w:val="en-US" w:eastAsia="zh-CN"/>
                    </w:rPr>
                  </w:pPr>
                  <w:r>
                    <w:rPr>
                      <w:rFonts w:hint="eastAsia"/>
                      <w:lang w:val="en-US" w:eastAsia="zh-CN"/>
                    </w:rPr>
                    <w:t>电</w:t>
                  </w:r>
                </w:p>
              </w:tc>
              <w:tc>
                <w:tcPr>
                  <w:tcW w:w="398"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284230D2">
                  <w:pPr>
                    <w:jc w:val="center"/>
                    <w:rPr>
                      <w:lang w:val="en-US" w:eastAsia="zh-CN"/>
                    </w:rPr>
                  </w:pPr>
                  <w:r>
                    <w:rPr>
                      <w:rFonts w:hint="eastAsia"/>
                      <w:lang w:val="en-US" w:eastAsia="zh-CN"/>
                    </w:rPr>
                    <w:t>万kWh/a</w:t>
                  </w:r>
                </w:p>
              </w:tc>
              <w:tc>
                <w:tcPr>
                  <w:tcW w:w="505"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14:paraId="167FCC4D">
                  <w:pPr>
                    <w:jc w:val="center"/>
                    <w:rPr>
                      <w:lang w:val="en-US" w:eastAsia="zh-CN"/>
                    </w:rPr>
                  </w:pPr>
                  <w:r>
                    <w:rPr>
                      <w:rFonts w:hint="eastAsia"/>
                      <w:lang w:val="en-US" w:eastAsia="zh-CN"/>
                    </w:rPr>
                    <w:t>400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7FAFC737">
                  <w:pPr>
                    <w:jc w:val="center"/>
                    <w:rPr>
                      <w:lang w:val="en-US" w:eastAsia="zh-CN"/>
                    </w:rPr>
                  </w:pPr>
                  <w:r>
                    <w:rPr>
                      <w:rFonts w:hint="eastAsia"/>
                      <w:lang w:val="en-US" w:eastAsia="zh-CN"/>
                    </w:rPr>
                    <w:t>200</w:t>
                  </w:r>
                </w:p>
              </w:tc>
              <w:tc>
                <w:tcPr>
                  <w:tcW w:w="505" w:type="pct"/>
                  <w:tcBorders>
                    <w:top w:val="single" w:color="000000" w:sz="4" w:space="0"/>
                    <w:left w:val="single" w:color="000000" w:sz="4" w:space="0"/>
                    <w:bottom w:val="single" w:color="000000" w:sz="4" w:space="0"/>
                    <w:right w:val="single" w:color="000000" w:sz="4" w:space="0"/>
                  </w:tcBorders>
                  <w:noWrap w:val="0"/>
                  <w:vAlign w:val="center"/>
                </w:tcPr>
                <w:p w14:paraId="16469B56">
                  <w:pPr>
                    <w:jc w:val="center"/>
                    <w:rPr>
                      <w:lang w:val="en-US" w:eastAsia="zh-CN"/>
                    </w:rPr>
                  </w:pPr>
                  <w:r>
                    <w:rPr>
                      <w:rFonts w:hint="eastAsia"/>
                      <w:lang w:val="en-US" w:eastAsia="zh-CN"/>
                    </w:rPr>
                    <w:t>-200</w:t>
                  </w:r>
                </w:p>
              </w:tc>
              <w:tc>
                <w:tcPr>
                  <w:tcW w:w="1621" w:type="pct"/>
                  <w:gridSpan w:val="3"/>
                  <w:tcBorders>
                    <w:top w:val="single" w:color="000000" w:sz="4" w:space="0"/>
                    <w:left w:val="single" w:color="000000" w:sz="4" w:space="0"/>
                    <w:bottom w:val="single" w:color="000000" w:sz="4" w:space="0"/>
                    <w:right w:val="nil"/>
                  </w:tcBorders>
                  <w:noWrap/>
                  <w:tcMar>
                    <w:top w:w="12" w:type="dxa"/>
                    <w:left w:w="12" w:type="dxa"/>
                    <w:bottom w:w="0" w:type="dxa"/>
                    <w:right w:w="12" w:type="dxa"/>
                  </w:tcMar>
                  <w:vAlign w:val="center"/>
                </w:tcPr>
                <w:p w14:paraId="7E8B71ED">
                  <w:pPr>
                    <w:jc w:val="center"/>
                    <w:rPr>
                      <w:lang w:val="en-US" w:eastAsia="zh-CN"/>
                    </w:rPr>
                  </w:pPr>
                  <w:r>
                    <w:rPr>
                      <w:rFonts w:hint="eastAsia"/>
                      <w:lang w:val="en-US" w:eastAsia="zh-CN"/>
                    </w:rPr>
                    <w:t>由园区电网供应</w:t>
                  </w:r>
                </w:p>
              </w:tc>
            </w:tr>
            <w:tr w14:paraId="1AC0DC1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48" w:type="pct"/>
                  <w:vMerge w:val="continue"/>
                  <w:tcBorders>
                    <w:left w:val="nil"/>
                    <w:bottom w:val="single" w:color="000000" w:sz="12" w:space="0"/>
                    <w:right w:val="single" w:color="000000" w:sz="4" w:space="0"/>
                  </w:tcBorders>
                  <w:noWrap w:val="0"/>
                  <w:vAlign w:val="center"/>
                </w:tcPr>
                <w:p w14:paraId="0D2ACBD0">
                  <w:pPr>
                    <w:jc w:val="center"/>
                  </w:pPr>
                </w:p>
              </w:tc>
              <w:tc>
                <w:tcPr>
                  <w:tcW w:w="398" w:type="pct"/>
                  <w:tcBorders>
                    <w:top w:val="single" w:color="000000" w:sz="4" w:space="0"/>
                    <w:left w:val="single" w:color="000000" w:sz="4" w:space="0"/>
                    <w:bottom w:val="single" w:color="000000" w:sz="12" w:space="0"/>
                    <w:right w:val="single" w:color="000000" w:sz="4" w:space="0"/>
                  </w:tcBorders>
                  <w:noWrap w:val="0"/>
                  <w:vAlign w:val="center"/>
                </w:tcPr>
                <w:p w14:paraId="6CA42DE5">
                  <w:pPr>
                    <w:jc w:val="center"/>
                    <w:rPr>
                      <w:rFonts w:hint="eastAsia"/>
                    </w:rPr>
                  </w:pPr>
                  <w:r>
                    <w:rPr>
                      <w:rFonts w:hint="eastAsia"/>
                    </w:rPr>
                    <w:t>3</w:t>
                  </w:r>
                </w:p>
              </w:tc>
              <w:tc>
                <w:tcPr>
                  <w:tcW w:w="716" w:type="pct"/>
                  <w:tcBorders>
                    <w:top w:val="single" w:color="000000" w:sz="4" w:space="0"/>
                    <w:left w:val="single" w:color="000000" w:sz="4" w:space="0"/>
                    <w:bottom w:val="single" w:color="000000" w:sz="12" w:space="0"/>
                    <w:right w:val="single" w:color="000000" w:sz="4" w:space="0"/>
                  </w:tcBorders>
                  <w:noWrap/>
                  <w:tcMar>
                    <w:top w:w="12" w:type="dxa"/>
                    <w:left w:w="12" w:type="dxa"/>
                    <w:bottom w:w="0" w:type="dxa"/>
                    <w:right w:w="12" w:type="dxa"/>
                  </w:tcMar>
                  <w:vAlign w:val="center"/>
                </w:tcPr>
                <w:p w14:paraId="2AFD0AAA">
                  <w:pPr>
                    <w:jc w:val="center"/>
                    <w:rPr>
                      <w:rFonts w:hint="eastAsia"/>
                      <w:lang w:val="en-US" w:eastAsia="zh-CN"/>
                    </w:rPr>
                  </w:pPr>
                  <w:r>
                    <w:rPr>
                      <w:rFonts w:hint="eastAsia"/>
                      <w:lang w:val="en-US" w:eastAsia="zh-CN"/>
                    </w:rPr>
                    <w:t>天然气</w:t>
                  </w:r>
                </w:p>
              </w:tc>
              <w:tc>
                <w:tcPr>
                  <w:tcW w:w="398" w:type="pct"/>
                  <w:tcBorders>
                    <w:top w:val="single" w:color="000000" w:sz="4" w:space="0"/>
                    <w:left w:val="single" w:color="000000" w:sz="4" w:space="0"/>
                    <w:bottom w:val="single" w:color="000000" w:sz="12" w:space="0"/>
                    <w:right w:val="single" w:color="000000" w:sz="4" w:space="0"/>
                  </w:tcBorders>
                  <w:noWrap/>
                  <w:tcMar>
                    <w:top w:w="12" w:type="dxa"/>
                    <w:left w:w="12" w:type="dxa"/>
                    <w:bottom w:w="0" w:type="dxa"/>
                    <w:right w:w="12" w:type="dxa"/>
                  </w:tcMar>
                  <w:vAlign w:val="center"/>
                </w:tcPr>
                <w:p w14:paraId="1A771107">
                  <w:pPr>
                    <w:jc w:val="center"/>
                    <w:rPr>
                      <w:lang w:val="en-US" w:eastAsia="zh-CN"/>
                    </w:rPr>
                  </w:pPr>
                  <w:r>
                    <w:rPr>
                      <w:rFonts w:hint="eastAsia"/>
                      <w:lang w:val="en-US" w:eastAsia="zh-CN"/>
                    </w:rPr>
                    <w:t>m³/a</w:t>
                  </w:r>
                </w:p>
              </w:tc>
              <w:tc>
                <w:tcPr>
                  <w:tcW w:w="505" w:type="pct"/>
                  <w:tcBorders>
                    <w:top w:val="single" w:color="000000" w:sz="4" w:space="0"/>
                    <w:left w:val="single" w:color="000000" w:sz="4" w:space="0"/>
                    <w:bottom w:val="single" w:color="000000" w:sz="12" w:space="0"/>
                    <w:right w:val="single" w:color="000000" w:sz="4" w:space="0"/>
                  </w:tcBorders>
                  <w:noWrap/>
                  <w:tcMar>
                    <w:top w:w="12" w:type="dxa"/>
                    <w:left w:w="12" w:type="dxa"/>
                    <w:bottom w:w="0" w:type="dxa"/>
                    <w:right w:w="12" w:type="dxa"/>
                  </w:tcMar>
                  <w:vAlign w:val="center"/>
                </w:tcPr>
                <w:p w14:paraId="6FCC02FD">
                  <w:pPr>
                    <w:jc w:val="center"/>
                    <w:rPr>
                      <w:lang w:val="en-US" w:eastAsia="zh-CN"/>
                    </w:rPr>
                  </w:pPr>
                  <w:r>
                    <w:rPr>
                      <w:rFonts w:hint="eastAsia"/>
                      <w:lang w:val="en-US" w:eastAsia="zh-CN"/>
                    </w:rPr>
                    <w:t>78</w:t>
                  </w:r>
                </w:p>
              </w:tc>
              <w:tc>
                <w:tcPr>
                  <w:tcW w:w="505" w:type="pct"/>
                  <w:tcBorders>
                    <w:top w:val="single" w:color="000000" w:sz="4" w:space="0"/>
                    <w:left w:val="single" w:color="000000" w:sz="4" w:space="0"/>
                    <w:bottom w:val="single" w:color="000000" w:sz="12" w:space="0"/>
                    <w:right w:val="single" w:color="000000" w:sz="4" w:space="0"/>
                  </w:tcBorders>
                  <w:noWrap w:val="0"/>
                  <w:vAlign w:val="center"/>
                </w:tcPr>
                <w:p w14:paraId="0B88D2FF">
                  <w:pPr>
                    <w:jc w:val="center"/>
                    <w:rPr>
                      <w:lang w:val="en-US" w:eastAsia="zh-CN"/>
                    </w:rPr>
                  </w:pPr>
                  <w:r>
                    <w:rPr>
                      <w:rFonts w:hint="eastAsia"/>
                      <w:lang w:val="en-US" w:eastAsia="zh-CN"/>
                    </w:rPr>
                    <w:t>39</w:t>
                  </w:r>
                </w:p>
              </w:tc>
              <w:tc>
                <w:tcPr>
                  <w:tcW w:w="505" w:type="pct"/>
                  <w:tcBorders>
                    <w:top w:val="single" w:color="000000" w:sz="4" w:space="0"/>
                    <w:left w:val="single" w:color="000000" w:sz="4" w:space="0"/>
                    <w:bottom w:val="single" w:color="000000" w:sz="12" w:space="0"/>
                    <w:right w:val="single" w:color="000000" w:sz="4" w:space="0"/>
                  </w:tcBorders>
                  <w:noWrap w:val="0"/>
                  <w:vAlign w:val="center"/>
                </w:tcPr>
                <w:p w14:paraId="319EAAC0">
                  <w:pPr>
                    <w:jc w:val="center"/>
                    <w:rPr>
                      <w:lang w:val="en-US" w:eastAsia="zh-CN"/>
                    </w:rPr>
                  </w:pPr>
                  <w:r>
                    <w:rPr>
                      <w:rFonts w:hint="eastAsia"/>
                      <w:lang w:val="en-US" w:eastAsia="zh-CN"/>
                    </w:rPr>
                    <w:t>-39</w:t>
                  </w:r>
                </w:p>
              </w:tc>
              <w:tc>
                <w:tcPr>
                  <w:tcW w:w="1621" w:type="pct"/>
                  <w:gridSpan w:val="3"/>
                  <w:tcBorders>
                    <w:top w:val="single" w:color="000000" w:sz="4" w:space="0"/>
                    <w:left w:val="single" w:color="000000" w:sz="4" w:space="0"/>
                    <w:bottom w:val="single" w:color="000000" w:sz="12" w:space="0"/>
                    <w:right w:val="nil"/>
                  </w:tcBorders>
                  <w:noWrap/>
                  <w:tcMar>
                    <w:top w:w="12" w:type="dxa"/>
                    <w:left w:w="12" w:type="dxa"/>
                    <w:bottom w:w="0" w:type="dxa"/>
                    <w:right w:w="12" w:type="dxa"/>
                  </w:tcMar>
                  <w:vAlign w:val="center"/>
                </w:tcPr>
                <w:p w14:paraId="6B2CBB97">
                  <w:pPr>
                    <w:jc w:val="center"/>
                    <w:rPr>
                      <w:lang w:val="en-US" w:eastAsia="zh-CN"/>
                    </w:rPr>
                  </w:pPr>
                  <w:r>
                    <w:rPr>
                      <w:rFonts w:hint="eastAsia"/>
                      <w:lang w:val="en-US" w:eastAsia="zh-CN"/>
                    </w:rPr>
                    <w:t>由园区天然气管网供应</w:t>
                  </w:r>
                </w:p>
              </w:tc>
            </w:tr>
          </w:tbl>
          <w:p w14:paraId="42EBCE29">
            <w:pPr>
              <w:pStyle w:val="102"/>
              <w:spacing w:line="240" w:lineRule="auto"/>
              <w:ind w:left="0" w:leftChars="0" w:firstLine="0" w:firstLineChars="0"/>
              <w:jc w:val="both"/>
              <w:rPr>
                <w:rFonts w:hint="default" w:ascii="Times New Roman" w:hAnsi="Times New Roman" w:cs="Times New Roman"/>
                <w:bCs/>
                <w:sz w:val="24"/>
                <w:szCs w:val="24"/>
              </w:rPr>
            </w:pPr>
            <w:r>
              <w:rPr>
                <w:rFonts w:hint="default" w:ascii="Times New Roman" w:hAnsi="Times New Roman" w:cs="Times New Roman"/>
                <w:bCs/>
                <w:sz w:val="24"/>
                <w:szCs w:val="24"/>
                <w:lang w:val="en-US" w:eastAsia="zh-CN"/>
              </w:rPr>
              <w:t>本次改建</w:t>
            </w:r>
            <w:r>
              <w:rPr>
                <w:rFonts w:hint="eastAsia" w:ascii="Times New Roman" w:hAnsi="Times New Roman" w:cs="Times New Roman"/>
                <w:bCs/>
                <w:sz w:val="24"/>
                <w:szCs w:val="24"/>
                <w:lang w:val="en-US" w:eastAsia="zh-CN"/>
              </w:rPr>
              <w:t>原辅料全部为新增</w:t>
            </w:r>
            <w:r>
              <w:rPr>
                <w:rFonts w:hint="default" w:ascii="Times New Roman" w:hAnsi="Times New Roman" w:cs="Times New Roman"/>
                <w:bCs/>
                <w:sz w:val="24"/>
                <w:szCs w:val="24"/>
                <w:lang w:val="en-US" w:eastAsia="zh-CN"/>
              </w:rPr>
              <w:t>，不</w:t>
            </w:r>
            <w:r>
              <w:rPr>
                <w:rFonts w:hint="eastAsia" w:ascii="Times New Roman" w:hAnsi="Times New Roman" w:cs="Times New Roman"/>
                <w:bCs/>
                <w:sz w:val="24"/>
                <w:szCs w:val="24"/>
                <w:lang w:val="en-US" w:eastAsia="zh-CN"/>
              </w:rPr>
              <w:t>设计原有项目</w:t>
            </w:r>
            <w:r>
              <w:rPr>
                <w:rFonts w:hint="default" w:ascii="Times New Roman" w:hAnsi="Times New Roman" w:cs="Times New Roman"/>
                <w:bCs/>
                <w:sz w:val="24"/>
                <w:szCs w:val="24"/>
                <w:lang w:val="en-US" w:eastAsia="zh-CN"/>
              </w:rPr>
              <w:t>，本项目</w:t>
            </w:r>
            <w:r>
              <w:rPr>
                <w:rFonts w:hint="eastAsia" w:ascii="Times New Roman" w:hAnsi="Times New Roman" w:cs="Times New Roman"/>
                <w:bCs/>
                <w:sz w:val="24"/>
                <w:szCs w:val="24"/>
                <w:lang w:val="en-US" w:eastAsia="zh-CN"/>
              </w:rPr>
              <w:t>原辅料</w:t>
            </w:r>
            <w:r>
              <w:rPr>
                <w:rFonts w:hint="default" w:ascii="Times New Roman" w:hAnsi="Times New Roman" w:cs="Times New Roman"/>
                <w:bCs/>
                <w:sz w:val="24"/>
                <w:szCs w:val="24"/>
                <w:lang w:val="en-US" w:eastAsia="zh-CN"/>
              </w:rPr>
              <w:t>情况如下</w:t>
            </w:r>
            <w:r>
              <w:rPr>
                <w:rFonts w:hint="eastAsia" w:ascii="Times New Roman" w:hAnsi="Times New Roman" w:cs="Times New Roman"/>
                <w:bCs/>
                <w:sz w:val="24"/>
                <w:szCs w:val="24"/>
                <w:lang w:val="en-US" w:eastAsia="zh-CN"/>
              </w:rPr>
              <w:t>表</w:t>
            </w:r>
            <w:r>
              <w:rPr>
                <w:rFonts w:hint="default" w:ascii="Times New Roman" w:hAnsi="Times New Roman" w:cs="Times New Roman"/>
                <w:bCs/>
                <w:sz w:val="24"/>
                <w:szCs w:val="24"/>
              </w:rPr>
              <w:t>。</w:t>
            </w:r>
          </w:p>
          <w:p w14:paraId="63E48F77">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表2-</w:t>
            </w:r>
            <w:r>
              <w:rPr>
                <w:rFonts w:hint="eastAsia" w:ascii="Times New Roman" w:hAnsi="Times New Roman" w:eastAsia="宋体" w:cs="Times New Roman"/>
                <w:b/>
                <w:bCs/>
                <w:color w:val="auto"/>
                <w:sz w:val="24"/>
                <w:szCs w:val="24"/>
                <w:lang w:val="en-US" w:eastAsia="zh-CN" w:bidi="en-US"/>
              </w:rPr>
              <w:t>5  扩建</w:t>
            </w:r>
            <w:r>
              <w:rPr>
                <w:rFonts w:hint="default" w:ascii="Times New Roman" w:hAnsi="Times New Roman" w:eastAsia="宋体" w:cs="Times New Roman"/>
                <w:b/>
                <w:bCs/>
                <w:color w:val="auto"/>
                <w:sz w:val="24"/>
                <w:szCs w:val="24"/>
                <w:lang w:bidi="en-US"/>
              </w:rPr>
              <w:t>项目主要原辅材料消耗一览表</w:t>
            </w:r>
          </w:p>
          <w:tbl>
            <w:tblPr>
              <w:tblStyle w:val="136"/>
              <w:tblW w:w="12275" w:type="dxa"/>
              <w:jc w:val="center"/>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Layout w:type="fixed"/>
              <w:tblCellMar>
                <w:top w:w="0" w:type="dxa"/>
                <w:left w:w="0" w:type="dxa"/>
                <w:bottom w:w="0" w:type="dxa"/>
                <w:right w:w="0" w:type="dxa"/>
              </w:tblCellMar>
            </w:tblPr>
            <w:tblGrid>
              <w:gridCol w:w="817"/>
              <w:gridCol w:w="2934"/>
              <w:gridCol w:w="1676"/>
              <w:gridCol w:w="1138"/>
              <w:gridCol w:w="1839"/>
              <w:gridCol w:w="948"/>
              <w:gridCol w:w="1458"/>
              <w:gridCol w:w="1465"/>
            </w:tblGrid>
            <w:tr w14:paraId="64BD5C89">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626" w:hRule="atLeast"/>
                <w:jc w:val="center"/>
              </w:trPr>
              <w:tc>
                <w:tcPr>
                  <w:tcW w:w="817" w:type="dxa"/>
                  <w:tcBorders>
                    <w:tl2br w:val="nil"/>
                    <w:tr2bl w:val="nil"/>
                  </w:tcBorders>
                  <w:textDirection w:val="tbRlV"/>
                  <w:vAlign w:val="center"/>
                </w:tcPr>
                <w:p w14:paraId="5514470D">
                  <w:pPr>
                    <w:jc w:val="center"/>
                  </w:pPr>
                  <w:r>
                    <w:t>序 号</w:t>
                  </w:r>
                </w:p>
              </w:tc>
              <w:tc>
                <w:tcPr>
                  <w:tcW w:w="2934" w:type="dxa"/>
                  <w:tcBorders>
                    <w:tl2br w:val="nil"/>
                    <w:tr2bl w:val="nil"/>
                  </w:tcBorders>
                  <w:vAlign w:val="center"/>
                </w:tcPr>
                <w:p w14:paraId="5BF12227">
                  <w:pPr>
                    <w:jc w:val="center"/>
                  </w:pPr>
                  <w:r>
                    <w:t>物料名称</w:t>
                  </w:r>
                </w:p>
              </w:tc>
              <w:tc>
                <w:tcPr>
                  <w:tcW w:w="1676" w:type="dxa"/>
                  <w:tcBorders>
                    <w:tl2br w:val="nil"/>
                    <w:tr2bl w:val="nil"/>
                  </w:tcBorders>
                  <w:vAlign w:val="center"/>
                </w:tcPr>
                <w:p w14:paraId="7725D52E">
                  <w:pPr>
                    <w:jc w:val="center"/>
                  </w:pPr>
                  <w:r>
                    <w:t>单位</w:t>
                  </w:r>
                </w:p>
              </w:tc>
              <w:tc>
                <w:tcPr>
                  <w:tcW w:w="1138" w:type="dxa"/>
                  <w:tcBorders>
                    <w:tl2br w:val="nil"/>
                    <w:tr2bl w:val="nil"/>
                  </w:tcBorders>
                  <w:vAlign w:val="center"/>
                </w:tcPr>
                <w:p w14:paraId="335150B4">
                  <w:pPr>
                    <w:jc w:val="center"/>
                  </w:pPr>
                  <w:r>
                    <w:t>消耗量</w:t>
                  </w:r>
                </w:p>
              </w:tc>
              <w:tc>
                <w:tcPr>
                  <w:tcW w:w="1839" w:type="dxa"/>
                  <w:tcBorders>
                    <w:tl2br w:val="nil"/>
                    <w:tr2bl w:val="nil"/>
                  </w:tcBorders>
                  <w:vAlign w:val="center"/>
                </w:tcPr>
                <w:p w14:paraId="093D56F0">
                  <w:pPr>
                    <w:jc w:val="center"/>
                  </w:pPr>
                  <w:r>
                    <w:t>贮存规格及包装方式</w:t>
                  </w:r>
                </w:p>
              </w:tc>
              <w:tc>
                <w:tcPr>
                  <w:tcW w:w="948" w:type="dxa"/>
                  <w:tcBorders>
                    <w:tl2br w:val="nil"/>
                    <w:tr2bl w:val="nil"/>
                  </w:tcBorders>
                  <w:vAlign w:val="center"/>
                </w:tcPr>
                <w:p w14:paraId="07F6BFF2">
                  <w:pPr>
                    <w:jc w:val="center"/>
                  </w:pPr>
                  <w:r>
                    <w:t>储存</w:t>
                  </w:r>
                </w:p>
                <w:p w14:paraId="23444BB8">
                  <w:pPr>
                    <w:jc w:val="center"/>
                  </w:pPr>
                  <w:r>
                    <w:t>周期</w:t>
                  </w:r>
                </w:p>
              </w:tc>
              <w:tc>
                <w:tcPr>
                  <w:tcW w:w="1458" w:type="dxa"/>
                  <w:tcBorders>
                    <w:tl2br w:val="nil"/>
                    <w:tr2bl w:val="nil"/>
                  </w:tcBorders>
                  <w:vAlign w:val="center"/>
                </w:tcPr>
                <w:p w14:paraId="639EDBBE">
                  <w:pPr>
                    <w:jc w:val="center"/>
                  </w:pPr>
                  <w:r>
                    <w:t>最大一次储存量</w:t>
                  </w:r>
                </w:p>
              </w:tc>
              <w:tc>
                <w:tcPr>
                  <w:tcW w:w="1465" w:type="dxa"/>
                  <w:tcBorders>
                    <w:tl2br w:val="nil"/>
                    <w:tr2bl w:val="nil"/>
                  </w:tcBorders>
                  <w:vAlign w:val="center"/>
                </w:tcPr>
                <w:p w14:paraId="7B28A9E3">
                  <w:pPr>
                    <w:jc w:val="center"/>
                  </w:pPr>
                  <w:r>
                    <w:t>储存位置</w:t>
                  </w:r>
                </w:p>
              </w:tc>
            </w:tr>
            <w:tr w14:paraId="2085564F">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345" w:hRule="atLeast"/>
                <w:jc w:val="center"/>
              </w:trPr>
              <w:tc>
                <w:tcPr>
                  <w:tcW w:w="817" w:type="dxa"/>
                  <w:tcBorders>
                    <w:tl2br w:val="nil"/>
                    <w:tr2bl w:val="nil"/>
                  </w:tcBorders>
                  <w:vAlign w:val="center"/>
                </w:tcPr>
                <w:p w14:paraId="182D3664">
                  <w:pPr>
                    <w:jc w:val="center"/>
                  </w:pPr>
                  <w:r>
                    <w:t>1</w:t>
                  </w:r>
                </w:p>
              </w:tc>
              <w:tc>
                <w:tcPr>
                  <w:tcW w:w="2934" w:type="dxa"/>
                  <w:tcBorders>
                    <w:tl2br w:val="nil"/>
                    <w:tr2bl w:val="nil"/>
                  </w:tcBorders>
                  <w:vAlign w:val="center"/>
                </w:tcPr>
                <w:p w14:paraId="065791F8">
                  <w:pPr>
                    <w:jc w:val="center"/>
                    <w:rPr>
                      <w:rFonts w:hint="eastAsia" w:eastAsia="宋体"/>
                      <w:lang w:eastAsia="zh-CN"/>
                    </w:rPr>
                  </w:pPr>
                  <w:r>
                    <w:t>塑料膜</w:t>
                  </w:r>
                  <w:r>
                    <w:rPr>
                      <w:rFonts w:hint="eastAsia"/>
                      <w:lang w:eastAsia="zh-CN"/>
                    </w:rPr>
                    <w:t>（</w:t>
                  </w:r>
                  <w:r>
                    <w:t xml:space="preserve">PET </w:t>
                  </w:r>
                  <w:r>
                    <w:rPr>
                      <w:rFonts w:hint="eastAsia"/>
                      <w:lang w:val="en-US" w:eastAsia="zh-CN"/>
                    </w:rPr>
                    <w:t>和</w:t>
                  </w:r>
                  <w:r>
                    <w:t xml:space="preserve">PC </w:t>
                  </w:r>
                  <w:r>
                    <w:rPr>
                      <w:rFonts w:hint="eastAsia"/>
                      <w:lang w:eastAsia="zh-CN"/>
                    </w:rPr>
                    <w:t>）</w:t>
                  </w:r>
                </w:p>
              </w:tc>
              <w:tc>
                <w:tcPr>
                  <w:tcW w:w="1676" w:type="dxa"/>
                  <w:tcBorders>
                    <w:tl2br w:val="nil"/>
                    <w:tr2bl w:val="nil"/>
                  </w:tcBorders>
                  <w:vAlign w:val="center"/>
                </w:tcPr>
                <w:p w14:paraId="07B92549">
                  <w:pPr>
                    <w:jc w:val="center"/>
                  </w:pPr>
                  <w:r>
                    <w:rPr>
                      <w:rFonts w:hint="eastAsia"/>
                      <w:lang w:val="en-US" w:eastAsia="zh-CN"/>
                    </w:rPr>
                    <w:t>t</w:t>
                  </w:r>
                  <w:r>
                    <w:t>/a</w:t>
                  </w:r>
                </w:p>
              </w:tc>
              <w:tc>
                <w:tcPr>
                  <w:tcW w:w="1138" w:type="dxa"/>
                  <w:tcBorders>
                    <w:tl2br w:val="nil"/>
                    <w:tr2bl w:val="nil"/>
                  </w:tcBorders>
                  <w:vAlign w:val="center"/>
                </w:tcPr>
                <w:p w14:paraId="3BDA6C2F">
                  <w:pPr>
                    <w:jc w:val="center"/>
                  </w:pPr>
                  <w:r>
                    <w:rPr>
                      <w:rFonts w:hint="eastAsia"/>
                      <w:lang w:val="en-US" w:eastAsia="zh-CN"/>
                    </w:rPr>
                    <w:t>3</w:t>
                  </w:r>
                  <w:r>
                    <w:t>00</w:t>
                  </w:r>
                </w:p>
              </w:tc>
              <w:tc>
                <w:tcPr>
                  <w:tcW w:w="1839" w:type="dxa"/>
                  <w:tcBorders>
                    <w:tl2br w:val="nil"/>
                    <w:tr2bl w:val="nil"/>
                  </w:tcBorders>
                  <w:vAlign w:val="center"/>
                </w:tcPr>
                <w:p w14:paraId="726D203D">
                  <w:pPr>
                    <w:jc w:val="center"/>
                  </w:pPr>
                  <w:r>
                    <w:t>散装</w:t>
                  </w:r>
                </w:p>
              </w:tc>
              <w:tc>
                <w:tcPr>
                  <w:tcW w:w="948" w:type="dxa"/>
                  <w:tcBorders>
                    <w:tl2br w:val="nil"/>
                    <w:tr2bl w:val="nil"/>
                  </w:tcBorders>
                  <w:vAlign w:val="center"/>
                </w:tcPr>
                <w:p w14:paraId="470DEE4F">
                  <w:pPr>
                    <w:jc w:val="center"/>
                  </w:pPr>
                  <w:r>
                    <w:t>7d</w:t>
                  </w:r>
                </w:p>
              </w:tc>
              <w:tc>
                <w:tcPr>
                  <w:tcW w:w="1458" w:type="dxa"/>
                  <w:tcBorders>
                    <w:tl2br w:val="nil"/>
                    <w:tr2bl w:val="nil"/>
                  </w:tcBorders>
                  <w:vAlign w:val="center"/>
                </w:tcPr>
                <w:p w14:paraId="5601FFBF">
                  <w:pPr>
                    <w:jc w:val="center"/>
                    <w:rPr>
                      <w:rFonts w:hint="default" w:eastAsia="宋体"/>
                      <w:lang w:val="en-US" w:eastAsia="zh-CN"/>
                    </w:rPr>
                  </w:pPr>
                  <w:r>
                    <w:rPr>
                      <w:rFonts w:hint="eastAsia"/>
                      <w:lang w:val="en-US" w:eastAsia="zh-CN"/>
                    </w:rPr>
                    <w:t>30</w:t>
                  </w:r>
                </w:p>
              </w:tc>
              <w:tc>
                <w:tcPr>
                  <w:tcW w:w="1465" w:type="dxa"/>
                  <w:tcBorders>
                    <w:tl2br w:val="nil"/>
                    <w:tr2bl w:val="nil"/>
                  </w:tcBorders>
                  <w:vAlign w:val="center"/>
                </w:tcPr>
                <w:p w14:paraId="2554E88C">
                  <w:pPr>
                    <w:jc w:val="center"/>
                  </w:pPr>
                  <w:r>
                    <w:t>原料仓库</w:t>
                  </w:r>
                </w:p>
              </w:tc>
            </w:tr>
            <w:tr w14:paraId="49505E65">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110" w:hRule="atLeast"/>
                <w:jc w:val="center"/>
              </w:trPr>
              <w:tc>
                <w:tcPr>
                  <w:tcW w:w="817" w:type="dxa"/>
                  <w:tcBorders>
                    <w:tl2br w:val="nil"/>
                    <w:tr2bl w:val="nil"/>
                  </w:tcBorders>
                  <w:vAlign w:val="center"/>
                </w:tcPr>
                <w:p w14:paraId="7CEE78B1">
                  <w:pPr>
                    <w:jc w:val="center"/>
                  </w:pPr>
                  <w:r>
                    <w:t>2</w:t>
                  </w:r>
                </w:p>
              </w:tc>
              <w:tc>
                <w:tcPr>
                  <w:tcW w:w="2934" w:type="dxa"/>
                  <w:tcBorders>
                    <w:tl2br w:val="nil"/>
                    <w:tr2bl w:val="nil"/>
                  </w:tcBorders>
                  <w:vAlign w:val="center"/>
                </w:tcPr>
                <w:p w14:paraId="7A3DD00C">
                  <w:pPr>
                    <w:jc w:val="center"/>
                  </w:pPr>
                  <w:r>
                    <w:t>油性油墨</w:t>
                  </w:r>
                </w:p>
              </w:tc>
              <w:tc>
                <w:tcPr>
                  <w:tcW w:w="1676" w:type="dxa"/>
                  <w:tcBorders>
                    <w:tl2br w:val="nil"/>
                    <w:tr2bl w:val="nil"/>
                  </w:tcBorders>
                  <w:vAlign w:val="center"/>
                </w:tcPr>
                <w:p w14:paraId="2EF56516">
                  <w:pPr>
                    <w:jc w:val="center"/>
                  </w:pPr>
                  <w:r>
                    <w:t>t/a</w:t>
                  </w:r>
                </w:p>
              </w:tc>
              <w:tc>
                <w:tcPr>
                  <w:tcW w:w="1138" w:type="dxa"/>
                  <w:tcBorders>
                    <w:tl2br w:val="nil"/>
                    <w:tr2bl w:val="nil"/>
                  </w:tcBorders>
                  <w:vAlign w:val="center"/>
                </w:tcPr>
                <w:p w14:paraId="4EC4BDF0">
                  <w:pPr>
                    <w:jc w:val="center"/>
                  </w:pPr>
                  <w:r>
                    <w:t>0.5</w:t>
                  </w:r>
                </w:p>
              </w:tc>
              <w:tc>
                <w:tcPr>
                  <w:tcW w:w="1839" w:type="dxa"/>
                  <w:tcBorders>
                    <w:tl2br w:val="nil"/>
                    <w:tr2bl w:val="nil"/>
                  </w:tcBorders>
                  <w:vAlign w:val="center"/>
                </w:tcPr>
                <w:p w14:paraId="5655DC71">
                  <w:pPr>
                    <w:jc w:val="center"/>
                  </w:pPr>
                  <w:r>
                    <w:t>20kg/桶</w:t>
                  </w:r>
                </w:p>
              </w:tc>
              <w:tc>
                <w:tcPr>
                  <w:tcW w:w="948" w:type="dxa"/>
                  <w:tcBorders>
                    <w:tl2br w:val="nil"/>
                    <w:tr2bl w:val="nil"/>
                  </w:tcBorders>
                  <w:vAlign w:val="center"/>
                </w:tcPr>
                <w:p w14:paraId="0881F31C">
                  <w:pPr>
                    <w:jc w:val="center"/>
                  </w:pPr>
                  <w:r>
                    <w:t>7d</w:t>
                  </w:r>
                </w:p>
              </w:tc>
              <w:tc>
                <w:tcPr>
                  <w:tcW w:w="1458" w:type="dxa"/>
                  <w:tcBorders>
                    <w:tl2br w:val="nil"/>
                    <w:tr2bl w:val="nil"/>
                  </w:tcBorders>
                  <w:vAlign w:val="center"/>
                </w:tcPr>
                <w:p w14:paraId="61D69C59">
                  <w:pPr>
                    <w:jc w:val="center"/>
                    <w:rPr>
                      <w:rFonts w:hint="default" w:eastAsia="宋体"/>
                      <w:lang w:val="en-US" w:eastAsia="zh-CN"/>
                    </w:rPr>
                  </w:pPr>
                  <w:r>
                    <w:rPr>
                      <w:rFonts w:hint="eastAsia"/>
                      <w:lang w:val="en-US" w:eastAsia="zh-CN"/>
                    </w:rPr>
                    <w:t>0.1</w:t>
                  </w:r>
                </w:p>
              </w:tc>
              <w:tc>
                <w:tcPr>
                  <w:tcW w:w="1465" w:type="dxa"/>
                  <w:tcBorders>
                    <w:tl2br w:val="nil"/>
                    <w:tr2bl w:val="nil"/>
                  </w:tcBorders>
                  <w:vAlign w:val="center"/>
                </w:tcPr>
                <w:p w14:paraId="4F08ED73">
                  <w:pPr>
                    <w:jc w:val="center"/>
                  </w:pPr>
                  <w:r>
                    <w:t>原料仓库</w:t>
                  </w:r>
                </w:p>
              </w:tc>
            </w:tr>
            <w:tr w14:paraId="6ADC1B5F">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345" w:hRule="atLeast"/>
                <w:jc w:val="center"/>
              </w:trPr>
              <w:tc>
                <w:tcPr>
                  <w:tcW w:w="817" w:type="dxa"/>
                  <w:tcBorders>
                    <w:tl2br w:val="nil"/>
                    <w:tr2bl w:val="nil"/>
                  </w:tcBorders>
                  <w:vAlign w:val="center"/>
                </w:tcPr>
                <w:p w14:paraId="0533ED7D">
                  <w:pPr>
                    <w:jc w:val="center"/>
                  </w:pPr>
                  <w:r>
                    <w:t>5</w:t>
                  </w:r>
                </w:p>
              </w:tc>
              <w:tc>
                <w:tcPr>
                  <w:tcW w:w="2934" w:type="dxa"/>
                  <w:tcBorders>
                    <w:tl2br w:val="nil"/>
                    <w:tr2bl w:val="nil"/>
                  </w:tcBorders>
                  <w:vAlign w:val="center"/>
                </w:tcPr>
                <w:p w14:paraId="23335A40">
                  <w:pPr>
                    <w:jc w:val="center"/>
                  </w:pPr>
                  <w:r>
                    <w:t>双面胶</w:t>
                  </w:r>
                </w:p>
              </w:tc>
              <w:tc>
                <w:tcPr>
                  <w:tcW w:w="1676" w:type="dxa"/>
                  <w:tcBorders>
                    <w:tl2br w:val="nil"/>
                    <w:tr2bl w:val="nil"/>
                  </w:tcBorders>
                  <w:vAlign w:val="center"/>
                </w:tcPr>
                <w:p w14:paraId="32C707F0">
                  <w:pPr>
                    <w:jc w:val="center"/>
                  </w:pPr>
                  <w:r>
                    <w:t>万 m2/a</w:t>
                  </w:r>
                </w:p>
              </w:tc>
              <w:tc>
                <w:tcPr>
                  <w:tcW w:w="1138" w:type="dxa"/>
                  <w:tcBorders>
                    <w:tl2br w:val="nil"/>
                    <w:tr2bl w:val="nil"/>
                  </w:tcBorders>
                  <w:vAlign w:val="center"/>
                </w:tcPr>
                <w:p w14:paraId="7B63CE51">
                  <w:pPr>
                    <w:jc w:val="center"/>
                  </w:pPr>
                  <w:r>
                    <w:t>80</w:t>
                  </w:r>
                </w:p>
              </w:tc>
              <w:tc>
                <w:tcPr>
                  <w:tcW w:w="1839" w:type="dxa"/>
                  <w:tcBorders>
                    <w:tl2br w:val="nil"/>
                    <w:tr2bl w:val="nil"/>
                  </w:tcBorders>
                  <w:vAlign w:val="center"/>
                </w:tcPr>
                <w:p w14:paraId="78EB47BC">
                  <w:pPr>
                    <w:jc w:val="center"/>
                  </w:pPr>
                  <w:r>
                    <w:t>散装</w:t>
                  </w:r>
                </w:p>
              </w:tc>
              <w:tc>
                <w:tcPr>
                  <w:tcW w:w="948" w:type="dxa"/>
                  <w:tcBorders>
                    <w:tl2br w:val="nil"/>
                    <w:tr2bl w:val="nil"/>
                  </w:tcBorders>
                  <w:vAlign w:val="center"/>
                </w:tcPr>
                <w:p w14:paraId="60E7CF68">
                  <w:pPr>
                    <w:jc w:val="center"/>
                  </w:pPr>
                  <w:r>
                    <w:t>7d</w:t>
                  </w:r>
                </w:p>
              </w:tc>
              <w:tc>
                <w:tcPr>
                  <w:tcW w:w="1458" w:type="dxa"/>
                  <w:tcBorders>
                    <w:tl2br w:val="nil"/>
                    <w:tr2bl w:val="nil"/>
                  </w:tcBorders>
                  <w:vAlign w:val="center"/>
                </w:tcPr>
                <w:p w14:paraId="4F24AC57">
                  <w:pPr>
                    <w:jc w:val="center"/>
                    <w:rPr>
                      <w:rFonts w:hint="default" w:eastAsia="宋体"/>
                      <w:lang w:val="en-US" w:eastAsia="zh-CN"/>
                    </w:rPr>
                  </w:pPr>
                  <w:r>
                    <w:rPr>
                      <w:rFonts w:hint="eastAsia"/>
                      <w:lang w:val="en-US" w:eastAsia="zh-CN"/>
                    </w:rPr>
                    <w:t>20</w:t>
                  </w:r>
                </w:p>
              </w:tc>
              <w:tc>
                <w:tcPr>
                  <w:tcW w:w="1465" w:type="dxa"/>
                  <w:tcBorders>
                    <w:tl2br w:val="nil"/>
                    <w:tr2bl w:val="nil"/>
                  </w:tcBorders>
                  <w:vAlign w:val="center"/>
                </w:tcPr>
                <w:p w14:paraId="2E6FC469">
                  <w:pPr>
                    <w:jc w:val="center"/>
                  </w:pPr>
                  <w:r>
                    <w:t>原料仓库</w:t>
                  </w:r>
                </w:p>
              </w:tc>
            </w:tr>
            <w:tr w14:paraId="0C392A40">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344" w:hRule="atLeast"/>
                <w:jc w:val="center"/>
              </w:trPr>
              <w:tc>
                <w:tcPr>
                  <w:tcW w:w="817" w:type="dxa"/>
                  <w:tcBorders>
                    <w:tl2br w:val="nil"/>
                    <w:tr2bl w:val="nil"/>
                  </w:tcBorders>
                  <w:vAlign w:val="center"/>
                </w:tcPr>
                <w:p w14:paraId="46E716DB">
                  <w:pPr>
                    <w:jc w:val="center"/>
                  </w:pPr>
                  <w:r>
                    <w:t>6</w:t>
                  </w:r>
                </w:p>
              </w:tc>
              <w:tc>
                <w:tcPr>
                  <w:tcW w:w="2934" w:type="dxa"/>
                  <w:tcBorders>
                    <w:tl2br w:val="nil"/>
                    <w:tr2bl w:val="nil"/>
                  </w:tcBorders>
                  <w:vAlign w:val="center"/>
                </w:tcPr>
                <w:p w14:paraId="09DF6DD3">
                  <w:pPr>
                    <w:jc w:val="center"/>
                  </w:pPr>
                  <w:r>
                    <w:t>银浆</w:t>
                  </w:r>
                </w:p>
              </w:tc>
              <w:tc>
                <w:tcPr>
                  <w:tcW w:w="1676" w:type="dxa"/>
                  <w:tcBorders>
                    <w:tl2br w:val="nil"/>
                    <w:tr2bl w:val="nil"/>
                  </w:tcBorders>
                  <w:vAlign w:val="center"/>
                </w:tcPr>
                <w:p w14:paraId="0ABC8446">
                  <w:pPr>
                    <w:jc w:val="center"/>
                  </w:pPr>
                  <w:r>
                    <w:t>t/a</w:t>
                  </w:r>
                </w:p>
              </w:tc>
              <w:tc>
                <w:tcPr>
                  <w:tcW w:w="1138" w:type="dxa"/>
                  <w:tcBorders>
                    <w:tl2br w:val="nil"/>
                    <w:tr2bl w:val="nil"/>
                  </w:tcBorders>
                  <w:vAlign w:val="center"/>
                </w:tcPr>
                <w:p w14:paraId="3207E2AA">
                  <w:pPr>
                    <w:jc w:val="center"/>
                  </w:pPr>
                  <w:r>
                    <w:t>0.2</w:t>
                  </w:r>
                </w:p>
              </w:tc>
              <w:tc>
                <w:tcPr>
                  <w:tcW w:w="1839" w:type="dxa"/>
                  <w:tcBorders>
                    <w:tl2br w:val="nil"/>
                    <w:tr2bl w:val="nil"/>
                  </w:tcBorders>
                  <w:vAlign w:val="center"/>
                </w:tcPr>
                <w:p w14:paraId="226D1EB4">
                  <w:pPr>
                    <w:jc w:val="center"/>
                  </w:pPr>
                  <w:r>
                    <w:t>200g/瓶</w:t>
                  </w:r>
                </w:p>
              </w:tc>
              <w:tc>
                <w:tcPr>
                  <w:tcW w:w="948" w:type="dxa"/>
                  <w:tcBorders>
                    <w:tl2br w:val="nil"/>
                    <w:tr2bl w:val="nil"/>
                  </w:tcBorders>
                  <w:vAlign w:val="center"/>
                </w:tcPr>
                <w:p w14:paraId="43180A24">
                  <w:pPr>
                    <w:jc w:val="center"/>
                  </w:pPr>
                  <w:r>
                    <w:t>15d</w:t>
                  </w:r>
                </w:p>
              </w:tc>
              <w:tc>
                <w:tcPr>
                  <w:tcW w:w="1458" w:type="dxa"/>
                  <w:tcBorders>
                    <w:tl2br w:val="nil"/>
                    <w:tr2bl w:val="nil"/>
                  </w:tcBorders>
                  <w:vAlign w:val="center"/>
                </w:tcPr>
                <w:p w14:paraId="4F78D40A">
                  <w:pPr>
                    <w:jc w:val="center"/>
                    <w:rPr>
                      <w:rFonts w:hint="default" w:eastAsia="宋体"/>
                      <w:lang w:val="en-US" w:eastAsia="zh-CN"/>
                    </w:rPr>
                  </w:pPr>
                  <w:r>
                    <w:rPr>
                      <w:rFonts w:hint="eastAsia"/>
                      <w:lang w:val="en-US" w:eastAsia="zh-CN"/>
                    </w:rPr>
                    <w:t>0.05</w:t>
                  </w:r>
                </w:p>
              </w:tc>
              <w:tc>
                <w:tcPr>
                  <w:tcW w:w="1465" w:type="dxa"/>
                  <w:tcBorders>
                    <w:tl2br w:val="nil"/>
                    <w:tr2bl w:val="nil"/>
                  </w:tcBorders>
                  <w:vAlign w:val="center"/>
                </w:tcPr>
                <w:p w14:paraId="55D4612B">
                  <w:pPr>
                    <w:jc w:val="center"/>
                  </w:pPr>
                  <w:r>
                    <w:t>原料仓库</w:t>
                  </w:r>
                </w:p>
              </w:tc>
            </w:tr>
            <w:tr w14:paraId="29AF6E0C">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345" w:hRule="atLeast"/>
                <w:jc w:val="center"/>
              </w:trPr>
              <w:tc>
                <w:tcPr>
                  <w:tcW w:w="817" w:type="dxa"/>
                  <w:tcBorders>
                    <w:tl2br w:val="nil"/>
                    <w:tr2bl w:val="nil"/>
                  </w:tcBorders>
                  <w:vAlign w:val="center"/>
                </w:tcPr>
                <w:p w14:paraId="640251C5">
                  <w:pPr>
                    <w:jc w:val="center"/>
                  </w:pPr>
                  <w:r>
                    <w:t>9</w:t>
                  </w:r>
                </w:p>
              </w:tc>
              <w:tc>
                <w:tcPr>
                  <w:tcW w:w="2934" w:type="dxa"/>
                  <w:tcBorders>
                    <w:tl2br w:val="nil"/>
                    <w:tr2bl w:val="nil"/>
                  </w:tcBorders>
                  <w:vAlign w:val="center"/>
                </w:tcPr>
                <w:p w14:paraId="7E7A9CAA">
                  <w:pPr>
                    <w:jc w:val="center"/>
                  </w:pPr>
                  <w:r>
                    <w:t>润滑油</w:t>
                  </w:r>
                </w:p>
              </w:tc>
              <w:tc>
                <w:tcPr>
                  <w:tcW w:w="1676" w:type="dxa"/>
                  <w:tcBorders>
                    <w:tl2br w:val="nil"/>
                    <w:tr2bl w:val="nil"/>
                  </w:tcBorders>
                  <w:vAlign w:val="center"/>
                </w:tcPr>
                <w:p w14:paraId="16453220">
                  <w:pPr>
                    <w:jc w:val="center"/>
                  </w:pPr>
                  <w:r>
                    <w:t>t/a</w:t>
                  </w:r>
                </w:p>
              </w:tc>
              <w:tc>
                <w:tcPr>
                  <w:tcW w:w="1138" w:type="dxa"/>
                  <w:tcBorders>
                    <w:tl2br w:val="nil"/>
                    <w:tr2bl w:val="nil"/>
                  </w:tcBorders>
                  <w:vAlign w:val="center"/>
                </w:tcPr>
                <w:p w14:paraId="311626C5">
                  <w:pPr>
                    <w:jc w:val="center"/>
                  </w:pPr>
                  <w:r>
                    <w:t>0.05</w:t>
                  </w:r>
                </w:p>
              </w:tc>
              <w:tc>
                <w:tcPr>
                  <w:tcW w:w="1839" w:type="dxa"/>
                  <w:tcBorders>
                    <w:tl2br w:val="nil"/>
                    <w:tr2bl w:val="nil"/>
                  </w:tcBorders>
                  <w:vAlign w:val="center"/>
                </w:tcPr>
                <w:p w14:paraId="2B347D8F">
                  <w:pPr>
                    <w:jc w:val="center"/>
                  </w:pPr>
                  <w:r>
                    <w:t>18L/桶</w:t>
                  </w:r>
                </w:p>
              </w:tc>
              <w:tc>
                <w:tcPr>
                  <w:tcW w:w="948" w:type="dxa"/>
                  <w:tcBorders>
                    <w:tl2br w:val="nil"/>
                    <w:tr2bl w:val="nil"/>
                  </w:tcBorders>
                  <w:vAlign w:val="center"/>
                </w:tcPr>
                <w:p w14:paraId="65694844">
                  <w:pPr>
                    <w:jc w:val="center"/>
                  </w:pPr>
                  <w:r>
                    <w:t>30d</w:t>
                  </w:r>
                </w:p>
              </w:tc>
              <w:tc>
                <w:tcPr>
                  <w:tcW w:w="1458" w:type="dxa"/>
                  <w:tcBorders>
                    <w:tl2br w:val="nil"/>
                    <w:tr2bl w:val="nil"/>
                  </w:tcBorders>
                  <w:vAlign w:val="center"/>
                </w:tcPr>
                <w:p w14:paraId="5400B237">
                  <w:pPr>
                    <w:jc w:val="center"/>
                    <w:rPr>
                      <w:rFonts w:hint="default" w:eastAsia="宋体"/>
                      <w:lang w:val="en-US" w:eastAsia="zh-CN"/>
                    </w:rPr>
                  </w:pPr>
                  <w:r>
                    <w:rPr>
                      <w:rFonts w:hint="eastAsia"/>
                      <w:lang w:val="en-US" w:eastAsia="zh-CN"/>
                    </w:rPr>
                    <w:t>0.01</w:t>
                  </w:r>
                </w:p>
              </w:tc>
              <w:tc>
                <w:tcPr>
                  <w:tcW w:w="1465" w:type="dxa"/>
                  <w:tcBorders>
                    <w:tl2br w:val="nil"/>
                    <w:tr2bl w:val="nil"/>
                  </w:tcBorders>
                  <w:vAlign w:val="center"/>
                </w:tcPr>
                <w:p w14:paraId="1A929BB9">
                  <w:pPr>
                    <w:jc w:val="center"/>
                  </w:pPr>
                  <w:r>
                    <w:t>原料仓库</w:t>
                  </w:r>
                </w:p>
              </w:tc>
            </w:tr>
            <w:tr w14:paraId="134E1234">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344" w:hRule="atLeast"/>
                <w:jc w:val="center"/>
              </w:trPr>
              <w:tc>
                <w:tcPr>
                  <w:tcW w:w="817" w:type="dxa"/>
                  <w:tcBorders>
                    <w:tl2br w:val="nil"/>
                    <w:tr2bl w:val="nil"/>
                  </w:tcBorders>
                  <w:vAlign w:val="center"/>
                </w:tcPr>
                <w:p w14:paraId="42088E87">
                  <w:pPr>
                    <w:jc w:val="center"/>
                  </w:pPr>
                  <w:r>
                    <w:t>10</w:t>
                  </w:r>
                </w:p>
              </w:tc>
              <w:tc>
                <w:tcPr>
                  <w:tcW w:w="2934" w:type="dxa"/>
                  <w:tcBorders>
                    <w:tl2br w:val="nil"/>
                    <w:tr2bl w:val="nil"/>
                  </w:tcBorders>
                  <w:vAlign w:val="center"/>
                </w:tcPr>
                <w:p w14:paraId="69CA8760">
                  <w:pPr>
                    <w:jc w:val="center"/>
                  </w:pPr>
                  <w:r>
                    <w:t>网板</w:t>
                  </w:r>
                </w:p>
              </w:tc>
              <w:tc>
                <w:tcPr>
                  <w:tcW w:w="1676" w:type="dxa"/>
                  <w:tcBorders>
                    <w:tl2br w:val="nil"/>
                    <w:tr2bl w:val="nil"/>
                  </w:tcBorders>
                  <w:vAlign w:val="center"/>
                </w:tcPr>
                <w:p w14:paraId="28552B0E">
                  <w:pPr>
                    <w:jc w:val="center"/>
                  </w:pPr>
                  <w:r>
                    <w:t>块/a</w:t>
                  </w:r>
                </w:p>
              </w:tc>
              <w:tc>
                <w:tcPr>
                  <w:tcW w:w="1138" w:type="dxa"/>
                  <w:tcBorders>
                    <w:tl2br w:val="nil"/>
                    <w:tr2bl w:val="nil"/>
                  </w:tcBorders>
                  <w:vAlign w:val="center"/>
                </w:tcPr>
                <w:p w14:paraId="49EC1FCC">
                  <w:pPr>
                    <w:jc w:val="center"/>
                  </w:pPr>
                  <w:r>
                    <w:t>1000</w:t>
                  </w:r>
                </w:p>
              </w:tc>
              <w:tc>
                <w:tcPr>
                  <w:tcW w:w="1839" w:type="dxa"/>
                  <w:tcBorders>
                    <w:tl2br w:val="nil"/>
                    <w:tr2bl w:val="nil"/>
                  </w:tcBorders>
                  <w:vAlign w:val="center"/>
                </w:tcPr>
                <w:p w14:paraId="1BE54B8D">
                  <w:pPr>
                    <w:jc w:val="center"/>
                  </w:pPr>
                  <w:r>
                    <w:t>散装</w:t>
                  </w:r>
                </w:p>
              </w:tc>
              <w:tc>
                <w:tcPr>
                  <w:tcW w:w="948" w:type="dxa"/>
                  <w:tcBorders>
                    <w:tl2br w:val="nil"/>
                    <w:tr2bl w:val="nil"/>
                  </w:tcBorders>
                  <w:vAlign w:val="center"/>
                </w:tcPr>
                <w:p w14:paraId="65FBD6F2">
                  <w:pPr>
                    <w:jc w:val="center"/>
                  </w:pPr>
                  <w:r>
                    <w:t>7d</w:t>
                  </w:r>
                </w:p>
              </w:tc>
              <w:tc>
                <w:tcPr>
                  <w:tcW w:w="1458" w:type="dxa"/>
                  <w:tcBorders>
                    <w:tl2br w:val="nil"/>
                    <w:tr2bl w:val="nil"/>
                  </w:tcBorders>
                  <w:vAlign w:val="center"/>
                </w:tcPr>
                <w:p w14:paraId="2DAD022A">
                  <w:pPr>
                    <w:jc w:val="center"/>
                  </w:pPr>
                  <w:r>
                    <w:t>50</w:t>
                  </w:r>
                </w:p>
              </w:tc>
              <w:tc>
                <w:tcPr>
                  <w:tcW w:w="1465" w:type="dxa"/>
                  <w:tcBorders>
                    <w:tl2br w:val="nil"/>
                    <w:tr2bl w:val="nil"/>
                  </w:tcBorders>
                  <w:vAlign w:val="center"/>
                </w:tcPr>
                <w:p w14:paraId="67513FE5">
                  <w:pPr>
                    <w:jc w:val="center"/>
                  </w:pPr>
                  <w:r>
                    <w:t>原料仓库</w:t>
                  </w:r>
                </w:p>
              </w:tc>
            </w:tr>
            <w:tr w14:paraId="45786B90">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338" w:hRule="atLeast"/>
                <w:jc w:val="center"/>
              </w:trPr>
              <w:tc>
                <w:tcPr>
                  <w:tcW w:w="817" w:type="dxa"/>
                  <w:tcBorders>
                    <w:tl2br w:val="nil"/>
                    <w:tr2bl w:val="nil"/>
                  </w:tcBorders>
                  <w:vAlign w:val="center"/>
                </w:tcPr>
                <w:p w14:paraId="4CCB5235">
                  <w:pPr>
                    <w:jc w:val="center"/>
                  </w:pPr>
                  <w:r>
                    <w:t>11</w:t>
                  </w:r>
                </w:p>
              </w:tc>
              <w:tc>
                <w:tcPr>
                  <w:tcW w:w="2934" w:type="dxa"/>
                  <w:tcBorders>
                    <w:tl2br w:val="nil"/>
                    <w:tr2bl w:val="nil"/>
                  </w:tcBorders>
                  <w:vAlign w:val="center"/>
                </w:tcPr>
                <w:p w14:paraId="379EBC9B">
                  <w:pPr>
                    <w:jc w:val="center"/>
                  </w:pPr>
                  <w:r>
                    <w:t>感光胶</w:t>
                  </w:r>
                </w:p>
              </w:tc>
              <w:tc>
                <w:tcPr>
                  <w:tcW w:w="1676" w:type="dxa"/>
                  <w:tcBorders>
                    <w:tl2br w:val="nil"/>
                    <w:tr2bl w:val="nil"/>
                  </w:tcBorders>
                  <w:vAlign w:val="center"/>
                </w:tcPr>
                <w:p w14:paraId="6D268DC2">
                  <w:pPr>
                    <w:jc w:val="center"/>
                  </w:pPr>
                  <w:r>
                    <w:t>t/a</w:t>
                  </w:r>
                </w:p>
              </w:tc>
              <w:tc>
                <w:tcPr>
                  <w:tcW w:w="1138" w:type="dxa"/>
                  <w:tcBorders>
                    <w:tl2br w:val="nil"/>
                    <w:tr2bl w:val="nil"/>
                  </w:tcBorders>
                  <w:vAlign w:val="center"/>
                </w:tcPr>
                <w:p w14:paraId="0EF795B3">
                  <w:pPr>
                    <w:jc w:val="center"/>
                  </w:pPr>
                  <w:r>
                    <w:t>0.3</w:t>
                  </w:r>
                </w:p>
              </w:tc>
              <w:tc>
                <w:tcPr>
                  <w:tcW w:w="1839" w:type="dxa"/>
                  <w:tcBorders>
                    <w:tl2br w:val="nil"/>
                    <w:tr2bl w:val="nil"/>
                  </w:tcBorders>
                  <w:vAlign w:val="center"/>
                </w:tcPr>
                <w:p w14:paraId="2D82DDBD">
                  <w:pPr>
                    <w:jc w:val="center"/>
                  </w:pPr>
                  <w:r>
                    <w:t>10L/桶</w:t>
                  </w:r>
                </w:p>
              </w:tc>
              <w:tc>
                <w:tcPr>
                  <w:tcW w:w="948" w:type="dxa"/>
                  <w:tcBorders>
                    <w:tl2br w:val="nil"/>
                    <w:tr2bl w:val="nil"/>
                  </w:tcBorders>
                  <w:vAlign w:val="center"/>
                </w:tcPr>
                <w:p w14:paraId="621CDAAD">
                  <w:pPr>
                    <w:jc w:val="center"/>
                  </w:pPr>
                  <w:r>
                    <w:t>15d</w:t>
                  </w:r>
                </w:p>
              </w:tc>
              <w:tc>
                <w:tcPr>
                  <w:tcW w:w="1458" w:type="dxa"/>
                  <w:tcBorders>
                    <w:tl2br w:val="nil"/>
                    <w:tr2bl w:val="nil"/>
                  </w:tcBorders>
                  <w:vAlign w:val="center"/>
                </w:tcPr>
                <w:p w14:paraId="5D7AF5F3">
                  <w:pPr>
                    <w:jc w:val="center"/>
                    <w:rPr>
                      <w:rFonts w:hint="default" w:eastAsia="宋体"/>
                      <w:lang w:val="en-US" w:eastAsia="zh-CN"/>
                    </w:rPr>
                  </w:pPr>
                  <w:r>
                    <w:rPr>
                      <w:rFonts w:hint="eastAsia"/>
                      <w:lang w:val="en-US" w:eastAsia="zh-CN"/>
                    </w:rPr>
                    <w:t>0.1</w:t>
                  </w:r>
                </w:p>
              </w:tc>
              <w:tc>
                <w:tcPr>
                  <w:tcW w:w="1465" w:type="dxa"/>
                  <w:tcBorders>
                    <w:tl2br w:val="nil"/>
                    <w:tr2bl w:val="nil"/>
                  </w:tcBorders>
                  <w:vAlign w:val="center"/>
                </w:tcPr>
                <w:p w14:paraId="3D67796D">
                  <w:pPr>
                    <w:jc w:val="center"/>
                  </w:pPr>
                  <w:r>
                    <w:t>原料仓库</w:t>
                  </w:r>
                </w:p>
              </w:tc>
            </w:tr>
          </w:tbl>
          <w:p w14:paraId="5341FF3E">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p>
          <w:p w14:paraId="4F110EF0">
            <w:pPr>
              <w:pStyle w:val="43"/>
              <w:ind w:left="0" w:leftChars="0" w:firstLine="0" w:firstLineChars="0"/>
              <w:rPr>
                <w:rFonts w:hint="default"/>
                <w:sz w:val="24"/>
                <w:szCs w:val="24"/>
              </w:rPr>
            </w:pPr>
          </w:p>
        </w:tc>
      </w:tr>
    </w:tbl>
    <w:p w14:paraId="4D1AC959">
      <w:pPr>
        <w:pStyle w:val="42"/>
        <w:sectPr>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p w14:paraId="2EA0FE8D">
      <w:pPr>
        <w:pStyle w:val="43"/>
      </w:pPr>
    </w:p>
    <w:tbl>
      <w:tblPr>
        <w:tblStyle w:val="30"/>
        <w:tblW w:w="906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Layout w:type="fixed"/>
        <w:tblCellMar>
          <w:top w:w="0" w:type="dxa"/>
          <w:left w:w="108" w:type="dxa"/>
          <w:bottom w:w="0" w:type="dxa"/>
          <w:right w:w="108" w:type="dxa"/>
        </w:tblCellMar>
      </w:tblPr>
      <w:tblGrid>
        <w:gridCol w:w="770"/>
        <w:gridCol w:w="8290"/>
      </w:tblGrid>
      <w:tr w14:paraId="72B75669">
        <w:tblPrEx>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CellMar>
            <w:top w:w="0" w:type="dxa"/>
            <w:left w:w="108" w:type="dxa"/>
            <w:bottom w:w="0" w:type="dxa"/>
            <w:right w:w="108" w:type="dxa"/>
          </w:tblCellMar>
        </w:tblPrEx>
        <w:trPr>
          <w:trHeight w:val="1029" w:hRule="atLeast"/>
          <w:jc w:val="center"/>
        </w:trPr>
        <w:tc>
          <w:tcPr>
            <w:tcW w:w="770" w:type="dxa"/>
            <w:tcBorders>
              <w:tl2br w:val="nil"/>
              <w:tr2bl w:val="nil"/>
            </w:tcBorders>
            <w:vAlign w:val="center"/>
          </w:tcPr>
          <w:p w14:paraId="429EF7C2">
            <w:pPr>
              <w:pStyle w:val="27"/>
              <w:adjustRightInd w:val="0"/>
              <w:snapToGrid w:val="0"/>
              <w:spacing w:before="0" w:beforeAutospacing="0" w:after="0" w:afterAutospacing="0"/>
              <w:jc w:val="center"/>
              <w:rPr>
                <w:rFonts w:hint="default" w:ascii="Times New Roman" w:hAnsi="Times New Roman" w:cs="Times New Roman"/>
                <w:sz w:val="24"/>
                <w:szCs w:val="24"/>
              </w:rPr>
            </w:pPr>
          </w:p>
          <w:p w14:paraId="4079484E">
            <w:pPr>
              <w:pStyle w:val="27"/>
              <w:adjustRightInd w:val="0"/>
              <w:snapToGrid w:val="0"/>
              <w:spacing w:before="0" w:beforeAutospacing="0" w:after="0" w:afterAutospacing="0"/>
              <w:jc w:val="center"/>
              <w:rPr>
                <w:rFonts w:hint="default" w:ascii="Times New Roman" w:hAnsi="Times New Roman" w:cs="Times New Roman"/>
                <w:sz w:val="24"/>
                <w:szCs w:val="24"/>
              </w:rPr>
            </w:pPr>
          </w:p>
        </w:tc>
        <w:tc>
          <w:tcPr>
            <w:tcW w:w="8290" w:type="dxa"/>
            <w:tcBorders>
              <w:tl2br w:val="nil"/>
              <w:tr2bl w:val="nil"/>
            </w:tcBorders>
            <w:vAlign w:val="center"/>
          </w:tcPr>
          <w:p w14:paraId="6B91889A">
            <w:pPr>
              <w:pStyle w:val="70"/>
              <w:spacing w:line="360" w:lineRule="auto"/>
              <w:rPr>
                <w:rFonts w:hint="default" w:ascii="Times New Roman" w:hAnsi="Times New Roman" w:eastAsia="宋体" w:cs="Times New Roman"/>
                <w:bCs/>
                <w:sz w:val="24"/>
                <w:szCs w:val="24"/>
                <w:lang w:eastAsia="zh-CN"/>
              </w:rPr>
            </w:pPr>
            <w:r>
              <w:rPr>
                <w:rFonts w:hint="eastAsia" w:eastAsia="宋体" w:cs="Times New Roman"/>
                <w:bCs/>
                <w:sz w:val="24"/>
                <w:szCs w:val="24"/>
                <w:lang w:eastAsia="zh-CN"/>
              </w:rPr>
              <w:t>（</w:t>
            </w:r>
            <w:r>
              <w:rPr>
                <w:rFonts w:hint="eastAsia" w:eastAsia="宋体" w:cs="Times New Roman"/>
                <w:bCs/>
                <w:sz w:val="24"/>
                <w:szCs w:val="24"/>
                <w:lang w:val="en-US" w:eastAsia="zh-CN"/>
              </w:rPr>
              <w:t>2</w:t>
            </w:r>
            <w:r>
              <w:rPr>
                <w:rFonts w:hint="eastAsia" w:eastAsia="宋体" w:cs="Times New Roman"/>
                <w:bCs/>
                <w:sz w:val="24"/>
                <w:szCs w:val="24"/>
                <w:lang w:eastAsia="zh-CN"/>
              </w:rPr>
              <w:t>）</w:t>
            </w:r>
            <w:r>
              <w:rPr>
                <w:rFonts w:hint="default" w:ascii="Times New Roman" w:hAnsi="Times New Roman" w:eastAsia="宋体" w:cs="Times New Roman"/>
                <w:bCs/>
                <w:sz w:val="24"/>
                <w:szCs w:val="24"/>
                <w:lang w:eastAsia="zh-CN"/>
              </w:rPr>
              <w:t>主要原辅材料理化性质</w:t>
            </w:r>
          </w:p>
          <w:p w14:paraId="60610AFB">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表2-</w:t>
            </w:r>
            <w:r>
              <w:rPr>
                <w:rFonts w:hint="eastAsia" w:cs="Times New Roman"/>
                <w:b/>
                <w:bCs/>
                <w:color w:val="auto"/>
                <w:sz w:val="24"/>
                <w:szCs w:val="24"/>
                <w:lang w:val="en-US" w:eastAsia="zh-CN" w:bidi="en-US"/>
              </w:rPr>
              <w:t xml:space="preserve">6  </w:t>
            </w:r>
            <w:r>
              <w:rPr>
                <w:rFonts w:hint="default" w:ascii="Times New Roman" w:hAnsi="Times New Roman" w:eastAsia="宋体" w:cs="Times New Roman"/>
                <w:b/>
                <w:bCs/>
                <w:color w:val="auto"/>
                <w:sz w:val="24"/>
                <w:szCs w:val="24"/>
                <w:lang w:bidi="en-US"/>
              </w:rPr>
              <w:t>原辅材料理化性质、毒性毒理一览表</w:t>
            </w:r>
          </w:p>
          <w:tbl>
            <w:tblPr>
              <w:tblStyle w:val="136"/>
              <w:tblW w:w="5000" w:type="pct"/>
              <w:jc w:val="center"/>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Layout w:type="fixed"/>
              <w:tblCellMar>
                <w:top w:w="0" w:type="dxa"/>
                <w:left w:w="0" w:type="dxa"/>
                <w:bottom w:w="0" w:type="dxa"/>
                <w:right w:w="0" w:type="dxa"/>
              </w:tblCellMar>
            </w:tblPr>
            <w:tblGrid>
              <w:gridCol w:w="1284"/>
              <w:gridCol w:w="3184"/>
              <w:gridCol w:w="1599"/>
              <w:gridCol w:w="2007"/>
            </w:tblGrid>
            <w:tr w14:paraId="4B1B6E54">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PrEx>
              <w:trPr>
                <w:trHeight w:val="346" w:hRule="atLeast"/>
                <w:jc w:val="center"/>
              </w:trPr>
              <w:tc>
                <w:tcPr>
                  <w:tcW w:w="1282" w:type="dxa"/>
                  <w:tcBorders>
                    <w:tl2br w:val="nil"/>
                    <w:tr2bl w:val="nil"/>
                  </w:tcBorders>
                  <w:vAlign w:val="center"/>
                </w:tcPr>
                <w:p w14:paraId="0E3F4894">
                  <w:pPr>
                    <w:jc w:val="center"/>
                  </w:pPr>
                  <w:r>
                    <w:t>名称</w:t>
                  </w:r>
                </w:p>
              </w:tc>
              <w:tc>
                <w:tcPr>
                  <w:tcW w:w="3180" w:type="dxa"/>
                  <w:tcBorders>
                    <w:tl2br w:val="nil"/>
                    <w:tr2bl w:val="nil"/>
                  </w:tcBorders>
                  <w:vAlign w:val="center"/>
                </w:tcPr>
                <w:p w14:paraId="090AA1B5">
                  <w:pPr>
                    <w:jc w:val="center"/>
                  </w:pPr>
                  <w:r>
                    <w:t>物化特性</w:t>
                  </w:r>
                </w:p>
              </w:tc>
              <w:tc>
                <w:tcPr>
                  <w:tcW w:w="1597" w:type="dxa"/>
                  <w:tcBorders>
                    <w:tl2br w:val="nil"/>
                    <w:tr2bl w:val="nil"/>
                  </w:tcBorders>
                  <w:vAlign w:val="center"/>
                </w:tcPr>
                <w:p w14:paraId="7863BCCA">
                  <w:pPr>
                    <w:jc w:val="center"/>
                  </w:pPr>
                  <w:r>
                    <w:t>燃烧爆炸性</w:t>
                  </w:r>
                </w:p>
              </w:tc>
              <w:tc>
                <w:tcPr>
                  <w:tcW w:w="2005" w:type="dxa"/>
                  <w:tcBorders>
                    <w:tl2br w:val="nil"/>
                    <w:tr2bl w:val="nil"/>
                  </w:tcBorders>
                  <w:vAlign w:val="center"/>
                </w:tcPr>
                <w:p w14:paraId="5B8172C1">
                  <w:pPr>
                    <w:jc w:val="center"/>
                  </w:pPr>
                  <w:r>
                    <w:t>毒性毒理</w:t>
                  </w:r>
                </w:p>
              </w:tc>
            </w:tr>
            <w:tr w14:paraId="5EEFDFF0">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940" w:hRule="atLeast"/>
                <w:jc w:val="center"/>
              </w:trPr>
              <w:tc>
                <w:tcPr>
                  <w:tcW w:w="1282" w:type="dxa"/>
                  <w:tcBorders>
                    <w:tl2br w:val="nil"/>
                    <w:tr2bl w:val="nil"/>
                  </w:tcBorders>
                  <w:vAlign w:val="center"/>
                </w:tcPr>
                <w:p w14:paraId="19E7383F">
                  <w:pPr>
                    <w:jc w:val="center"/>
                  </w:pPr>
                  <w:r>
                    <w:t>油性油墨</w:t>
                  </w:r>
                </w:p>
              </w:tc>
              <w:tc>
                <w:tcPr>
                  <w:tcW w:w="3180" w:type="dxa"/>
                  <w:tcBorders>
                    <w:tl2br w:val="nil"/>
                    <w:tr2bl w:val="nil"/>
                  </w:tcBorders>
                  <w:vAlign w:val="center"/>
                </w:tcPr>
                <w:p w14:paraId="1C1654FC">
                  <w:pPr>
                    <w:jc w:val="center"/>
                  </w:pPr>
                  <w:r>
                    <w:t>形状：粘性液体，气味：溶剂气味，沸点：70℃以上，溶解性：与水难容、与有机溶剂可溶。</w:t>
                  </w:r>
                </w:p>
              </w:tc>
              <w:tc>
                <w:tcPr>
                  <w:tcW w:w="1597" w:type="dxa"/>
                  <w:tcBorders>
                    <w:tl2br w:val="nil"/>
                    <w:tr2bl w:val="nil"/>
                  </w:tcBorders>
                  <w:vAlign w:val="center"/>
                </w:tcPr>
                <w:p w14:paraId="38DB90B5">
                  <w:pPr>
                    <w:jc w:val="center"/>
                  </w:pPr>
                  <w:r>
                    <w:t>常温以下是按动的，加热会导致容器爆炸</w:t>
                  </w:r>
                </w:p>
              </w:tc>
              <w:tc>
                <w:tcPr>
                  <w:tcW w:w="2005" w:type="dxa"/>
                  <w:tcBorders>
                    <w:tl2br w:val="nil"/>
                    <w:tr2bl w:val="nil"/>
                  </w:tcBorders>
                  <w:vAlign w:val="center"/>
                </w:tcPr>
                <w:p w14:paraId="6A710153">
                  <w:pPr>
                    <w:jc w:val="center"/>
                  </w:pPr>
                  <w:r>
                    <w:t>健康危害：吸入有害，对皮肤、眼部有强烈的刺激。</w:t>
                  </w:r>
                </w:p>
              </w:tc>
            </w:tr>
            <w:tr w14:paraId="0F1D5BBB">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1333" w:hRule="atLeast"/>
                <w:jc w:val="center"/>
              </w:trPr>
              <w:tc>
                <w:tcPr>
                  <w:tcW w:w="1282" w:type="dxa"/>
                  <w:tcBorders>
                    <w:tl2br w:val="nil"/>
                    <w:tr2bl w:val="nil"/>
                  </w:tcBorders>
                  <w:vAlign w:val="center"/>
                </w:tcPr>
                <w:p w14:paraId="4EA39C7B">
                  <w:pPr>
                    <w:jc w:val="center"/>
                  </w:pPr>
                  <w:r>
                    <w:t>银浆</w:t>
                  </w:r>
                </w:p>
              </w:tc>
              <w:tc>
                <w:tcPr>
                  <w:tcW w:w="3180" w:type="dxa"/>
                  <w:tcBorders>
                    <w:tl2br w:val="nil"/>
                    <w:tr2bl w:val="nil"/>
                  </w:tcBorders>
                  <w:vAlign w:val="center"/>
                </w:tcPr>
                <w:p w14:paraId="5179CCA4">
                  <w:pPr>
                    <w:jc w:val="center"/>
                  </w:pPr>
                  <w:r>
                    <w:t>外观：银灰色粘稠流体，气味：酯酮类混合气味，沸点：196-225℃,闪点：100℃,自燃温度：370℃,水中溶解度：不溶，挥发性：不易挥发。</w:t>
                  </w:r>
                </w:p>
              </w:tc>
              <w:tc>
                <w:tcPr>
                  <w:tcW w:w="1597" w:type="dxa"/>
                  <w:tcBorders>
                    <w:tl2br w:val="nil"/>
                    <w:tr2bl w:val="nil"/>
                  </w:tcBorders>
                  <w:vAlign w:val="center"/>
                </w:tcPr>
                <w:p w14:paraId="0E4B98EB">
                  <w:pPr>
                    <w:jc w:val="center"/>
                  </w:pPr>
                  <w:r>
                    <w:t>可燃液体不易爆</w:t>
                  </w:r>
                </w:p>
              </w:tc>
              <w:tc>
                <w:tcPr>
                  <w:tcW w:w="2005" w:type="dxa"/>
                  <w:tcBorders>
                    <w:tl2br w:val="nil"/>
                    <w:tr2bl w:val="nil"/>
                  </w:tcBorders>
                  <w:vAlign w:val="center"/>
                </w:tcPr>
                <w:p w14:paraId="37A63F0B">
                  <w:pPr>
                    <w:jc w:val="center"/>
                  </w:pPr>
                  <w:r>
                    <w:t>健康危害：本品对眼睛、黏膜及皮肤有一定的刺激性，吞食时对人体有害。</w:t>
                  </w:r>
                </w:p>
              </w:tc>
            </w:tr>
            <w:tr w14:paraId="73F67B55">
              <w:tblPrEx>
                <w:tblBorders>
                  <w:top w:val="single" w:color="231F20" w:sz="12" w:space="0"/>
                  <w:left w:val="none" w:color="auto" w:sz="0" w:space="0"/>
                  <w:bottom w:val="single" w:color="231F20" w:sz="12" w:space="0"/>
                  <w:right w:val="none" w:color="auto" w:sz="0" w:space="0"/>
                  <w:insideH w:val="single" w:color="231F20" w:sz="4" w:space="0"/>
                  <w:insideV w:val="single" w:color="231F20" w:sz="4" w:space="0"/>
                </w:tblBorders>
                <w:tblCellMar>
                  <w:top w:w="0" w:type="dxa"/>
                  <w:left w:w="0" w:type="dxa"/>
                  <w:bottom w:w="0" w:type="dxa"/>
                  <w:right w:w="0" w:type="dxa"/>
                </w:tblCellMar>
              </w:tblPrEx>
              <w:trPr>
                <w:trHeight w:val="939" w:hRule="atLeast"/>
                <w:jc w:val="center"/>
              </w:trPr>
              <w:tc>
                <w:tcPr>
                  <w:tcW w:w="1282" w:type="dxa"/>
                  <w:tcBorders>
                    <w:tl2br w:val="nil"/>
                    <w:tr2bl w:val="nil"/>
                  </w:tcBorders>
                  <w:vAlign w:val="center"/>
                </w:tcPr>
                <w:p w14:paraId="1C75F838">
                  <w:pPr>
                    <w:jc w:val="center"/>
                  </w:pPr>
                  <w:r>
                    <w:t>感光胶</w:t>
                  </w:r>
                </w:p>
              </w:tc>
              <w:tc>
                <w:tcPr>
                  <w:tcW w:w="3180" w:type="dxa"/>
                  <w:tcBorders>
                    <w:tl2br w:val="nil"/>
                    <w:tr2bl w:val="nil"/>
                  </w:tcBorders>
                  <w:vAlign w:val="center"/>
                </w:tcPr>
                <w:p w14:paraId="5F99988B">
                  <w:pPr>
                    <w:jc w:val="center"/>
                  </w:pPr>
                  <w:r>
                    <w:t>外观：白色/蓝色/紫色粘稠液体，闪点：100℃,可溶性：可溶于水</w:t>
                  </w:r>
                </w:p>
              </w:tc>
              <w:tc>
                <w:tcPr>
                  <w:tcW w:w="1597" w:type="dxa"/>
                  <w:tcBorders>
                    <w:tl2br w:val="nil"/>
                    <w:tr2bl w:val="nil"/>
                  </w:tcBorders>
                  <w:vAlign w:val="center"/>
                </w:tcPr>
                <w:p w14:paraId="767FE4EE">
                  <w:pPr>
                    <w:jc w:val="center"/>
                  </w:pPr>
                  <w:r>
                    <w:t>加热时可能会爆炸</w:t>
                  </w:r>
                </w:p>
              </w:tc>
              <w:tc>
                <w:tcPr>
                  <w:tcW w:w="2005" w:type="dxa"/>
                  <w:tcBorders>
                    <w:tl2br w:val="nil"/>
                    <w:tr2bl w:val="nil"/>
                  </w:tcBorders>
                  <w:vAlign w:val="center"/>
                </w:tcPr>
                <w:p w14:paraId="51EEFC66">
                  <w:pPr>
                    <w:jc w:val="center"/>
                  </w:pPr>
                  <w:r>
                    <w:t>健康危害：本品对皮肤造成刺激；造成严重眼刺激</w:t>
                  </w:r>
                </w:p>
              </w:tc>
            </w:tr>
          </w:tbl>
          <w:p w14:paraId="29210E92">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eastAsia="zh-CN" w:bidi="en-US"/>
              </w:rPr>
            </w:pPr>
          </w:p>
          <w:p w14:paraId="0F787FBE">
            <w:pPr>
              <w:pStyle w:val="70"/>
              <w:numPr>
                <w:ilvl w:val="0"/>
                <w:numId w:val="0"/>
              </w:numPr>
              <w:spacing w:line="360" w:lineRule="auto"/>
              <w:ind w:firstLine="480" w:firstLineChars="200"/>
              <w:rPr>
                <w:rFonts w:hint="eastAsia" w:eastAsia="宋体" w:cs="Times New Roman"/>
                <w:bCs/>
                <w:sz w:val="24"/>
                <w:szCs w:val="24"/>
                <w:lang w:val="en-US" w:eastAsia="zh-CN"/>
              </w:rPr>
            </w:pPr>
            <w:r>
              <w:rPr>
                <w:rFonts w:hint="eastAsia" w:ascii="Times New Roman" w:hAnsi="Times New Roman" w:eastAsia="宋体" w:cs="Times New Roman"/>
                <w:bCs/>
                <w:kern w:val="2"/>
                <w:sz w:val="24"/>
                <w:szCs w:val="24"/>
                <w:lang w:val="en-US" w:eastAsia="zh-CN" w:bidi="ar-SA"/>
              </w:rPr>
              <w:t>（3）</w:t>
            </w:r>
            <w:r>
              <w:rPr>
                <w:rFonts w:hint="eastAsia" w:eastAsia="宋体" w:cs="Times New Roman"/>
                <w:bCs/>
                <w:sz w:val="24"/>
                <w:szCs w:val="24"/>
                <w:lang w:eastAsia="zh-CN"/>
              </w:rPr>
              <w:t>成分分析</w:t>
            </w:r>
          </w:p>
          <w:p w14:paraId="0D837E6E">
            <w:pPr>
              <w:pStyle w:val="102"/>
              <w:spacing w:line="240" w:lineRule="auto"/>
              <w:ind w:left="0" w:leftChars="0" w:firstLine="0" w:firstLineChars="0"/>
              <w:jc w:val="center"/>
              <w:rPr>
                <w:rFonts w:hint="default" w:ascii="Times New Roman" w:hAnsi="Times New Roman" w:eastAsia="黑体" w:cs="Times New Roman"/>
                <w:color w:val="auto"/>
                <w:sz w:val="24"/>
                <w:szCs w:val="24"/>
                <w:lang w:eastAsia="zh-CN" w:bidi="en-US"/>
              </w:rPr>
            </w:pPr>
            <w:r>
              <w:rPr>
                <w:rFonts w:hint="default" w:ascii="Times New Roman" w:hAnsi="Times New Roman" w:eastAsia="宋体" w:cs="Times New Roman"/>
                <w:b/>
                <w:bCs/>
                <w:color w:val="auto"/>
                <w:sz w:val="24"/>
                <w:szCs w:val="24"/>
                <w:lang w:bidi="en-US"/>
              </w:rPr>
              <w:t>表2-</w:t>
            </w:r>
            <w:r>
              <w:rPr>
                <w:rFonts w:hint="eastAsia" w:cs="Times New Roman"/>
                <w:b/>
                <w:bCs/>
                <w:color w:val="auto"/>
                <w:sz w:val="24"/>
                <w:szCs w:val="24"/>
                <w:lang w:val="en-US" w:eastAsia="zh-CN" w:bidi="en-US"/>
              </w:rPr>
              <w:t>7 清洗剂成分</w:t>
            </w:r>
            <w:r>
              <w:rPr>
                <w:rFonts w:hint="default" w:ascii="Times New Roman" w:hAnsi="Times New Roman" w:eastAsia="宋体" w:cs="Times New Roman"/>
                <w:b/>
                <w:bCs/>
                <w:color w:val="auto"/>
                <w:sz w:val="24"/>
                <w:szCs w:val="24"/>
                <w:lang w:bidi="en-US"/>
              </w:rPr>
              <w:t>一览表</w:t>
            </w:r>
          </w:p>
          <w:tbl>
            <w:tblPr>
              <w:tblStyle w:val="136"/>
              <w:tblW w:w="4998" w:type="pct"/>
              <w:jc w:val="center"/>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Layout w:type="fixed"/>
              <w:tblCellMar>
                <w:top w:w="0" w:type="dxa"/>
                <w:left w:w="0" w:type="dxa"/>
                <w:bottom w:w="0" w:type="dxa"/>
                <w:right w:w="0" w:type="dxa"/>
              </w:tblCellMar>
            </w:tblPr>
            <w:tblGrid>
              <w:gridCol w:w="1008"/>
              <w:gridCol w:w="3665"/>
              <w:gridCol w:w="1518"/>
              <w:gridCol w:w="1881"/>
            </w:tblGrid>
            <w:tr w14:paraId="342A5BF6">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008" w:type="dxa"/>
                  <w:tcBorders>
                    <w:tl2br w:val="nil"/>
                    <w:tr2bl w:val="nil"/>
                  </w:tcBorders>
                  <w:vAlign w:val="center"/>
                </w:tcPr>
                <w:p w14:paraId="1666080D">
                  <w:pPr>
                    <w:jc w:val="center"/>
                  </w:pPr>
                  <w:r>
                    <w:t>类别</w:t>
                  </w:r>
                </w:p>
              </w:tc>
              <w:tc>
                <w:tcPr>
                  <w:tcW w:w="3665" w:type="dxa"/>
                  <w:tcBorders>
                    <w:tl2br w:val="nil"/>
                    <w:tr2bl w:val="nil"/>
                  </w:tcBorders>
                  <w:vAlign w:val="center"/>
                </w:tcPr>
                <w:p w14:paraId="3A9E48D7">
                  <w:pPr>
                    <w:jc w:val="center"/>
                  </w:pPr>
                  <w:r>
                    <w:t>成分</w:t>
                  </w:r>
                </w:p>
              </w:tc>
              <w:tc>
                <w:tcPr>
                  <w:tcW w:w="1518" w:type="dxa"/>
                  <w:tcBorders>
                    <w:tl2br w:val="nil"/>
                    <w:tr2bl w:val="nil"/>
                  </w:tcBorders>
                  <w:vAlign w:val="center"/>
                </w:tcPr>
                <w:p w14:paraId="2705D52A">
                  <w:pPr>
                    <w:jc w:val="center"/>
                  </w:pPr>
                  <w:r>
                    <w:t>成分占比</w:t>
                  </w:r>
                </w:p>
              </w:tc>
              <w:tc>
                <w:tcPr>
                  <w:tcW w:w="1881" w:type="dxa"/>
                  <w:tcBorders>
                    <w:tl2br w:val="nil"/>
                    <w:tr2bl w:val="nil"/>
                  </w:tcBorders>
                  <w:vAlign w:val="center"/>
                </w:tcPr>
                <w:p w14:paraId="4E76E9B7">
                  <w:pPr>
                    <w:jc w:val="center"/>
                  </w:pPr>
                  <w:r>
                    <w:t>本次评价取值(%)</w:t>
                  </w:r>
                </w:p>
              </w:tc>
            </w:tr>
            <w:tr w14:paraId="3C769359">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restart"/>
                  <w:tcBorders>
                    <w:tl2br w:val="nil"/>
                    <w:tr2bl w:val="nil"/>
                  </w:tcBorders>
                  <w:vAlign w:val="center"/>
                </w:tcPr>
                <w:p w14:paraId="76B017FC">
                  <w:pPr>
                    <w:jc w:val="center"/>
                  </w:pPr>
                  <w:r>
                    <w:t>油性油墨</w:t>
                  </w:r>
                </w:p>
              </w:tc>
              <w:tc>
                <w:tcPr>
                  <w:tcW w:w="3665" w:type="dxa"/>
                  <w:tcBorders>
                    <w:tl2br w:val="nil"/>
                    <w:tr2bl w:val="nil"/>
                  </w:tcBorders>
                  <w:vAlign w:val="center"/>
                </w:tcPr>
                <w:p w14:paraId="3F477C79">
                  <w:pPr>
                    <w:jc w:val="center"/>
                  </w:pPr>
                  <w:r>
                    <w:t>合成树脂</w:t>
                  </w:r>
                </w:p>
              </w:tc>
              <w:tc>
                <w:tcPr>
                  <w:tcW w:w="1518" w:type="dxa"/>
                  <w:tcBorders>
                    <w:tl2br w:val="nil"/>
                    <w:tr2bl w:val="nil"/>
                  </w:tcBorders>
                  <w:vAlign w:val="center"/>
                </w:tcPr>
                <w:p w14:paraId="563EA44B">
                  <w:pPr>
                    <w:jc w:val="center"/>
                  </w:pPr>
                  <w:r>
                    <w:t>10-30%</w:t>
                  </w:r>
                </w:p>
              </w:tc>
              <w:tc>
                <w:tcPr>
                  <w:tcW w:w="1881" w:type="dxa"/>
                  <w:tcBorders>
                    <w:tl2br w:val="nil"/>
                    <w:tr2bl w:val="nil"/>
                  </w:tcBorders>
                  <w:vAlign w:val="center"/>
                </w:tcPr>
                <w:p w14:paraId="1C51019D">
                  <w:pPr>
                    <w:jc w:val="center"/>
                  </w:pPr>
                  <w:r>
                    <w:t>15%</w:t>
                  </w:r>
                </w:p>
              </w:tc>
            </w:tr>
            <w:tr w14:paraId="5A0FC578">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07FEE2C6">
                  <w:pPr>
                    <w:jc w:val="center"/>
                  </w:pPr>
                </w:p>
              </w:tc>
              <w:tc>
                <w:tcPr>
                  <w:tcW w:w="3665" w:type="dxa"/>
                  <w:tcBorders>
                    <w:tl2br w:val="nil"/>
                    <w:tr2bl w:val="nil"/>
                  </w:tcBorders>
                  <w:vAlign w:val="center"/>
                </w:tcPr>
                <w:p w14:paraId="773E8D09">
                  <w:pPr>
                    <w:jc w:val="center"/>
                  </w:pPr>
                  <w:r>
                    <w:rPr>
                      <w:rFonts w:hint="eastAsia"/>
                      <w:lang w:val="en-US" w:eastAsia="zh-CN"/>
                    </w:rPr>
                    <w:t>纤维</w:t>
                  </w:r>
                  <w:r>
                    <w:t>素</w:t>
                  </w:r>
                </w:p>
              </w:tc>
              <w:tc>
                <w:tcPr>
                  <w:tcW w:w="1518" w:type="dxa"/>
                  <w:tcBorders>
                    <w:tl2br w:val="nil"/>
                    <w:tr2bl w:val="nil"/>
                  </w:tcBorders>
                  <w:vAlign w:val="center"/>
                </w:tcPr>
                <w:p w14:paraId="7CF03C3B">
                  <w:pPr>
                    <w:jc w:val="center"/>
                  </w:pPr>
                  <w:r>
                    <w:t>1-5%</w:t>
                  </w:r>
                </w:p>
              </w:tc>
              <w:tc>
                <w:tcPr>
                  <w:tcW w:w="1881" w:type="dxa"/>
                  <w:tcBorders>
                    <w:tl2br w:val="nil"/>
                    <w:tr2bl w:val="nil"/>
                  </w:tcBorders>
                  <w:vAlign w:val="center"/>
                </w:tcPr>
                <w:p w14:paraId="71B4CD8E">
                  <w:pPr>
                    <w:jc w:val="center"/>
                  </w:pPr>
                  <w:r>
                    <w:t>5%</w:t>
                  </w:r>
                </w:p>
              </w:tc>
            </w:tr>
            <w:tr w14:paraId="30069E18">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008" w:type="dxa"/>
                  <w:vMerge w:val="continue"/>
                  <w:tcBorders>
                    <w:tl2br w:val="nil"/>
                    <w:tr2bl w:val="nil"/>
                  </w:tcBorders>
                  <w:vAlign w:val="center"/>
                </w:tcPr>
                <w:p w14:paraId="7192405D">
                  <w:pPr>
                    <w:jc w:val="center"/>
                  </w:pPr>
                </w:p>
              </w:tc>
              <w:tc>
                <w:tcPr>
                  <w:tcW w:w="3665" w:type="dxa"/>
                  <w:tcBorders>
                    <w:tl2br w:val="nil"/>
                    <w:tr2bl w:val="nil"/>
                  </w:tcBorders>
                  <w:vAlign w:val="center"/>
                </w:tcPr>
                <w:p w14:paraId="3BA86150">
                  <w:pPr>
                    <w:jc w:val="center"/>
                  </w:pPr>
                  <w:r>
                    <w:t>颜料</w:t>
                  </w:r>
                </w:p>
              </w:tc>
              <w:tc>
                <w:tcPr>
                  <w:tcW w:w="1518" w:type="dxa"/>
                  <w:tcBorders>
                    <w:tl2br w:val="nil"/>
                    <w:tr2bl w:val="nil"/>
                  </w:tcBorders>
                  <w:vAlign w:val="center"/>
                </w:tcPr>
                <w:p w14:paraId="0301D3E2">
                  <w:pPr>
                    <w:jc w:val="center"/>
                  </w:pPr>
                  <w:r>
                    <w:t>20-4</w:t>
                  </w:r>
                  <w:r>
                    <w:rPr>
                      <w:rFonts w:hint="eastAsia"/>
                      <w:lang w:val="en-US" w:eastAsia="zh-CN"/>
                    </w:rPr>
                    <w:t>5</w:t>
                  </w:r>
                  <w:r>
                    <w:t>%</w:t>
                  </w:r>
                </w:p>
              </w:tc>
              <w:tc>
                <w:tcPr>
                  <w:tcW w:w="1881" w:type="dxa"/>
                  <w:tcBorders>
                    <w:tl2br w:val="nil"/>
                    <w:tr2bl w:val="nil"/>
                  </w:tcBorders>
                  <w:vAlign w:val="center"/>
                </w:tcPr>
                <w:p w14:paraId="65F5A00B">
                  <w:pPr>
                    <w:jc w:val="center"/>
                  </w:pPr>
                  <w:r>
                    <w:t>25%</w:t>
                  </w:r>
                </w:p>
              </w:tc>
            </w:tr>
            <w:tr w14:paraId="7655C21B">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0330CCE4">
                  <w:pPr>
                    <w:jc w:val="center"/>
                  </w:pPr>
                </w:p>
              </w:tc>
              <w:tc>
                <w:tcPr>
                  <w:tcW w:w="3665" w:type="dxa"/>
                  <w:tcBorders>
                    <w:tl2br w:val="nil"/>
                    <w:tr2bl w:val="nil"/>
                  </w:tcBorders>
                  <w:vAlign w:val="center"/>
                </w:tcPr>
                <w:p w14:paraId="62926A19">
                  <w:pPr>
                    <w:jc w:val="center"/>
                  </w:pPr>
                  <w:r>
                    <w:t>高沸点酯类溶剂*</w:t>
                  </w:r>
                </w:p>
              </w:tc>
              <w:tc>
                <w:tcPr>
                  <w:tcW w:w="1518" w:type="dxa"/>
                  <w:tcBorders>
                    <w:tl2br w:val="nil"/>
                    <w:tr2bl w:val="nil"/>
                  </w:tcBorders>
                  <w:vAlign w:val="center"/>
                </w:tcPr>
                <w:p w14:paraId="0F0E3748">
                  <w:pPr>
                    <w:jc w:val="center"/>
                  </w:pPr>
                  <w:r>
                    <w:t>10-30%</w:t>
                  </w:r>
                </w:p>
              </w:tc>
              <w:tc>
                <w:tcPr>
                  <w:tcW w:w="1881" w:type="dxa"/>
                  <w:tcBorders>
                    <w:tl2br w:val="nil"/>
                    <w:tr2bl w:val="nil"/>
                  </w:tcBorders>
                  <w:vAlign w:val="center"/>
                </w:tcPr>
                <w:p w14:paraId="708ABAA9">
                  <w:pPr>
                    <w:jc w:val="center"/>
                  </w:pPr>
                  <w:r>
                    <w:t>20%</w:t>
                  </w:r>
                </w:p>
              </w:tc>
            </w:tr>
            <w:tr w14:paraId="53442637">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093A00C4">
                  <w:pPr>
                    <w:jc w:val="center"/>
                  </w:pPr>
                </w:p>
              </w:tc>
              <w:tc>
                <w:tcPr>
                  <w:tcW w:w="3665" w:type="dxa"/>
                  <w:tcBorders>
                    <w:tl2br w:val="nil"/>
                    <w:tr2bl w:val="nil"/>
                  </w:tcBorders>
                  <w:vAlign w:val="center"/>
                </w:tcPr>
                <w:p w14:paraId="7BBE48BC">
                  <w:pPr>
                    <w:jc w:val="center"/>
                  </w:pPr>
                  <w:r>
                    <w:t>环已酮*</w:t>
                  </w:r>
                </w:p>
              </w:tc>
              <w:tc>
                <w:tcPr>
                  <w:tcW w:w="1518" w:type="dxa"/>
                  <w:tcBorders>
                    <w:tl2br w:val="nil"/>
                    <w:tr2bl w:val="nil"/>
                  </w:tcBorders>
                  <w:vAlign w:val="center"/>
                </w:tcPr>
                <w:p w14:paraId="3F28D9DF">
                  <w:pPr>
                    <w:jc w:val="center"/>
                  </w:pPr>
                  <w:r>
                    <w:t>10-20%</w:t>
                  </w:r>
                </w:p>
              </w:tc>
              <w:tc>
                <w:tcPr>
                  <w:tcW w:w="1881" w:type="dxa"/>
                  <w:tcBorders>
                    <w:tl2br w:val="nil"/>
                    <w:tr2bl w:val="nil"/>
                  </w:tcBorders>
                  <w:vAlign w:val="center"/>
                </w:tcPr>
                <w:p w14:paraId="43872526">
                  <w:pPr>
                    <w:jc w:val="center"/>
                  </w:pPr>
                  <w:r>
                    <w:t>15%</w:t>
                  </w:r>
                </w:p>
              </w:tc>
            </w:tr>
            <w:tr w14:paraId="5855913B">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008" w:type="dxa"/>
                  <w:vMerge w:val="continue"/>
                  <w:tcBorders>
                    <w:tl2br w:val="nil"/>
                    <w:tr2bl w:val="nil"/>
                  </w:tcBorders>
                  <w:vAlign w:val="center"/>
                </w:tcPr>
                <w:p w14:paraId="555E069D">
                  <w:pPr>
                    <w:jc w:val="center"/>
                  </w:pPr>
                </w:p>
              </w:tc>
              <w:tc>
                <w:tcPr>
                  <w:tcW w:w="3665" w:type="dxa"/>
                  <w:tcBorders>
                    <w:tl2br w:val="nil"/>
                    <w:tr2bl w:val="nil"/>
                  </w:tcBorders>
                  <w:vAlign w:val="center"/>
                </w:tcPr>
                <w:p w14:paraId="49096C17">
                  <w:pPr>
                    <w:jc w:val="center"/>
                  </w:pPr>
                  <w:r>
                    <w:t>芳香烃*</w:t>
                  </w:r>
                </w:p>
              </w:tc>
              <w:tc>
                <w:tcPr>
                  <w:tcW w:w="1518" w:type="dxa"/>
                  <w:tcBorders>
                    <w:tl2br w:val="nil"/>
                    <w:tr2bl w:val="nil"/>
                  </w:tcBorders>
                  <w:vAlign w:val="center"/>
                </w:tcPr>
                <w:p w14:paraId="3CDBE6EE">
                  <w:pPr>
                    <w:jc w:val="center"/>
                  </w:pPr>
                  <w:r>
                    <w:t>5-15%</w:t>
                  </w:r>
                </w:p>
              </w:tc>
              <w:tc>
                <w:tcPr>
                  <w:tcW w:w="1881" w:type="dxa"/>
                  <w:tcBorders>
                    <w:tl2br w:val="nil"/>
                    <w:tr2bl w:val="nil"/>
                  </w:tcBorders>
                  <w:vAlign w:val="center"/>
                </w:tcPr>
                <w:p w14:paraId="1C3700A5">
                  <w:pPr>
                    <w:jc w:val="center"/>
                  </w:pPr>
                  <w:r>
                    <w:t>10%</w:t>
                  </w:r>
                </w:p>
              </w:tc>
            </w:tr>
            <w:tr w14:paraId="1DB24BA0">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0DF83B1C">
                  <w:pPr>
                    <w:jc w:val="center"/>
                  </w:pPr>
                </w:p>
              </w:tc>
              <w:tc>
                <w:tcPr>
                  <w:tcW w:w="3665" w:type="dxa"/>
                  <w:tcBorders>
                    <w:tl2br w:val="nil"/>
                    <w:tr2bl w:val="nil"/>
                  </w:tcBorders>
                  <w:vAlign w:val="center"/>
                </w:tcPr>
                <w:p w14:paraId="42B03B15">
                  <w:pPr>
                    <w:jc w:val="center"/>
                  </w:pPr>
                  <w:r>
                    <w:t>三甲苯*</w:t>
                  </w:r>
                </w:p>
              </w:tc>
              <w:tc>
                <w:tcPr>
                  <w:tcW w:w="1518" w:type="dxa"/>
                  <w:tcBorders>
                    <w:tl2br w:val="nil"/>
                    <w:tr2bl w:val="nil"/>
                  </w:tcBorders>
                  <w:vAlign w:val="center"/>
                </w:tcPr>
                <w:p w14:paraId="257410E8">
                  <w:pPr>
                    <w:jc w:val="center"/>
                  </w:pPr>
                  <w:r>
                    <w:t>1-10%</w:t>
                  </w:r>
                </w:p>
              </w:tc>
              <w:tc>
                <w:tcPr>
                  <w:tcW w:w="1881" w:type="dxa"/>
                  <w:tcBorders>
                    <w:tl2br w:val="nil"/>
                    <w:tr2bl w:val="nil"/>
                  </w:tcBorders>
                  <w:vAlign w:val="center"/>
                </w:tcPr>
                <w:p w14:paraId="4A979C26">
                  <w:pPr>
                    <w:jc w:val="center"/>
                  </w:pPr>
                  <w:r>
                    <w:t>8%</w:t>
                  </w:r>
                </w:p>
              </w:tc>
            </w:tr>
            <w:tr w14:paraId="2787BA4A">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3DF7BD6A">
                  <w:pPr>
                    <w:jc w:val="center"/>
                  </w:pPr>
                </w:p>
              </w:tc>
              <w:tc>
                <w:tcPr>
                  <w:tcW w:w="3665" w:type="dxa"/>
                  <w:tcBorders>
                    <w:tl2br w:val="nil"/>
                    <w:tr2bl w:val="nil"/>
                  </w:tcBorders>
                  <w:vAlign w:val="center"/>
                </w:tcPr>
                <w:p w14:paraId="30C0DCF5">
                  <w:pPr>
                    <w:jc w:val="center"/>
                  </w:pPr>
                  <w:r>
                    <w:t>1.2.4三甲苯*</w:t>
                  </w:r>
                </w:p>
              </w:tc>
              <w:tc>
                <w:tcPr>
                  <w:tcW w:w="1518" w:type="dxa"/>
                  <w:tcBorders>
                    <w:tl2br w:val="nil"/>
                    <w:tr2bl w:val="nil"/>
                  </w:tcBorders>
                  <w:vAlign w:val="center"/>
                </w:tcPr>
                <w:p w14:paraId="322EB99A">
                  <w:pPr>
                    <w:jc w:val="center"/>
                  </w:pPr>
                  <w:r>
                    <w:rPr>
                      <w:rFonts w:hint="eastAsia"/>
                      <w:lang w:val="en-US" w:eastAsia="zh-CN"/>
                    </w:rPr>
                    <w:t>1-</w:t>
                  </w:r>
                  <w:r>
                    <w:t>3%</w:t>
                  </w:r>
                </w:p>
              </w:tc>
              <w:tc>
                <w:tcPr>
                  <w:tcW w:w="1881" w:type="dxa"/>
                  <w:tcBorders>
                    <w:tl2br w:val="nil"/>
                    <w:tr2bl w:val="nil"/>
                  </w:tcBorders>
                  <w:vAlign w:val="center"/>
                </w:tcPr>
                <w:p w14:paraId="4E3ACA2F">
                  <w:pPr>
                    <w:jc w:val="center"/>
                  </w:pPr>
                  <w:r>
                    <w:t>2%</w:t>
                  </w:r>
                </w:p>
              </w:tc>
            </w:tr>
            <w:tr w14:paraId="1293ACB8">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PrEx>
              <w:trPr>
                <w:trHeight w:val="344" w:hRule="atLeast"/>
                <w:jc w:val="center"/>
              </w:trPr>
              <w:tc>
                <w:tcPr>
                  <w:tcW w:w="1008" w:type="dxa"/>
                  <w:vMerge w:val="restart"/>
                  <w:tcBorders>
                    <w:tl2br w:val="nil"/>
                    <w:tr2bl w:val="nil"/>
                  </w:tcBorders>
                  <w:vAlign w:val="center"/>
                </w:tcPr>
                <w:p w14:paraId="1D54E0F7">
                  <w:pPr>
                    <w:jc w:val="center"/>
                  </w:pPr>
                  <w:r>
                    <w:t>银浆</w:t>
                  </w:r>
                </w:p>
              </w:tc>
              <w:tc>
                <w:tcPr>
                  <w:tcW w:w="3665" w:type="dxa"/>
                  <w:tcBorders>
                    <w:tl2br w:val="nil"/>
                    <w:tr2bl w:val="nil"/>
                  </w:tcBorders>
                  <w:vAlign w:val="center"/>
                </w:tcPr>
                <w:p w14:paraId="4267558F">
                  <w:pPr>
                    <w:jc w:val="center"/>
                  </w:pPr>
                  <w:r>
                    <w:t>高分子聚合物</w:t>
                  </w:r>
                </w:p>
              </w:tc>
              <w:tc>
                <w:tcPr>
                  <w:tcW w:w="1518" w:type="dxa"/>
                  <w:tcBorders>
                    <w:tl2br w:val="nil"/>
                    <w:tr2bl w:val="nil"/>
                  </w:tcBorders>
                  <w:vAlign w:val="center"/>
                </w:tcPr>
                <w:p w14:paraId="3A0A9273">
                  <w:pPr>
                    <w:jc w:val="center"/>
                  </w:pPr>
                  <w:r>
                    <w:rPr>
                      <w:rFonts w:hint="eastAsia"/>
                      <w:lang w:val="en-US" w:eastAsia="zh-CN"/>
                    </w:rPr>
                    <w:t>4-9</w:t>
                  </w:r>
                  <w:r>
                    <w:t>%</w:t>
                  </w:r>
                </w:p>
              </w:tc>
              <w:tc>
                <w:tcPr>
                  <w:tcW w:w="1881" w:type="dxa"/>
                  <w:tcBorders>
                    <w:tl2br w:val="nil"/>
                    <w:tr2bl w:val="nil"/>
                  </w:tcBorders>
                  <w:vAlign w:val="center"/>
                </w:tcPr>
                <w:p w14:paraId="02559014">
                  <w:pPr>
                    <w:jc w:val="center"/>
                  </w:pPr>
                  <w:r>
                    <w:t>9%</w:t>
                  </w:r>
                </w:p>
              </w:tc>
            </w:tr>
            <w:tr w14:paraId="206449FE">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008" w:type="dxa"/>
                  <w:vMerge w:val="continue"/>
                  <w:tcBorders>
                    <w:tl2br w:val="nil"/>
                    <w:tr2bl w:val="nil"/>
                  </w:tcBorders>
                  <w:vAlign w:val="center"/>
                </w:tcPr>
                <w:p w14:paraId="634CB69C">
                  <w:pPr>
                    <w:jc w:val="center"/>
                  </w:pPr>
                </w:p>
              </w:tc>
              <w:tc>
                <w:tcPr>
                  <w:tcW w:w="3665" w:type="dxa"/>
                  <w:tcBorders>
                    <w:tl2br w:val="nil"/>
                    <w:tr2bl w:val="nil"/>
                  </w:tcBorders>
                  <w:vAlign w:val="center"/>
                </w:tcPr>
                <w:p w14:paraId="1FC66C4A">
                  <w:pPr>
                    <w:jc w:val="center"/>
                  </w:pPr>
                  <w:r>
                    <w:t>银粉</w:t>
                  </w:r>
                </w:p>
              </w:tc>
              <w:tc>
                <w:tcPr>
                  <w:tcW w:w="1518" w:type="dxa"/>
                  <w:tcBorders>
                    <w:tl2br w:val="nil"/>
                    <w:tr2bl w:val="nil"/>
                  </w:tcBorders>
                  <w:vAlign w:val="center"/>
                </w:tcPr>
                <w:p w14:paraId="0383D987">
                  <w:pPr>
                    <w:jc w:val="center"/>
                  </w:pPr>
                  <w:r>
                    <w:rPr>
                      <w:rFonts w:hint="eastAsia"/>
                      <w:lang w:val="en-US" w:eastAsia="zh-CN"/>
                    </w:rPr>
                    <w:t>48</w:t>
                  </w:r>
                  <w:r>
                    <w:t>-</w:t>
                  </w:r>
                  <w:r>
                    <w:rPr>
                      <w:rFonts w:hint="eastAsia"/>
                      <w:lang w:val="en-US" w:eastAsia="zh-CN"/>
                    </w:rPr>
                    <w:t>6</w:t>
                  </w:r>
                  <w:r>
                    <w:t>0%</w:t>
                  </w:r>
                </w:p>
              </w:tc>
              <w:tc>
                <w:tcPr>
                  <w:tcW w:w="1881" w:type="dxa"/>
                  <w:tcBorders>
                    <w:tl2br w:val="nil"/>
                    <w:tr2bl w:val="nil"/>
                  </w:tcBorders>
                  <w:vAlign w:val="center"/>
                </w:tcPr>
                <w:p w14:paraId="29889FAF">
                  <w:pPr>
                    <w:jc w:val="center"/>
                  </w:pPr>
                  <w:r>
                    <w:t>60%</w:t>
                  </w:r>
                </w:p>
              </w:tc>
            </w:tr>
            <w:tr w14:paraId="506B7467">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1FCF37DB">
                  <w:pPr>
                    <w:jc w:val="center"/>
                  </w:pPr>
                </w:p>
              </w:tc>
              <w:tc>
                <w:tcPr>
                  <w:tcW w:w="3665" w:type="dxa"/>
                  <w:tcBorders>
                    <w:tl2br w:val="nil"/>
                    <w:tr2bl w:val="nil"/>
                  </w:tcBorders>
                  <w:vAlign w:val="center"/>
                </w:tcPr>
                <w:p w14:paraId="4849DC7D">
                  <w:pPr>
                    <w:jc w:val="center"/>
                  </w:pPr>
                  <w:r>
                    <w:t>溶剂*</w:t>
                  </w:r>
                </w:p>
              </w:tc>
              <w:tc>
                <w:tcPr>
                  <w:tcW w:w="1518" w:type="dxa"/>
                  <w:tcBorders>
                    <w:tl2br w:val="nil"/>
                    <w:tr2bl w:val="nil"/>
                  </w:tcBorders>
                  <w:vAlign w:val="center"/>
                </w:tcPr>
                <w:p w14:paraId="55184A9D">
                  <w:pPr>
                    <w:jc w:val="center"/>
                  </w:pPr>
                  <w:r>
                    <w:t>1</w:t>
                  </w:r>
                  <w:r>
                    <w:rPr>
                      <w:rFonts w:hint="eastAsia"/>
                      <w:lang w:val="en-US" w:eastAsia="zh-CN"/>
                    </w:rPr>
                    <w:t>0</w:t>
                  </w:r>
                  <w:r>
                    <w:t>-</w:t>
                  </w:r>
                  <w:r>
                    <w:rPr>
                      <w:rFonts w:hint="eastAsia"/>
                      <w:lang w:val="en-US" w:eastAsia="zh-CN"/>
                    </w:rPr>
                    <w:t>30</w:t>
                  </w:r>
                  <w:r>
                    <w:t>%</w:t>
                  </w:r>
                </w:p>
              </w:tc>
              <w:tc>
                <w:tcPr>
                  <w:tcW w:w="1881" w:type="dxa"/>
                  <w:tcBorders>
                    <w:tl2br w:val="nil"/>
                    <w:tr2bl w:val="nil"/>
                  </w:tcBorders>
                  <w:vAlign w:val="center"/>
                </w:tcPr>
                <w:p w14:paraId="47D6309F">
                  <w:pPr>
                    <w:jc w:val="center"/>
                  </w:pPr>
                  <w:r>
                    <w:t>30%</w:t>
                  </w:r>
                </w:p>
              </w:tc>
            </w:tr>
            <w:tr w14:paraId="56677115">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42FE5AE2">
                  <w:pPr>
                    <w:jc w:val="center"/>
                  </w:pPr>
                </w:p>
              </w:tc>
              <w:tc>
                <w:tcPr>
                  <w:tcW w:w="3665" w:type="dxa"/>
                  <w:tcBorders>
                    <w:tl2br w:val="nil"/>
                    <w:tr2bl w:val="nil"/>
                  </w:tcBorders>
                  <w:vAlign w:val="center"/>
                </w:tcPr>
                <w:p w14:paraId="40A28C3F">
                  <w:pPr>
                    <w:jc w:val="center"/>
                  </w:pPr>
                  <w:r>
                    <w:t>助剂</w:t>
                  </w:r>
                </w:p>
              </w:tc>
              <w:tc>
                <w:tcPr>
                  <w:tcW w:w="1518" w:type="dxa"/>
                  <w:tcBorders>
                    <w:tl2br w:val="nil"/>
                    <w:tr2bl w:val="nil"/>
                  </w:tcBorders>
                  <w:vAlign w:val="center"/>
                </w:tcPr>
                <w:p w14:paraId="7395CB66">
                  <w:pPr>
                    <w:jc w:val="center"/>
                  </w:pPr>
                  <w:r>
                    <w:t>0.1-1%</w:t>
                  </w:r>
                </w:p>
              </w:tc>
              <w:tc>
                <w:tcPr>
                  <w:tcW w:w="1881" w:type="dxa"/>
                  <w:tcBorders>
                    <w:tl2br w:val="nil"/>
                    <w:tr2bl w:val="nil"/>
                  </w:tcBorders>
                  <w:vAlign w:val="center"/>
                </w:tcPr>
                <w:p w14:paraId="63224134">
                  <w:pPr>
                    <w:jc w:val="center"/>
                  </w:pPr>
                  <w:r>
                    <w:t>1%</w:t>
                  </w:r>
                </w:p>
              </w:tc>
            </w:tr>
            <w:tr w14:paraId="648B2DF2">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008" w:type="dxa"/>
                  <w:vMerge w:val="restart"/>
                  <w:tcBorders>
                    <w:tl2br w:val="nil"/>
                    <w:tr2bl w:val="nil"/>
                  </w:tcBorders>
                  <w:vAlign w:val="center"/>
                </w:tcPr>
                <w:p w14:paraId="0E26233E">
                  <w:pPr>
                    <w:jc w:val="center"/>
                  </w:pPr>
                  <w:r>
                    <w:t>感光胶</w:t>
                  </w:r>
                </w:p>
              </w:tc>
              <w:tc>
                <w:tcPr>
                  <w:tcW w:w="3665" w:type="dxa"/>
                  <w:tcBorders>
                    <w:tl2br w:val="nil"/>
                    <w:tr2bl w:val="nil"/>
                  </w:tcBorders>
                  <w:vAlign w:val="center"/>
                </w:tcPr>
                <w:p w14:paraId="2BA182D5">
                  <w:pPr>
                    <w:jc w:val="center"/>
                  </w:pPr>
                  <w:r>
                    <w:t>聚乙烯醇*</w:t>
                  </w:r>
                </w:p>
              </w:tc>
              <w:tc>
                <w:tcPr>
                  <w:tcW w:w="1518" w:type="dxa"/>
                  <w:tcBorders>
                    <w:tl2br w:val="nil"/>
                    <w:tr2bl w:val="nil"/>
                  </w:tcBorders>
                  <w:vAlign w:val="center"/>
                </w:tcPr>
                <w:p w14:paraId="38BECAD4">
                  <w:pPr>
                    <w:jc w:val="center"/>
                  </w:pPr>
                  <w:r>
                    <w:t>3%</w:t>
                  </w:r>
                </w:p>
              </w:tc>
              <w:tc>
                <w:tcPr>
                  <w:tcW w:w="1881" w:type="dxa"/>
                  <w:tcBorders>
                    <w:tl2br w:val="nil"/>
                    <w:tr2bl w:val="nil"/>
                  </w:tcBorders>
                  <w:vAlign w:val="center"/>
                </w:tcPr>
                <w:p w14:paraId="4E6F4104">
                  <w:pPr>
                    <w:jc w:val="center"/>
                  </w:pPr>
                  <w:r>
                    <w:t>3%</w:t>
                  </w:r>
                </w:p>
              </w:tc>
            </w:tr>
            <w:tr w14:paraId="4144DA07">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4A9B9E7E">
                  <w:pPr>
                    <w:jc w:val="center"/>
                  </w:pPr>
                </w:p>
              </w:tc>
              <w:tc>
                <w:tcPr>
                  <w:tcW w:w="3665" w:type="dxa"/>
                  <w:tcBorders>
                    <w:tl2br w:val="nil"/>
                    <w:tr2bl w:val="nil"/>
                  </w:tcBorders>
                  <w:vAlign w:val="center"/>
                </w:tcPr>
                <w:p w14:paraId="4CB8C945">
                  <w:pPr>
                    <w:jc w:val="center"/>
                  </w:pPr>
                  <w:r>
                    <w:t>聚醋酸乙烯醇*</w:t>
                  </w:r>
                </w:p>
              </w:tc>
              <w:tc>
                <w:tcPr>
                  <w:tcW w:w="1518" w:type="dxa"/>
                  <w:tcBorders>
                    <w:tl2br w:val="nil"/>
                    <w:tr2bl w:val="nil"/>
                  </w:tcBorders>
                  <w:vAlign w:val="center"/>
                </w:tcPr>
                <w:p w14:paraId="21F3E36B">
                  <w:pPr>
                    <w:jc w:val="center"/>
                  </w:pPr>
                  <w:r>
                    <w:t>2%</w:t>
                  </w:r>
                </w:p>
              </w:tc>
              <w:tc>
                <w:tcPr>
                  <w:tcW w:w="1881" w:type="dxa"/>
                  <w:tcBorders>
                    <w:tl2br w:val="nil"/>
                    <w:tr2bl w:val="nil"/>
                  </w:tcBorders>
                  <w:vAlign w:val="center"/>
                </w:tcPr>
                <w:p w14:paraId="0BA1C4A6">
                  <w:pPr>
                    <w:jc w:val="center"/>
                  </w:pPr>
                  <w:r>
                    <w:t>2%</w:t>
                  </w:r>
                </w:p>
              </w:tc>
            </w:tr>
            <w:tr w14:paraId="2DE33609">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5" w:hRule="atLeast"/>
                <w:jc w:val="center"/>
              </w:trPr>
              <w:tc>
                <w:tcPr>
                  <w:tcW w:w="1008" w:type="dxa"/>
                  <w:vMerge w:val="continue"/>
                  <w:tcBorders>
                    <w:tl2br w:val="nil"/>
                    <w:tr2bl w:val="nil"/>
                  </w:tcBorders>
                  <w:vAlign w:val="center"/>
                </w:tcPr>
                <w:p w14:paraId="78013423">
                  <w:pPr>
                    <w:jc w:val="center"/>
                  </w:pPr>
                </w:p>
              </w:tc>
              <w:tc>
                <w:tcPr>
                  <w:tcW w:w="3665" w:type="dxa"/>
                  <w:tcBorders>
                    <w:tl2br w:val="nil"/>
                    <w:tr2bl w:val="nil"/>
                  </w:tcBorders>
                  <w:vAlign w:val="center"/>
                </w:tcPr>
                <w:p w14:paraId="0E28C421">
                  <w:pPr>
                    <w:jc w:val="center"/>
                  </w:pPr>
                  <w:r>
                    <w:t>丙烯酸酯</w:t>
                  </w:r>
                </w:p>
              </w:tc>
              <w:tc>
                <w:tcPr>
                  <w:tcW w:w="1518" w:type="dxa"/>
                  <w:tcBorders>
                    <w:tl2br w:val="nil"/>
                    <w:tr2bl w:val="nil"/>
                  </w:tcBorders>
                  <w:vAlign w:val="center"/>
                </w:tcPr>
                <w:p w14:paraId="12FE8521">
                  <w:pPr>
                    <w:jc w:val="center"/>
                  </w:pPr>
                  <w:r>
                    <w:rPr>
                      <w:rFonts w:hint="eastAsia"/>
                      <w:lang w:val="en-US" w:eastAsia="zh-CN"/>
                    </w:rPr>
                    <w:t>15</w:t>
                  </w:r>
                  <w:r>
                    <w:t>-25%</w:t>
                  </w:r>
                </w:p>
              </w:tc>
              <w:tc>
                <w:tcPr>
                  <w:tcW w:w="1881" w:type="dxa"/>
                  <w:tcBorders>
                    <w:tl2br w:val="nil"/>
                    <w:tr2bl w:val="nil"/>
                  </w:tcBorders>
                  <w:vAlign w:val="center"/>
                </w:tcPr>
                <w:p w14:paraId="5842CA51">
                  <w:pPr>
                    <w:jc w:val="center"/>
                  </w:pPr>
                  <w:r>
                    <w:t>2</w:t>
                  </w:r>
                  <w:r>
                    <w:rPr>
                      <w:rFonts w:hint="eastAsia"/>
                      <w:lang w:val="en-US" w:eastAsia="zh-CN"/>
                    </w:rPr>
                    <w:t>5</w:t>
                  </w:r>
                  <w:r>
                    <w:t>%</w:t>
                  </w:r>
                </w:p>
              </w:tc>
            </w:tr>
            <w:tr w14:paraId="75F8F618">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008" w:type="dxa"/>
                  <w:vMerge w:val="continue"/>
                  <w:tcBorders>
                    <w:tl2br w:val="nil"/>
                    <w:tr2bl w:val="nil"/>
                  </w:tcBorders>
                  <w:vAlign w:val="center"/>
                </w:tcPr>
                <w:p w14:paraId="13A7D0F9">
                  <w:pPr>
                    <w:jc w:val="center"/>
                  </w:pPr>
                </w:p>
              </w:tc>
              <w:tc>
                <w:tcPr>
                  <w:tcW w:w="3665" w:type="dxa"/>
                  <w:tcBorders>
                    <w:tl2br w:val="nil"/>
                    <w:tr2bl w:val="nil"/>
                  </w:tcBorders>
                  <w:vAlign w:val="center"/>
                </w:tcPr>
                <w:p w14:paraId="4546C6F8">
                  <w:pPr>
                    <w:jc w:val="center"/>
                  </w:pPr>
                  <w:r>
                    <w:t>水</w:t>
                  </w:r>
                </w:p>
              </w:tc>
              <w:tc>
                <w:tcPr>
                  <w:tcW w:w="1518" w:type="dxa"/>
                  <w:tcBorders>
                    <w:tl2br w:val="nil"/>
                    <w:tr2bl w:val="nil"/>
                  </w:tcBorders>
                  <w:vAlign w:val="center"/>
                </w:tcPr>
                <w:p w14:paraId="0476666F">
                  <w:pPr>
                    <w:jc w:val="center"/>
                  </w:pPr>
                  <w:r>
                    <w:rPr>
                      <w:rFonts w:hint="eastAsia"/>
                      <w:lang w:val="en-US" w:eastAsia="zh-CN"/>
                    </w:rPr>
                    <w:t>55</w:t>
                  </w:r>
                  <w:r>
                    <w:t>-</w:t>
                  </w:r>
                  <w:r>
                    <w:rPr>
                      <w:rFonts w:hint="eastAsia"/>
                      <w:lang w:val="en-US" w:eastAsia="zh-CN"/>
                    </w:rPr>
                    <w:t>70</w:t>
                  </w:r>
                  <w:r>
                    <w:t>%</w:t>
                  </w:r>
                </w:p>
              </w:tc>
              <w:tc>
                <w:tcPr>
                  <w:tcW w:w="1881" w:type="dxa"/>
                  <w:tcBorders>
                    <w:tl2br w:val="nil"/>
                    <w:tr2bl w:val="nil"/>
                  </w:tcBorders>
                  <w:vAlign w:val="center"/>
                </w:tcPr>
                <w:p w14:paraId="661D2A95">
                  <w:pPr>
                    <w:jc w:val="center"/>
                  </w:pPr>
                  <w:r>
                    <w:t>70%</w:t>
                  </w:r>
                </w:p>
              </w:tc>
            </w:tr>
          </w:tbl>
          <w:p w14:paraId="4F9237A8">
            <w:pPr>
              <w:pStyle w:val="145"/>
              <w:spacing w:before="53" w:line="220" w:lineRule="auto"/>
              <w:ind w:left="97"/>
              <w:rPr>
                <w:rFonts w:hint="default" w:ascii="Times New Roman" w:hAnsi="Times New Roman" w:cs="Times New Roman"/>
                <w:b/>
                <w:bCs/>
                <w:sz w:val="24"/>
                <w:szCs w:val="24"/>
                <w:lang w:eastAsia="zh-CN"/>
              </w:rPr>
            </w:pPr>
            <w:r>
              <w:rPr>
                <w:b/>
                <w:bCs/>
                <w:color w:val="231F20"/>
                <w:spacing w:val="-1"/>
              </w:rPr>
              <w:t>注：</w:t>
            </w:r>
            <w:r>
              <w:rPr>
                <w:rFonts w:ascii="Times New Roman" w:hAnsi="Times New Roman" w:eastAsia="Times New Roman" w:cs="Times New Roman"/>
                <w:b/>
                <w:bCs/>
                <w:color w:val="231F20"/>
                <w:spacing w:val="-1"/>
              </w:rPr>
              <w:t>*</w:t>
            </w:r>
            <w:r>
              <w:rPr>
                <w:b/>
                <w:bCs/>
                <w:color w:val="231F20"/>
                <w:spacing w:val="-1"/>
              </w:rPr>
              <w:t>为挥发分</w:t>
            </w:r>
          </w:p>
          <w:p w14:paraId="512D6830">
            <w:pPr>
              <w:adjustRightInd w:val="0"/>
              <w:snapToGrid w:val="0"/>
              <w:spacing w:line="240" w:lineRule="auto"/>
              <w:ind w:firstLine="482" w:firstLineChars="200"/>
              <w:jc w:val="center"/>
              <w:rPr>
                <w:rFonts w:hint="default" w:ascii="Times New Roman" w:hAnsi="Times New Roman" w:cs="Times New Roman"/>
                <w:b/>
                <w:sz w:val="24"/>
                <w:szCs w:val="24"/>
                <w:lang w:eastAsia="zh-CN"/>
              </w:rPr>
            </w:pPr>
          </w:p>
          <w:p w14:paraId="4DBF2897">
            <w:pPr>
              <w:adjustRightInd w:val="0"/>
              <w:snapToGrid w:val="0"/>
              <w:spacing w:line="240" w:lineRule="auto"/>
              <w:ind w:firstLine="482" w:firstLineChars="200"/>
              <w:jc w:val="center"/>
              <w:rPr>
                <w:rFonts w:hint="default" w:ascii="Times New Roman" w:hAnsi="Times New Roman" w:cs="Times New Roman"/>
                <w:b/>
                <w:sz w:val="24"/>
                <w:szCs w:val="24"/>
                <w:lang w:eastAsia="zh-CN"/>
              </w:rPr>
            </w:pPr>
          </w:p>
          <w:p w14:paraId="163E2DD0">
            <w:pPr>
              <w:adjustRightInd w:val="0"/>
              <w:snapToGrid w:val="0"/>
              <w:spacing w:line="360" w:lineRule="auto"/>
              <w:ind w:firstLine="480" w:firstLineChars="20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项目使用的胶粘剂与《胶粘剂挥发性有机化合物限量》</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GB33372-2020</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相符性分析本项目使用的胶粘剂为水基型胶粘剂，根据《胶粘剂挥发性有机化合物限量》</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GB33372-2020</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中水基型胶粘剂</w:t>
            </w:r>
            <w:r>
              <w:rPr>
                <w:rFonts w:hint="eastAsia" w:ascii="Times New Roman" w:hAnsi="Times New Roman" w:eastAsia="宋体" w:cs="Times New Roman"/>
                <w:sz w:val="24"/>
                <w:szCs w:val="24"/>
                <w:lang w:eastAsia="zh-CN"/>
              </w:rPr>
              <w:t>。</w:t>
            </w:r>
          </w:p>
          <w:p w14:paraId="568D2A98">
            <w:pPr>
              <w:jc w:val="center"/>
              <w:rPr>
                <w:rFonts w:hint="default" w:ascii="Times New Roman" w:hAnsi="Times New Roman" w:eastAsia="宋体" w:cs="Times New Roman"/>
                <w:b/>
                <w:bCs/>
                <w:color w:val="auto"/>
                <w:kern w:val="0"/>
                <w:sz w:val="24"/>
                <w:szCs w:val="24"/>
                <w:lang w:val="en-US" w:eastAsia="zh-CN" w:bidi="en-US"/>
              </w:rPr>
            </w:pPr>
            <w:r>
              <w:rPr>
                <w:rFonts w:hint="default" w:ascii="Times New Roman" w:hAnsi="Times New Roman" w:eastAsia="宋体" w:cs="Times New Roman"/>
                <w:b/>
                <w:bCs/>
                <w:color w:val="auto"/>
                <w:kern w:val="0"/>
                <w:sz w:val="24"/>
                <w:szCs w:val="24"/>
                <w:lang w:val="en-US" w:eastAsia="zh-CN" w:bidi="en-US"/>
              </w:rPr>
              <w:t>表2-</w:t>
            </w:r>
            <w:r>
              <w:rPr>
                <w:rFonts w:hint="eastAsia" w:ascii="Times New Roman" w:hAnsi="Times New Roman" w:eastAsia="宋体" w:cs="Times New Roman"/>
                <w:b/>
                <w:bCs/>
                <w:color w:val="auto"/>
                <w:kern w:val="0"/>
                <w:sz w:val="24"/>
                <w:szCs w:val="24"/>
                <w:lang w:val="en-US" w:eastAsia="zh-CN" w:bidi="en-US"/>
              </w:rPr>
              <w:t>8</w:t>
            </w:r>
            <w:r>
              <w:rPr>
                <w:rFonts w:hint="default" w:ascii="Times New Roman" w:hAnsi="Times New Roman" w:eastAsia="宋体" w:cs="Times New Roman"/>
                <w:b/>
                <w:bCs/>
                <w:color w:val="auto"/>
                <w:kern w:val="0"/>
                <w:sz w:val="24"/>
                <w:szCs w:val="24"/>
                <w:lang w:val="en-US" w:eastAsia="zh-CN" w:bidi="en-US"/>
              </w:rPr>
              <w:t>与《胶粘剂挥发性有机化合物限量》</w:t>
            </w:r>
            <w:r>
              <w:rPr>
                <w:rFonts w:hint="eastAsia" w:ascii="Times New Roman" w:hAnsi="Times New Roman" w:eastAsia="宋体" w:cs="Times New Roman"/>
                <w:b/>
                <w:bCs/>
                <w:color w:val="auto"/>
                <w:kern w:val="0"/>
                <w:sz w:val="24"/>
                <w:szCs w:val="24"/>
                <w:lang w:val="en-US" w:eastAsia="zh-CN" w:bidi="en-US"/>
              </w:rPr>
              <w:t>（</w:t>
            </w:r>
            <w:r>
              <w:rPr>
                <w:rFonts w:hint="default" w:ascii="Times New Roman" w:hAnsi="Times New Roman" w:eastAsia="宋体" w:cs="Times New Roman"/>
                <w:b/>
                <w:bCs/>
                <w:color w:val="auto"/>
                <w:kern w:val="0"/>
                <w:sz w:val="24"/>
                <w:szCs w:val="24"/>
                <w:lang w:val="en-US" w:eastAsia="zh-CN" w:bidi="en-US"/>
              </w:rPr>
              <w:t>GB33372-2020</w:t>
            </w:r>
            <w:r>
              <w:rPr>
                <w:rFonts w:hint="eastAsia" w:ascii="Times New Roman" w:hAnsi="Times New Roman" w:eastAsia="宋体" w:cs="Times New Roman"/>
                <w:b/>
                <w:bCs/>
                <w:color w:val="auto"/>
                <w:kern w:val="0"/>
                <w:sz w:val="24"/>
                <w:szCs w:val="24"/>
                <w:lang w:val="en-US" w:eastAsia="zh-CN" w:bidi="en-US"/>
              </w:rPr>
              <w:t>）</w:t>
            </w:r>
            <w:r>
              <w:rPr>
                <w:rFonts w:hint="default" w:ascii="Times New Roman" w:hAnsi="Times New Roman" w:eastAsia="宋体" w:cs="Times New Roman"/>
                <w:b/>
                <w:bCs/>
                <w:color w:val="auto"/>
                <w:kern w:val="0"/>
                <w:sz w:val="24"/>
                <w:szCs w:val="24"/>
                <w:lang w:val="en-US" w:eastAsia="zh-CN" w:bidi="en-US"/>
              </w:rPr>
              <w:t>相符性分析</w:t>
            </w:r>
          </w:p>
          <w:tbl>
            <w:tblPr>
              <w:tblStyle w:val="136"/>
              <w:tblW w:w="8073" w:type="dxa"/>
              <w:jc w:val="center"/>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Layout w:type="fixed"/>
              <w:tblCellMar>
                <w:top w:w="0" w:type="dxa"/>
                <w:left w:w="0" w:type="dxa"/>
                <w:bottom w:w="0" w:type="dxa"/>
                <w:right w:w="0" w:type="dxa"/>
              </w:tblCellMar>
            </w:tblPr>
            <w:tblGrid>
              <w:gridCol w:w="633"/>
              <w:gridCol w:w="1921"/>
              <w:gridCol w:w="2176"/>
              <w:gridCol w:w="1739"/>
              <w:gridCol w:w="1604"/>
            </w:tblGrid>
            <w:tr w14:paraId="30A22BA2">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8" w:hRule="atLeast"/>
                <w:jc w:val="center"/>
              </w:trPr>
              <w:tc>
                <w:tcPr>
                  <w:tcW w:w="633" w:type="dxa"/>
                  <w:tcBorders>
                    <w:tl2br w:val="nil"/>
                    <w:tr2bl w:val="nil"/>
                  </w:tcBorders>
                  <w:vAlign w:val="center"/>
                </w:tcPr>
                <w:p w14:paraId="36F81615">
                  <w:pPr>
                    <w:jc w:val="center"/>
                  </w:pPr>
                  <w:r>
                    <w:t>序号</w:t>
                  </w:r>
                </w:p>
              </w:tc>
              <w:tc>
                <w:tcPr>
                  <w:tcW w:w="1921" w:type="dxa"/>
                  <w:tcBorders>
                    <w:tl2br w:val="nil"/>
                    <w:tr2bl w:val="nil"/>
                  </w:tcBorders>
                  <w:vAlign w:val="center"/>
                </w:tcPr>
                <w:p w14:paraId="2ED12E90">
                  <w:pPr>
                    <w:jc w:val="center"/>
                  </w:pPr>
                  <w:r>
                    <w:t>原料名称</w:t>
                  </w:r>
                </w:p>
              </w:tc>
              <w:tc>
                <w:tcPr>
                  <w:tcW w:w="2176" w:type="dxa"/>
                  <w:tcBorders>
                    <w:tl2br w:val="nil"/>
                    <w:tr2bl w:val="nil"/>
                  </w:tcBorders>
                  <w:vAlign w:val="center"/>
                </w:tcPr>
                <w:p w14:paraId="0D856517">
                  <w:pPr>
                    <w:jc w:val="center"/>
                  </w:pPr>
                  <w:r>
                    <w:t>VOC 含量(g/L)</w:t>
                  </w:r>
                </w:p>
              </w:tc>
              <w:tc>
                <w:tcPr>
                  <w:tcW w:w="1739" w:type="dxa"/>
                  <w:tcBorders>
                    <w:tl2br w:val="nil"/>
                    <w:tr2bl w:val="nil"/>
                  </w:tcBorders>
                  <w:vAlign w:val="center"/>
                </w:tcPr>
                <w:p w14:paraId="5E64C07F">
                  <w:pPr>
                    <w:jc w:val="center"/>
                  </w:pPr>
                  <w:r>
                    <w:t>限值要求(g/L)</w:t>
                  </w:r>
                </w:p>
              </w:tc>
              <w:tc>
                <w:tcPr>
                  <w:tcW w:w="1604" w:type="dxa"/>
                  <w:tcBorders>
                    <w:tl2br w:val="nil"/>
                    <w:tr2bl w:val="nil"/>
                  </w:tcBorders>
                  <w:vAlign w:val="center"/>
                </w:tcPr>
                <w:p w14:paraId="1C78F6F7">
                  <w:pPr>
                    <w:jc w:val="center"/>
                  </w:pPr>
                  <w:r>
                    <w:t>是否符合</w:t>
                  </w:r>
                </w:p>
              </w:tc>
            </w:tr>
            <w:tr w14:paraId="6614BF75">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8" w:hRule="atLeast"/>
                <w:jc w:val="center"/>
              </w:trPr>
              <w:tc>
                <w:tcPr>
                  <w:tcW w:w="633" w:type="dxa"/>
                  <w:tcBorders>
                    <w:tl2br w:val="nil"/>
                    <w:tr2bl w:val="nil"/>
                  </w:tcBorders>
                  <w:vAlign w:val="center"/>
                </w:tcPr>
                <w:p w14:paraId="65F92233">
                  <w:pPr>
                    <w:jc w:val="center"/>
                    <w:rPr>
                      <w:rFonts w:hint="eastAsia" w:eastAsia="宋体"/>
                      <w:lang w:eastAsia="zh-CN"/>
                    </w:rPr>
                  </w:pPr>
                  <w:r>
                    <w:rPr>
                      <w:rFonts w:hint="eastAsia"/>
                      <w:lang w:val="en-US" w:eastAsia="zh-CN"/>
                    </w:rPr>
                    <w:t>1</w:t>
                  </w:r>
                </w:p>
              </w:tc>
              <w:tc>
                <w:tcPr>
                  <w:tcW w:w="1921" w:type="dxa"/>
                  <w:tcBorders>
                    <w:tl2br w:val="nil"/>
                    <w:tr2bl w:val="nil"/>
                  </w:tcBorders>
                  <w:vAlign w:val="center"/>
                </w:tcPr>
                <w:p w14:paraId="76E95EBD">
                  <w:pPr>
                    <w:jc w:val="center"/>
                  </w:pPr>
                  <w:r>
                    <w:t>感光胶</w:t>
                  </w:r>
                </w:p>
              </w:tc>
              <w:tc>
                <w:tcPr>
                  <w:tcW w:w="2176" w:type="dxa"/>
                  <w:tcBorders>
                    <w:tl2br w:val="nil"/>
                    <w:tr2bl w:val="nil"/>
                  </w:tcBorders>
                  <w:vAlign w:val="center"/>
                </w:tcPr>
                <w:p w14:paraId="7567ABA9">
                  <w:pPr>
                    <w:jc w:val="center"/>
                  </w:pPr>
                  <w:r>
                    <w:t>50</w:t>
                  </w:r>
                </w:p>
              </w:tc>
              <w:tc>
                <w:tcPr>
                  <w:tcW w:w="1739" w:type="dxa"/>
                  <w:tcBorders>
                    <w:tl2br w:val="nil"/>
                    <w:tr2bl w:val="nil"/>
                  </w:tcBorders>
                  <w:vAlign w:val="center"/>
                </w:tcPr>
                <w:p w14:paraId="1F9A3182">
                  <w:pPr>
                    <w:jc w:val="center"/>
                  </w:pPr>
                  <w:r>
                    <w:t>≤50</w:t>
                  </w:r>
                </w:p>
              </w:tc>
              <w:tc>
                <w:tcPr>
                  <w:tcW w:w="1604" w:type="dxa"/>
                  <w:tcBorders>
                    <w:tl2br w:val="nil"/>
                    <w:tr2bl w:val="nil"/>
                  </w:tcBorders>
                  <w:vAlign w:val="center"/>
                </w:tcPr>
                <w:p w14:paraId="12459377">
                  <w:pPr>
                    <w:jc w:val="center"/>
                  </w:pPr>
                  <w:r>
                    <w:t>符合</w:t>
                  </w:r>
                </w:p>
              </w:tc>
            </w:tr>
          </w:tbl>
          <w:p w14:paraId="4DFA7D27">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项目使用油墨与《油墨中可挥发性有机化合物(VOCs)含量的限值》</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GB38507-2020</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相符性分析。对照《油墨中可挥发性有机化合物(VOCs)含量的限值》(GB38507-2020)中对油墨中有机化合物含量的限值详见下表。</w:t>
            </w:r>
          </w:p>
          <w:p w14:paraId="49C98FB3">
            <w:pPr>
              <w:jc w:val="center"/>
              <w:rPr>
                <w:rFonts w:hint="default" w:ascii="Times New Roman" w:hAnsi="Times New Roman" w:eastAsia="宋体" w:cs="Times New Roman"/>
                <w:b/>
                <w:bCs/>
                <w:color w:val="auto"/>
                <w:kern w:val="0"/>
                <w:sz w:val="22"/>
                <w:szCs w:val="22"/>
                <w:lang w:val="en-US" w:eastAsia="zh-CN" w:bidi="en-US"/>
              </w:rPr>
            </w:pPr>
            <w:r>
              <w:rPr>
                <w:rFonts w:hint="default" w:ascii="Times New Roman" w:hAnsi="Times New Roman" w:eastAsia="宋体" w:cs="Times New Roman"/>
                <w:b/>
                <w:bCs/>
                <w:color w:val="auto"/>
                <w:kern w:val="0"/>
                <w:sz w:val="22"/>
                <w:szCs w:val="22"/>
                <w:lang w:val="en-US" w:eastAsia="zh-CN" w:bidi="en-US"/>
              </w:rPr>
              <w:t>表2-</w:t>
            </w:r>
            <w:r>
              <w:rPr>
                <w:rFonts w:hint="eastAsia" w:ascii="Times New Roman" w:hAnsi="Times New Roman" w:eastAsia="宋体" w:cs="Times New Roman"/>
                <w:b/>
                <w:bCs/>
                <w:color w:val="auto"/>
                <w:kern w:val="0"/>
                <w:sz w:val="22"/>
                <w:szCs w:val="22"/>
                <w:lang w:val="en-US" w:eastAsia="zh-CN" w:bidi="en-US"/>
              </w:rPr>
              <w:t>9</w:t>
            </w:r>
            <w:r>
              <w:rPr>
                <w:rFonts w:hint="default" w:ascii="Times New Roman" w:hAnsi="Times New Roman" w:eastAsia="宋体" w:cs="Times New Roman"/>
                <w:b/>
                <w:bCs/>
                <w:color w:val="auto"/>
                <w:kern w:val="0"/>
                <w:sz w:val="22"/>
                <w:szCs w:val="22"/>
                <w:lang w:val="en-US" w:eastAsia="zh-CN" w:bidi="en-US"/>
              </w:rPr>
              <w:t>与《油墨中可挥发性有机化合物含量的限值》</w:t>
            </w:r>
            <w:r>
              <w:rPr>
                <w:rFonts w:hint="eastAsia" w:ascii="Times New Roman" w:hAnsi="Times New Roman" w:eastAsia="宋体" w:cs="Times New Roman"/>
                <w:b/>
                <w:bCs/>
                <w:color w:val="auto"/>
                <w:kern w:val="0"/>
                <w:sz w:val="22"/>
                <w:szCs w:val="22"/>
                <w:lang w:val="en-US" w:eastAsia="zh-CN" w:bidi="en-US"/>
              </w:rPr>
              <w:t>（</w:t>
            </w:r>
            <w:r>
              <w:rPr>
                <w:rFonts w:hint="default" w:ascii="Times New Roman" w:hAnsi="Times New Roman" w:eastAsia="宋体" w:cs="Times New Roman"/>
                <w:b/>
                <w:bCs/>
                <w:color w:val="auto"/>
                <w:kern w:val="0"/>
                <w:sz w:val="22"/>
                <w:szCs w:val="22"/>
                <w:lang w:val="en-US" w:eastAsia="zh-CN" w:bidi="en-US"/>
              </w:rPr>
              <w:t>GB38507-2020</w:t>
            </w:r>
            <w:r>
              <w:rPr>
                <w:rFonts w:hint="eastAsia" w:ascii="Times New Roman" w:hAnsi="Times New Roman" w:eastAsia="宋体" w:cs="Times New Roman"/>
                <w:b/>
                <w:bCs/>
                <w:color w:val="auto"/>
                <w:kern w:val="0"/>
                <w:sz w:val="22"/>
                <w:szCs w:val="22"/>
                <w:lang w:val="en-US" w:eastAsia="zh-CN" w:bidi="en-US"/>
              </w:rPr>
              <w:t>）</w:t>
            </w:r>
            <w:r>
              <w:rPr>
                <w:rFonts w:hint="default" w:ascii="Times New Roman" w:hAnsi="Times New Roman" w:eastAsia="宋体" w:cs="Times New Roman"/>
                <w:b/>
                <w:bCs/>
                <w:color w:val="auto"/>
                <w:kern w:val="0"/>
                <w:sz w:val="22"/>
                <w:szCs w:val="22"/>
                <w:lang w:val="en-US" w:eastAsia="zh-CN" w:bidi="en-US"/>
              </w:rPr>
              <w:t>相符性分析</w:t>
            </w:r>
          </w:p>
          <w:tbl>
            <w:tblPr>
              <w:tblStyle w:val="136"/>
              <w:tblW w:w="4998" w:type="pct"/>
              <w:jc w:val="center"/>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Layout w:type="fixed"/>
              <w:tblCellMar>
                <w:top w:w="0" w:type="dxa"/>
                <w:left w:w="0" w:type="dxa"/>
                <w:bottom w:w="0" w:type="dxa"/>
                <w:right w:w="0" w:type="dxa"/>
              </w:tblCellMar>
            </w:tblPr>
            <w:tblGrid>
              <w:gridCol w:w="1190"/>
              <w:gridCol w:w="1188"/>
              <w:gridCol w:w="1584"/>
              <w:gridCol w:w="1537"/>
              <w:gridCol w:w="1377"/>
              <w:gridCol w:w="1196"/>
            </w:tblGrid>
            <w:tr w14:paraId="0526ED64">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633" w:hRule="atLeast"/>
                <w:jc w:val="center"/>
              </w:trPr>
              <w:tc>
                <w:tcPr>
                  <w:tcW w:w="2378" w:type="dxa"/>
                  <w:gridSpan w:val="2"/>
                  <w:tcBorders>
                    <w:tl2br w:val="nil"/>
                    <w:tr2bl w:val="nil"/>
                  </w:tcBorders>
                  <w:vAlign w:val="center"/>
                </w:tcPr>
                <w:p w14:paraId="48AAE7D0">
                  <w:pPr>
                    <w:jc w:val="center"/>
                  </w:pPr>
                  <w:r>
                    <w:t>油墨品种</w:t>
                  </w:r>
                </w:p>
              </w:tc>
              <w:tc>
                <w:tcPr>
                  <w:tcW w:w="1584" w:type="dxa"/>
                  <w:tcBorders>
                    <w:tl2br w:val="nil"/>
                    <w:tr2bl w:val="nil"/>
                  </w:tcBorders>
                  <w:vAlign w:val="center"/>
                </w:tcPr>
                <w:p w14:paraId="5ABA025A">
                  <w:pPr>
                    <w:jc w:val="center"/>
                  </w:pPr>
                  <w:r>
                    <w:t>项 目使用</w:t>
                  </w:r>
                </w:p>
                <w:p w14:paraId="694D5902">
                  <w:pPr>
                    <w:jc w:val="center"/>
                  </w:pPr>
                  <w:r>
                    <w:t>原料名称</w:t>
                  </w:r>
                </w:p>
              </w:tc>
              <w:tc>
                <w:tcPr>
                  <w:tcW w:w="1537" w:type="dxa"/>
                  <w:tcBorders>
                    <w:tl2br w:val="nil"/>
                    <w:tr2bl w:val="nil"/>
                  </w:tcBorders>
                  <w:vAlign w:val="center"/>
                </w:tcPr>
                <w:p w14:paraId="3BBD119D">
                  <w:pPr>
                    <w:jc w:val="center"/>
                  </w:pPr>
                  <w:r>
                    <w:t>VOCs 含量(%)</w:t>
                  </w:r>
                </w:p>
              </w:tc>
              <w:tc>
                <w:tcPr>
                  <w:tcW w:w="1377" w:type="dxa"/>
                  <w:tcBorders>
                    <w:tl2br w:val="nil"/>
                    <w:tr2bl w:val="nil"/>
                  </w:tcBorders>
                  <w:vAlign w:val="center"/>
                </w:tcPr>
                <w:p w14:paraId="517D56F7">
                  <w:pPr>
                    <w:jc w:val="center"/>
                  </w:pPr>
                  <w:r>
                    <w:t>限值要求(%)</w:t>
                  </w:r>
                </w:p>
              </w:tc>
              <w:tc>
                <w:tcPr>
                  <w:tcW w:w="1196" w:type="dxa"/>
                  <w:tcBorders>
                    <w:tl2br w:val="nil"/>
                    <w:tr2bl w:val="nil"/>
                  </w:tcBorders>
                  <w:vAlign w:val="center"/>
                </w:tcPr>
                <w:p w14:paraId="55B4F897">
                  <w:pPr>
                    <w:jc w:val="center"/>
                  </w:pPr>
                  <w:r>
                    <w:t>是否符合</w:t>
                  </w:r>
                </w:p>
              </w:tc>
            </w:tr>
            <w:tr w14:paraId="17967CA2">
              <w:tblPrEx>
                <w:tblBorders>
                  <w:top w:val="single" w:color="231F20" w:sz="12" w:space="0"/>
                  <w:left w:val="none" w:color="auto" w:sz="0" w:space="0"/>
                  <w:bottom w:val="single" w:color="231F20" w:sz="12" w:space="0"/>
                  <w:right w:val="none" w:color="auto" w:sz="0" w:space="0"/>
                  <w:insideH w:val="single" w:color="231F20" w:sz="2" w:space="0"/>
                  <w:insideV w:val="single" w:color="231F20" w:sz="2" w:space="0"/>
                </w:tblBorders>
                <w:tblCellMar>
                  <w:top w:w="0" w:type="dxa"/>
                  <w:left w:w="0" w:type="dxa"/>
                  <w:bottom w:w="0" w:type="dxa"/>
                  <w:right w:w="0" w:type="dxa"/>
                </w:tblCellMar>
              </w:tblPrEx>
              <w:trPr>
                <w:trHeight w:val="343" w:hRule="atLeast"/>
                <w:jc w:val="center"/>
              </w:trPr>
              <w:tc>
                <w:tcPr>
                  <w:tcW w:w="1190" w:type="dxa"/>
                  <w:tcBorders>
                    <w:tl2br w:val="nil"/>
                    <w:tr2bl w:val="nil"/>
                  </w:tcBorders>
                  <w:vAlign w:val="center"/>
                </w:tcPr>
                <w:p w14:paraId="6C3BD029">
                  <w:pPr>
                    <w:jc w:val="center"/>
                  </w:pPr>
                  <w:r>
                    <w:t>溶剂油墨</w:t>
                  </w:r>
                </w:p>
              </w:tc>
              <w:tc>
                <w:tcPr>
                  <w:tcW w:w="1188" w:type="dxa"/>
                  <w:tcBorders>
                    <w:tl2br w:val="nil"/>
                    <w:tr2bl w:val="nil"/>
                  </w:tcBorders>
                  <w:vAlign w:val="center"/>
                </w:tcPr>
                <w:p w14:paraId="7FDF618E">
                  <w:pPr>
                    <w:jc w:val="center"/>
                  </w:pPr>
                  <w:r>
                    <w:t>网印油墨</w:t>
                  </w:r>
                </w:p>
              </w:tc>
              <w:tc>
                <w:tcPr>
                  <w:tcW w:w="1584" w:type="dxa"/>
                  <w:tcBorders>
                    <w:tl2br w:val="nil"/>
                    <w:tr2bl w:val="nil"/>
                  </w:tcBorders>
                  <w:vAlign w:val="center"/>
                </w:tcPr>
                <w:p w14:paraId="0E9614FE">
                  <w:pPr>
                    <w:jc w:val="center"/>
                  </w:pPr>
                  <w:r>
                    <w:t>油性油墨</w:t>
                  </w:r>
                </w:p>
              </w:tc>
              <w:tc>
                <w:tcPr>
                  <w:tcW w:w="1537" w:type="dxa"/>
                  <w:tcBorders>
                    <w:tl2br w:val="nil"/>
                    <w:tr2bl w:val="nil"/>
                  </w:tcBorders>
                  <w:vAlign w:val="center"/>
                </w:tcPr>
                <w:p w14:paraId="5C816C50">
                  <w:pPr>
                    <w:jc w:val="center"/>
                  </w:pPr>
                  <w:r>
                    <w:t>55</w:t>
                  </w:r>
                </w:p>
              </w:tc>
              <w:tc>
                <w:tcPr>
                  <w:tcW w:w="1377" w:type="dxa"/>
                  <w:tcBorders>
                    <w:tl2br w:val="nil"/>
                    <w:tr2bl w:val="nil"/>
                  </w:tcBorders>
                  <w:vAlign w:val="center"/>
                </w:tcPr>
                <w:p w14:paraId="2E4026FB">
                  <w:pPr>
                    <w:jc w:val="center"/>
                  </w:pPr>
                  <w:r>
                    <w:t>≤75</w:t>
                  </w:r>
                </w:p>
              </w:tc>
              <w:tc>
                <w:tcPr>
                  <w:tcW w:w="1196" w:type="dxa"/>
                  <w:tcBorders>
                    <w:tl2br w:val="nil"/>
                    <w:tr2bl w:val="nil"/>
                  </w:tcBorders>
                  <w:vAlign w:val="center"/>
                </w:tcPr>
                <w:p w14:paraId="3E20B92E">
                  <w:pPr>
                    <w:jc w:val="center"/>
                  </w:pPr>
                  <w:r>
                    <w:t>符合</w:t>
                  </w:r>
                </w:p>
              </w:tc>
            </w:tr>
          </w:tbl>
          <w:p w14:paraId="02BCC0D8">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default" w:ascii="Times New Roman" w:hAnsi="Times New Roman" w:cs="Times New Roman"/>
                <w:b/>
                <w:sz w:val="24"/>
                <w:szCs w:val="24"/>
              </w:rPr>
            </w:pPr>
            <w:r>
              <w:rPr>
                <w:color w:val="auto"/>
              </w:rPr>
              <w:pict>
                <v:shape id="_x0000_s2053" o:spid="_x0000_s2053" o:spt="75" type="#_x0000_t75" style="position:absolute;left:0pt;margin-left:6.75pt;margin-top:0.1pt;height:100.3pt;width:397.35pt;z-index:-251649024;mso-width-relative:page;mso-height-relative:page;" o:ole="t" filled="f" o:preferrelative="t" stroked="f" coordsize="21600,21600">
                  <v:path/>
                  <v:fill on="f" focussize="0,0"/>
                  <v:stroke on="f"/>
                  <v:imagedata r:id="rId19" o:title=""/>
                  <o:lock v:ext="edit" aspectratio="f"/>
                </v:shape>
                <o:OLEObject Type="Embed" ProgID="Visio.Drawing.11" ShapeID="_x0000_s2053" DrawAspect="Content" ObjectID="_1468075725" r:id="rId18">
                  <o:LockedField>false</o:LockedField>
                </o:OLEObject>
              </w:pict>
            </w:r>
            <w:r>
              <w:rPr>
                <w:rFonts w:hint="eastAsia" w:cs="Times New Roman"/>
                <w:b/>
                <w:sz w:val="24"/>
                <w:szCs w:val="24"/>
                <w:lang w:val="en-US" w:eastAsia="zh-CN"/>
              </w:rPr>
              <w:t>7、</w:t>
            </w:r>
            <w:r>
              <w:rPr>
                <w:rFonts w:hint="default" w:ascii="Times New Roman" w:hAnsi="Times New Roman" w:cs="Times New Roman"/>
                <w:b/>
                <w:sz w:val="24"/>
                <w:szCs w:val="24"/>
              </w:rPr>
              <w:t>拟建项目水平衡</w:t>
            </w:r>
          </w:p>
          <w:p w14:paraId="20AED353">
            <w:pPr>
              <w:pStyle w:val="5"/>
              <w:rPr>
                <w:rFonts w:hint="default" w:ascii="Times New Roman" w:hAnsi="Times New Roman" w:cs="Times New Roman"/>
                <w:sz w:val="24"/>
                <w:szCs w:val="24"/>
                <w:lang w:eastAsia="zh-CN"/>
              </w:rPr>
            </w:pPr>
          </w:p>
          <w:p w14:paraId="6F49179A">
            <w:pPr>
              <w:rPr>
                <w:rFonts w:hint="default"/>
                <w:sz w:val="24"/>
                <w:szCs w:val="24"/>
                <w:lang w:eastAsia="zh-CN"/>
              </w:rPr>
            </w:pPr>
          </w:p>
          <w:p w14:paraId="626391D2">
            <w:pPr>
              <w:rPr>
                <w:rFonts w:hint="default"/>
                <w:sz w:val="24"/>
                <w:szCs w:val="24"/>
                <w:lang w:eastAsia="zh-CN"/>
              </w:rPr>
            </w:pPr>
          </w:p>
          <w:p w14:paraId="5271EFB4">
            <w:pPr>
              <w:adjustRightInd w:val="0"/>
              <w:snapToGrid w:val="0"/>
              <w:spacing w:line="240" w:lineRule="auto"/>
              <w:ind w:firstLine="482" w:firstLineChars="200"/>
              <w:jc w:val="center"/>
              <w:rPr>
                <w:rFonts w:hint="default" w:ascii="Times New Roman" w:hAnsi="Times New Roman" w:cs="Times New Roman"/>
                <w:b/>
                <w:sz w:val="24"/>
                <w:szCs w:val="24"/>
                <w:lang w:eastAsia="zh-CN"/>
              </w:rPr>
            </w:pPr>
          </w:p>
          <w:p w14:paraId="4F571604">
            <w:pPr>
              <w:adjustRightInd w:val="0"/>
              <w:snapToGrid w:val="0"/>
              <w:spacing w:line="240" w:lineRule="auto"/>
              <w:ind w:firstLine="482" w:firstLineChars="200"/>
              <w:jc w:val="center"/>
              <w:rPr>
                <w:rFonts w:hint="default" w:ascii="Times New Roman" w:hAnsi="Times New Roman" w:eastAsia="宋体" w:cs="Times New Roman"/>
                <w:b/>
                <w:sz w:val="24"/>
                <w:szCs w:val="24"/>
                <w:lang w:eastAsia="zh-CN"/>
              </w:rPr>
            </w:pPr>
            <w:r>
              <w:rPr>
                <w:rFonts w:hint="default" w:ascii="Times New Roman" w:hAnsi="Times New Roman" w:cs="Times New Roman"/>
                <w:b/>
                <w:sz w:val="24"/>
                <w:szCs w:val="24"/>
                <w:lang w:eastAsia="zh-CN"/>
              </w:rPr>
              <w:t>图</w:t>
            </w:r>
            <w:r>
              <w:rPr>
                <w:rFonts w:hint="default" w:ascii="Times New Roman" w:hAnsi="Times New Roman" w:cs="Times New Roman"/>
                <w:b/>
                <w:sz w:val="24"/>
                <w:szCs w:val="24"/>
                <w:lang w:val="en-US" w:eastAsia="zh-CN"/>
              </w:rPr>
              <w:t>2-</w:t>
            </w:r>
            <w:r>
              <w:rPr>
                <w:rFonts w:hint="eastAsia" w:cs="Times New Roman"/>
                <w:b/>
                <w:sz w:val="24"/>
                <w:szCs w:val="24"/>
                <w:lang w:val="en-US" w:eastAsia="zh-CN"/>
              </w:rPr>
              <w:t xml:space="preserve">2  </w:t>
            </w:r>
            <w:r>
              <w:rPr>
                <w:rFonts w:hint="default" w:ascii="Times New Roman" w:hAnsi="Times New Roman" w:cs="Times New Roman"/>
                <w:b/>
                <w:sz w:val="24"/>
                <w:szCs w:val="24"/>
              </w:rPr>
              <w:t>拟建项目水平衡</w:t>
            </w:r>
            <w:r>
              <w:rPr>
                <w:rFonts w:hint="default" w:ascii="Times New Roman" w:hAnsi="Times New Roman" w:cs="Times New Roman"/>
                <w:b/>
                <w:sz w:val="24"/>
                <w:szCs w:val="24"/>
                <w:lang w:eastAsia="zh-CN"/>
              </w:rPr>
              <w:t>（</w:t>
            </w:r>
            <w:r>
              <w:rPr>
                <w:rFonts w:hint="default" w:ascii="Times New Roman" w:hAnsi="Times New Roman" w:cs="Times New Roman"/>
                <w:b/>
                <w:sz w:val="24"/>
                <w:szCs w:val="24"/>
                <w:lang w:val="en-US" w:eastAsia="zh-CN"/>
              </w:rPr>
              <w:t>m</w:t>
            </w:r>
            <w:r>
              <w:rPr>
                <w:rFonts w:hint="default" w:ascii="Times New Roman" w:hAnsi="Times New Roman" w:cs="Times New Roman"/>
                <w:b/>
                <w:sz w:val="24"/>
                <w:szCs w:val="24"/>
                <w:vertAlign w:val="superscript"/>
                <w:lang w:val="en-US" w:eastAsia="zh-CN"/>
              </w:rPr>
              <w:t>3</w:t>
            </w:r>
            <w:r>
              <w:rPr>
                <w:rFonts w:hint="default" w:ascii="Times New Roman" w:hAnsi="Times New Roman" w:cs="Times New Roman"/>
                <w:b/>
                <w:sz w:val="24"/>
                <w:szCs w:val="24"/>
                <w:lang w:val="en-US" w:eastAsia="zh-CN"/>
              </w:rPr>
              <w:t>/d</w:t>
            </w:r>
            <w:r>
              <w:rPr>
                <w:rFonts w:hint="default" w:ascii="Times New Roman" w:hAnsi="Times New Roman" w:cs="Times New Roman"/>
                <w:b/>
                <w:sz w:val="24"/>
                <w:szCs w:val="24"/>
                <w:lang w:eastAsia="zh-CN"/>
              </w:rPr>
              <w:t>）</w:t>
            </w:r>
          </w:p>
          <w:p w14:paraId="6F8A219C">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t>8</w:t>
            </w:r>
            <w:r>
              <w:rPr>
                <w:rFonts w:hint="eastAsia" w:cs="Times New Roman"/>
                <w:b/>
                <w:sz w:val="24"/>
                <w:szCs w:val="24"/>
                <w:lang w:val="en-US" w:eastAsia="zh-CN"/>
              </w:rPr>
              <w:t>、</w:t>
            </w:r>
            <w:r>
              <w:rPr>
                <w:rFonts w:hint="default" w:ascii="Times New Roman" w:hAnsi="Times New Roman" w:cs="Times New Roman"/>
                <w:b/>
                <w:sz w:val="24"/>
                <w:szCs w:val="24"/>
              </w:rPr>
              <w:t>劳动定员及工作制度</w:t>
            </w:r>
          </w:p>
          <w:p w14:paraId="3D6C209B">
            <w:pPr>
              <w:adjustRightInd w:val="0"/>
              <w:snapToGrid w:val="0"/>
              <w:spacing w:line="360" w:lineRule="auto"/>
              <w:ind w:firstLine="480" w:firstLineChars="200"/>
              <w:rPr>
                <w:rFonts w:hint="eastAsia" w:ascii="Times New Roman" w:hAnsi="Times New Roman" w:eastAsia="宋体" w:cs="Times New Roman"/>
                <w:color w:val="auto"/>
                <w:sz w:val="24"/>
                <w:szCs w:val="24"/>
                <w:lang w:eastAsia="zh-CN"/>
              </w:rPr>
            </w:pPr>
            <w:r>
              <w:rPr>
                <w:rFonts w:hint="default" w:ascii="Times New Roman" w:hAnsi="Times New Roman" w:cs="Times New Roman"/>
                <w:sz w:val="24"/>
                <w:szCs w:val="24"/>
              </w:rPr>
              <w:t>本项目</w:t>
            </w:r>
            <w:r>
              <w:rPr>
                <w:rFonts w:hint="eastAsia" w:cs="Times New Roman"/>
                <w:sz w:val="24"/>
                <w:szCs w:val="24"/>
                <w:lang w:val="en-US" w:eastAsia="zh-CN"/>
              </w:rPr>
              <w:t>现有</w:t>
            </w:r>
            <w:r>
              <w:rPr>
                <w:rFonts w:hint="default" w:ascii="Times New Roman" w:hAnsi="Times New Roman" w:cs="Times New Roman"/>
                <w:sz w:val="24"/>
                <w:szCs w:val="24"/>
              </w:rPr>
              <w:t>劳动定员</w:t>
            </w:r>
            <w:r>
              <w:rPr>
                <w:rFonts w:hint="eastAsia" w:cs="Times New Roman"/>
                <w:sz w:val="24"/>
                <w:szCs w:val="24"/>
                <w:lang w:val="en-US" w:eastAsia="zh-CN"/>
              </w:rPr>
              <w:t>50</w:t>
            </w:r>
            <w:r>
              <w:rPr>
                <w:rFonts w:hint="default" w:ascii="Times New Roman" w:hAnsi="Times New Roman" w:cs="Times New Roman"/>
                <w:sz w:val="24"/>
                <w:szCs w:val="24"/>
              </w:rPr>
              <w:t>人，</w:t>
            </w:r>
            <w:r>
              <w:rPr>
                <w:rFonts w:hint="eastAsia" w:ascii="Times New Roman" w:hAnsi="Times New Roman" w:cs="Times New Roman"/>
                <w:color w:val="auto"/>
                <w:sz w:val="24"/>
                <w:szCs w:val="24"/>
                <w:lang w:val="en-US" w:eastAsia="zh-CN"/>
              </w:rPr>
              <w:t>单班制</w:t>
            </w:r>
            <w:r>
              <w:rPr>
                <w:rFonts w:hint="default" w:ascii="Times New Roman" w:hAnsi="Times New Roman" w:cs="Times New Roman"/>
                <w:color w:val="auto"/>
                <w:sz w:val="24"/>
                <w:szCs w:val="24"/>
              </w:rPr>
              <w:t>，每班工作8小时。</w:t>
            </w:r>
          </w:p>
          <w:p w14:paraId="524892D5">
            <w:pPr>
              <w:adjustRightInd w:val="0"/>
              <w:snapToGrid w:val="0"/>
              <w:spacing w:line="360" w:lineRule="auto"/>
              <w:ind w:firstLine="480" w:firstLineChars="200"/>
              <w:rPr>
                <w:rFonts w:hint="eastAsia" w:ascii="Times New Roman" w:hAnsi="Times New Roman" w:eastAsia="宋体" w:cs="Times New Roman"/>
                <w:color w:val="auto"/>
                <w:sz w:val="24"/>
                <w:szCs w:val="24"/>
                <w:lang w:eastAsia="zh-CN"/>
              </w:rPr>
            </w:pPr>
            <w:r>
              <w:rPr>
                <w:rFonts w:hint="eastAsia" w:cs="Times New Roman"/>
                <w:sz w:val="24"/>
                <w:szCs w:val="24"/>
                <w:lang w:val="en-US" w:eastAsia="zh-CN"/>
              </w:rPr>
              <w:t>本次项目扩建后新增劳动定员30人，</w:t>
            </w:r>
            <w:r>
              <w:rPr>
                <w:rFonts w:hint="eastAsia" w:cs="Times New Roman"/>
                <w:color w:val="auto"/>
                <w:sz w:val="24"/>
                <w:szCs w:val="24"/>
                <w:lang w:val="en-US" w:eastAsia="zh-CN"/>
              </w:rPr>
              <w:t>厂区不设食堂和宿舍。</w:t>
            </w:r>
            <w:r>
              <w:rPr>
                <w:rFonts w:hint="default" w:ascii="Times New Roman" w:hAnsi="Times New Roman" w:cs="Times New Roman"/>
                <w:color w:val="auto"/>
                <w:sz w:val="24"/>
                <w:szCs w:val="24"/>
              </w:rPr>
              <w:t>项目年工作日</w:t>
            </w:r>
            <w:r>
              <w:rPr>
                <w:rFonts w:hint="default" w:ascii="Times New Roman" w:hAnsi="Times New Roman" w:cs="Times New Roman"/>
                <w:color w:val="auto"/>
                <w:sz w:val="24"/>
                <w:szCs w:val="24"/>
                <w:lang w:val="en-US" w:eastAsia="zh-CN"/>
              </w:rPr>
              <w:t>300</w:t>
            </w:r>
            <w:r>
              <w:rPr>
                <w:rFonts w:hint="default" w:ascii="Times New Roman" w:hAnsi="Times New Roman" w:cs="Times New Roman"/>
                <w:color w:val="auto"/>
                <w:sz w:val="24"/>
                <w:szCs w:val="24"/>
              </w:rPr>
              <w:t>天，</w:t>
            </w:r>
            <w:r>
              <w:rPr>
                <w:rFonts w:hint="eastAsia" w:cs="Times New Roman"/>
                <w:color w:val="auto"/>
                <w:sz w:val="24"/>
                <w:szCs w:val="24"/>
                <w:lang w:val="en-US" w:eastAsia="zh-CN"/>
              </w:rPr>
              <w:t>单班制</w:t>
            </w:r>
            <w:r>
              <w:rPr>
                <w:rFonts w:hint="default" w:ascii="Times New Roman" w:hAnsi="Times New Roman" w:cs="Times New Roman"/>
                <w:color w:val="auto"/>
                <w:sz w:val="24"/>
                <w:szCs w:val="24"/>
              </w:rPr>
              <w:t>，每班工作8小时，年工作</w:t>
            </w:r>
            <w:r>
              <w:rPr>
                <w:rFonts w:hint="eastAsia" w:cs="Times New Roman"/>
                <w:color w:val="auto"/>
                <w:sz w:val="24"/>
                <w:szCs w:val="24"/>
                <w:lang w:val="en-US" w:eastAsia="zh-CN"/>
              </w:rPr>
              <w:t>24</w:t>
            </w:r>
            <w:r>
              <w:rPr>
                <w:rFonts w:hint="default" w:ascii="Times New Roman" w:hAnsi="Times New Roman" w:cs="Times New Roman"/>
                <w:color w:val="auto"/>
                <w:sz w:val="24"/>
                <w:szCs w:val="24"/>
                <w:lang w:val="en-US" w:eastAsia="zh-CN"/>
              </w:rPr>
              <w:t>00</w:t>
            </w:r>
            <w:r>
              <w:rPr>
                <w:rFonts w:hint="default" w:ascii="Times New Roman" w:hAnsi="Times New Roman" w:cs="Times New Roman"/>
                <w:color w:val="auto"/>
                <w:sz w:val="24"/>
                <w:szCs w:val="24"/>
              </w:rPr>
              <w:t>小时。</w:t>
            </w:r>
          </w:p>
          <w:p w14:paraId="36B20612">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lang w:val="en-US" w:eastAsia="zh-CN"/>
              </w:rPr>
              <w:t>9</w:t>
            </w:r>
            <w:r>
              <w:rPr>
                <w:rFonts w:hint="eastAsia" w:cs="Times New Roman"/>
                <w:b/>
                <w:color w:val="auto"/>
                <w:sz w:val="24"/>
                <w:szCs w:val="24"/>
                <w:lang w:val="en-US" w:eastAsia="zh-CN"/>
              </w:rPr>
              <w:t>、</w:t>
            </w:r>
            <w:r>
              <w:rPr>
                <w:rFonts w:hint="default" w:ascii="Times New Roman" w:hAnsi="Times New Roman" w:cs="Times New Roman"/>
                <w:b/>
                <w:color w:val="auto"/>
                <w:sz w:val="24"/>
                <w:szCs w:val="24"/>
              </w:rPr>
              <w:t>项目平面布置</w:t>
            </w:r>
          </w:p>
          <w:p w14:paraId="1F70F986">
            <w:pPr>
              <w:pStyle w:val="70"/>
              <w:spacing w:line="360" w:lineRule="auto"/>
              <w:ind w:left="0" w:leftChars="0" w:firstLine="480" w:firstLineChars="200"/>
              <w:jc w:val="both"/>
              <w:rPr>
                <w:rFonts w:hint="default" w:ascii="Times New Roman" w:hAnsi="Times New Roman" w:cs="Times New Roman"/>
                <w:bCs/>
                <w:sz w:val="24"/>
                <w:szCs w:val="24"/>
                <w:lang w:eastAsia="zh-CN"/>
              </w:rPr>
            </w:pPr>
            <w:r>
              <w:rPr>
                <w:rFonts w:hint="default" w:ascii="Times New Roman" w:hAnsi="Times New Roman" w:eastAsia="宋体" w:cs="Times New Roman"/>
                <w:sz w:val="24"/>
                <w:szCs w:val="24"/>
                <w:lang w:val="en-US" w:eastAsia="zh-CN"/>
              </w:rPr>
              <w:t>本项目总占地面积为</w:t>
            </w:r>
            <w:r>
              <w:rPr>
                <w:rFonts w:hint="eastAsia" w:ascii="Times New Roman" w:hAnsi="Times New Roman" w:eastAsia="宋体" w:cs="Times New Roman"/>
                <w:sz w:val="24"/>
                <w:szCs w:val="24"/>
                <w:lang w:val="en-US" w:eastAsia="zh-CN"/>
              </w:rPr>
              <w:t>2500</w:t>
            </w:r>
            <w:r>
              <w:rPr>
                <w:rFonts w:hint="default" w:ascii="Times New Roman" w:hAnsi="Times New Roman" w:eastAsia="宋体" w:cs="Times New Roman"/>
                <w:sz w:val="24"/>
                <w:szCs w:val="24"/>
                <w:lang w:val="en-US" w:eastAsia="zh-CN"/>
              </w:rPr>
              <w:t>m2，主要包括1#厂房</w:t>
            </w:r>
            <w:r>
              <w:rPr>
                <w:rFonts w:hint="eastAsia" w:ascii="Times New Roman" w:hAnsi="Times New Roman" w:eastAsia="宋体" w:cs="Times New Roman"/>
                <w:sz w:val="24"/>
                <w:szCs w:val="24"/>
                <w:lang w:val="en-US" w:eastAsia="zh-CN"/>
              </w:rPr>
              <w:t>南侧一半</w:t>
            </w:r>
            <w:r>
              <w:rPr>
                <w:rFonts w:hint="default" w:ascii="Times New Roman" w:hAnsi="Times New Roman" w:eastAsia="宋体" w:cs="Times New Roman"/>
                <w:sz w:val="24"/>
                <w:szCs w:val="24"/>
                <w:lang w:val="en-US" w:eastAsia="zh-CN"/>
              </w:rPr>
              <w:t>、1#厂房</w:t>
            </w:r>
            <w:r>
              <w:rPr>
                <w:rFonts w:hint="eastAsia" w:ascii="Times New Roman" w:hAnsi="Times New Roman" w:eastAsia="宋体" w:cs="Times New Roman"/>
                <w:sz w:val="24"/>
                <w:szCs w:val="24"/>
                <w:lang w:val="en-US" w:eastAsia="zh-CN"/>
              </w:rPr>
              <w:t>北侧一半为安徽耀美精工科技有限公司年产</w:t>
            </w:r>
            <w:r>
              <w:rPr>
                <w:rFonts w:hint="default" w:ascii="Times New Roman" w:hAnsi="Times New Roman" w:eastAsia="宋体" w:cs="Times New Roman"/>
                <w:sz w:val="24"/>
                <w:szCs w:val="24"/>
                <w:lang w:val="en-US" w:eastAsia="zh-CN"/>
              </w:rPr>
              <w:t>1.2</w:t>
            </w:r>
            <w:r>
              <w:rPr>
                <w:rFonts w:hint="eastAsia" w:ascii="Times New Roman" w:hAnsi="Times New Roman" w:eastAsia="宋体" w:cs="Times New Roman"/>
                <w:sz w:val="24"/>
                <w:szCs w:val="24"/>
                <w:lang w:val="en-US" w:eastAsia="zh-CN"/>
              </w:rPr>
              <w:t>亿只家电及汽车配件、</w:t>
            </w:r>
            <w:r>
              <w:rPr>
                <w:rFonts w:hint="default" w:ascii="Times New Roman" w:hAnsi="Times New Roman" w:eastAsia="宋体" w:cs="Times New Roman"/>
                <w:sz w:val="24"/>
                <w:szCs w:val="24"/>
                <w:lang w:val="en-US" w:eastAsia="zh-CN"/>
              </w:rPr>
              <w:t>3000</w:t>
            </w:r>
            <w:r>
              <w:rPr>
                <w:rFonts w:hint="eastAsia" w:ascii="Times New Roman" w:hAnsi="Times New Roman" w:eastAsia="宋体" w:cs="Times New Roman"/>
                <w:sz w:val="24"/>
                <w:szCs w:val="24"/>
                <w:lang w:val="en-US" w:eastAsia="zh-CN"/>
              </w:rPr>
              <w:t>万套集成控制板项目，</w:t>
            </w:r>
            <w:r>
              <w:rPr>
                <w:rFonts w:hint="default" w:ascii="Times New Roman" w:hAnsi="Times New Roman" w:eastAsia="宋体" w:cs="Times New Roman"/>
                <w:sz w:val="24"/>
                <w:szCs w:val="24"/>
                <w:lang w:val="en-US" w:eastAsia="zh-CN"/>
              </w:rPr>
              <w:t>2#厂房</w:t>
            </w:r>
            <w:r>
              <w:rPr>
                <w:rFonts w:hint="eastAsia" w:ascii="Times New Roman" w:hAnsi="Times New Roman" w:eastAsia="宋体" w:cs="Times New Roman"/>
                <w:sz w:val="24"/>
                <w:szCs w:val="24"/>
                <w:lang w:val="en-US" w:eastAsia="zh-CN"/>
              </w:rPr>
              <w:t>整体租恁给安徽佳耀科技有限公司用于建设《年产2000万套新能源汽车电子材料项目》</w:t>
            </w:r>
            <w:r>
              <w:rPr>
                <w:rFonts w:hint="default" w:ascii="Times New Roman" w:hAnsi="Times New Roman" w:eastAsia="宋体" w:cs="Times New Roman"/>
                <w:sz w:val="24"/>
                <w:szCs w:val="24"/>
                <w:lang w:val="en-US" w:eastAsia="zh-CN"/>
              </w:rPr>
              <w:t>、仓储区、门卫室及机房等；厂区呈较规则四边形，主要由生产厂</w:t>
            </w:r>
            <w:r>
              <w:rPr>
                <w:rFonts w:hint="default" w:ascii="Times New Roman" w:hAnsi="Times New Roman" w:cs="Times New Roman"/>
                <w:sz w:val="24"/>
                <w:szCs w:val="24"/>
                <w:lang w:val="en-US" w:eastAsia="zh-CN"/>
              </w:rPr>
              <w:t>房和仓储区组成，其中1#厂房位于厂区北部，2#厂房位于厂区南部</w:t>
            </w:r>
            <w:r>
              <w:rPr>
                <w:rFonts w:hint="default" w:ascii="Times New Roman" w:hAnsi="Times New Roman" w:cs="Times New Roman"/>
                <w:sz w:val="24"/>
                <w:szCs w:val="24"/>
              </w:rPr>
              <w:t>，仓储区分为一般工业固体废物暂存间、危险废物暂存间和产品暂存区，一般工业固体废物暂存间</w:t>
            </w:r>
            <w:r>
              <w:rPr>
                <w:rFonts w:hint="default" w:ascii="Times New Roman" w:hAnsi="Times New Roman" w:cs="Times New Roman"/>
                <w:sz w:val="24"/>
                <w:szCs w:val="24"/>
                <w:lang w:eastAsia="zh-CN"/>
              </w:rPr>
              <w:t>有</w:t>
            </w:r>
            <w:r>
              <w:rPr>
                <w:rFonts w:hint="default" w:ascii="Times New Roman" w:hAnsi="Times New Roman" w:cs="Times New Roman"/>
                <w:sz w:val="24"/>
                <w:szCs w:val="24"/>
                <w:lang w:val="en-US" w:eastAsia="zh-CN"/>
              </w:rPr>
              <w:t>2间，分别位于1#厂房东侧和2#厂房南侧，污水处理站位于1#厂房东侧</w:t>
            </w:r>
            <w:r>
              <w:rPr>
                <w:rFonts w:hint="default" w:ascii="Times New Roman" w:hAnsi="Times New Roman" w:cs="Times New Roman"/>
                <w:sz w:val="24"/>
                <w:szCs w:val="24"/>
              </w:rPr>
              <w:t>。</w:t>
            </w:r>
          </w:p>
        </w:tc>
      </w:tr>
      <w:tr w14:paraId="7E093478">
        <w:tblPrEx>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CellMar>
            <w:top w:w="0" w:type="dxa"/>
            <w:left w:w="108" w:type="dxa"/>
            <w:bottom w:w="0" w:type="dxa"/>
            <w:right w:w="108" w:type="dxa"/>
          </w:tblCellMar>
        </w:tblPrEx>
        <w:trPr>
          <w:trHeight w:val="9262" w:hRule="atLeast"/>
          <w:jc w:val="center"/>
        </w:trPr>
        <w:tc>
          <w:tcPr>
            <w:tcW w:w="770" w:type="dxa"/>
            <w:tcBorders>
              <w:tl2br w:val="nil"/>
              <w:tr2bl w:val="nil"/>
            </w:tcBorders>
            <w:vAlign w:val="center"/>
          </w:tcPr>
          <w:p w14:paraId="3ED60454">
            <w:pPr>
              <w:pStyle w:val="27"/>
              <w:adjustRightInd w:val="0"/>
              <w:snapToGrid w:val="0"/>
              <w:spacing w:before="0" w:beforeAutospacing="0" w:after="0" w:afterAutospacing="0"/>
              <w:jc w:val="center"/>
              <w:rPr>
                <w:rFonts w:hint="default" w:ascii="Times New Roman" w:hAnsi="Times New Roman" w:cs="Times New Roman"/>
                <w:bCs/>
                <w:kern w:val="2"/>
                <w:sz w:val="24"/>
                <w:szCs w:val="24"/>
              </w:rPr>
            </w:pPr>
            <w:r>
              <w:rPr>
                <w:rFonts w:hint="default" w:ascii="Times New Roman" w:hAnsi="Times New Roman" w:cs="Times New Roman"/>
                <w:sz w:val="24"/>
                <w:szCs w:val="24"/>
              </w:rPr>
              <w:t>工艺流程和产排污环节</w:t>
            </w:r>
          </w:p>
        </w:tc>
        <w:tc>
          <w:tcPr>
            <w:tcW w:w="8290" w:type="dxa"/>
            <w:tcBorders>
              <w:tl2br w:val="nil"/>
              <w:tr2bl w:val="nil"/>
            </w:tcBorders>
            <w:vAlign w:val="center"/>
          </w:tcPr>
          <w:p w14:paraId="0662258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2" w:leftChars="0" w:firstLine="422" w:firstLineChars="0"/>
              <w:textAlignment w:val="auto"/>
              <w:rPr>
                <w:rFonts w:hint="eastAsia" w:cs="Times New Roman"/>
                <w:b/>
                <w:sz w:val="24"/>
                <w:szCs w:val="24"/>
                <w:lang w:eastAsia="zh-CN"/>
              </w:rPr>
            </w:pPr>
            <w:r>
              <w:rPr>
                <w:color w:val="auto"/>
              </w:rPr>
              <w:pict>
                <v:shape id="_x0000_s2050" o:spid="_x0000_s2050" o:spt="75" type="#_x0000_t75" style="position:absolute;left:0pt;margin-left:59.25pt;margin-top:-0.35pt;height:335.05pt;width:340.65pt;z-index:-251649024;mso-width-relative:page;mso-height-relative:page;" o:ole="t" filled="f" o:preferrelative="t" stroked="f" coordsize="21600,21600">
                  <v:path/>
                  <v:fill on="f" focussize="0,0"/>
                  <v:stroke on="f"/>
                  <v:imagedata r:id="rId21" o:title=""/>
                  <o:lock v:ext="edit" aspectratio="f"/>
                </v:shape>
                <o:OLEObject Type="Embed" ProgID="Visio.Drawing.11" ShapeID="_x0000_s2050" DrawAspect="Content" ObjectID="_1468075726" r:id="rId20">
                  <o:LockedField>false</o:LockedField>
                </o:OLEObject>
              </w:pict>
            </w:r>
            <w:r>
              <w:rPr>
                <w:rFonts w:hint="eastAsia" w:ascii="Times New Roman" w:hAnsi="Times New Roman" w:eastAsia="宋体" w:cs="Times New Roman"/>
                <w:b/>
                <w:kern w:val="2"/>
                <w:sz w:val="24"/>
                <w:szCs w:val="24"/>
                <w:lang w:val="en-US" w:eastAsia="zh-CN" w:bidi="ar-SA"/>
              </w:rPr>
              <w:t>1、</w:t>
            </w:r>
            <w:r>
              <w:rPr>
                <w:rFonts w:hint="eastAsia" w:cs="Times New Roman"/>
                <w:b/>
                <w:sz w:val="24"/>
                <w:szCs w:val="24"/>
                <w:lang w:eastAsia="zh-CN"/>
              </w:rPr>
              <w:t>工艺流程</w:t>
            </w:r>
          </w:p>
          <w:p w14:paraId="2EB33F3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010F1E9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65ACBFA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105477E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cs="Times New Roman"/>
                <w:b/>
                <w:sz w:val="24"/>
                <w:szCs w:val="24"/>
                <w:lang w:eastAsia="zh-CN"/>
              </w:rPr>
            </w:pPr>
          </w:p>
          <w:p w14:paraId="6149DC4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5826CC20">
            <w:pPr>
              <w:keepNext w:val="0"/>
              <w:keepLines w:val="0"/>
              <w:pageBreakBefore w:val="0"/>
              <w:widowControl w:val="0"/>
              <w:numPr>
                <w:ilvl w:val="0"/>
                <w:numId w:val="0"/>
              </w:numPr>
              <w:tabs>
                <w:tab w:val="left" w:pos="3529"/>
              </w:tabs>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r>
              <w:rPr>
                <w:rFonts w:hint="eastAsia" w:cs="Times New Roman"/>
                <w:b/>
                <w:sz w:val="24"/>
                <w:szCs w:val="24"/>
                <w:lang w:eastAsia="zh-CN"/>
              </w:rPr>
              <w:tab/>
            </w:r>
          </w:p>
          <w:p w14:paraId="565F177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1E7FCD7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4F0C393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75C3180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778B8C7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1080ED0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667D74E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6F26327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rFonts w:hint="eastAsia" w:cs="Times New Roman"/>
                <w:b/>
                <w:sz w:val="24"/>
                <w:szCs w:val="24"/>
                <w:lang w:eastAsia="zh-CN"/>
              </w:rPr>
            </w:pPr>
          </w:p>
          <w:p w14:paraId="0EBC0C73">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4"/>
                <w:szCs w:val="24"/>
                <w:lang w:val="zh-TW" w:eastAsia="zh-CN"/>
              </w:rPr>
            </w:pPr>
            <w:r>
              <w:rPr>
                <w:rFonts w:hint="eastAsia" w:ascii="Times New Roman" w:hAnsi="Times New Roman" w:cs="Times New Roman"/>
                <w:b/>
                <w:sz w:val="24"/>
                <w:szCs w:val="24"/>
                <w:lang w:val="en-US" w:eastAsia="zh-CN"/>
              </w:rPr>
              <w:t>图</w:t>
            </w:r>
            <w:r>
              <w:rPr>
                <w:rFonts w:hint="default" w:ascii="Times New Roman" w:hAnsi="Times New Roman" w:cs="Times New Roman"/>
                <w:b/>
                <w:sz w:val="24"/>
                <w:szCs w:val="24"/>
                <w:lang w:val="en-US" w:eastAsia="zh-CN"/>
              </w:rPr>
              <w:t>2-</w:t>
            </w:r>
            <w:r>
              <w:rPr>
                <w:rFonts w:hint="eastAsia" w:cs="Times New Roman"/>
                <w:b/>
                <w:sz w:val="24"/>
                <w:szCs w:val="24"/>
                <w:lang w:val="en-US" w:eastAsia="zh-CN"/>
              </w:rPr>
              <w:t>3  制版</w:t>
            </w:r>
            <w:r>
              <w:rPr>
                <w:rFonts w:hint="default" w:ascii="Times New Roman" w:hAnsi="Times New Roman" w:cs="Times New Roman"/>
                <w:b/>
                <w:sz w:val="24"/>
                <w:szCs w:val="24"/>
                <w:lang w:val="zh-TW" w:eastAsia="zh-CN"/>
              </w:rPr>
              <w:t>工艺流程及产污环节图</w:t>
            </w:r>
          </w:p>
          <w:p w14:paraId="349C765F">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sz w:val="24"/>
                <w:szCs w:val="24"/>
                <w:lang w:val="en-US" w:eastAsia="zh-CN"/>
              </w:rPr>
            </w:pPr>
            <w:r>
              <w:rPr>
                <w:rFonts w:hint="default" w:ascii="Times New Roman" w:hAnsi="Times New Roman" w:cs="Times New Roman"/>
                <w:b/>
                <w:bCs/>
                <w:sz w:val="24"/>
                <w:szCs w:val="24"/>
              </w:rPr>
              <w:t>工艺流程简介</w:t>
            </w:r>
            <w:r>
              <w:rPr>
                <w:rFonts w:hint="eastAsia" w:ascii="Times New Roman" w:hAnsi="Times New Roman" w:cs="Times New Roman"/>
                <w:b/>
                <w:bCs/>
                <w:sz w:val="24"/>
                <w:szCs w:val="24"/>
                <w:lang w:eastAsia="zh-CN"/>
              </w:rPr>
              <w:t>：</w:t>
            </w:r>
          </w:p>
          <w:p w14:paraId="437CD60C">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①</w:t>
            </w:r>
            <w:r>
              <w:rPr>
                <w:rFonts w:hint="eastAsia" w:ascii="Times New Roman" w:hAnsi="Times New Roman" w:eastAsia="宋体" w:cs="Times New Roman"/>
                <w:color w:val="auto"/>
                <w:sz w:val="24"/>
                <w:szCs w:val="24"/>
                <w:lang w:val="en-US" w:eastAsia="zh-CN"/>
              </w:rPr>
              <w:t>涂胶：在制版间内，将外购的网版人工均匀涂抹感光胶，该过程产生涂胶废气G1和S1废包装桶（感光胶）。</w:t>
            </w:r>
          </w:p>
          <w:p w14:paraId="6864D7F5">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②烘干：将网版放入电烘箱内，在40℃的温度下，对涂胶后的网版进行烘干，该过程产生G2烘干废气。</w:t>
            </w:r>
          </w:p>
          <w:p w14:paraId="575F9745">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③贴菲林：使用根据客户要求的图案制作的菲林，菲林上面有透明的文字和图案。将其贴在涂布胶上。</w:t>
            </w:r>
          </w:p>
          <w:p w14:paraId="156DAC49">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④曝光：将贴过菲林的网版放入晒版机内进行紫外曝光，紫外灯光照射下来。其中，紫外线穿透菲林片的透明部分，使其下方的感光胶固化，而被黑色遮挡的部分则并未固化。该过程会产生S2废紫外灯管。</w:t>
            </w:r>
          </w:p>
          <w:p w14:paraId="29E119CB">
            <w:pPr>
              <w:adjustRightInd w:val="0"/>
              <w:snapToGrid w:val="0"/>
              <w:spacing w:line="360" w:lineRule="auto"/>
              <w:ind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color w:val="auto"/>
                <w:sz w:val="24"/>
                <w:szCs w:val="24"/>
                <w:lang w:val="en-US" w:eastAsia="zh-CN"/>
              </w:rPr>
              <w:t>⑤水洗显影：移除菲林，将曝光后的网版浸入水箱中，采用软毛刷冲洗的形式将未固化的感光胶冲洗掉。</w:t>
            </w:r>
            <w:r>
              <w:rPr>
                <w:rFonts w:hint="eastAsia" w:ascii="Times New Roman" w:hAnsi="Times New Roman" w:eastAsia="宋体" w:cs="Times New Roman"/>
                <w:kern w:val="2"/>
                <w:sz w:val="24"/>
                <w:szCs w:val="24"/>
                <w:lang w:val="en-US" w:eastAsia="zh-CN" w:bidi="ar-SA"/>
              </w:rPr>
              <w:t>感光胶脱落，直至所有图文显影清晰为止。</w:t>
            </w:r>
            <w:r>
              <w:rPr>
                <w:rFonts w:hint="eastAsia" w:cs="Times New Roman"/>
                <w:kern w:val="2"/>
                <w:sz w:val="24"/>
                <w:szCs w:val="24"/>
                <w:lang w:val="en-US" w:eastAsia="zh-CN" w:bidi="ar-SA"/>
              </w:rPr>
              <w:t>该过程产生清洗废水W2，移除的菲林不作为固废，妥善保存以备日后重版使用</w:t>
            </w:r>
          </w:p>
          <w:p w14:paraId="117E766B">
            <w:pPr>
              <w:adjustRightInd w:val="0"/>
              <w:snapToGrid w:val="0"/>
              <w:spacing w:line="360" w:lineRule="auto"/>
              <w:ind w:firstLine="480" w:firstLineChars="20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color w:val="auto"/>
                <w:sz w:val="24"/>
                <w:szCs w:val="24"/>
                <w:lang w:val="en-US" w:eastAsia="zh-CN"/>
              </w:rPr>
              <w:t>⑥晾干：水洗</w:t>
            </w:r>
            <w:r>
              <w:rPr>
                <w:rFonts w:hint="eastAsia" w:ascii="Times New Roman" w:hAnsi="Times New Roman" w:eastAsia="宋体" w:cs="Times New Roman"/>
                <w:kern w:val="2"/>
                <w:sz w:val="24"/>
                <w:szCs w:val="24"/>
                <w:lang w:val="en-US" w:eastAsia="zh-CN" w:bidi="ar-SA"/>
              </w:rPr>
              <w:t>显影后</w:t>
            </w:r>
            <w:r>
              <w:rPr>
                <w:rFonts w:hint="eastAsia" w:cs="Times New Roman"/>
                <w:kern w:val="2"/>
                <w:sz w:val="24"/>
                <w:szCs w:val="24"/>
                <w:lang w:val="en-US" w:eastAsia="zh-CN" w:bidi="ar-SA"/>
              </w:rPr>
              <w:t>进行晾干</w:t>
            </w:r>
            <w:r>
              <w:rPr>
                <w:rFonts w:hint="eastAsia" w:ascii="Times New Roman" w:hAnsi="Times New Roman" w:eastAsia="宋体" w:cs="Times New Roman"/>
                <w:kern w:val="2"/>
                <w:sz w:val="24"/>
                <w:szCs w:val="24"/>
                <w:lang w:val="en-US" w:eastAsia="zh-CN" w:bidi="ar-SA"/>
              </w:rPr>
              <w:t>，即成印版。</w:t>
            </w:r>
          </w:p>
          <w:p w14:paraId="5130B977">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kern w:val="2"/>
                <w:sz w:val="24"/>
                <w:szCs w:val="24"/>
                <w:lang w:val="en-US" w:eastAsia="zh-CN" w:bidi="ar-SA"/>
              </w:rPr>
            </w:pPr>
            <w:r>
              <w:rPr>
                <w:color w:val="auto"/>
              </w:rPr>
              <w:pict>
                <v:shape id="_x0000_s2051" o:spid="_x0000_s2051" o:spt="75" type="#_x0000_t75" style="position:absolute;left:0pt;margin-left:43.5pt;margin-top:-16.5pt;height:294.6pt;width:365.35pt;z-index:-251648000;mso-width-relative:page;mso-height-relative:page;" o:ole="t" filled="f" o:preferrelative="t" stroked="f" coordsize="21600,21600">
                  <v:path/>
                  <v:fill on="f" focussize="0,0"/>
                  <v:stroke on="f"/>
                  <v:imagedata r:id="rId23" o:title=""/>
                  <o:lock v:ext="edit" aspectratio="f"/>
                </v:shape>
                <o:OLEObject Type="Embed" ProgID="Visio.Drawing.11" ShapeID="_x0000_s2051" DrawAspect="Content" ObjectID="_1468075727" r:id="rId22">
                  <o:LockedField>false</o:LockedField>
                </o:OLEObject>
              </w:pict>
            </w:r>
          </w:p>
          <w:p w14:paraId="70BFD802">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kern w:val="2"/>
                <w:sz w:val="24"/>
                <w:szCs w:val="24"/>
                <w:lang w:val="en-US" w:eastAsia="zh-CN" w:bidi="ar-SA"/>
              </w:rPr>
            </w:pPr>
          </w:p>
          <w:p w14:paraId="1CD6397D">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kern w:val="2"/>
                <w:sz w:val="24"/>
                <w:szCs w:val="24"/>
                <w:lang w:val="en-US" w:eastAsia="zh-CN" w:bidi="ar-SA"/>
              </w:rPr>
            </w:pPr>
          </w:p>
          <w:p w14:paraId="765137C2">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kern w:val="2"/>
                <w:sz w:val="24"/>
                <w:szCs w:val="24"/>
                <w:lang w:val="en-US" w:eastAsia="zh-CN" w:bidi="ar-SA"/>
              </w:rPr>
            </w:pPr>
          </w:p>
          <w:p w14:paraId="32790D40">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kern w:val="2"/>
                <w:sz w:val="24"/>
                <w:szCs w:val="24"/>
                <w:lang w:val="en-US" w:eastAsia="zh-CN" w:bidi="ar-SA"/>
              </w:rPr>
            </w:pPr>
          </w:p>
          <w:p w14:paraId="4AFC1DF0">
            <w:pPr>
              <w:pStyle w:val="7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kern w:val="2"/>
                <w:sz w:val="24"/>
                <w:szCs w:val="24"/>
                <w:lang w:val="en-US" w:eastAsia="zh-CN" w:bidi="ar-SA"/>
              </w:rPr>
            </w:pPr>
          </w:p>
          <w:p w14:paraId="1BAEB9D3">
            <w:pPr>
              <w:tabs>
                <w:tab w:val="left" w:pos="1344"/>
              </w:tabs>
              <w:adjustRightInd w:val="0"/>
              <w:snapToGrid w:val="0"/>
              <w:spacing w:line="240" w:lineRule="auto"/>
              <w:ind w:firstLine="482" w:firstLineChars="200"/>
              <w:jc w:val="left"/>
              <w:rPr>
                <w:rFonts w:hint="eastAsia" w:ascii="Times New Roman" w:hAnsi="Times New Roman" w:cs="Times New Roman"/>
                <w:b/>
                <w:sz w:val="24"/>
                <w:szCs w:val="24"/>
                <w:lang w:val="en-US" w:eastAsia="zh-CN"/>
              </w:rPr>
            </w:pPr>
          </w:p>
          <w:p w14:paraId="32FAA552">
            <w:pPr>
              <w:adjustRightInd w:val="0"/>
              <w:snapToGrid w:val="0"/>
              <w:spacing w:line="240" w:lineRule="auto"/>
              <w:ind w:firstLine="482" w:firstLineChars="200"/>
              <w:jc w:val="center"/>
              <w:rPr>
                <w:rFonts w:hint="default" w:ascii="Times New Roman" w:hAnsi="Times New Roman" w:cs="Times New Roman"/>
                <w:b/>
                <w:sz w:val="24"/>
                <w:szCs w:val="24"/>
                <w:lang w:eastAsia="zh-CN"/>
              </w:rPr>
            </w:pPr>
          </w:p>
          <w:p w14:paraId="2CB50751">
            <w:pPr>
              <w:adjustRightInd w:val="0"/>
              <w:snapToGrid w:val="0"/>
              <w:spacing w:line="360" w:lineRule="auto"/>
              <w:ind w:firstLine="482" w:firstLineChars="200"/>
              <w:rPr>
                <w:rFonts w:hint="default" w:ascii="Times New Roman" w:hAnsi="Times New Roman" w:cs="Times New Roman"/>
                <w:b/>
                <w:bCs/>
                <w:sz w:val="24"/>
                <w:szCs w:val="24"/>
              </w:rPr>
            </w:pPr>
          </w:p>
          <w:p w14:paraId="3FB1B7CA">
            <w:pPr>
              <w:adjustRightInd w:val="0"/>
              <w:snapToGrid w:val="0"/>
              <w:spacing w:line="360" w:lineRule="auto"/>
              <w:ind w:firstLine="482" w:firstLineChars="200"/>
              <w:rPr>
                <w:rFonts w:hint="default" w:ascii="Times New Roman" w:hAnsi="Times New Roman" w:cs="Times New Roman"/>
                <w:b/>
                <w:bCs/>
                <w:sz w:val="24"/>
                <w:szCs w:val="24"/>
              </w:rPr>
            </w:pPr>
          </w:p>
          <w:p w14:paraId="3F361252">
            <w:pPr>
              <w:adjustRightInd w:val="0"/>
              <w:snapToGrid w:val="0"/>
              <w:spacing w:line="360" w:lineRule="auto"/>
              <w:ind w:firstLine="482" w:firstLineChars="200"/>
              <w:rPr>
                <w:rFonts w:hint="default" w:ascii="Times New Roman" w:hAnsi="Times New Roman" w:cs="Times New Roman"/>
                <w:b/>
                <w:bCs/>
                <w:sz w:val="24"/>
                <w:szCs w:val="24"/>
              </w:rPr>
            </w:pPr>
          </w:p>
          <w:p w14:paraId="08D7B2CF">
            <w:pPr>
              <w:adjustRightInd w:val="0"/>
              <w:snapToGrid w:val="0"/>
              <w:spacing w:line="360" w:lineRule="auto"/>
              <w:ind w:firstLine="482" w:firstLineChars="200"/>
              <w:rPr>
                <w:rFonts w:hint="default" w:ascii="Times New Roman" w:hAnsi="Times New Roman" w:cs="Times New Roman"/>
                <w:b/>
                <w:bCs/>
                <w:sz w:val="24"/>
                <w:szCs w:val="24"/>
              </w:rPr>
            </w:pPr>
          </w:p>
          <w:p w14:paraId="60A824E2">
            <w:pPr>
              <w:adjustRightInd w:val="0"/>
              <w:snapToGrid w:val="0"/>
              <w:spacing w:line="360" w:lineRule="auto"/>
              <w:ind w:firstLine="482" w:firstLineChars="200"/>
              <w:rPr>
                <w:rFonts w:hint="default" w:ascii="Times New Roman" w:hAnsi="Times New Roman" w:cs="Times New Roman"/>
                <w:b/>
                <w:bCs/>
                <w:sz w:val="24"/>
                <w:szCs w:val="24"/>
              </w:rPr>
            </w:pPr>
          </w:p>
          <w:p w14:paraId="0E04FB2E">
            <w:pPr>
              <w:adjustRightInd w:val="0"/>
              <w:snapToGrid w:val="0"/>
              <w:spacing w:line="360" w:lineRule="auto"/>
              <w:ind w:firstLine="482" w:firstLineChars="200"/>
              <w:jc w:val="center"/>
              <w:rPr>
                <w:rFonts w:hint="default" w:ascii="Times New Roman" w:hAnsi="Times New Roman" w:cs="Times New Roman"/>
                <w:b/>
                <w:bCs/>
                <w:sz w:val="24"/>
                <w:szCs w:val="24"/>
              </w:rPr>
            </w:pPr>
            <w:r>
              <w:rPr>
                <w:rFonts w:hint="eastAsia" w:ascii="Times New Roman" w:hAnsi="Times New Roman" w:cs="Times New Roman"/>
                <w:b/>
                <w:sz w:val="24"/>
                <w:szCs w:val="24"/>
                <w:lang w:val="en-US" w:eastAsia="zh-CN"/>
              </w:rPr>
              <w:t>图</w:t>
            </w:r>
            <w:r>
              <w:rPr>
                <w:rFonts w:hint="default" w:ascii="Times New Roman" w:hAnsi="Times New Roman" w:cs="Times New Roman"/>
                <w:b/>
                <w:sz w:val="24"/>
                <w:szCs w:val="24"/>
                <w:lang w:val="en-US" w:eastAsia="zh-CN"/>
              </w:rPr>
              <w:t>2-</w:t>
            </w:r>
            <w:r>
              <w:rPr>
                <w:rFonts w:hint="eastAsia" w:cs="Times New Roman"/>
                <w:b/>
                <w:sz w:val="24"/>
                <w:szCs w:val="24"/>
                <w:lang w:val="en-US" w:eastAsia="zh-CN"/>
              </w:rPr>
              <w:t>4  面贴</w:t>
            </w:r>
            <w:r>
              <w:rPr>
                <w:rFonts w:hint="default" w:ascii="Times New Roman" w:hAnsi="Times New Roman" w:cs="Times New Roman"/>
                <w:b/>
                <w:sz w:val="24"/>
                <w:szCs w:val="24"/>
                <w:lang w:val="zh-TW" w:eastAsia="zh-CN"/>
              </w:rPr>
              <w:t>工艺流程及产污环节图</w:t>
            </w:r>
          </w:p>
          <w:p w14:paraId="0250FF29">
            <w:pPr>
              <w:adjustRightInd w:val="0"/>
              <w:snapToGrid w:val="0"/>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工艺流程简介：</w:t>
            </w:r>
          </w:p>
          <w:p w14:paraId="0F7D04FB">
            <w:pPr>
              <w:adjustRightInd w:val="0"/>
              <w:snapToGrid w:val="0"/>
              <w:spacing w:line="360" w:lineRule="auto"/>
              <w:ind w:firstLine="480" w:firstLineChars="20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①</w:t>
            </w:r>
            <w:r>
              <w:rPr>
                <w:rFonts w:hint="eastAsia" w:cs="Times New Roman"/>
                <w:color w:val="auto"/>
                <w:sz w:val="24"/>
                <w:szCs w:val="24"/>
                <w:lang w:val="en-US" w:eastAsia="zh-CN"/>
              </w:rPr>
              <w:t>开</w:t>
            </w:r>
            <w:r>
              <w:rPr>
                <w:rFonts w:hint="default" w:ascii="Times New Roman" w:hAnsi="Times New Roman" w:cs="Times New Roman"/>
                <w:color w:val="auto"/>
                <w:sz w:val="24"/>
                <w:szCs w:val="24"/>
              </w:rPr>
              <w:t>料：使用</w:t>
            </w:r>
            <w:r>
              <w:rPr>
                <w:rFonts w:hint="eastAsia" w:cs="Times New Roman"/>
                <w:color w:val="auto"/>
                <w:sz w:val="24"/>
                <w:szCs w:val="24"/>
                <w:lang w:val="en-US" w:eastAsia="zh-CN"/>
              </w:rPr>
              <w:t>自动切片机</w:t>
            </w:r>
            <w:r>
              <w:rPr>
                <w:rFonts w:hint="default" w:ascii="Times New Roman" w:hAnsi="Times New Roman" w:cs="Times New Roman"/>
                <w:color w:val="auto"/>
                <w:sz w:val="24"/>
                <w:szCs w:val="24"/>
              </w:rPr>
              <w:t>将P</w:t>
            </w:r>
            <w:r>
              <w:rPr>
                <w:rFonts w:hint="eastAsia" w:cs="Times New Roman"/>
                <w:color w:val="auto"/>
                <w:sz w:val="24"/>
                <w:szCs w:val="24"/>
                <w:lang w:val="en-US" w:eastAsia="zh-CN"/>
              </w:rPr>
              <w:t>C</w:t>
            </w:r>
            <w:r>
              <w:rPr>
                <w:rFonts w:hint="default" w:ascii="Times New Roman" w:hAnsi="Times New Roman" w:cs="Times New Roman"/>
                <w:color w:val="auto"/>
                <w:sz w:val="24"/>
                <w:szCs w:val="24"/>
              </w:rPr>
              <w:t>薄膜切割成加工所需尺寸，为后续加工做准备。该过程产生的污染物为噪声和边角料</w:t>
            </w:r>
            <w:r>
              <w:rPr>
                <w:rFonts w:hint="eastAsia" w:cs="Times New Roman"/>
                <w:color w:val="auto"/>
                <w:sz w:val="24"/>
                <w:szCs w:val="24"/>
                <w:lang w:eastAsia="zh-CN"/>
              </w:rPr>
              <w:t>。</w:t>
            </w:r>
          </w:p>
          <w:p w14:paraId="730EDAE4">
            <w:pPr>
              <w:adjustRightInd w:val="0"/>
              <w:snapToGrid w:val="0"/>
              <w:spacing w:line="360" w:lineRule="auto"/>
              <w:ind w:firstLine="480" w:firstLineChars="200"/>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val="en-US" w:eastAsia="zh-CN"/>
              </w:rPr>
              <w:t>②</w:t>
            </w:r>
            <w:r>
              <w:rPr>
                <w:rFonts w:hint="eastAsia" w:cs="Times New Roman"/>
                <w:color w:val="auto"/>
                <w:sz w:val="24"/>
                <w:szCs w:val="24"/>
                <w:lang w:val="en-US" w:eastAsia="zh-CN"/>
              </w:rPr>
              <w:t>丝网印刷</w:t>
            </w:r>
            <w:r>
              <w:rPr>
                <w:rFonts w:hint="default" w:ascii="Times New Roman" w:hAnsi="Times New Roman" w:cs="Times New Roman"/>
                <w:color w:val="auto"/>
                <w:sz w:val="24"/>
                <w:szCs w:val="24"/>
              </w:rPr>
              <w:t>：</w:t>
            </w:r>
            <w:r>
              <w:rPr>
                <w:rFonts w:hint="eastAsia" w:cs="Times New Roman"/>
                <w:color w:val="auto"/>
                <w:sz w:val="24"/>
                <w:szCs w:val="24"/>
                <w:lang w:val="en-US" w:eastAsia="zh-CN"/>
              </w:rPr>
              <w:t>使用丝印机，</w:t>
            </w:r>
            <w:r>
              <w:rPr>
                <w:rFonts w:hint="default" w:ascii="Times New Roman" w:hAnsi="Times New Roman" w:cs="Times New Roman"/>
                <w:color w:val="auto"/>
                <w:sz w:val="24"/>
                <w:szCs w:val="24"/>
              </w:rPr>
              <w:t>在有网孔的网版上用</w:t>
            </w:r>
            <w:r>
              <w:rPr>
                <w:rFonts w:hint="eastAsia" w:cs="Times New Roman"/>
                <w:color w:val="auto"/>
                <w:sz w:val="24"/>
                <w:szCs w:val="24"/>
                <w:lang w:val="en-US" w:eastAsia="zh-CN"/>
              </w:rPr>
              <w:t>刮刀</w:t>
            </w:r>
            <w:r>
              <w:rPr>
                <w:rFonts w:hint="default" w:ascii="Times New Roman" w:hAnsi="Times New Roman" w:cs="Times New Roman"/>
                <w:color w:val="auto"/>
                <w:sz w:val="24"/>
                <w:szCs w:val="24"/>
              </w:rPr>
              <w:t>将油墨刮过，通过网孔油墨就漏印下去，在目标物上形成所需图像。项目调墨为即用即调，油墨与稀释剂配比为1:1，在油墨房进行调墨，会产生有机废气。印刷机分为手动印刷机、半自动印刷机和全自动印刷机，印刷机的选择根据产品的印刷要求确定。在此过程会产生</w:t>
            </w:r>
            <w:r>
              <w:rPr>
                <w:rFonts w:hint="eastAsia" w:ascii="Times New Roman" w:hAnsi="Times New Roman" w:cs="Times New Roman"/>
                <w:color w:val="auto"/>
                <w:sz w:val="24"/>
                <w:szCs w:val="24"/>
                <w:lang w:val="en-US" w:eastAsia="zh-CN"/>
              </w:rPr>
              <w:t>印刷</w:t>
            </w:r>
            <w:r>
              <w:rPr>
                <w:rFonts w:hint="default" w:ascii="Times New Roman" w:hAnsi="Times New Roman" w:cs="Times New Roman"/>
                <w:color w:val="auto"/>
                <w:sz w:val="24"/>
                <w:szCs w:val="24"/>
              </w:rPr>
              <w:t>废气G3</w:t>
            </w:r>
            <w:r>
              <w:rPr>
                <w:rFonts w:hint="eastAsia" w:ascii="Times New Roman" w:hAnsi="Times New Roman" w:cs="Times New Roman"/>
                <w:color w:val="auto"/>
                <w:sz w:val="24"/>
                <w:szCs w:val="24"/>
                <w:lang w:eastAsia="zh-CN"/>
              </w:rPr>
              <w:t>。</w:t>
            </w:r>
          </w:p>
          <w:p w14:paraId="299FDA9A">
            <w:pPr>
              <w:adjustRightInd w:val="0"/>
              <w:snapToGrid w:val="0"/>
              <w:spacing w:line="360" w:lineRule="auto"/>
              <w:ind w:firstLine="480" w:firstLineChars="200"/>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③</w:t>
            </w:r>
            <w:r>
              <w:rPr>
                <w:rFonts w:hint="eastAsia" w:cs="Times New Roman"/>
                <w:color w:val="auto"/>
                <w:sz w:val="24"/>
                <w:szCs w:val="24"/>
                <w:lang w:val="en-US" w:eastAsia="zh-CN"/>
              </w:rPr>
              <w:t>加热固化</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zh-CN"/>
              </w:rPr>
              <w:t>油墨</w:t>
            </w:r>
            <w:r>
              <w:rPr>
                <w:rFonts w:hint="default" w:ascii="Times New Roman" w:hAnsi="Times New Roman" w:cs="Times New Roman"/>
                <w:color w:val="auto"/>
                <w:sz w:val="24"/>
                <w:szCs w:val="24"/>
              </w:rPr>
              <w:t>先采用</w:t>
            </w:r>
            <w:r>
              <w:rPr>
                <w:rFonts w:hint="default" w:ascii="Times New Roman" w:hAnsi="Times New Roman" w:cs="Times New Roman"/>
                <w:color w:val="auto"/>
                <w:sz w:val="24"/>
                <w:szCs w:val="24"/>
                <w:lang w:val="zh-CN"/>
              </w:rPr>
              <w:t>烘干隧道</w:t>
            </w:r>
            <w:r>
              <w:rPr>
                <w:rFonts w:hint="default" w:ascii="Times New Roman" w:hAnsi="Times New Roman" w:cs="Times New Roman"/>
                <w:color w:val="auto"/>
                <w:sz w:val="24"/>
                <w:szCs w:val="24"/>
              </w:rPr>
              <w:t>进行表面干燥，干燥温度为80℃，时间为3分钟；再用</w:t>
            </w:r>
            <w:r>
              <w:rPr>
                <w:rFonts w:hint="default" w:ascii="Times New Roman" w:hAnsi="Times New Roman" w:cs="Times New Roman"/>
                <w:color w:val="auto"/>
                <w:sz w:val="24"/>
                <w:szCs w:val="24"/>
                <w:lang w:val="zh-CN"/>
              </w:rPr>
              <w:t>干燥箱</w:t>
            </w:r>
            <w:r>
              <w:rPr>
                <w:rFonts w:hint="default" w:ascii="Times New Roman" w:hAnsi="Times New Roman" w:cs="Times New Roman"/>
                <w:color w:val="auto"/>
                <w:sz w:val="24"/>
                <w:szCs w:val="24"/>
              </w:rPr>
              <w:t>进行彻底干燥，温度控制在80~120℃，烘干时间为半小时，在此过程会产生</w:t>
            </w:r>
            <w:r>
              <w:rPr>
                <w:rFonts w:hint="eastAsia" w:cs="Times New Roman"/>
                <w:color w:val="auto"/>
                <w:sz w:val="24"/>
                <w:szCs w:val="24"/>
                <w:lang w:val="en-US" w:eastAsia="zh-CN"/>
              </w:rPr>
              <w:t>固化</w:t>
            </w:r>
            <w:r>
              <w:rPr>
                <w:rFonts w:hint="default" w:ascii="Times New Roman" w:hAnsi="Times New Roman" w:cs="Times New Roman"/>
                <w:color w:val="auto"/>
                <w:sz w:val="24"/>
                <w:szCs w:val="24"/>
              </w:rPr>
              <w:t>废气G</w:t>
            </w:r>
            <w:r>
              <w:rPr>
                <w:rFonts w:hint="eastAsia" w:cs="Times New Roman"/>
                <w:color w:val="auto"/>
                <w:sz w:val="24"/>
                <w:szCs w:val="24"/>
                <w:lang w:val="en-US" w:eastAsia="zh-CN"/>
              </w:rPr>
              <w:t>4</w:t>
            </w:r>
            <w:r>
              <w:rPr>
                <w:rFonts w:hint="default" w:ascii="Times New Roman" w:hAnsi="Times New Roman" w:cs="Times New Roman"/>
                <w:color w:val="auto"/>
                <w:sz w:val="24"/>
                <w:szCs w:val="24"/>
              </w:rPr>
              <w:t>。</w:t>
            </w:r>
          </w:p>
          <w:p w14:paraId="3F8E9E85">
            <w:pPr>
              <w:adjustRightInd w:val="0"/>
              <w:snapToGrid w:val="0"/>
              <w:spacing w:line="360" w:lineRule="auto"/>
              <w:ind w:firstLine="480" w:firstLineChars="200"/>
              <w:rPr>
                <w:rFonts w:hint="default" w:ascii="Times New Roman" w:hAnsi="Times New Roman" w:cs="Times New Roman"/>
                <w:color w:val="auto"/>
                <w:sz w:val="24"/>
                <w:szCs w:val="24"/>
              </w:rPr>
            </w:pPr>
            <w:r>
              <w:rPr>
                <w:rFonts w:hint="eastAsia" w:ascii="Times New Roman" w:hAnsi="Times New Roman" w:eastAsia="宋体" w:cs="Times New Roman"/>
                <w:color w:val="auto"/>
                <w:sz w:val="24"/>
                <w:szCs w:val="24"/>
                <w:lang w:val="en-US" w:eastAsia="zh-CN"/>
              </w:rPr>
              <w:t>④模切：</w:t>
            </w:r>
            <w:r>
              <w:rPr>
                <w:rFonts w:hint="default" w:ascii="Times New Roman" w:hAnsi="Times New Roman" w:cs="Times New Roman"/>
                <w:color w:val="auto"/>
                <w:sz w:val="24"/>
                <w:szCs w:val="24"/>
              </w:rPr>
              <w:t>将</w:t>
            </w:r>
            <w:r>
              <w:rPr>
                <w:rFonts w:hint="eastAsia" w:cs="Times New Roman"/>
                <w:color w:val="auto"/>
                <w:sz w:val="24"/>
                <w:szCs w:val="24"/>
                <w:lang w:val="en-US" w:eastAsia="zh-CN"/>
              </w:rPr>
              <w:t>固化后</w:t>
            </w:r>
            <w:r>
              <w:rPr>
                <w:rFonts w:hint="default" w:ascii="Times New Roman" w:hAnsi="Times New Roman" w:cs="Times New Roman"/>
                <w:color w:val="auto"/>
                <w:sz w:val="24"/>
                <w:szCs w:val="24"/>
              </w:rPr>
              <w:t>的产品放入自动模切线内把多余的外形部分切除，此过程会产生S</w:t>
            </w:r>
            <w:r>
              <w:rPr>
                <w:rFonts w:hint="eastAsia" w:cs="Times New Roman"/>
                <w:color w:val="auto"/>
                <w:sz w:val="24"/>
                <w:szCs w:val="24"/>
                <w:lang w:val="en-US" w:eastAsia="zh-CN"/>
              </w:rPr>
              <w:t>4</w:t>
            </w:r>
            <w:r>
              <w:rPr>
                <w:rFonts w:hint="default" w:ascii="Times New Roman" w:hAnsi="Times New Roman" w:cs="Times New Roman"/>
                <w:color w:val="auto"/>
                <w:sz w:val="24"/>
                <w:szCs w:val="24"/>
              </w:rPr>
              <w:t>废边角料。</w:t>
            </w:r>
          </w:p>
          <w:p w14:paraId="0EDD686E">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⑤贴</w:t>
            </w:r>
            <w:r>
              <w:rPr>
                <w:rFonts w:hint="default" w:ascii="Times New Roman" w:hAnsi="Times New Roman" w:eastAsia="宋体" w:cs="Times New Roman"/>
                <w:color w:val="auto"/>
                <w:sz w:val="24"/>
                <w:szCs w:val="24"/>
                <w:lang w:val="en-US" w:eastAsia="zh-CN"/>
              </w:rPr>
              <w:t>胶：人工贴双面胶，再用压痕机进行压痕。贴胶过程会产生</w:t>
            </w:r>
            <w:r>
              <w:rPr>
                <w:rFonts w:hint="eastAsia" w:ascii="Times New Roman" w:hAnsi="Times New Roman" w:eastAsia="宋体" w:cs="Times New Roman"/>
                <w:color w:val="auto"/>
                <w:sz w:val="24"/>
                <w:szCs w:val="24"/>
                <w:lang w:val="en-US" w:eastAsia="zh-CN"/>
              </w:rPr>
              <w:t>S5</w:t>
            </w:r>
            <w:r>
              <w:rPr>
                <w:rFonts w:hint="default" w:ascii="Times New Roman" w:hAnsi="Times New Roman" w:eastAsia="宋体" w:cs="Times New Roman"/>
                <w:color w:val="auto"/>
                <w:sz w:val="24"/>
                <w:szCs w:val="24"/>
                <w:lang w:val="en-US" w:eastAsia="zh-CN"/>
              </w:rPr>
              <w:t>废双面胶。</w:t>
            </w:r>
          </w:p>
          <w:p w14:paraId="00999406">
            <w:pPr>
              <w:adjustRightInd w:val="0"/>
              <w:snapToGrid w:val="0"/>
              <w:spacing w:line="360" w:lineRule="auto"/>
              <w:ind w:firstLine="480" w:firstLineChars="200"/>
              <w:rPr>
                <w:rFonts w:hint="default" w:ascii="Times New Roman" w:hAnsi="Times New Roman" w:cs="Times New Roman"/>
                <w:color w:val="auto"/>
                <w:sz w:val="24"/>
                <w:szCs w:val="24"/>
              </w:rPr>
            </w:pPr>
          </w:p>
          <w:p w14:paraId="17596E8D">
            <w:pPr>
              <w:adjustRightInd w:val="0"/>
              <w:snapToGrid w:val="0"/>
              <w:spacing w:line="360" w:lineRule="auto"/>
              <w:ind w:firstLine="420" w:firstLineChars="200"/>
              <w:rPr>
                <w:rFonts w:hint="default" w:ascii="Times New Roman" w:hAnsi="Times New Roman" w:cs="Times New Roman"/>
                <w:color w:val="auto"/>
                <w:sz w:val="24"/>
                <w:szCs w:val="24"/>
              </w:rPr>
            </w:pPr>
            <w:r>
              <w:rPr>
                <w:color w:val="auto"/>
              </w:rPr>
              <w:pict>
                <v:shape id="_x0000_s2052" o:spid="_x0000_s2052" o:spt="75" type="#_x0000_t75" style="position:absolute;left:0pt;margin-left:-8.3pt;margin-top:-14.9pt;height:346.8pt;width:439.55pt;z-index:-251646976;mso-width-relative:page;mso-height-relative:page;" o:ole="t" filled="f" o:preferrelative="t" stroked="f" coordsize="21600,21600">
                  <v:path/>
                  <v:fill on="f" focussize="0,0"/>
                  <v:stroke on="f"/>
                  <v:imagedata r:id="rId25" o:title=""/>
                  <o:lock v:ext="edit" aspectratio="f"/>
                </v:shape>
                <o:OLEObject Type="Embed" ProgID="Visio.Drawing.11" ShapeID="_x0000_s2052" DrawAspect="Content" ObjectID="_1468075728" r:id="rId24">
                  <o:LockedField>false</o:LockedField>
                </o:OLEObject>
              </w:pict>
            </w:r>
          </w:p>
          <w:p w14:paraId="5DFBCA0D">
            <w:pPr>
              <w:adjustRightInd w:val="0"/>
              <w:snapToGrid w:val="0"/>
              <w:spacing w:line="360" w:lineRule="auto"/>
              <w:ind w:firstLine="480" w:firstLineChars="200"/>
              <w:rPr>
                <w:rFonts w:hint="default" w:ascii="Times New Roman" w:hAnsi="Times New Roman" w:cs="Times New Roman"/>
                <w:color w:val="auto"/>
                <w:sz w:val="24"/>
                <w:szCs w:val="24"/>
              </w:rPr>
            </w:pPr>
          </w:p>
          <w:p w14:paraId="031B45D9">
            <w:pPr>
              <w:adjustRightInd w:val="0"/>
              <w:snapToGrid w:val="0"/>
              <w:spacing w:line="360" w:lineRule="auto"/>
              <w:ind w:firstLine="480" w:firstLineChars="200"/>
              <w:rPr>
                <w:rFonts w:hint="default" w:ascii="Times New Roman" w:hAnsi="Times New Roman" w:cs="Times New Roman"/>
                <w:color w:val="auto"/>
                <w:sz w:val="24"/>
                <w:szCs w:val="24"/>
              </w:rPr>
            </w:pPr>
          </w:p>
          <w:p w14:paraId="77E07E58">
            <w:pPr>
              <w:adjustRightInd w:val="0"/>
              <w:snapToGrid w:val="0"/>
              <w:spacing w:line="360" w:lineRule="auto"/>
              <w:ind w:firstLine="480" w:firstLineChars="200"/>
              <w:rPr>
                <w:rFonts w:hint="default" w:ascii="Times New Roman" w:hAnsi="Times New Roman" w:cs="Times New Roman"/>
                <w:color w:val="auto"/>
                <w:sz w:val="24"/>
                <w:szCs w:val="24"/>
              </w:rPr>
            </w:pPr>
          </w:p>
          <w:p w14:paraId="5D8FCA4C">
            <w:pPr>
              <w:adjustRightInd w:val="0"/>
              <w:snapToGrid w:val="0"/>
              <w:spacing w:line="360" w:lineRule="auto"/>
              <w:ind w:firstLine="480" w:firstLineChars="200"/>
              <w:rPr>
                <w:rFonts w:hint="default" w:ascii="Times New Roman" w:hAnsi="Times New Roman" w:cs="Times New Roman"/>
                <w:color w:val="auto"/>
                <w:sz w:val="24"/>
                <w:szCs w:val="24"/>
              </w:rPr>
            </w:pPr>
          </w:p>
          <w:p w14:paraId="178A4E8F">
            <w:pPr>
              <w:adjustRightInd w:val="0"/>
              <w:snapToGrid w:val="0"/>
              <w:spacing w:line="360" w:lineRule="auto"/>
              <w:ind w:firstLine="480" w:firstLineChars="200"/>
              <w:rPr>
                <w:rFonts w:hint="default" w:ascii="Times New Roman" w:hAnsi="Times New Roman" w:cs="Times New Roman"/>
                <w:color w:val="auto"/>
                <w:sz w:val="24"/>
                <w:szCs w:val="24"/>
              </w:rPr>
            </w:pPr>
          </w:p>
          <w:p w14:paraId="7B0A61BD">
            <w:pPr>
              <w:adjustRightInd w:val="0"/>
              <w:snapToGrid w:val="0"/>
              <w:spacing w:line="360" w:lineRule="auto"/>
              <w:ind w:firstLine="480" w:firstLineChars="200"/>
              <w:rPr>
                <w:rFonts w:hint="default" w:ascii="Times New Roman" w:hAnsi="Times New Roman" w:cs="Times New Roman"/>
                <w:color w:val="auto"/>
                <w:sz w:val="24"/>
                <w:szCs w:val="24"/>
              </w:rPr>
            </w:pPr>
          </w:p>
          <w:p w14:paraId="7702AF56">
            <w:pPr>
              <w:adjustRightInd w:val="0"/>
              <w:snapToGrid w:val="0"/>
              <w:spacing w:line="360" w:lineRule="auto"/>
              <w:ind w:firstLine="480" w:firstLineChars="200"/>
              <w:rPr>
                <w:rFonts w:hint="default" w:ascii="Times New Roman" w:hAnsi="Times New Roman" w:cs="Times New Roman"/>
                <w:color w:val="auto"/>
                <w:sz w:val="24"/>
                <w:szCs w:val="24"/>
              </w:rPr>
            </w:pPr>
          </w:p>
          <w:p w14:paraId="59AC2840">
            <w:pPr>
              <w:adjustRightInd w:val="0"/>
              <w:snapToGrid w:val="0"/>
              <w:spacing w:line="360" w:lineRule="auto"/>
              <w:ind w:firstLine="480" w:firstLineChars="200"/>
              <w:rPr>
                <w:rFonts w:hint="default" w:ascii="Times New Roman" w:hAnsi="Times New Roman" w:cs="Times New Roman"/>
                <w:color w:val="auto"/>
                <w:sz w:val="24"/>
                <w:szCs w:val="24"/>
              </w:rPr>
            </w:pPr>
          </w:p>
          <w:p w14:paraId="6E8F64FD">
            <w:pPr>
              <w:adjustRightInd w:val="0"/>
              <w:snapToGrid w:val="0"/>
              <w:spacing w:line="360" w:lineRule="auto"/>
              <w:ind w:firstLine="480" w:firstLineChars="200"/>
              <w:rPr>
                <w:rFonts w:hint="default" w:ascii="Times New Roman" w:hAnsi="Times New Roman" w:cs="Times New Roman"/>
                <w:color w:val="auto"/>
                <w:sz w:val="24"/>
                <w:szCs w:val="24"/>
              </w:rPr>
            </w:pPr>
          </w:p>
          <w:p w14:paraId="0E1BD3F9">
            <w:pPr>
              <w:adjustRightInd w:val="0"/>
              <w:snapToGrid w:val="0"/>
              <w:spacing w:line="360" w:lineRule="auto"/>
              <w:ind w:firstLine="480" w:firstLineChars="200"/>
              <w:rPr>
                <w:rFonts w:hint="default" w:ascii="Times New Roman" w:hAnsi="Times New Roman" w:cs="Times New Roman"/>
                <w:color w:val="auto"/>
                <w:sz w:val="24"/>
                <w:szCs w:val="24"/>
              </w:rPr>
            </w:pPr>
          </w:p>
          <w:p w14:paraId="46987FBE">
            <w:pPr>
              <w:adjustRightInd w:val="0"/>
              <w:snapToGrid w:val="0"/>
              <w:spacing w:line="360" w:lineRule="auto"/>
              <w:ind w:firstLine="480" w:firstLineChars="200"/>
              <w:rPr>
                <w:rFonts w:hint="eastAsia" w:ascii="Times New Roman" w:hAnsi="Times New Roman" w:cs="Times New Roman"/>
                <w:color w:val="auto"/>
                <w:sz w:val="24"/>
                <w:szCs w:val="24"/>
                <w:lang w:val="en-US" w:eastAsia="zh-CN"/>
              </w:rPr>
            </w:pPr>
          </w:p>
          <w:p w14:paraId="7DEE1748">
            <w:pPr>
              <w:adjustRightInd w:val="0"/>
              <w:snapToGrid w:val="0"/>
              <w:spacing w:line="360" w:lineRule="auto"/>
              <w:ind w:firstLine="482" w:firstLineChars="200"/>
              <w:jc w:val="center"/>
              <w:rPr>
                <w:rFonts w:hint="eastAsia" w:ascii="Times New Roman" w:hAnsi="Times New Roman" w:cs="Times New Roman"/>
                <w:b/>
                <w:sz w:val="24"/>
                <w:szCs w:val="24"/>
                <w:lang w:val="en-US" w:eastAsia="zh-CN"/>
              </w:rPr>
            </w:pPr>
          </w:p>
          <w:p w14:paraId="37D1D2B9">
            <w:pPr>
              <w:adjustRightInd w:val="0"/>
              <w:snapToGrid w:val="0"/>
              <w:spacing w:line="360" w:lineRule="auto"/>
              <w:ind w:firstLine="482" w:firstLineChars="200"/>
              <w:jc w:val="center"/>
              <w:rPr>
                <w:rFonts w:hint="eastAsia" w:ascii="Times New Roman" w:hAnsi="Times New Roman" w:cs="Times New Roman"/>
                <w:b/>
                <w:sz w:val="24"/>
                <w:szCs w:val="24"/>
                <w:lang w:val="en-US" w:eastAsia="zh-CN"/>
              </w:rPr>
            </w:pPr>
          </w:p>
          <w:p w14:paraId="4D2B2947">
            <w:pPr>
              <w:adjustRightInd w:val="0"/>
              <w:snapToGrid w:val="0"/>
              <w:spacing w:line="360" w:lineRule="auto"/>
              <w:ind w:firstLine="482" w:firstLineChars="200"/>
              <w:jc w:val="center"/>
              <w:rPr>
                <w:rFonts w:hint="eastAsia" w:ascii="Times New Roman" w:hAnsi="Times New Roman" w:cs="Times New Roman"/>
                <w:b/>
                <w:sz w:val="24"/>
                <w:szCs w:val="24"/>
                <w:lang w:val="en-US" w:eastAsia="zh-CN"/>
              </w:rPr>
            </w:pPr>
          </w:p>
          <w:p w14:paraId="3E7E18BC">
            <w:pPr>
              <w:adjustRightInd w:val="0"/>
              <w:snapToGrid w:val="0"/>
              <w:spacing w:line="360" w:lineRule="auto"/>
              <w:ind w:firstLine="482" w:firstLineChars="200"/>
              <w:jc w:val="center"/>
              <w:rPr>
                <w:rFonts w:hint="default" w:ascii="Times New Roman" w:hAnsi="Times New Roman" w:cs="Times New Roman"/>
                <w:b/>
                <w:bCs/>
                <w:sz w:val="24"/>
                <w:szCs w:val="24"/>
              </w:rPr>
            </w:pPr>
            <w:r>
              <w:rPr>
                <w:rFonts w:hint="eastAsia" w:ascii="Times New Roman" w:hAnsi="Times New Roman" w:cs="Times New Roman"/>
                <w:b/>
                <w:sz w:val="24"/>
                <w:szCs w:val="24"/>
                <w:lang w:val="en-US" w:eastAsia="zh-CN"/>
              </w:rPr>
              <w:t>图</w:t>
            </w:r>
            <w:r>
              <w:rPr>
                <w:rFonts w:hint="default" w:ascii="Times New Roman" w:hAnsi="Times New Roman" w:cs="Times New Roman"/>
                <w:b/>
                <w:sz w:val="24"/>
                <w:szCs w:val="24"/>
                <w:lang w:val="en-US" w:eastAsia="zh-CN"/>
              </w:rPr>
              <w:t>2-</w:t>
            </w:r>
            <w:r>
              <w:rPr>
                <w:rFonts w:hint="eastAsia" w:cs="Times New Roman"/>
                <w:b/>
                <w:sz w:val="24"/>
                <w:szCs w:val="24"/>
                <w:lang w:val="en-US" w:eastAsia="zh-CN"/>
              </w:rPr>
              <w:t>5  薄膜开关</w:t>
            </w:r>
            <w:r>
              <w:rPr>
                <w:rFonts w:hint="default" w:ascii="Times New Roman" w:hAnsi="Times New Roman" w:cs="Times New Roman"/>
                <w:b/>
                <w:sz w:val="24"/>
                <w:szCs w:val="24"/>
                <w:lang w:val="zh-TW" w:eastAsia="zh-CN"/>
              </w:rPr>
              <w:t>流程及产污环节图</w:t>
            </w:r>
          </w:p>
          <w:p w14:paraId="716EE2F1">
            <w:pPr>
              <w:adjustRightInd w:val="0"/>
              <w:snapToGrid w:val="0"/>
              <w:spacing w:line="360" w:lineRule="auto"/>
              <w:ind w:firstLine="480" w:firstLineChars="20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val="en-US" w:eastAsia="zh-CN"/>
              </w:rPr>
              <w:t>①</w:t>
            </w:r>
            <w:r>
              <w:rPr>
                <w:rFonts w:hint="eastAsia" w:cs="Times New Roman"/>
                <w:color w:val="auto"/>
                <w:sz w:val="24"/>
                <w:szCs w:val="24"/>
                <w:lang w:val="en-US" w:eastAsia="zh-CN"/>
              </w:rPr>
              <w:t>开</w:t>
            </w:r>
            <w:r>
              <w:rPr>
                <w:rFonts w:hint="default" w:ascii="Times New Roman" w:hAnsi="Times New Roman" w:cs="Times New Roman"/>
                <w:color w:val="auto"/>
                <w:sz w:val="24"/>
                <w:szCs w:val="24"/>
              </w:rPr>
              <w:t>料：使用</w:t>
            </w:r>
            <w:r>
              <w:rPr>
                <w:rFonts w:hint="eastAsia" w:cs="Times New Roman"/>
                <w:color w:val="auto"/>
                <w:sz w:val="24"/>
                <w:szCs w:val="24"/>
                <w:lang w:val="en-US" w:eastAsia="zh-CN"/>
              </w:rPr>
              <w:t>自动切片机</w:t>
            </w:r>
            <w:r>
              <w:rPr>
                <w:rFonts w:hint="default" w:ascii="Times New Roman" w:hAnsi="Times New Roman" w:cs="Times New Roman"/>
                <w:color w:val="auto"/>
                <w:sz w:val="24"/>
                <w:szCs w:val="24"/>
              </w:rPr>
              <w:t>将P</w:t>
            </w:r>
            <w:r>
              <w:rPr>
                <w:rFonts w:hint="eastAsia" w:cs="Times New Roman"/>
                <w:color w:val="auto"/>
                <w:sz w:val="24"/>
                <w:szCs w:val="24"/>
                <w:lang w:val="en-US" w:eastAsia="zh-CN"/>
              </w:rPr>
              <w:t>ET</w:t>
            </w:r>
            <w:r>
              <w:rPr>
                <w:rFonts w:hint="default" w:ascii="Times New Roman" w:hAnsi="Times New Roman" w:cs="Times New Roman"/>
                <w:color w:val="auto"/>
                <w:sz w:val="24"/>
                <w:szCs w:val="24"/>
              </w:rPr>
              <w:t>薄膜切割成加工所需尺寸，为后续加工做准备。该过程产生的污染物为噪声和边角料</w:t>
            </w:r>
            <w:r>
              <w:rPr>
                <w:rFonts w:hint="eastAsia" w:cs="Times New Roman"/>
                <w:color w:val="auto"/>
                <w:sz w:val="24"/>
                <w:szCs w:val="24"/>
                <w:lang w:eastAsia="zh-CN"/>
              </w:rPr>
              <w:t>。</w:t>
            </w:r>
          </w:p>
          <w:p w14:paraId="145C209B">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②</w:t>
            </w:r>
            <w:r>
              <w:rPr>
                <w:rFonts w:hint="eastAsia" w:cs="Times New Roman"/>
                <w:color w:val="auto"/>
                <w:sz w:val="24"/>
                <w:szCs w:val="24"/>
                <w:lang w:val="en-US" w:eastAsia="zh-CN"/>
              </w:rPr>
              <w:t>丝网印刷</w:t>
            </w:r>
            <w:r>
              <w:rPr>
                <w:rFonts w:hint="default" w:ascii="Times New Roman" w:hAnsi="Times New Roman" w:cs="Times New Roman"/>
                <w:color w:val="auto"/>
                <w:sz w:val="24"/>
                <w:szCs w:val="24"/>
              </w:rPr>
              <w:t>：</w:t>
            </w:r>
            <w:r>
              <w:rPr>
                <w:rFonts w:hint="eastAsia" w:cs="Times New Roman"/>
                <w:color w:val="auto"/>
                <w:sz w:val="24"/>
                <w:szCs w:val="24"/>
                <w:lang w:val="en-US" w:eastAsia="zh-CN"/>
              </w:rPr>
              <w:t>使用丝印机，</w:t>
            </w:r>
            <w:r>
              <w:rPr>
                <w:rFonts w:hint="eastAsia" w:ascii="Times New Roman" w:hAnsi="Times New Roman" w:cs="Times New Roman"/>
                <w:color w:val="auto"/>
                <w:sz w:val="24"/>
                <w:szCs w:val="24"/>
                <w:lang w:val="en-US" w:eastAsia="zh-CN"/>
              </w:rPr>
              <w:t>在面板层上印刷油墨，在电路层印刷银浆，</w:t>
            </w:r>
            <w:r>
              <w:rPr>
                <w:rFonts w:hint="default" w:ascii="Times New Roman" w:hAnsi="Times New Roman" w:cs="Times New Roman"/>
                <w:color w:val="auto"/>
                <w:sz w:val="24"/>
                <w:szCs w:val="24"/>
              </w:rPr>
              <w:t>在此过程会产生</w:t>
            </w:r>
            <w:r>
              <w:rPr>
                <w:rFonts w:hint="eastAsia" w:ascii="Times New Roman" w:hAnsi="Times New Roman" w:cs="Times New Roman"/>
                <w:color w:val="auto"/>
                <w:sz w:val="24"/>
                <w:szCs w:val="24"/>
                <w:lang w:val="en-US" w:eastAsia="zh-CN"/>
              </w:rPr>
              <w:t>印刷</w:t>
            </w:r>
            <w:r>
              <w:rPr>
                <w:rFonts w:hint="default" w:ascii="Times New Roman" w:hAnsi="Times New Roman" w:cs="Times New Roman"/>
                <w:color w:val="auto"/>
                <w:sz w:val="24"/>
                <w:szCs w:val="24"/>
              </w:rPr>
              <w:t>废气G3</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面板层</w:t>
            </w:r>
            <w:r>
              <w:rPr>
                <w:rFonts w:hint="default" w:ascii="Times New Roman" w:hAnsi="Times New Roman" w:eastAsia="宋体" w:cs="Times New Roman"/>
                <w:color w:val="auto"/>
                <w:sz w:val="24"/>
                <w:szCs w:val="24"/>
                <w:lang w:val="en-US" w:eastAsia="zh-CN"/>
              </w:rPr>
              <w:t>部分</w:t>
            </w:r>
            <w:r>
              <w:rPr>
                <w:rFonts w:hint="eastAsia" w:ascii="Times New Roman" w:hAnsi="Times New Roman" w:eastAsia="宋体" w:cs="Times New Roman"/>
                <w:color w:val="auto"/>
                <w:sz w:val="24"/>
                <w:szCs w:val="24"/>
                <w:lang w:val="en-US" w:eastAsia="zh-CN"/>
              </w:rPr>
              <w:t>打样的样品</w:t>
            </w:r>
            <w:r>
              <w:rPr>
                <w:rFonts w:hint="default" w:ascii="Times New Roman" w:hAnsi="Times New Roman" w:eastAsia="宋体" w:cs="Times New Roman"/>
                <w:color w:val="auto"/>
                <w:sz w:val="24"/>
                <w:szCs w:val="24"/>
                <w:lang w:val="en-US" w:eastAsia="zh-CN"/>
              </w:rPr>
              <w:t>通过喷绘机</w:t>
            </w:r>
            <w:r>
              <w:rPr>
                <w:rFonts w:hint="eastAsia" w:ascii="Times New Roman" w:hAnsi="Times New Roman" w:eastAsia="宋体" w:cs="Times New Roman"/>
                <w:color w:val="auto"/>
                <w:sz w:val="24"/>
                <w:szCs w:val="24"/>
                <w:lang w:val="en-US" w:eastAsia="zh-CN"/>
              </w:rPr>
              <w:t>使用</w:t>
            </w:r>
            <w:r>
              <w:rPr>
                <w:rFonts w:hint="default" w:ascii="Times New Roman" w:hAnsi="Times New Roman" w:eastAsia="宋体" w:cs="Times New Roman"/>
                <w:color w:val="auto"/>
                <w:sz w:val="24"/>
                <w:szCs w:val="24"/>
                <w:lang w:val="en-US" w:eastAsia="zh-CN"/>
              </w:rPr>
              <w:t>油性墨水进行喷绘</w:t>
            </w:r>
            <w:r>
              <w:rPr>
                <w:rFonts w:hint="eastAsia" w:ascii="Times New Roman" w:hAnsi="Times New Roman" w:eastAsia="宋体" w:cs="Times New Roman"/>
                <w:color w:val="auto"/>
                <w:sz w:val="24"/>
                <w:szCs w:val="24"/>
                <w:lang w:val="en-US" w:eastAsia="zh-CN"/>
              </w:rPr>
              <w:t>等客户确定无误后再制版印刷</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喷绘时会产生喷绘废气。</w:t>
            </w:r>
          </w:p>
          <w:p w14:paraId="3D349959">
            <w:pPr>
              <w:adjustRightInd w:val="0"/>
              <w:snapToGrid w:val="0"/>
              <w:spacing w:line="360" w:lineRule="auto"/>
              <w:ind w:firstLine="480" w:firstLineChars="200"/>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③</w:t>
            </w:r>
            <w:r>
              <w:rPr>
                <w:rFonts w:hint="eastAsia" w:cs="Times New Roman"/>
                <w:color w:val="auto"/>
                <w:sz w:val="24"/>
                <w:szCs w:val="24"/>
                <w:lang w:val="en-US" w:eastAsia="zh-CN"/>
              </w:rPr>
              <w:t>加热固化</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zh-CN"/>
              </w:rPr>
              <w:t>油墨</w:t>
            </w:r>
            <w:r>
              <w:rPr>
                <w:rFonts w:hint="eastAsia" w:ascii="Times New Roman" w:hAnsi="Times New Roman" w:cs="Times New Roman"/>
                <w:color w:val="auto"/>
                <w:sz w:val="24"/>
                <w:szCs w:val="24"/>
                <w:lang w:val="en-US" w:eastAsia="zh-CN"/>
              </w:rPr>
              <w:t>和导电银浆</w:t>
            </w:r>
            <w:r>
              <w:rPr>
                <w:rFonts w:hint="default" w:ascii="Times New Roman" w:hAnsi="Times New Roman" w:cs="Times New Roman"/>
                <w:color w:val="auto"/>
                <w:sz w:val="24"/>
                <w:szCs w:val="24"/>
              </w:rPr>
              <w:t>先采用</w:t>
            </w:r>
            <w:r>
              <w:rPr>
                <w:rFonts w:hint="default" w:ascii="Times New Roman" w:hAnsi="Times New Roman" w:cs="Times New Roman"/>
                <w:color w:val="auto"/>
                <w:sz w:val="24"/>
                <w:szCs w:val="24"/>
                <w:lang w:val="zh-CN"/>
              </w:rPr>
              <w:t>烘干隧道</w:t>
            </w:r>
            <w:r>
              <w:rPr>
                <w:rFonts w:hint="default" w:ascii="Times New Roman" w:hAnsi="Times New Roman" w:cs="Times New Roman"/>
                <w:color w:val="auto"/>
                <w:sz w:val="24"/>
                <w:szCs w:val="24"/>
              </w:rPr>
              <w:t>进行表面干燥，干燥温度为80℃，时间为3分钟；再用</w:t>
            </w:r>
            <w:r>
              <w:rPr>
                <w:rFonts w:hint="default" w:ascii="Times New Roman" w:hAnsi="Times New Roman" w:cs="Times New Roman"/>
                <w:color w:val="auto"/>
                <w:sz w:val="24"/>
                <w:szCs w:val="24"/>
                <w:lang w:val="zh-CN"/>
              </w:rPr>
              <w:t>干燥箱</w:t>
            </w:r>
            <w:r>
              <w:rPr>
                <w:rFonts w:hint="default" w:ascii="Times New Roman" w:hAnsi="Times New Roman" w:cs="Times New Roman"/>
                <w:color w:val="auto"/>
                <w:sz w:val="24"/>
                <w:szCs w:val="24"/>
              </w:rPr>
              <w:t>进行彻底干燥，温度控制在80~120℃，烘干时间为半小时，在此过程会产生</w:t>
            </w:r>
            <w:r>
              <w:rPr>
                <w:rFonts w:hint="eastAsia" w:cs="Times New Roman"/>
                <w:color w:val="auto"/>
                <w:sz w:val="24"/>
                <w:szCs w:val="24"/>
                <w:lang w:val="en-US" w:eastAsia="zh-CN"/>
              </w:rPr>
              <w:t>固化</w:t>
            </w:r>
            <w:r>
              <w:rPr>
                <w:rFonts w:hint="default" w:ascii="Times New Roman" w:hAnsi="Times New Roman" w:cs="Times New Roman"/>
                <w:color w:val="auto"/>
                <w:sz w:val="24"/>
                <w:szCs w:val="24"/>
              </w:rPr>
              <w:t>废气G</w:t>
            </w:r>
            <w:r>
              <w:rPr>
                <w:rFonts w:hint="eastAsia" w:cs="Times New Roman"/>
                <w:color w:val="auto"/>
                <w:sz w:val="24"/>
                <w:szCs w:val="24"/>
                <w:lang w:val="en-US" w:eastAsia="zh-CN"/>
              </w:rPr>
              <w:t>4</w:t>
            </w:r>
            <w:r>
              <w:rPr>
                <w:rFonts w:hint="default" w:ascii="Times New Roman" w:hAnsi="Times New Roman" w:cs="Times New Roman"/>
                <w:color w:val="auto"/>
                <w:sz w:val="24"/>
                <w:szCs w:val="24"/>
              </w:rPr>
              <w:t>。</w:t>
            </w:r>
          </w:p>
          <w:p w14:paraId="6897A29D">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④</w:t>
            </w:r>
            <w:r>
              <w:rPr>
                <w:rFonts w:hint="default" w:ascii="Times New Roman" w:hAnsi="Times New Roman" w:eastAsia="宋体" w:cs="Times New Roman"/>
                <w:color w:val="auto"/>
                <w:sz w:val="24"/>
                <w:szCs w:val="24"/>
                <w:lang w:val="en-US" w:eastAsia="zh-CN"/>
              </w:rPr>
              <w:t>打孔、分切：将印刷后的卷料装置在自动打孔机的一端，拉料进入设备台面，进行打孔位置扫描、分切等数据设定，完成打孔后自动分切成片张半成品。检验：将印刷后的片张半成品进行全检；如是半自动印刷的半成品，检验后转电脑打孔机进行打孔。</w:t>
            </w:r>
          </w:p>
          <w:p w14:paraId="7C2F0EBF">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⑤</w:t>
            </w:r>
            <w:r>
              <w:rPr>
                <w:rFonts w:hint="eastAsia" w:cs="Times New Roman"/>
                <w:color w:val="auto"/>
                <w:sz w:val="24"/>
                <w:szCs w:val="24"/>
                <w:lang w:val="en-US" w:eastAsia="zh-CN"/>
              </w:rPr>
              <w:t>复合</w:t>
            </w:r>
            <w:r>
              <w:rPr>
                <w:rFonts w:hint="default" w:ascii="Times New Roman" w:hAnsi="Times New Roman" w:eastAsia="宋体" w:cs="Times New Roman"/>
                <w:color w:val="auto"/>
                <w:sz w:val="24"/>
                <w:szCs w:val="24"/>
                <w:lang w:val="en-US" w:eastAsia="zh-CN"/>
              </w:rPr>
              <w:t>：将成型后的双面胶，按位置标示线对准半成品的位置标示线贴合于打孔后的半成品上，通过复合机使其紧密粘合。</w:t>
            </w:r>
          </w:p>
          <w:p w14:paraId="21ACF5AC">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⑥</w:t>
            </w:r>
            <w:r>
              <w:rPr>
                <w:rFonts w:hint="default" w:ascii="Times New Roman" w:hAnsi="Times New Roman" w:eastAsia="宋体" w:cs="Times New Roman"/>
                <w:color w:val="auto"/>
                <w:sz w:val="24"/>
                <w:szCs w:val="24"/>
                <w:lang w:val="en-US" w:eastAsia="zh-CN"/>
              </w:rPr>
              <w:t>模切成型：将贴合后的产品放入自动模切线内把多余的外形部分切除，少量产品会使用雕刻机雕刻外形，此过程会产生S废边角料</w:t>
            </w:r>
            <w:r>
              <w:rPr>
                <w:rFonts w:hint="eastAsia" w:cs="Times New Roman"/>
                <w:color w:val="auto"/>
                <w:sz w:val="24"/>
                <w:szCs w:val="24"/>
                <w:lang w:val="en-US" w:eastAsia="zh-CN"/>
              </w:rPr>
              <w:t>。</w:t>
            </w:r>
          </w:p>
          <w:p w14:paraId="3EA73A58">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⑦测试</w:t>
            </w:r>
            <w:r>
              <w:rPr>
                <w:rFonts w:hint="default" w:ascii="Times New Roman" w:hAnsi="Times New Roman" w:eastAsia="宋体" w:cs="Times New Roman"/>
                <w:color w:val="auto"/>
                <w:sz w:val="24"/>
                <w:szCs w:val="24"/>
                <w:lang w:val="en-US" w:eastAsia="zh-CN"/>
              </w:rPr>
              <w:t>包装：</w:t>
            </w:r>
            <w:r>
              <w:rPr>
                <w:rFonts w:hint="eastAsia" w:ascii="Times New Roman" w:hAnsi="Times New Roman" w:eastAsia="宋体" w:cs="Times New Roman"/>
                <w:color w:val="auto"/>
                <w:sz w:val="24"/>
                <w:szCs w:val="24"/>
                <w:lang w:val="en-US" w:eastAsia="zh-CN"/>
              </w:rPr>
              <w:t>对产品进行测试</w:t>
            </w:r>
            <w:r>
              <w:rPr>
                <w:rFonts w:hint="default" w:ascii="Times New Roman" w:hAnsi="Times New Roman" w:eastAsia="宋体" w:cs="Times New Roman"/>
                <w:color w:val="auto"/>
                <w:sz w:val="24"/>
                <w:szCs w:val="24"/>
                <w:lang w:val="en-US" w:eastAsia="zh-CN"/>
              </w:rPr>
              <w:t>，不良品置于不合品区域内，合格品整齐包装</w:t>
            </w:r>
            <w:r>
              <w:rPr>
                <w:rFonts w:hint="eastAsia" w:ascii="Times New Roman" w:hAnsi="Times New Roman" w:eastAsia="宋体" w:cs="Times New Roman"/>
                <w:color w:val="auto"/>
                <w:sz w:val="24"/>
                <w:szCs w:val="24"/>
                <w:lang w:val="en-US" w:eastAsia="zh-CN"/>
              </w:rPr>
              <w:t>放入仓库储存</w:t>
            </w:r>
            <w:r>
              <w:rPr>
                <w:rFonts w:hint="default" w:ascii="Times New Roman" w:hAnsi="Times New Roman" w:eastAsia="宋体" w:cs="Times New Roman"/>
                <w:color w:val="auto"/>
                <w:sz w:val="24"/>
                <w:szCs w:val="24"/>
                <w:lang w:val="en-US" w:eastAsia="zh-CN"/>
              </w:rPr>
              <w:t>。</w:t>
            </w:r>
          </w:p>
          <w:p w14:paraId="5F97590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2" w:leftChars="0" w:firstLine="422" w:firstLineChars="0"/>
              <w:textAlignment w:val="auto"/>
              <w:rPr>
                <w:rFonts w:hint="default" w:ascii="Times New Roman" w:hAnsi="Times New Roman" w:cs="Times New Roman"/>
                <w:b/>
                <w:sz w:val="24"/>
                <w:szCs w:val="24"/>
                <w:lang w:eastAsia="zh-CN"/>
              </w:rPr>
            </w:pPr>
            <w:r>
              <w:rPr>
                <w:rFonts w:hint="default" w:ascii="Times New Roman" w:hAnsi="Times New Roman" w:eastAsia="宋体" w:cs="Times New Roman"/>
                <w:b/>
                <w:kern w:val="2"/>
                <w:sz w:val="24"/>
                <w:szCs w:val="24"/>
                <w:lang w:val="en-US" w:eastAsia="zh-CN" w:bidi="ar-SA"/>
              </w:rPr>
              <w:t>2、</w:t>
            </w:r>
            <w:r>
              <w:rPr>
                <w:rFonts w:hint="default" w:ascii="Times New Roman" w:hAnsi="Times New Roman" w:cs="Times New Roman"/>
                <w:b/>
                <w:sz w:val="24"/>
                <w:szCs w:val="24"/>
                <w:lang w:eastAsia="zh-CN"/>
              </w:rPr>
              <w:t>产排污环节</w:t>
            </w:r>
          </w:p>
          <w:p w14:paraId="5A2F06FE">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表2</w:t>
            </w:r>
            <w:r>
              <w:rPr>
                <w:rFonts w:hint="default" w:ascii="Times New Roman" w:hAnsi="Times New Roman" w:eastAsia="宋体" w:cs="Times New Roman"/>
                <w:b/>
                <w:bCs/>
                <w:color w:val="auto"/>
                <w:sz w:val="24"/>
                <w:szCs w:val="24"/>
                <w:lang w:val="en-US" w:eastAsia="zh-CN" w:bidi="en-US"/>
              </w:rPr>
              <w:t>-</w:t>
            </w:r>
            <w:r>
              <w:rPr>
                <w:rFonts w:hint="eastAsia" w:cs="Times New Roman"/>
                <w:b/>
                <w:bCs/>
                <w:color w:val="auto"/>
                <w:sz w:val="24"/>
                <w:szCs w:val="24"/>
                <w:lang w:val="en-US" w:eastAsia="zh-CN" w:bidi="en-US"/>
              </w:rPr>
              <w:t xml:space="preserve">10 </w:t>
            </w:r>
            <w:r>
              <w:rPr>
                <w:rFonts w:hint="default" w:ascii="Times New Roman" w:hAnsi="Times New Roman" w:eastAsia="宋体" w:cs="Times New Roman"/>
                <w:b/>
                <w:bCs/>
                <w:color w:val="auto"/>
                <w:sz w:val="24"/>
                <w:szCs w:val="24"/>
                <w:lang w:bidi="en-US"/>
              </w:rPr>
              <w:t>拟建项目产污环节一览表</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13" w:type="dxa"/>
                <w:bottom w:w="0" w:type="dxa"/>
                <w:right w:w="113" w:type="dxa"/>
              </w:tblCellMar>
            </w:tblPr>
            <w:tblGrid>
              <w:gridCol w:w="449"/>
              <w:gridCol w:w="731"/>
              <w:gridCol w:w="1890"/>
              <w:gridCol w:w="2858"/>
              <w:gridCol w:w="2146"/>
            </w:tblGrid>
            <w:tr w14:paraId="5D9D4F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Align w:val="center"/>
                </w:tcPr>
                <w:p w14:paraId="7D4546AE">
                  <w:pPr>
                    <w:adjustRightInd w:val="0"/>
                    <w:snapToGrid w:val="0"/>
                    <w:jc w:val="center"/>
                    <w:rPr>
                      <w:rFonts w:hint="default" w:ascii="Times New Roman" w:hAnsi="Times New Roman" w:cs="Times New Roman"/>
                      <w:bCs/>
                      <w:sz w:val="21"/>
                      <w:szCs w:val="21"/>
                    </w:rPr>
                  </w:pPr>
                  <w:r>
                    <w:rPr>
                      <w:rFonts w:hint="default" w:ascii="Times New Roman" w:hAnsi="Times New Roman" w:cs="Times New Roman"/>
                      <w:bCs/>
                      <w:sz w:val="21"/>
                      <w:szCs w:val="21"/>
                    </w:rPr>
                    <w:t>序号</w:t>
                  </w:r>
                </w:p>
              </w:tc>
              <w:tc>
                <w:tcPr>
                  <w:tcW w:w="2621" w:type="dxa"/>
                  <w:gridSpan w:val="2"/>
                  <w:vAlign w:val="center"/>
                </w:tcPr>
                <w:p w14:paraId="7EF54783">
                  <w:pPr>
                    <w:adjustRightInd w:val="0"/>
                    <w:snapToGrid w:val="0"/>
                    <w:jc w:val="center"/>
                    <w:rPr>
                      <w:rFonts w:hint="default" w:ascii="Times New Roman" w:hAnsi="Times New Roman" w:eastAsia="宋体" w:cs="Times New Roman"/>
                      <w:bCs/>
                      <w:sz w:val="21"/>
                      <w:szCs w:val="21"/>
                      <w:lang w:eastAsia="zh-CN"/>
                    </w:rPr>
                  </w:pPr>
                  <w:r>
                    <w:rPr>
                      <w:rFonts w:hint="default" w:ascii="Times New Roman" w:hAnsi="Times New Roman" w:cs="Times New Roman"/>
                      <w:bCs/>
                      <w:sz w:val="21"/>
                      <w:szCs w:val="21"/>
                      <w:lang w:eastAsia="zh-CN"/>
                    </w:rPr>
                    <w:t>产污</w:t>
                  </w:r>
                  <w:r>
                    <w:rPr>
                      <w:rFonts w:hint="eastAsia" w:cs="Times New Roman"/>
                      <w:bCs/>
                      <w:sz w:val="21"/>
                      <w:szCs w:val="21"/>
                      <w:lang w:val="en-US" w:eastAsia="zh-CN"/>
                    </w:rPr>
                    <w:t>工序</w:t>
                  </w:r>
                </w:p>
              </w:tc>
              <w:tc>
                <w:tcPr>
                  <w:tcW w:w="2858" w:type="dxa"/>
                  <w:vAlign w:val="center"/>
                </w:tcPr>
                <w:p w14:paraId="62D239E9">
                  <w:pPr>
                    <w:adjustRightInd w:val="0"/>
                    <w:snapToGrid w:val="0"/>
                    <w:jc w:val="center"/>
                    <w:rPr>
                      <w:rFonts w:hint="default" w:ascii="Times New Roman" w:hAnsi="Times New Roman" w:cs="Times New Roman"/>
                      <w:bCs/>
                      <w:sz w:val="21"/>
                      <w:szCs w:val="21"/>
                    </w:rPr>
                  </w:pPr>
                  <w:r>
                    <w:rPr>
                      <w:rFonts w:hint="eastAsia" w:cs="Times New Roman"/>
                      <w:bCs/>
                      <w:sz w:val="21"/>
                      <w:szCs w:val="21"/>
                      <w:lang w:val="en-US" w:eastAsia="zh-CN"/>
                    </w:rPr>
                    <w:t>产污环节</w:t>
                  </w:r>
                </w:p>
              </w:tc>
              <w:tc>
                <w:tcPr>
                  <w:tcW w:w="2146" w:type="dxa"/>
                  <w:vAlign w:val="center"/>
                </w:tcPr>
                <w:p w14:paraId="29DADF5E">
                  <w:pPr>
                    <w:adjustRightInd w:val="0"/>
                    <w:snapToGrid w:val="0"/>
                    <w:jc w:val="center"/>
                    <w:rPr>
                      <w:rFonts w:hint="default" w:ascii="Times New Roman" w:hAnsi="Times New Roman" w:eastAsia="宋体" w:cs="Times New Roman"/>
                      <w:bCs/>
                      <w:sz w:val="21"/>
                      <w:szCs w:val="21"/>
                      <w:lang w:eastAsia="zh-CN"/>
                    </w:rPr>
                  </w:pPr>
                  <w:r>
                    <w:rPr>
                      <w:rFonts w:hint="default" w:ascii="Times New Roman" w:hAnsi="Times New Roman" w:cs="Times New Roman"/>
                      <w:bCs/>
                      <w:sz w:val="21"/>
                      <w:szCs w:val="21"/>
                      <w:lang w:eastAsia="zh-CN"/>
                    </w:rPr>
                    <w:t>主要污染因子</w:t>
                  </w:r>
                </w:p>
              </w:tc>
            </w:tr>
            <w:tr w14:paraId="1110AC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restart"/>
                  <w:vAlign w:val="center"/>
                </w:tcPr>
                <w:p w14:paraId="512F4E0B">
                  <w:pPr>
                    <w:adjustRightInd w:val="0"/>
                    <w:snapToGrid w:val="0"/>
                    <w:jc w:val="center"/>
                    <w:rPr>
                      <w:rFonts w:hint="default" w:ascii="Times New Roman" w:hAnsi="Times New Roman" w:eastAsia="宋体" w:cs="Times New Roman"/>
                      <w:bCs/>
                      <w:sz w:val="21"/>
                      <w:szCs w:val="21"/>
                      <w:lang w:val="en-US" w:eastAsia="zh-CN"/>
                    </w:rPr>
                  </w:pPr>
                  <w:r>
                    <w:rPr>
                      <w:rFonts w:hint="eastAsia" w:cs="Times New Roman"/>
                      <w:bCs/>
                      <w:sz w:val="21"/>
                      <w:szCs w:val="21"/>
                      <w:lang w:val="en-US" w:eastAsia="zh-CN"/>
                    </w:rPr>
                    <w:t>1</w:t>
                  </w:r>
                </w:p>
              </w:tc>
              <w:tc>
                <w:tcPr>
                  <w:tcW w:w="731" w:type="dxa"/>
                  <w:vMerge w:val="restart"/>
                  <w:vAlign w:val="center"/>
                </w:tcPr>
                <w:p w14:paraId="2A9C7567">
                  <w:pPr>
                    <w:adjustRightInd w:val="0"/>
                    <w:snapToGrid w:val="0"/>
                    <w:jc w:val="center"/>
                    <w:rPr>
                      <w:rFonts w:hint="default" w:ascii="Times New Roman" w:hAnsi="Times New Roman" w:eastAsia="宋体" w:cs="Times New Roman"/>
                      <w:bCs/>
                      <w:sz w:val="21"/>
                      <w:szCs w:val="21"/>
                      <w:lang w:val="en-US" w:eastAsia="zh-CN"/>
                    </w:rPr>
                  </w:pPr>
                  <w:r>
                    <w:rPr>
                      <w:rFonts w:hint="eastAsia" w:cs="Times New Roman"/>
                      <w:bCs/>
                      <w:sz w:val="21"/>
                      <w:szCs w:val="21"/>
                      <w:lang w:val="en-US" w:eastAsia="zh-CN"/>
                    </w:rPr>
                    <w:t>废气</w:t>
                  </w:r>
                </w:p>
              </w:tc>
              <w:tc>
                <w:tcPr>
                  <w:tcW w:w="1890" w:type="dxa"/>
                  <w:vMerge w:val="restart"/>
                  <w:vAlign w:val="center"/>
                </w:tcPr>
                <w:p w14:paraId="35E59342">
                  <w:pPr>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cs="Times New Roman"/>
                      <w:bCs/>
                      <w:kern w:val="2"/>
                      <w:sz w:val="21"/>
                      <w:szCs w:val="21"/>
                      <w:lang w:val="en-US" w:eastAsia="zh-CN" w:bidi="ar-SA"/>
                    </w:rPr>
                    <w:t>制版</w:t>
                  </w:r>
                </w:p>
              </w:tc>
              <w:tc>
                <w:tcPr>
                  <w:tcW w:w="2858" w:type="dxa"/>
                  <w:vAlign w:val="center"/>
                </w:tcPr>
                <w:p w14:paraId="6DAC554D">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涂胶废气</w:t>
                  </w:r>
                </w:p>
              </w:tc>
              <w:tc>
                <w:tcPr>
                  <w:tcW w:w="2146" w:type="dxa"/>
                  <w:vAlign w:val="center"/>
                </w:tcPr>
                <w:p w14:paraId="679A8CFA">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非甲烷总烃</w:t>
                  </w:r>
                </w:p>
              </w:tc>
            </w:tr>
            <w:tr w14:paraId="675D6A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41BB7568">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7AEB8679">
                  <w:pPr>
                    <w:adjustRightInd w:val="0"/>
                    <w:snapToGrid w:val="0"/>
                    <w:jc w:val="center"/>
                    <w:rPr>
                      <w:rFonts w:hint="default" w:ascii="Times New Roman" w:hAnsi="Times New Roman" w:cs="Times New Roman"/>
                      <w:bCs/>
                      <w:sz w:val="21"/>
                      <w:szCs w:val="21"/>
                    </w:rPr>
                  </w:pPr>
                </w:p>
              </w:tc>
              <w:tc>
                <w:tcPr>
                  <w:tcW w:w="1890" w:type="dxa"/>
                  <w:vMerge w:val="continue"/>
                  <w:vAlign w:val="center"/>
                </w:tcPr>
                <w:p w14:paraId="4C91BAAA">
                  <w:pPr>
                    <w:adjustRightInd w:val="0"/>
                    <w:snapToGrid w:val="0"/>
                    <w:jc w:val="center"/>
                    <w:rPr>
                      <w:rFonts w:hint="default" w:ascii="Times New Roman" w:hAnsi="Times New Roman" w:eastAsia="宋体" w:cs="Times New Roman"/>
                      <w:bCs/>
                      <w:kern w:val="2"/>
                      <w:sz w:val="21"/>
                      <w:szCs w:val="21"/>
                      <w:lang w:val="en-US" w:eastAsia="zh-CN" w:bidi="ar-SA"/>
                    </w:rPr>
                  </w:pPr>
                </w:p>
              </w:tc>
              <w:tc>
                <w:tcPr>
                  <w:tcW w:w="2858" w:type="dxa"/>
                  <w:vAlign w:val="center"/>
                </w:tcPr>
                <w:p w14:paraId="62FA24AA">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烘干废气</w:t>
                  </w:r>
                </w:p>
              </w:tc>
              <w:tc>
                <w:tcPr>
                  <w:tcW w:w="2146" w:type="dxa"/>
                  <w:vAlign w:val="center"/>
                </w:tcPr>
                <w:p w14:paraId="0F30489E">
                  <w:pPr>
                    <w:tabs>
                      <w:tab w:val="left" w:pos="1825"/>
                    </w:tabs>
                    <w:jc w:val="center"/>
                    <w:rPr>
                      <w:rFonts w:hint="default" w:cs="Times New Roman"/>
                      <w:bCs/>
                      <w:sz w:val="21"/>
                      <w:szCs w:val="21"/>
                      <w:lang w:val="en-US" w:eastAsia="zh-CN"/>
                    </w:rPr>
                  </w:pPr>
                  <w:r>
                    <w:rPr>
                      <w:rFonts w:hint="eastAsia" w:cs="Times New Roman"/>
                      <w:bCs/>
                      <w:kern w:val="2"/>
                      <w:sz w:val="21"/>
                      <w:szCs w:val="21"/>
                      <w:lang w:val="en-US" w:eastAsia="zh-CN" w:bidi="ar-SA"/>
                    </w:rPr>
                    <w:t>非甲烷总烃</w:t>
                  </w:r>
                </w:p>
              </w:tc>
            </w:tr>
            <w:tr w14:paraId="739FBD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continue"/>
                  <w:vAlign w:val="center"/>
                </w:tcPr>
                <w:p w14:paraId="197E89FF">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0C9FB754">
                  <w:pPr>
                    <w:adjustRightInd w:val="0"/>
                    <w:snapToGrid w:val="0"/>
                    <w:jc w:val="center"/>
                    <w:rPr>
                      <w:rFonts w:hint="default" w:ascii="Times New Roman" w:hAnsi="Times New Roman" w:cs="Times New Roman"/>
                      <w:bCs/>
                      <w:sz w:val="21"/>
                      <w:szCs w:val="21"/>
                    </w:rPr>
                  </w:pPr>
                </w:p>
              </w:tc>
              <w:tc>
                <w:tcPr>
                  <w:tcW w:w="1890" w:type="dxa"/>
                  <w:vMerge w:val="restart"/>
                  <w:vAlign w:val="center"/>
                </w:tcPr>
                <w:p w14:paraId="42511E8A">
                  <w:pPr>
                    <w:adjustRightInd w:val="0"/>
                    <w:snapToGrid w:val="0"/>
                    <w:jc w:val="center"/>
                    <w:rPr>
                      <w:rFonts w:hint="default" w:cs="Times New Roman"/>
                      <w:bCs/>
                      <w:kern w:val="2"/>
                      <w:sz w:val="21"/>
                      <w:szCs w:val="21"/>
                      <w:lang w:val="en-US" w:eastAsia="zh-CN" w:bidi="ar-SA"/>
                    </w:rPr>
                  </w:pPr>
                  <w:r>
                    <w:rPr>
                      <w:rFonts w:hint="eastAsia" w:cs="Times New Roman"/>
                      <w:bCs/>
                      <w:kern w:val="2"/>
                      <w:sz w:val="21"/>
                      <w:szCs w:val="21"/>
                      <w:lang w:val="en-US" w:eastAsia="zh-CN" w:bidi="ar-SA"/>
                    </w:rPr>
                    <w:t>面贴</w:t>
                  </w:r>
                </w:p>
              </w:tc>
              <w:tc>
                <w:tcPr>
                  <w:tcW w:w="2858" w:type="dxa"/>
                  <w:vAlign w:val="center"/>
                </w:tcPr>
                <w:p w14:paraId="0D367724">
                  <w:pPr>
                    <w:tabs>
                      <w:tab w:val="left" w:pos="1825"/>
                    </w:tabs>
                    <w:jc w:val="center"/>
                    <w:rPr>
                      <w:rFonts w:hint="default" w:cs="Times New Roman"/>
                      <w:bCs/>
                      <w:sz w:val="21"/>
                      <w:szCs w:val="21"/>
                      <w:lang w:val="en-US" w:eastAsia="zh-CN"/>
                    </w:rPr>
                  </w:pPr>
                  <w:r>
                    <w:rPr>
                      <w:rFonts w:hint="eastAsia" w:cs="Times New Roman"/>
                      <w:bCs/>
                      <w:sz w:val="21"/>
                      <w:szCs w:val="21"/>
                      <w:lang w:val="en-US" w:eastAsia="zh-CN"/>
                    </w:rPr>
                    <w:t>印刷废气</w:t>
                  </w:r>
                </w:p>
              </w:tc>
              <w:tc>
                <w:tcPr>
                  <w:tcW w:w="2146" w:type="dxa"/>
                  <w:vAlign w:val="center"/>
                </w:tcPr>
                <w:p w14:paraId="23C92392">
                  <w:pPr>
                    <w:tabs>
                      <w:tab w:val="left" w:pos="1825"/>
                    </w:tabs>
                    <w:jc w:val="center"/>
                    <w:rPr>
                      <w:rFonts w:hint="default" w:ascii="Times New Roman" w:hAnsi="Times New Roman" w:cs="Times New Roman"/>
                      <w:bCs/>
                      <w:sz w:val="21"/>
                      <w:szCs w:val="21"/>
                      <w:lang w:val="en-US" w:eastAsia="zh-CN"/>
                    </w:rPr>
                  </w:pPr>
                  <w:r>
                    <w:rPr>
                      <w:rFonts w:hint="eastAsia" w:cs="Times New Roman"/>
                      <w:bCs/>
                      <w:kern w:val="2"/>
                      <w:sz w:val="21"/>
                      <w:szCs w:val="21"/>
                      <w:lang w:val="en-US" w:eastAsia="zh-CN" w:bidi="ar-SA"/>
                    </w:rPr>
                    <w:t>非甲烷总烃</w:t>
                  </w:r>
                </w:p>
              </w:tc>
            </w:tr>
            <w:tr w14:paraId="04CB49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continue"/>
                  <w:vAlign w:val="center"/>
                </w:tcPr>
                <w:p w14:paraId="50F6738E">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1D92CA1E">
                  <w:pPr>
                    <w:adjustRightInd w:val="0"/>
                    <w:snapToGrid w:val="0"/>
                    <w:jc w:val="center"/>
                    <w:rPr>
                      <w:rFonts w:hint="default" w:ascii="Times New Roman" w:hAnsi="Times New Roman" w:cs="Times New Roman"/>
                      <w:bCs/>
                      <w:sz w:val="21"/>
                      <w:szCs w:val="21"/>
                    </w:rPr>
                  </w:pPr>
                </w:p>
              </w:tc>
              <w:tc>
                <w:tcPr>
                  <w:tcW w:w="1890" w:type="dxa"/>
                  <w:vMerge w:val="continue"/>
                  <w:vAlign w:val="center"/>
                </w:tcPr>
                <w:p w14:paraId="011898E8">
                  <w:pPr>
                    <w:adjustRightInd w:val="0"/>
                    <w:snapToGrid w:val="0"/>
                    <w:jc w:val="center"/>
                    <w:rPr>
                      <w:rFonts w:hint="eastAsia" w:cs="Times New Roman"/>
                      <w:bCs/>
                      <w:kern w:val="2"/>
                      <w:sz w:val="21"/>
                      <w:szCs w:val="21"/>
                      <w:lang w:val="en-US" w:eastAsia="zh-CN" w:bidi="ar-SA"/>
                    </w:rPr>
                  </w:pPr>
                </w:p>
              </w:tc>
              <w:tc>
                <w:tcPr>
                  <w:tcW w:w="2858" w:type="dxa"/>
                  <w:vAlign w:val="center"/>
                </w:tcPr>
                <w:p w14:paraId="52513868">
                  <w:pPr>
                    <w:tabs>
                      <w:tab w:val="left" w:pos="1825"/>
                    </w:tabs>
                    <w:jc w:val="center"/>
                    <w:rPr>
                      <w:rFonts w:hint="default" w:cs="Times New Roman"/>
                      <w:bCs/>
                      <w:sz w:val="21"/>
                      <w:szCs w:val="21"/>
                      <w:lang w:val="en-US" w:eastAsia="zh-CN"/>
                    </w:rPr>
                  </w:pPr>
                  <w:r>
                    <w:rPr>
                      <w:rFonts w:hint="eastAsia" w:cs="Times New Roman"/>
                      <w:bCs/>
                      <w:sz w:val="21"/>
                      <w:szCs w:val="21"/>
                      <w:lang w:val="en-US" w:eastAsia="zh-CN"/>
                    </w:rPr>
                    <w:t>固化废气</w:t>
                  </w:r>
                </w:p>
              </w:tc>
              <w:tc>
                <w:tcPr>
                  <w:tcW w:w="2146" w:type="dxa"/>
                  <w:vAlign w:val="center"/>
                </w:tcPr>
                <w:p w14:paraId="0D428460">
                  <w:pPr>
                    <w:tabs>
                      <w:tab w:val="left" w:pos="1825"/>
                    </w:tabs>
                    <w:jc w:val="center"/>
                    <w:rPr>
                      <w:rFonts w:hint="default" w:ascii="Times New Roman" w:hAnsi="Times New Roman" w:cs="Times New Roman"/>
                      <w:bCs/>
                      <w:sz w:val="21"/>
                      <w:szCs w:val="21"/>
                      <w:lang w:val="en-US" w:eastAsia="zh-CN"/>
                    </w:rPr>
                  </w:pPr>
                  <w:r>
                    <w:rPr>
                      <w:rFonts w:hint="eastAsia" w:cs="Times New Roman"/>
                      <w:bCs/>
                      <w:kern w:val="2"/>
                      <w:sz w:val="21"/>
                      <w:szCs w:val="21"/>
                      <w:lang w:val="en-US" w:eastAsia="zh-CN" w:bidi="ar-SA"/>
                    </w:rPr>
                    <w:t>非甲烷总烃</w:t>
                  </w:r>
                </w:p>
              </w:tc>
            </w:tr>
            <w:tr w14:paraId="7E0361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continue"/>
                  <w:vAlign w:val="center"/>
                </w:tcPr>
                <w:p w14:paraId="7680EF9D">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25F4E04A">
                  <w:pPr>
                    <w:adjustRightInd w:val="0"/>
                    <w:snapToGrid w:val="0"/>
                    <w:jc w:val="center"/>
                    <w:rPr>
                      <w:rFonts w:hint="default" w:ascii="Times New Roman" w:hAnsi="Times New Roman" w:cs="Times New Roman"/>
                      <w:bCs/>
                      <w:sz w:val="21"/>
                      <w:szCs w:val="21"/>
                    </w:rPr>
                  </w:pPr>
                </w:p>
              </w:tc>
              <w:tc>
                <w:tcPr>
                  <w:tcW w:w="1890" w:type="dxa"/>
                  <w:vMerge w:val="restart"/>
                  <w:vAlign w:val="center"/>
                </w:tcPr>
                <w:p w14:paraId="4CB5F5E9">
                  <w:pPr>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cs="Times New Roman"/>
                      <w:bCs/>
                      <w:kern w:val="2"/>
                      <w:sz w:val="21"/>
                      <w:szCs w:val="21"/>
                      <w:lang w:val="en-US" w:eastAsia="zh-CN" w:bidi="ar-SA"/>
                    </w:rPr>
                    <w:t>薄膜开关</w:t>
                  </w:r>
                </w:p>
              </w:tc>
              <w:tc>
                <w:tcPr>
                  <w:tcW w:w="2858" w:type="dxa"/>
                  <w:vAlign w:val="center"/>
                </w:tcPr>
                <w:p w14:paraId="52AFD965">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油墨印刷废气</w:t>
                  </w:r>
                </w:p>
              </w:tc>
              <w:tc>
                <w:tcPr>
                  <w:tcW w:w="2146" w:type="dxa"/>
                  <w:vAlign w:val="center"/>
                </w:tcPr>
                <w:p w14:paraId="08CF1F4D">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非甲烷总烃</w:t>
                  </w:r>
                </w:p>
              </w:tc>
            </w:tr>
            <w:tr w14:paraId="2D49947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continue"/>
                  <w:vAlign w:val="center"/>
                </w:tcPr>
                <w:p w14:paraId="3DA7E93D">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6B62B8B6">
                  <w:pPr>
                    <w:adjustRightInd w:val="0"/>
                    <w:snapToGrid w:val="0"/>
                    <w:jc w:val="center"/>
                    <w:rPr>
                      <w:rFonts w:hint="default" w:ascii="Times New Roman" w:hAnsi="Times New Roman" w:cs="Times New Roman"/>
                      <w:bCs/>
                      <w:sz w:val="21"/>
                      <w:szCs w:val="21"/>
                    </w:rPr>
                  </w:pPr>
                </w:p>
              </w:tc>
              <w:tc>
                <w:tcPr>
                  <w:tcW w:w="1890" w:type="dxa"/>
                  <w:vMerge w:val="continue"/>
                  <w:vAlign w:val="center"/>
                </w:tcPr>
                <w:p w14:paraId="3514A7AD">
                  <w:pPr>
                    <w:adjustRightInd w:val="0"/>
                    <w:snapToGrid w:val="0"/>
                    <w:jc w:val="center"/>
                    <w:rPr>
                      <w:rFonts w:hint="eastAsia" w:cs="Times New Roman"/>
                      <w:bCs/>
                      <w:kern w:val="2"/>
                      <w:sz w:val="21"/>
                      <w:szCs w:val="21"/>
                      <w:lang w:val="en-US" w:eastAsia="zh-CN" w:bidi="ar-SA"/>
                    </w:rPr>
                  </w:pPr>
                </w:p>
              </w:tc>
              <w:tc>
                <w:tcPr>
                  <w:tcW w:w="2858" w:type="dxa"/>
                  <w:vAlign w:val="center"/>
                </w:tcPr>
                <w:p w14:paraId="35C0CB17">
                  <w:pPr>
                    <w:tabs>
                      <w:tab w:val="left" w:pos="1825"/>
                    </w:tabs>
                    <w:jc w:val="center"/>
                    <w:rPr>
                      <w:rFonts w:hint="eastAsia" w:cs="Times New Roman"/>
                      <w:bCs/>
                      <w:sz w:val="21"/>
                      <w:szCs w:val="21"/>
                      <w:lang w:val="en-US" w:eastAsia="zh-CN"/>
                    </w:rPr>
                  </w:pPr>
                  <w:r>
                    <w:rPr>
                      <w:rFonts w:hint="eastAsia" w:cs="Times New Roman"/>
                      <w:bCs/>
                      <w:kern w:val="2"/>
                      <w:sz w:val="21"/>
                      <w:szCs w:val="21"/>
                      <w:lang w:val="en-US" w:eastAsia="zh-CN" w:bidi="ar-SA"/>
                    </w:rPr>
                    <w:t>油墨固化废气</w:t>
                  </w:r>
                </w:p>
              </w:tc>
              <w:tc>
                <w:tcPr>
                  <w:tcW w:w="2146" w:type="dxa"/>
                  <w:vAlign w:val="center"/>
                </w:tcPr>
                <w:p w14:paraId="1032B887">
                  <w:pPr>
                    <w:tabs>
                      <w:tab w:val="left" w:pos="1825"/>
                    </w:tabs>
                    <w:jc w:val="center"/>
                    <w:rPr>
                      <w:rFonts w:hint="default" w:ascii="Times New Roman" w:hAnsi="Times New Roman" w:cs="Times New Roman"/>
                      <w:bCs/>
                      <w:sz w:val="21"/>
                      <w:szCs w:val="21"/>
                      <w:lang w:val="en-US" w:eastAsia="zh-CN"/>
                    </w:rPr>
                  </w:pPr>
                  <w:r>
                    <w:rPr>
                      <w:rFonts w:hint="eastAsia" w:cs="Times New Roman"/>
                      <w:bCs/>
                      <w:kern w:val="2"/>
                      <w:sz w:val="21"/>
                      <w:szCs w:val="21"/>
                      <w:lang w:val="en-US" w:eastAsia="zh-CN" w:bidi="ar-SA"/>
                    </w:rPr>
                    <w:t>非甲烷总烃</w:t>
                  </w:r>
                </w:p>
              </w:tc>
            </w:tr>
            <w:tr w14:paraId="27003A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continue"/>
                  <w:vAlign w:val="center"/>
                </w:tcPr>
                <w:p w14:paraId="1DD97655">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16625DE4">
                  <w:pPr>
                    <w:adjustRightInd w:val="0"/>
                    <w:snapToGrid w:val="0"/>
                    <w:jc w:val="center"/>
                    <w:rPr>
                      <w:rFonts w:hint="default" w:ascii="Times New Roman" w:hAnsi="Times New Roman" w:cs="Times New Roman"/>
                      <w:bCs/>
                      <w:sz w:val="21"/>
                      <w:szCs w:val="21"/>
                    </w:rPr>
                  </w:pPr>
                </w:p>
              </w:tc>
              <w:tc>
                <w:tcPr>
                  <w:tcW w:w="1890" w:type="dxa"/>
                  <w:vMerge w:val="continue"/>
                  <w:vAlign w:val="center"/>
                </w:tcPr>
                <w:p w14:paraId="3AC98E69">
                  <w:pPr>
                    <w:adjustRightInd w:val="0"/>
                    <w:snapToGrid w:val="0"/>
                    <w:jc w:val="center"/>
                    <w:rPr>
                      <w:rFonts w:hint="default" w:cs="Times New Roman"/>
                      <w:bCs/>
                      <w:kern w:val="2"/>
                      <w:sz w:val="21"/>
                      <w:szCs w:val="21"/>
                      <w:lang w:val="en-US" w:eastAsia="zh-CN" w:bidi="ar-SA"/>
                    </w:rPr>
                  </w:pPr>
                </w:p>
              </w:tc>
              <w:tc>
                <w:tcPr>
                  <w:tcW w:w="2858" w:type="dxa"/>
                  <w:vAlign w:val="center"/>
                </w:tcPr>
                <w:p w14:paraId="3698BD06">
                  <w:pPr>
                    <w:tabs>
                      <w:tab w:val="left" w:pos="1825"/>
                    </w:tabs>
                    <w:jc w:val="center"/>
                    <w:rPr>
                      <w:rFonts w:hint="default" w:cs="Times New Roman"/>
                      <w:bCs/>
                      <w:sz w:val="21"/>
                      <w:szCs w:val="21"/>
                      <w:lang w:val="en-US" w:eastAsia="zh-CN"/>
                    </w:rPr>
                  </w:pPr>
                  <w:r>
                    <w:rPr>
                      <w:rFonts w:hint="eastAsia" w:cs="Times New Roman"/>
                      <w:bCs/>
                      <w:kern w:val="2"/>
                      <w:sz w:val="21"/>
                      <w:szCs w:val="21"/>
                      <w:lang w:val="en-US" w:eastAsia="zh-CN" w:bidi="ar-SA"/>
                    </w:rPr>
                    <w:t>银浆印刷废气</w:t>
                  </w:r>
                </w:p>
              </w:tc>
              <w:tc>
                <w:tcPr>
                  <w:tcW w:w="2146" w:type="dxa"/>
                  <w:vAlign w:val="center"/>
                </w:tcPr>
                <w:p w14:paraId="4A1E9FBB">
                  <w:pPr>
                    <w:tabs>
                      <w:tab w:val="left" w:pos="1825"/>
                    </w:tabs>
                    <w:jc w:val="center"/>
                    <w:rPr>
                      <w:rFonts w:hint="default" w:ascii="Times New Roman" w:hAnsi="Times New Roman" w:cs="Times New Roman"/>
                      <w:bCs/>
                      <w:sz w:val="21"/>
                      <w:szCs w:val="21"/>
                      <w:lang w:val="en-US" w:eastAsia="zh-CN"/>
                    </w:rPr>
                  </w:pPr>
                  <w:r>
                    <w:rPr>
                      <w:rFonts w:hint="eastAsia" w:cs="Times New Roman"/>
                      <w:bCs/>
                      <w:kern w:val="2"/>
                      <w:sz w:val="21"/>
                      <w:szCs w:val="21"/>
                      <w:lang w:val="en-US" w:eastAsia="zh-CN" w:bidi="ar-SA"/>
                    </w:rPr>
                    <w:t>非甲烷总烃</w:t>
                  </w:r>
                </w:p>
              </w:tc>
            </w:tr>
            <w:tr w14:paraId="44B352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continue"/>
                  <w:vAlign w:val="center"/>
                </w:tcPr>
                <w:p w14:paraId="0F2DCBE2">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6D7B2722">
                  <w:pPr>
                    <w:adjustRightInd w:val="0"/>
                    <w:snapToGrid w:val="0"/>
                    <w:jc w:val="center"/>
                    <w:rPr>
                      <w:rFonts w:hint="default" w:ascii="Times New Roman" w:hAnsi="Times New Roman" w:cs="Times New Roman"/>
                      <w:bCs/>
                      <w:sz w:val="21"/>
                      <w:szCs w:val="21"/>
                    </w:rPr>
                  </w:pPr>
                </w:p>
              </w:tc>
              <w:tc>
                <w:tcPr>
                  <w:tcW w:w="1890" w:type="dxa"/>
                  <w:vMerge w:val="continue"/>
                  <w:vAlign w:val="center"/>
                </w:tcPr>
                <w:p w14:paraId="1EAA9D09">
                  <w:pPr>
                    <w:adjustRightInd w:val="0"/>
                    <w:snapToGrid w:val="0"/>
                    <w:jc w:val="center"/>
                    <w:rPr>
                      <w:rFonts w:hint="default" w:cs="Times New Roman"/>
                      <w:bCs/>
                      <w:kern w:val="2"/>
                      <w:sz w:val="21"/>
                      <w:szCs w:val="21"/>
                      <w:lang w:val="en-US" w:eastAsia="zh-CN" w:bidi="ar-SA"/>
                    </w:rPr>
                  </w:pPr>
                </w:p>
              </w:tc>
              <w:tc>
                <w:tcPr>
                  <w:tcW w:w="2858" w:type="dxa"/>
                  <w:vAlign w:val="center"/>
                </w:tcPr>
                <w:p w14:paraId="0620DBAE">
                  <w:pPr>
                    <w:tabs>
                      <w:tab w:val="left" w:pos="1825"/>
                    </w:tabs>
                    <w:jc w:val="center"/>
                    <w:rPr>
                      <w:rFonts w:hint="default" w:cs="Times New Roman"/>
                      <w:bCs/>
                      <w:sz w:val="21"/>
                      <w:szCs w:val="21"/>
                      <w:lang w:val="en-US" w:eastAsia="zh-CN"/>
                    </w:rPr>
                  </w:pPr>
                  <w:r>
                    <w:rPr>
                      <w:rFonts w:hint="eastAsia" w:cs="Times New Roman"/>
                      <w:bCs/>
                      <w:kern w:val="2"/>
                      <w:sz w:val="21"/>
                      <w:szCs w:val="21"/>
                      <w:lang w:val="en-US" w:eastAsia="zh-CN" w:bidi="ar-SA"/>
                    </w:rPr>
                    <w:t>银浆固化废气</w:t>
                  </w:r>
                </w:p>
              </w:tc>
              <w:tc>
                <w:tcPr>
                  <w:tcW w:w="2146" w:type="dxa"/>
                  <w:vAlign w:val="center"/>
                </w:tcPr>
                <w:p w14:paraId="220B7E80">
                  <w:pPr>
                    <w:tabs>
                      <w:tab w:val="left" w:pos="1825"/>
                    </w:tabs>
                    <w:jc w:val="center"/>
                    <w:rPr>
                      <w:rFonts w:hint="default" w:ascii="Times New Roman" w:hAnsi="Times New Roman" w:cs="Times New Roman"/>
                      <w:bCs/>
                      <w:sz w:val="21"/>
                      <w:szCs w:val="21"/>
                      <w:lang w:val="en-US" w:eastAsia="zh-CN"/>
                    </w:rPr>
                  </w:pPr>
                  <w:r>
                    <w:rPr>
                      <w:rFonts w:hint="eastAsia" w:cs="Times New Roman"/>
                      <w:bCs/>
                      <w:kern w:val="2"/>
                      <w:sz w:val="21"/>
                      <w:szCs w:val="21"/>
                      <w:lang w:val="en-US" w:eastAsia="zh-CN" w:bidi="ar-SA"/>
                    </w:rPr>
                    <w:t>非甲烷总烃</w:t>
                  </w:r>
                </w:p>
              </w:tc>
            </w:tr>
            <w:tr w14:paraId="014E6F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449" w:type="dxa"/>
                  <w:vMerge w:val="restart"/>
                  <w:vAlign w:val="center"/>
                </w:tcPr>
                <w:p w14:paraId="019DCAF1">
                  <w:pPr>
                    <w:adjustRightInd w:val="0"/>
                    <w:snapToGrid w:val="0"/>
                    <w:jc w:val="center"/>
                    <w:rPr>
                      <w:rFonts w:hint="eastAsia" w:ascii="Times New Roman" w:hAnsi="Times New Roman" w:eastAsia="宋体" w:cs="Times New Roman"/>
                      <w:bCs/>
                      <w:sz w:val="21"/>
                      <w:szCs w:val="21"/>
                      <w:lang w:val="en-US" w:eastAsia="zh-CN"/>
                    </w:rPr>
                  </w:pPr>
                  <w:r>
                    <w:rPr>
                      <w:rFonts w:hint="eastAsia" w:cs="Times New Roman"/>
                      <w:bCs/>
                      <w:sz w:val="21"/>
                      <w:szCs w:val="21"/>
                      <w:lang w:val="en-US" w:eastAsia="zh-CN"/>
                    </w:rPr>
                    <w:t>2</w:t>
                  </w:r>
                </w:p>
              </w:tc>
              <w:tc>
                <w:tcPr>
                  <w:tcW w:w="731" w:type="dxa"/>
                  <w:vMerge w:val="restart"/>
                  <w:vAlign w:val="center"/>
                </w:tcPr>
                <w:p w14:paraId="1DA32F31">
                  <w:pPr>
                    <w:adjustRightInd w:val="0"/>
                    <w:snapToGrid w:val="0"/>
                    <w:jc w:val="center"/>
                    <w:rPr>
                      <w:rFonts w:hint="default" w:ascii="Times New Roman" w:hAnsi="Times New Roman" w:eastAsia="宋体" w:cs="Times New Roman"/>
                      <w:bCs/>
                      <w:sz w:val="21"/>
                      <w:szCs w:val="21"/>
                      <w:lang w:val="en-US" w:eastAsia="zh-CN"/>
                    </w:rPr>
                  </w:pPr>
                  <w:r>
                    <w:rPr>
                      <w:rFonts w:hint="eastAsia" w:cs="Times New Roman"/>
                      <w:bCs/>
                      <w:sz w:val="21"/>
                      <w:szCs w:val="21"/>
                      <w:lang w:val="en-US" w:eastAsia="zh-CN"/>
                    </w:rPr>
                    <w:t>废水</w:t>
                  </w:r>
                </w:p>
              </w:tc>
              <w:tc>
                <w:tcPr>
                  <w:tcW w:w="1890" w:type="dxa"/>
                  <w:vAlign w:val="center"/>
                </w:tcPr>
                <w:p w14:paraId="21F42B04">
                  <w:pPr>
                    <w:pStyle w:val="7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制版</w:t>
                  </w:r>
                </w:p>
              </w:tc>
              <w:tc>
                <w:tcPr>
                  <w:tcW w:w="2858" w:type="dxa"/>
                  <w:vAlign w:val="center"/>
                </w:tcPr>
                <w:p w14:paraId="183472CC">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清洗废水</w:t>
                  </w:r>
                </w:p>
              </w:tc>
              <w:tc>
                <w:tcPr>
                  <w:tcW w:w="2146" w:type="dxa"/>
                  <w:vAlign w:val="center"/>
                </w:tcPr>
                <w:p w14:paraId="71036C5F">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COD、BOD、SS</w:t>
                  </w:r>
                </w:p>
              </w:tc>
            </w:tr>
            <w:tr w14:paraId="4A57BF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37" w:hRule="atLeast"/>
                <w:jc w:val="center"/>
              </w:trPr>
              <w:tc>
                <w:tcPr>
                  <w:tcW w:w="449" w:type="dxa"/>
                  <w:vMerge w:val="continue"/>
                  <w:vAlign w:val="center"/>
                </w:tcPr>
                <w:p w14:paraId="5CD0F210">
                  <w:pPr>
                    <w:adjustRightInd w:val="0"/>
                    <w:snapToGrid w:val="0"/>
                    <w:jc w:val="center"/>
                    <w:rPr>
                      <w:rFonts w:hint="default" w:ascii="Times New Roman" w:hAnsi="Times New Roman" w:cs="Times New Roman"/>
                      <w:bCs/>
                      <w:sz w:val="21"/>
                      <w:szCs w:val="21"/>
                    </w:rPr>
                  </w:pPr>
                </w:p>
              </w:tc>
              <w:tc>
                <w:tcPr>
                  <w:tcW w:w="731" w:type="dxa"/>
                  <w:vMerge w:val="continue"/>
                  <w:vAlign w:val="center"/>
                </w:tcPr>
                <w:p w14:paraId="782E4E7E">
                  <w:pPr>
                    <w:adjustRightInd w:val="0"/>
                    <w:snapToGrid w:val="0"/>
                    <w:jc w:val="center"/>
                    <w:rPr>
                      <w:rFonts w:hint="default" w:ascii="Times New Roman" w:hAnsi="Times New Roman" w:cs="Times New Roman"/>
                      <w:bCs/>
                      <w:sz w:val="21"/>
                      <w:szCs w:val="21"/>
                    </w:rPr>
                  </w:pPr>
                </w:p>
              </w:tc>
              <w:tc>
                <w:tcPr>
                  <w:tcW w:w="1890" w:type="dxa"/>
                  <w:vAlign w:val="center"/>
                </w:tcPr>
                <w:p w14:paraId="1ED42543">
                  <w:pPr>
                    <w:pStyle w:val="76"/>
                    <w:rPr>
                      <w:rFonts w:hint="eastAsia"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员工生活</w:t>
                  </w:r>
                </w:p>
              </w:tc>
              <w:tc>
                <w:tcPr>
                  <w:tcW w:w="2858" w:type="dxa"/>
                  <w:vAlign w:val="center"/>
                </w:tcPr>
                <w:p w14:paraId="6C1D51E8">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生活废水</w:t>
                  </w:r>
                </w:p>
              </w:tc>
              <w:tc>
                <w:tcPr>
                  <w:tcW w:w="2146" w:type="dxa"/>
                  <w:vAlign w:val="center"/>
                </w:tcPr>
                <w:p w14:paraId="5CFFDF58">
                  <w:pPr>
                    <w:tabs>
                      <w:tab w:val="left" w:pos="1825"/>
                    </w:tabs>
                    <w:jc w:val="center"/>
                    <w:rPr>
                      <w:rFonts w:hint="default" w:ascii="Times New Roman" w:hAnsi="Times New Roman" w:cs="Times New Roman"/>
                      <w:bCs/>
                      <w:kern w:val="2"/>
                      <w:sz w:val="21"/>
                      <w:szCs w:val="21"/>
                      <w:lang w:val="en-US" w:eastAsia="zh-CN" w:bidi="ar-SA"/>
                    </w:rPr>
                  </w:pPr>
                  <w:r>
                    <w:rPr>
                      <w:rFonts w:hint="eastAsia" w:cs="Times New Roman"/>
                      <w:bCs/>
                      <w:kern w:val="2"/>
                      <w:sz w:val="21"/>
                      <w:szCs w:val="21"/>
                      <w:lang w:val="en-US" w:eastAsia="zh-CN" w:bidi="ar-SA"/>
                    </w:rPr>
                    <w:t>COD、BOD、氨氮</w:t>
                  </w:r>
                </w:p>
              </w:tc>
            </w:tr>
            <w:tr w14:paraId="08DC85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restart"/>
                  <w:vAlign w:val="center"/>
                </w:tcPr>
                <w:p w14:paraId="23A466F5">
                  <w:pPr>
                    <w:adjustRightInd w:val="0"/>
                    <w:snapToGrid w:val="0"/>
                    <w:jc w:val="center"/>
                    <w:rPr>
                      <w:rFonts w:hint="default" w:cs="Times New Roman"/>
                      <w:bCs/>
                      <w:sz w:val="21"/>
                      <w:szCs w:val="21"/>
                      <w:lang w:val="en-US" w:eastAsia="zh-CN"/>
                    </w:rPr>
                  </w:pPr>
                  <w:r>
                    <w:rPr>
                      <w:rFonts w:hint="eastAsia" w:cs="Times New Roman"/>
                      <w:bCs/>
                      <w:sz w:val="21"/>
                      <w:szCs w:val="21"/>
                      <w:lang w:val="en-US" w:eastAsia="zh-CN"/>
                    </w:rPr>
                    <w:t>3</w:t>
                  </w:r>
                </w:p>
              </w:tc>
              <w:tc>
                <w:tcPr>
                  <w:tcW w:w="731" w:type="dxa"/>
                  <w:vMerge w:val="restart"/>
                  <w:vAlign w:val="center"/>
                </w:tcPr>
                <w:p w14:paraId="72AC3657">
                  <w:pPr>
                    <w:adjustRightInd w:val="0"/>
                    <w:snapToGrid w:val="0"/>
                    <w:jc w:val="center"/>
                    <w:rPr>
                      <w:rFonts w:hint="default" w:cs="Times New Roman"/>
                      <w:bCs/>
                      <w:sz w:val="21"/>
                      <w:szCs w:val="21"/>
                      <w:lang w:val="en-US" w:eastAsia="zh-CN"/>
                    </w:rPr>
                  </w:pPr>
                  <w:r>
                    <w:rPr>
                      <w:rFonts w:hint="eastAsia" w:cs="Times New Roman"/>
                      <w:bCs/>
                      <w:sz w:val="21"/>
                      <w:szCs w:val="21"/>
                      <w:lang w:val="en-US" w:eastAsia="zh-CN"/>
                    </w:rPr>
                    <w:t>固体废弃物</w:t>
                  </w:r>
                </w:p>
              </w:tc>
              <w:tc>
                <w:tcPr>
                  <w:tcW w:w="1890" w:type="dxa"/>
                  <w:vMerge w:val="restart"/>
                  <w:vAlign w:val="center"/>
                </w:tcPr>
                <w:p w14:paraId="0640B711">
                  <w:pPr>
                    <w:adjustRightInd w:val="0"/>
                    <w:snapToGrid w:val="0"/>
                    <w:jc w:val="center"/>
                    <w:rPr>
                      <w:rFonts w:hint="default" w:cs="Times New Roman"/>
                      <w:b w:val="0"/>
                      <w:bCs w:val="0"/>
                      <w:color w:val="auto"/>
                      <w:kern w:val="2"/>
                      <w:sz w:val="21"/>
                      <w:szCs w:val="21"/>
                      <w:lang w:val="en-US" w:eastAsia="zh-CN" w:bidi="ar-SA"/>
                    </w:rPr>
                  </w:pPr>
                  <w:r>
                    <w:rPr>
                      <w:rFonts w:hint="eastAsia" w:cs="Times New Roman"/>
                      <w:b w:val="0"/>
                      <w:bCs w:val="0"/>
                      <w:kern w:val="2"/>
                      <w:sz w:val="21"/>
                      <w:szCs w:val="21"/>
                      <w:lang w:val="en-US" w:eastAsia="zh-CN" w:bidi="ar-SA"/>
                    </w:rPr>
                    <w:t>制版</w:t>
                  </w:r>
                </w:p>
              </w:tc>
              <w:tc>
                <w:tcPr>
                  <w:tcW w:w="2858" w:type="dxa"/>
                  <w:vAlign w:val="center"/>
                </w:tcPr>
                <w:p w14:paraId="7F0CB973">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废包装桶（感光胶）</w:t>
                  </w:r>
                </w:p>
              </w:tc>
              <w:tc>
                <w:tcPr>
                  <w:tcW w:w="2146" w:type="dxa"/>
                  <w:vAlign w:val="center"/>
                </w:tcPr>
                <w:p w14:paraId="085A509A">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胶</w:t>
                  </w:r>
                </w:p>
              </w:tc>
            </w:tr>
            <w:tr w14:paraId="18E3C6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600FC9B9">
                  <w:pPr>
                    <w:adjustRightInd w:val="0"/>
                    <w:snapToGrid w:val="0"/>
                    <w:jc w:val="center"/>
                    <w:rPr>
                      <w:rFonts w:hint="eastAsia" w:cs="Times New Roman"/>
                      <w:bCs/>
                      <w:sz w:val="21"/>
                      <w:szCs w:val="21"/>
                      <w:lang w:val="en-US" w:eastAsia="zh-CN"/>
                    </w:rPr>
                  </w:pPr>
                </w:p>
              </w:tc>
              <w:tc>
                <w:tcPr>
                  <w:tcW w:w="731" w:type="dxa"/>
                  <w:vMerge w:val="continue"/>
                  <w:vAlign w:val="center"/>
                </w:tcPr>
                <w:p w14:paraId="3319D9F9">
                  <w:pPr>
                    <w:adjustRightInd w:val="0"/>
                    <w:snapToGrid w:val="0"/>
                    <w:jc w:val="center"/>
                    <w:rPr>
                      <w:rFonts w:hint="eastAsia" w:cs="Times New Roman"/>
                      <w:bCs/>
                      <w:sz w:val="21"/>
                      <w:szCs w:val="21"/>
                      <w:lang w:val="en-US" w:eastAsia="zh-CN"/>
                    </w:rPr>
                  </w:pPr>
                </w:p>
              </w:tc>
              <w:tc>
                <w:tcPr>
                  <w:tcW w:w="1890" w:type="dxa"/>
                  <w:vMerge w:val="continue"/>
                  <w:vAlign w:val="center"/>
                </w:tcPr>
                <w:p w14:paraId="4477B81F">
                  <w:pPr>
                    <w:adjustRightInd w:val="0"/>
                    <w:snapToGrid w:val="0"/>
                    <w:jc w:val="center"/>
                    <w:rPr>
                      <w:rFonts w:hint="default" w:cs="Times New Roman"/>
                      <w:bCs/>
                      <w:color w:val="auto"/>
                      <w:kern w:val="2"/>
                      <w:sz w:val="21"/>
                      <w:szCs w:val="21"/>
                      <w:lang w:val="en-US" w:eastAsia="zh-CN" w:bidi="ar-SA"/>
                    </w:rPr>
                  </w:pPr>
                </w:p>
              </w:tc>
              <w:tc>
                <w:tcPr>
                  <w:tcW w:w="2858" w:type="dxa"/>
                  <w:vAlign w:val="center"/>
                </w:tcPr>
                <w:p w14:paraId="62A9DB4E">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废紫外灯管</w:t>
                  </w:r>
                </w:p>
              </w:tc>
              <w:tc>
                <w:tcPr>
                  <w:tcW w:w="2146" w:type="dxa"/>
                  <w:vAlign w:val="center"/>
                </w:tcPr>
                <w:p w14:paraId="3BC7C6D9">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汞</w:t>
                  </w:r>
                </w:p>
              </w:tc>
            </w:tr>
            <w:tr w14:paraId="557C4D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20F9C135">
                  <w:pPr>
                    <w:adjustRightInd w:val="0"/>
                    <w:snapToGrid w:val="0"/>
                    <w:jc w:val="center"/>
                    <w:rPr>
                      <w:rFonts w:hint="eastAsia" w:cs="Times New Roman"/>
                      <w:bCs/>
                      <w:sz w:val="21"/>
                      <w:szCs w:val="21"/>
                      <w:lang w:val="en-US" w:eastAsia="zh-CN"/>
                    </w:rPr>
                  </w:pPr>
                </w:p>
              </w:tc>
              <w:tc>
                <w:tcPr>
                  <w:tcW w:w="731" w:type="dxa"/>
                  <w:vMerge w:val="continue"/>
                  <w:vAlign w:val="center"/>
                </w:tcPr>
                <w:p w14:paraId="3308CEB5">
                  <w:pPr>
                    <w:adjustRightInd w:val="0"/>
                    <w:snapToGrid w:val="0"/>
                    <w:jc w:val="center"/>
                    <w:rPr>
                      <w:rFonts w:hint="eastAsia" w:cs="Times New Roman"/>
                      <w:bCs/>
                      <w:sz w:val="21"/>
                      <w:szCs w:val="21"/>
                      <w:lang w:val="en-US" w:eastAsia="zh-CN"/>
                    </w:rPr>
                  </w:pPr>
                </w:p>
              </w:tc>
              <w:tc>
                <w:tcPr>
                  <w:tcW w:w="1890" w:type="dxa"/>
                  <w:vMerge w:val="restart"/>
                  <w:vAlign w:val="center"/>
                </w:tcPr>
                <w:p w14:paraId="468E7416">
                  <w:pPr>
                    <w:adjustRightInd w:val="0"/>
                    <w:snapToGrid w:val="0"/>
                    <w:jc w:val="center"/>
                    <w:rPr>
                      <w:rFonts w:hint="default" w:cs="Times New Roman"/>
                      <w:bCs/>
                      <w:color w:val="auto"/>
                      <w:kern w:val="2"/>
                      <w:sz w:val="21"/>
                      <w:szCs w:val="21"/>
                      <w:lang w:val="en-US" w:eastAsia="zh-CN" w:bidi="ar-SA"/>
                    </w:rPr>
                  </w:pPr>
                  <w:r>
                    <w:rPr>
                      <w:rFonts w:hint="eastAsia" w:cs="Times New Roman"/>
                      <w:bCs/>
                      <w:color w:val="auto"/>
                      <w:kern w:val="2"/>
                      <w:sz w:val="21"/>
                      <w:szCs w:val="21"/>
                      <w:lang w:val="en-US" w:eastAsia="zh-CN" w:bidi="ar-SA"/>
                    </w:rPr>
                    <w:t>面贴</w:t>
                  </w:r>
                </w:p>
              </w:tc>
              <w:tc>
                <w:tcPr>
                  <w:tcW w:w="2858" w:type="dxa"/>
                  <w:vAlign w:val="center"/>
                </w:tcPr>
                <w:p w14:paraId="20B14AED">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边角料</w:t>
                  </w:r>
                </w:p>
              </w:tc>
              <w:tc>
                <w:tcPr>
                  <w:tcW w:w="2146" w:type="dxa"/>
                  <w:vAlign w:val="center"/>
                </w:tcPr>
                <w:p w14:paraId="0C233BE3">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塑料</w:t>
                  </w:r>
                </w:p>
              </w:tc>
            </w:tr>
            <w:tr w14:paraId="7A8CF2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1E829038">
                  <w:pPr>
                    <w:adjustRightInd w:val="0"/>
                    <w:snapToGrid w:val="0"/>
                    <w:jc w:val="center"/>
                    <w:rPr>
                      <w:rFonts w:hint="eastAsia" w:cs="Times New Roman"/>
                      <w:bCs/>
                      <w:sz w:val="21"/>
                      <w:szCs w:val="21"/>
                      <w:lang w:val="en-US" w:eastAsia="zh-CN"/>
                    </w:rPr>
                  </w:pPr>
                </w:p>
              </w:tc>
              <w:tc>
                <w:tcPr>
                  <w:tcW w:w="731" w:type="dxa"/>
                  <w:vMerge w:val="continue"/>
                  <w:vAlign w:val="center"/>
                </w:tcPr>
                <w:p w14:paraId="1DDF5F78">
                  <w:pPr>
                    <w:adjustRightInd w:val="0"/>
                    <w:snapToGrid w:val="0"/>
                    <w:jc w:val="center"/>
                    <w:rPr>
                      <w:rFonts w:hint="eastAsia" w:cs="Times New Roman"/>
                      <w:bCs/>
                      <w:sz w:val="21"/>
                      <w:szCs w:val="21"/>
                      <w:lang w:val="en-US" w:eastAsia="zh-CN"/>
                    </w:rPr>
                  </w:pPr>
                </w:p>
              </w:tc>
              <w:tc>
                <w:tcPr>
                  <w:tcW w:w="1890" w:type="dxa"/>
                  <w:vMerge w:val="continue"/>
                  <w:vAlign w:val="center"/>
                </w:tcPr>
                <w:p w14:paraId="242E6525">
                  <w:pPr>
                    <w:adjustRightInd w:val="0"/>
                    <w:snapToGrid w:val="0"/>
                    <w:jc w:val="center"/>
                    <w:rPr>
                      <w:rFonts w:hint="default" w:cs="Times New Roman"/>
                      <w:bCs/>
                      <w:color w:val="auto"/>
                      <w:kern w:val="2"/>
                      <w:sz w:val="21"/>
                      <w:szCs w:val="21"/>
                      <w:lang w:val="en-US" w:eastAsia="zh-CN" w:bidi="ar-SA"/>
                    </w:rPr>
                  </w:pPr>
                </w:p>
              </w:tc>
              <w:tc>
                <w:tcPr>
                  <w:tcW w:w="2858" w:type="dxa"/>
                  <w:vAlign w:val="center"/>
                </w:tcPr>
                <w:p w14:paraId="600F6253">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废包装桶（油墨）</w:t>
                  </w:r>
                </w:p>
              </w:tc>
              <w:tc>
                <w:tcPr>
                  <w:tcW w:w="2146" w:type="dxa"/>
                  <w:vAlign w:val="center"/>
                </w:tcPr>
                <w:p w14:paraId="0E54DFB2">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油墨</w:t>
                  </w:r>
                </w:p>
              </w:tc>
            </w:tr>
            <w:tr w14:paraId="6934C6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19AB0BE5">
                  <w:pPr>
                    <w:adjustRightInd w:val="0"/>
                    <w:snapToGrid w:val="0"/>
                    <w:jc w:val="center"/>
                    <w:rPr>
                      <w:rFonts w:hint="eastAsia" w:cs="Times New Roman"/>
                      <w:bCs/>
                      <w:sz w:val="21"/>
                      <w:szCs w:val="21"/>
                      <w:lang w:val="en-US" w:eastAsia="zh-CN"/>
                    </w:rPr>
                  </w:pPr>
                </w:p>
              </w:tc>
              <w:tc>
                <w:tcPr>
                  <w:tcW w:w="731" w:type="dxa"/>
                  <w:vMerge w:val="continue"/>
                  <w:vAlign w:val="center"/>
                </w:tcPr>
                <w:p w14:paraId="7FBBBB25">
                  <w:pPr>
                    <w:adjustRightInd w:val="0"/>
                    <w:snapToGrid w:val="0"/>
                    <w:jc w:val="center"/>
                    <w:rPr>
                      <w:rFonts w:hint="eastAsia" w:cs="Times New Roman"/>
                      <w:bCs/>
                      <w:sz w:val="21"/>
                      <w:szCs w:val="21"/>
                      <w:lang w:val="en-US" w:eastAsia="zh-CN"/>
                    </w:rPr>
                  </w:pPr>
                </w:p>
              </w:tc>
              <w:tc>
                <w:tcPr>
                  <w:tcW w:w="1890" w:type="dxa"/>
                  <w:vMerge w:val="restart"/>
                  <w:vAlign w:val="center"/>
                </w:tcPr>
                <w:p w14:paraId="66034DB5">
                  <w:pPr>
                    <w:adjustRightInd w:val="0"/>
                    <w:snapToGrid w:val="0"/>
                    <w:jc w:val="center"/>
                    <w:rPr>
                      <w:rFonts w:hint="default" w:cs="Times New Roman"/>
                      <w:bCs/>
                      <w:color w:val="auto"/>
                      <w:kern w:val="2"/>
                      <w:sz w:val="21"/>
                      <w:szCs w:val="21"/>
                      <w:lang w:val="en-US" w:eastAsia="zh-CN" w:bidi="ar-SA"/>
                    </w:rPr>
                  </w:pPr>
                  <w:r>
                    <w:rPr>
                      <w:rFonts w:hint="eastAsia" w:cs="Times New Roman"/>
                      <w:bCs/>
                      <w:color w:val="auto"/>
                      <w:kern w:val="2"/>
                      <w:sz w:val="21"/>
                      <w:szCs w:val="21"/>
                      <w:lang w:val="en-US" w:eastAsia="zh-CN" w:bidi="ar-SA"/>
                    </w:rPr>
                    <w:t>薄膜开关</w:t>
                  </w:r>
                </w:p>
              </w:tc>
              <w:tc>
                <w:tcPr>
                  <w:tcW w:w="2858" w:type="dxa"/>
                  <w:vAlign w:val="center"/>
                </w:tcPr>
                <w:p w14:paraId="1B17F7E8">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边角料</w:t>
                  </w:r>
                </w:p>
              </w:tc>
              <w:tc>
                <w:tcPr>
                  <w:tcW w:w="2146" w:type="dxa"/>
                  <w:vAlign w:val="center"/>
                </w:tcPr>
                <w:p w14:paraId="4CB7DB8E">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塑料、胶</w:t>
                  </w:r>
                </w:p>
              </w:tc>
            </w:tr>
            <w:tr w14:paraId="73C8CA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61CBCF5F">
                  <w:pPr>
                    <w:adjustRightInd w:val="0"/>
                    <w:snapToGrid w:val="0"/>
                    <w:jc w:val="center"/>
                    <w:rPr>
                      <w:rFonts w:hint="eastAsia" w:cs="Times New Roman"/>
                      <w:bCs/>
                      <w:sz w:val="21"/>
                      <w:szCs w:val="21"/>
                      <w:lang w:val="en-US" w:eastAsia="zh-CN"/>
                    </w:rPr>
                  </w:pPr>
                </w:p>
              </w:tc>
              <w:tc>
                <w:tcPr>
                  <w:tcW w:w="731" w:type="dxa"/>
                  <w:vMerge w:val="continue"/>
                  <w:vAlign w:val="center"/>
                </w:tcPr>
                <w:p w14:paraId="43651C26">
                  <w:pPr>
                    <w:adjustRightInd w:val="0"/>
                    <w:snapToGrid w:val="0"/>
                    <w:jc w:val="center"/>
                    <w:rPr>
                      <w:rFonts w:hint="eastAsia" w:cs="Times New Roman"/>
                      <w:bCs/>
                      <w:sz w:val="21"/>
                      <w:szCs w:val="21"/>
                      <w:lang w:val="en-US" w:eastAsia="zh-CN"/>
                    </w:rPr>
                  </w:pPr>
                </w:p>
              </w:tc>
              <w:tc>
                <w:tcPr>
                  <w:tcW w:w="1890" w:type="dxa"/>
                  <w:vMerge w:val="continue"/>
                  <w:vAlign w:val="center"/>
                </w:tcPr>
                <w:p w14:paraId="58BB9252">
                  <w:pPr>
                    <w:adjustRightInd w:val="0"/>
                    <w:snapToGrid w:val="0"/>
                    <w:jc w:val="center"/>
                    <w:rPr>
                      <w:rFonts w:hint="default" w:cs="Times New Roman"/>
                      <w:bCs/>
                      <w:color w:val="auto"/>
                      <w:kern w:val="2"/>
                      <w:sz w:val="21"/>
                      <w:szCs w:val="21"/>
                      <w:lang w:val="en-US" w:eastAsia="zh-CN" w:bidi="ar-SA"/>
                    </w:rPr>
                  </w:pPr>
                </w:p>
              </w:tc>
              <w:tc>
                <w:tcPr>
                  <w:tcW w:w="2858" w:type="dxa"/>
                  <w:vAlign w:val="center"/>
                </w:tcPr>
                <w:p w14:paraId="24A1BA5F">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废包装桶（银浆）</w:t>
                  </w:r>
                </w:p>
              </w:tc>
              <w:tc>
                <w:tcPr>
                  <w:tcW w:w="2146" w:type="dxa"/>
                  <w:vAlign w:val="center"/>
                </w:tcPr>
                <w:p w14:paraId="780454C4">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银浆</w:t>
                  </w:r>
                </w:p>
              </w:tc>
            </w:tr>
            <w:tr w14:paraId="33EA8F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449" w:type="dxa"/>
                  <w:vMerge w:val="continue"/>
                  <w:vAlign w:val="center"/>
                </w:tcPr>
                <w:p w14:paraId="097F4EEC">
                  <w:pPr>
                    <w:adjustRightInd w:val="0"/>
                    <w:snapToGrid w:val="0"/>
                    <w:jc w:val="center"/>
                    <w:rPr>
                      <w:rFonts w:hint="eastAsia" w:cs="Times New Roman"/>
                      <w:bCs/>
                      <w:sz w:val="21"/>
                      <w:szCs w:val="21"/>
                      <w:lang w:val="en-US" w:eastAsia="zh-CN"/>
                    </w:rPr>
                  </w:pPr>
                </w:p>
              </w:tc>
              <w:tc>
                <w:tcPr>
                  <w:tcW w:w="731" w:type="dxa"/>
                  <w:vMerge w:val="continue"/>
                  <w:vAlign w:val="center"/>
                </w:tcPr>
                <w:p w14:paraId="7706327D">
                  <w:pPr>
                    <w:adjustRightInd w:val="0"/>
                    <w:snapToGrid w:val="0"/>
                    <w:jc w:val="center"/>
                    <w:rPr>
                      <w:rFonts w:hint="eastAsia" w:cs="Times New Roman"/>
                      <w:bCs/>
                      <w:sz w:val="21"/>
                      <w:szCs w:val="21"/>
                      <w:lang w:val="en-US" w:eastAsia="zh-CN"/>
                    </w:rPr>
                  </w:pPr>
                </w:p>
              </w:tc>
              <w:tc>
                <w:tcPr>
                  <w:tcW w:w="1890" w:type="dxa"/>
                  <w:vMerge w:val="continue"/>
                  <w:vAlign w:val="center"/>
                </w:tcPr>
                <w:p w14:paraId="27521E4B">
                  <w:pPr>
                    <w:adjustRightInd w:val="0"/>
                    <w:snapToGrid w:val="0"/>
                    <w:jc w:val="center"/>
                    <w:rPr>
                      <w:rFonts w:hint="default" w:cs="Times New Roman"/>
                      <w:bCs/>
                      <w:color w:val="auto"/>
                      <w:kern w:val="2"/>
                      <w:sz w:val="21"/>
                      <w:szCs w:val="21"/>
                      <w:lang w:val="en-US" w:eastAsia="zh-CN" w:bidi="ar-SA"/>
                    </w:rPr>
                  </w:pPr>
                </w:p>
              </w:tc>
              <w:tc>
                <w:tcPr>
                  <w:tcW w:w="2858" w:type="dxa"/>
                  <w:vAlign w:val="center"/>
                </w:tcPr>
                <w:p w14:paraId="78F97CF1">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不合格品</w:t>
                  </w:r>
                </w:p>
              </w:tc>
              <w:tc>
                <w:tcPr>
                  <w:tcW w:w="2146" w:type="dxa"/>
                  <w:vAlign w:val="center"/>
                </w:tcPr>
                <w:p w14:paraId="12ABBC99">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不合格薄膜开关</w:t>
                  </w:r>
                </w:p>
              </w:tc>
            </w:tr>
            <w:tr w14:paraId="3AB50D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459" w:hRule="atLeast"/>
                <w:jc w:val="center"/>
              </w:trPr>
              <w:tc>
                <w:tcPr>
                  <w:tcW w:w="449" w:type="dxa"/>
                  <w:vMerge w:val="continue"/>
                  <w:vAlign w:val="center"/>
                </w:tcPr>
                <w:p w14:paraId="4971E11F">
                  <w:pPr>
                    <w:adjustRightInd w:val="0"/>
                    <w:snapToGrid w:val="0"/>
                    <w:jc w:val="center"/>
                    <w:rPr>
                      <w:rFonts w:hint="eastAsia" w:cs="Times New Roman"/>
                      <w:bCs/>
                      <w:sz w:val="21"/>
                      <w:szCs w:val="21"/>
                      <w:lang w:val="en-US" w:eastAsia="zh-CN"/>
                    </w:rPr>
                  </w:pPr>
                </w:p>
              </w:tc>
              <w:tc>
                <w:tcPr>
                  <w:tcW w:w="731" w:type="dxa"/>
                  <w:vMerge w:val="continue"/>
                  <w:vAlign w:val="center"/>
                </w:tcPr>
                <w:p w14:paraId="7FB156C0">
                  <w:pPr>
                    <w:adjustRightInd w:val="0"/>
                    <w:snapToGrid w:val="0"/>
                    <w:jc w:val="center"/>
                    <w:rPr>
                      <w:rFonts w:hint="eastAsia" w:cs="Times New Roman"/>
                      <w:bCs/>
                      <w:sz w:val="21"/>
                      <w:szCs w:val="21"/>
                      <w:lang w:val="en-US" w:eastAsia="zh-CN"/>
                    </w:rPr>
                  </w:pPr>
                </w:p>
              </w:tc>
              <w:tc>
                <w:tcPr>
                  <w:tcW w:w="1890" w:type="dxa"/>
                  <w:vAlign w:val="center"/>
                </w:tcPr>
                <w:p w14:paraId="6A14D221">
                  <w:pPr>
                    <w:adjustRightInd w:val="0"/>
                    <w:snapToGrid w:val="0"/>
                    <w:jc w:val="center"/>
                    <w:rPr>
                      <w:rFonts w:hint="default" w:cs="Times New Roman"/>
                      <w:bCs/>
                      <w:color w:val="auto"/>
                      <w:kern w:val="2"/>
                      <w:sz w:val="21"/>
                      <w:szCs w:val="21"/>
                      <w:lang w:val="en-US" w:eastAsia="zh-CN" w:bidi="ar-SA"/>
                    </w:rPr>
                  </w:pPr>
                  <w:r>
                    <w:rPr>
                      <w:rFonts w:hint="eastAsia" w:cs="Times New Roman"/>
                      <w:bCs/>
                      <w:color w:val="auto"/>
                      <w:kern w:val="2"/>
                      <w:sz w:val="21"/>
                      <w:szCs w:val="21"/>
                      <w:lang w:val="en-US" w:eastAsia="zh-CN" w:bidi="ar-SA"/>
                    </w:rPr>
                    <w:t>员工生活</w:t>
                  </w:r>
                </w:p>
              </w:tc>
              <w:tc>
                <w:tcPr>
                  <w:tcW w:w="2858" w:type="dxa"/>
                  <w:vAlign w:val="center"/>
                </w:tcPr>
                <w:p w14:paraId="24BF1D9F">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生活垃圾</w:t>
                  </w:r>
                </w:p>
              </w:tc>
              <w:tc>
                <w:tcPr>
                  <w:tcW w:w="2146" w:type="dxa"/>
                  <w:vAlign w:val="center"/>
                </w:tcPr>
                <w:p w14:paraId="20528415">
                  <w:pPr>
                    <w:snapToGrid w:val="0"/>
                    <w:jc w:val="center"/>
                    <w:rPr>
                      <w:rFonts w:hint="default" w:cs="Times New Roman"/>
                      <w:bCs/>
                      <w:color w:val="auto"/>
                      <w:sz w:val="21"/>
                      <w:szCs w:val="21"/>
                      <w:lang w:val="en-US" w:eastAsia="zh-CN"/>
                    </w:rPr>
                  </w:pPr>
                  <w:r>
                    <w:rPr>
                      <w:rFonts w:hint="eastAsia" w:cs="Times New Roman"/>
                      <w:bCs/>
                      <w:color w:val="auto"/>
                      <w:sz w:val="21"/>
                      <w:szCs w:val="21"/>
                      <w:lang w:val="en-US" w:eastAsia="zh-CN"/>
                    </w:rPr>
                    <w:t>生活垃圾</w:t>
                  </w:r>
                </w:p>
              </w:tc>
            </w:tr>
          </w:tbl>
          <w:p w14:paraId="0F005A93">
            <w:pPr>
              <w:pStyle w:val="70"/>
              <w:spacing w:line="360" w:lineRule="auto"/>
              <w:ind w:left="0" w:leftChars="0" w:firstLine="480" w:firstLineChars="200"/>
              <w:jc w:val="both"/>
              <w:rPr>
                <w:rFonts w:hint="default" w:ascii="Times New Roman" w:hAnsi="Times New Roman" w:cs="Times New Roman"/>
                <w:bCs/>
                <w:sz w:val="24"/>
                <w:szCs w:val="24"/>
              </w:rPr>
            </w:pPr>
          </w:p>
        </w:tc>
      </w:tr>
      <w:tr w14:paraId="48A891B8">
        <w:tblPrEx>
          <w:tblBorders>
            <w:top w:val="single" w:color="auto" w:sz="12" w:space="0"/>
            <w:left w:val="single" w:color="auto" w:sz="12" w:space="0"/>
            <w:bottom w:val="single" w:color="auto" w:sz="12" w:space="0"/>
            <w:right w:val="single" w:color="auto" w:sz="12" w:space="0"/>
            <w:insideH w:val="single" w:color="auto" w:sz="8" w:space="0"/>
            <w:insideV w:val="single" w:color="auto" w:sz="4" w:space="0"/>
          </w:tblBorders>
          <w:tblCellMar>
            <w:top w:w="0" w:type="dxa"/>
            <w:left w:w="108" w:type="dxa"/>
            <w:bottom w:w="0" w:type="dxa"/>
            <w:right w:w="108" w:type="dxa"/>
          </w:tblCellMar>
        </w:tblPrEx>
        <w:trPr>
          <w:trHeight w:val="1029" w:hRule="atLeast"/>
          <w:jc w:val="center"/>
        </w:trPr>
        <w:tc>
          <w:tcPr>
            <w:tcW w:w="770" w:type="dxa"/>
            <w:tcBorders>
              <w:tl2br w:val="nil"/>
              <w:tr2bl w:val="nil"/>
            </w:tcBorders>
            <w:vAlign w:val="center"/>
          </w:tcPr>
          <w:p w14:paraId="5C92972E">
            <w:pPr>
              <w:pStyle w:val="27"/>
              <w:adjustRightInd w:val="0"/>
              <w:snapToGrid w:val="0"/>
              <w:spacing w:before="0" w:beforeAutospacing="0" w:after="0" w:afterAutospacing="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cs="Times New Roman"/>
                <w:bCs/>
                <w:kern w:val="2"/>
                <w:sz w:val="24"/>
                <w:szCs w:val="24"/>
                <w:lang w:eastAsia="zh-CN"/>
              </w:rPr>
              <w:t xml:space="preserve"> </w:t>
            </w:r>
            <w:r>
              <w:rPr>
                <w:rFonts w:hint="default" w:ascii="Times New Roman" w:hAnsi="Times New Roman" w:cs="Times New Roman"/>
                <w:bCs/>
                <w:kern w:val="2"/>
                <w:sz w:val="24"/>
                <w:szCs w:val="24"/>
              </w:rPr>
              <w:t>与项目有关的原有环境污染问题</w:t>
            </w:r>
          </w:p>
        </w:tc>
        <w:tc>
          <w:tcPr>
            <w:tcW w:w="8290" w:type="dxa"/>
            <w:tcBorders>
              <w:tl2br w:val="nil"/>
              <w:tr2bl w:val="nil"/>
            </w:tcBorders>
            <w:vAlign w:val="center"/>
          </w:tcPr>
          <w:p w14:paraId="50D7889D">
            <w:pPr>
              <w:keepNext w:val="0"/>
              <w:keepLines w:val="0"/>
              <w:pageBreakBefore w:val="0"/>
              <w:widowControl w:val="0"/>
              <w:numPr>
                <w:ilvl w:val="0"/>
                <w:numId w:val="8"/>
              </w:numPr>
              <w:kinsoku/>
              <w:wordWrap/>
              <w:overflowPunct/>
              <w:topLinePunct w:val="0"/>
              <w:autoSpaceDE/>
              <w:autoSpaceDN/>
              <w:bidi w:val="0"/>
              <w:adjustRightInd w:val="0"/>
              <w:snapToGrid/>
              <w:spacing w:line="360" w:lineRule="auto"/>
              <w:textAlignment w:val="auto"/>
              <w:rPr>
                <w:rFonts w:hint="eastAsia" w:ascii="Times New Roman" w:hAnsi="Times New Roman" w:eastAsia="宋体" w:cs="Times New Roman"/>
                <w:b/>
                <w:sz w:val="24"/>
                <w:szCs w:val="24"/>
                <w:lang w:val="en-US" w:eastAsia="zh-CN"/>
              </w:rPr>
            </w:pPr>
            <w:bookmarkStart w:id="6" w:name="_Toc3756"/>
            <w:r>
              <w:rPr>
                <w:rFonts w:hint="eastAsia" w:ascii="Times New Roman" w:hAnsi="Times New Roman" w:eastAsia="宋体" w:cs="Times New Roman"/>
                <w:b/>
                <w:sz w:val="24"/>
                <w:szCs w:val="24"/>
                <w:lang w:val="en-US" w:eastAsia="zh-CN"/>
              </w:rPr>
              <w:t>现有工程环保手续履行情况</w:t>
            </w:r>
            <w:bookmarkEnd w:id="6"/>
          </w:p>
          <w:p w14:paraId="7E19D37D">
            <w:pPr>
              <w:pStyle w:val="102"/>
              <w:spacing w:line="240" w:lineRule="auto"/>
              <w:ind w:left="0" w:leftChars="0" w:firstLine="0" w:firstLineChars="0"/>
              <w:jc w:val="center"/>
              <w:rPr>
                <w:rFonts w:hint="eastAsia" w:ascii="Times New Roman" w:hAnsi="Times New Roman" w:eastAsia="宋体" w:cs="Times New Roman"/>
                <w:b/>
                <w:bCs/>
                <w:color w:val="auto"/>
                <w:sz w:val="24"/>
                <w:szCs w:val="24"/>
                <w:lang w:val="en-US" w:eastAsia="zh-CN" w:bidi="en-US"/>
              </w:rPr>
            </w:pPr>
            <w:r>
              <w:rPr>
                <w:rFonts w:hint="default" w:ascii="Times New Roman" w:hAnsi="Times New Roman" w:eastAsia="宋体" w:cs="Times New Roman"/>
                <w:b/>
                <w:bCs/>
                <w:color w:val="auto"/>
                <w:sz w:val="24"/>
                <w:szCs w:val="24"/>
                <w:lang w:bidi="en-US"/>
              </w:rPr>
              <w:t>表2-</w:t>
            </w:r>
            <w:r>
              <w:rPr>
                <w:rFonts w:hint="eastAsia" w:ascii="Times New Roman" w:hAnsi="Times New Roman" w:eastAsia="宋体" w:cs="Times New Roman"/>
                <w:b/>
                <w:bCs/>
                <w:color w:val="auto"/>
                <w:sz w:val="24"/>
                <w:szCs w:val="24"/>
                <w:lang w:val="en-US" w:eastAsia="zh-CN" w:bidi="en-US"/>
              </w:rPr>
              <w:t>11</w:t>
            </w:r>
            <w:r>
              <w:rPr>
                <w:rFonts w:hint="default" w:ascii="Times New Roman" w:hAnsi="Times New Roman" w:eastAsia="宋体" w:cs="Times New Roman"/>
                <w:b/>
                <w:bCs/>
                <w:color w:val="auto"/>
                <w:sz w:val="24"/>
                <w:szCs w:val="24"/>
                <w:lang w:bidi="en-US"/>
              </w:rPr>
              <w:t xml:space="preserve"> </w:t>
            </w:r>
            <w:r>
              <w:rPr>
                <w:rFonts w:hint="eastAsia" w:ascii="Times New Roman" w:hAnsi="Times New Roman" w:eastAsia="宋体" w:cs="Times New Roman"/>
                <w:b/>
                <w:bCs/>
                <w:color w:val="auto"/>
                <w:sz w:val="24"/>
                <w:szCs w:val="24"/>
                <w:lang w:val="en-US" w:eastAsia="zh-CN" w:bidi="en-US"/>
              </w:rPr>
              <w:t>现有项目环保手续履行情况汇总表</w:t>
            </w:r>
          </w:p>
          <w:tbl>
            <w:tblPr>
              <w:tblStyle w:val="31"/>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9"/>
              <w:gridCol w:w="3136"/>
              <w:gridCol w:w="3265"/>
              <w:gridCol w:w="1244"/>
            </w:tblGrid>
            <w:tr w14:paraId="66ED88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65" w:type="pct"/>
                  <w:tcBorders>
                    <w:tl2br w:val="nil"/>
                    <w:tr2bl w:val="nil"/>
                  </w:tcBorders>
                  <w:vAlign w:val="center"/>
                </w:tcPr>
                <w:p w14:paraId="78617DD3">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zh-CN" w:eastAsia="zh-CN"/>
                    </w:rPr>
                    <w:t>序号</w:t>
                  </w:r>
                </w:p>
              </w:tc>
              <w:tc>
                <w:tcPr>
                  <w:tcW w:w="1942" w:type="pct"/>
                  <w:tcBorders>
                    <w:tl2br w:val="nil"/>
                    <w:tr2bl w:val="nil"/>
                  </w:tcBorders>
                  <w:vAlign w:val="center"/>
                </w:tcPr>
                <w:p w14:paraId="6F17DDAC">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环保手续</w:t>
                  </w:r>
                </w:p>
              </w:tc>
              <w:tc>
                <w:tcPr>
                  <w:tcW w:w="2021" w:type="pct"/>
                  <w:tcBorders>
                    <w:tl2br w:val="nil"/>
                    <w:tr2bl w:val="nil"/>
                  </w:tcBorders>
                  <w:vAlign w:val="center"/>
                </w:tcPr>
                <w:p w14:paraId="50A7DA3A">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履行情况</w:t>
                  </w:r>
                </w:p>
              </w:tc>
              <w:tc>
                <w:tcPr>
                  <w:tcW w:w="770" w:type="pct"/>
                  <w:tcBorders>
                    <w:tl2br w:val="nil"/>
                    <w:tr2bl w:val="nil"/>
                  </w:tcBorders>
                  <w:vAlign w:val="center"/>
                </w:tcPr>
                <w:p w14:paraId="34192C4C">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备注</w:t>
                  </w:r>
                </w:p>
              </w:tc>
            </w:tr>
            <w:tr w14:paraId="23CD06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65" w:type="pct"/>
                  <w:tcBorders>
                    <w:tl2br w:val="nil"/>
                    <w:tr2bl w:val="nil"/>
                  </w:tcBorders>
                  <w:vAlign w:val="center"/>
                </w:tcPr>
                <w:p w14:paraId="5E96167C">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1</w:t>
                  </w:r>
                </w:p>
              </w:tc>
              <w:tc>
                <w:tcPr>
                  <w:tcW w:w="1942" w:type="pct"/>
                  <w:tcBorders>
                    <w:tl2br w:val="nil"/>
                    <w:tr2bl w:val="nil"/>
                  </w:tcBorders>
                  <w:vAlign w:val="center"/>
                </w:tcPr>
                <w:p w14:paraId="73564412">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年产1.2亿只家电及汽车配件、3000万套集成控制板项目</w:t>
                  </w:r>
                  <w:r>
                    <w:rPr>
                      <w:rFonts w:hint="eastAsia" w:ascii="Times New Roman" w:hAnsi="Times New Roman" w:eastAsia="宋体" w:cs="Times New Roman"/>
                      <w:bCs/>
                      <w:sz w:val="21"/>
                      <w:szCs w:val="21"/>
                      <w:lang w:val="en-US" w:eastAsia="zh-CN"/>
                    </w:rPr>
                    <w:t>环境影响报告表</w:t>
                  </w:r>
                </w:p>
              </w:tc>
              <w:tc>
                <w:tcPr>
                  <w:tcW w:w="2021" w:type="pct"/>
                  <w:tcBorders>
                    <w:tl2br w:val="nil"/>
                    <w:tr2bl w:val="nil"/>
                  </w:tcBorders>
                  <w:vAlign w:val="center"/>
                </w:tcPr>
                <w:p w14:paraId="61F2A689">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20</w:t>
                  </w:r>
                  <w:r>
                    <w:rPr>
                      <w:rFonts w:hint="eastAsia" w:ascii="Times New Roman" w:hAnsi="Times New Roman" w:eastAsia="宋体" w:cs="Times New Roman"/>
                      <w:bCs/>
                      <w:sz w:val="21"/>
                      <w:szCs w:val="21"/>
                      <w:lang w:val="en-US" w:eastAsia="zh-CN"/>
                    </w:rPr>
                    <w:t>23</w:t>
                  </w:r>
                  <w:r>
                    <w:rPr>
                      <w:rFonts w:hint="default" w:ascii="Times New Roman" w:hAnsi="Times New Roman" w:eastAsia="宋体" w:cs="Times New Roman"/>
                      <w:bCs/>
                      <w:sz w:val="21"/>
                      <w:szCs w:val="21"/>
                      <w:lang w:val="en-US" w:eastAsia="zh-CN"/>
                    </w:rPr>
                    <w:t>.</w:t>
                  </w:r>
                  <w:r>
                    <w:rPr>
                      <w:rFonts w:hint="eastAsia" w:ascii="Times New Roman" w:hAnsi="Times New Roman" w:eastAsia="宋体" w:cs="Times New Roman"/>
                      <w:bCs/>
                      <w:sz w:val="21"/>
                      <w:szCs w:val="21"/>
                      <w:lang w:val="en-US" w:eastAsia="zh-CN"/>
                    </w:rPr>
                    <w:t>12</w:t>
                  </w:r>
                  <w:r>
                    <w:rPr>
                      <w:rFonts w:hint="default" w:ascii="Times New Roman" w:hAnsi="Times New Roman" w:eastAsia="宋体" w:cs="Times New Roman"/>
                      <w:bCs/>
                      <w:sz w:val="21"/>
                      <w:szCs w:val="21"/>
                      <w:lang w:val="en-US" w:eastAsia="zh-CN"/>
                    </w:rPr>
                    <w:t>.</w:t>
                  </w:r>
                  <w:r>
                    <w:rPr>
                      <w:rFonts w:hint="eastAsia" w:ascii="Times New Roman" w:hAnsi="Times New Roman" w:eastAsia="宋体" w:cs="Times New Roman"/>
                      <w:bCs/>
                      <w:sz w:val="21"/>
                      <w:szCs w:val="21"/>
                      <w:lang w:val="en-US" w:eastAsia="zh-CN"/>
                    </w:rPr>
                    <w:t>0</w:t>
                  </w:r>
                  <w:r>
                    <w:rPr>
                      <w:rFonts w:hint="default" w:ascii="Times New Roman" w:hAnsi="Times New Roman" w:eastAsia="宋体" w:cs="Times New Roman"/>
                      <w:bCs/>
                      <w:sz w:val="21"/>
                      <w:szCs w:val="21"/>
                      <w:lang w:val="en-US" w:eastAsia="zh-CN"/>
                    </w:rPr>
                    <w:t>7已批复（江南环</w:t>
                  </w:r>
                  <w:r>
                    <w:rPr>
                      <w:rFonts w:hint="eastAsia" w:ascii="Times New Roman" w:hAnsi="Times New Roman" w:eastAsia="宋体" w:cs="Times New Roman"/>
                      <w:bCs/>
                      <w:sz w:val="21"/>
                      <w:szCs w:val="21"/>
                      <w:lang w:val="en-US" w:eastAsia="zh-CN"/>
                    </w:rPr>
                    <w:t>审〔2023〕36</w:t>
                  </w:r>
                  <w:r>
                    <w:rPr>
                      <w:rFonts w:hint="default" w:ascii="Times New Roman" w:hAnsi="Times New Roman" w:eastAsia="宋体" w:cs="Times New Roman"/>
                      <w:bCs/>
                      <w:sz w:val="21"/>
                      <w:szCs w:val="21"/>
                      <w:lang w:val="en-US" w:eastAsia="zh-CN"/>
                    </w:rPr>
                    <w:t>号文）</w:t>
                  </w:r>
                </w:p>
              </w:tc>
              <w:tc>
                <w:tcPr>
                  <w:tcW w:w="770" w:type="pct"/>
                  <w:tcBorders>
                    <w:tl2br w:val="nil"/>
                    <w:tr2bl w:val="nil"/>
                  </w:tcBorders>
                  <w:vAlign w:val="center"/>
                </w:tcPr>
                <w:p w14:paraId="4CCC4746">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w:t>
                  </w:r>
                </w:p>
              </w:tc>
            </w:tr>
            <w:tr w14:paraId="124C0A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65" w:type="pct"/>
                  <w:tcBorders>
                    <w:tl2br w:val="nil"/>
                    <w:tr2bl w:val="nil"/>
                  </w:tcBorders>
                  <w:vAlign w:val="center"/>
                </w:tcPr>
                <w:p w14:paraId="79EAFDAC">
                  <w:pPr>
                    <w:adjustRightInd w:val="0"/>
                    <w:snapToGrid w:val="0"/>
                    <w:jc w:val="center"/>
                    <w:rPr>
                      <w:rFonts w:hint="eastAsia"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2</w:t>
                  </w:r>
                </w:p>
              </w:tc>
              <w:tc>
                <w:tcPr>
                  <w:tcW w:w="1942" w:type="pct"/>
                  <w:tcBorders>
                    <w:tl2br w:val="nil"/>
                    <w:tr2bl w:val="nil"/>
                  </w:tcBorders>
                  <w:vAlign w:val="center"/>
                </w:tcPr>
                <w:p w14:paraId="46191875">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年产1.2亿只家电及汽车配件、3000万套集成控制板</w:t>
                  </w:r>
                  <w:r>
                    <w:rPr>
                      <w:rFonts w:hint="eastAsia" w:ascii="Times New Roman" w:hAnsi="Times New Roman" w:eastAsia="宋体" w:cs="Times New Roman"/>
                      <w:bCs/>
                      <w:sz w:val="21"/>
                      <w:szCs w:val="21"/>
                      <w:lang w:val="en-US" w:eastAsia="zh-CN"/>
                    </w:rPr>
                    <w:t>项目</w:t>
                  </w:r>
                  <w:r>
                    <w:rPr>
                      <w:rFonts w:hint="default" w:ascii="Times New Roman" w:hAnsi="Times New Roman" w:eastAsia="宋体" w:cs="Times New Roman"/>
                      <w:bCs/>
                      <w:sz w:val="21"/>
                      <w:szCs w:val="21"/>
                      <w:lang w:val="en-US" w:eastAsia="zh-CN"/>
                    </w:rPr>
                    <w:t>（阶段性）竣工环境保护验收监测报告表</w:t>
                  </w:r>
                </w:p>
              </w:tc>
              <w:tc>
                <w:tcPr>
                  <w:tcW w:w="2021" w:type="pct"/>
                  <w:tcBorders>
                    <w:tl2br w:val="nil"/>
                    <w:tr2bl w:val="nil"/>
                  </w:tcBorders>
                  <w:vAlign w:val="center"/>
                </w:tcPr>
                <w:p w14:paraId="51DD314E">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zh-CN" w:eastAsia="zh-CN"/>
                    </w:rPr>
                    <w:t>20</w:t>
                  </w:r>
                  <w:r>
                    <w:rPr>
                      <w:rFonts w:hint="eastAsia" w:ascii="Times New Roman" w:hAnsi="Times New Roman" w:eastAsia="宋体" w:cs="Times New Roman"/>
                      <w:bCs/>
                      <w:sz w:val="21"/>
                      <w:szCs w:val="21"/>
                      <w:lang w:val="en-US" w:eastAsia="zh-CN"/>
                    </w:rPr>
                    <w:t>24.06</w:t>
                  </w:r>
                  <w:r>
                    <w:rPr>
                      <w:rFonts w:hint="default" w:ascii="Times New Roman" w:hAnsi="Times New Roman" w:eastAsia="宋体" w:cs="Times New Roman"/>
                      <w:bCs/>
                      <w:sz w:val="21"/>
                      <w:szCs w:val="21"/>
                      <w:lang w:val="zh-CN" w:eastAsia="zh-CN"/>
                    </w:rPr>
                    <w:t>已阶段性环境保护验收</w:t>
                  </w:r>
                </w:p>
              </w:tc>
              <w:tc>
                <w:tcPr>
                  <w:tcW w:w="770" w:type="pct"/>
                  <w:tcBorders>
                    <w:tl2br w:val="nil"/>
                    <w:tr2bl w:val="nil"/>
                  </w:tcBorders>
                  <w:vAlign w:val="center"/>
                </w:tcPr>
                <w:p w14:paraId="40393D6B">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zh-CN" w:eastAsia="zh-CN"/>
                    </w:rPr>
                    <w:t>阶段性</w:t>
                  </w:r>
                  <w:r>
                    <w:rPr>
                      <w:rFonts w:hint="eastAsia" w:ascii="Times New Roman" w:hAnsi="Times New Roman" w:eastAsia="宋体" w:cs="Times New Roman"/>
                      <w:bCs/>
                      <w:sz w:val="21"/>
                      <w:szCs w:val="21"/>
                      <w:lang w:val="en-US" w:eastAsia="zh-CN"/>
                    </w:rPr>
                    <w:t>验收</w:t>
                  </w:r>
                </w:p>
              </w:tc>
            </w:tr>
            <w:tr w14:paraId="0CE273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65" w:type="pct"/>
                  <w:tcBorders>
                    <w:tl2br w:val="nil"/>
                    <w:tr2bl w:val="nil"/>
                  </w:tcBorders>
                  <w:vAlign w:val="center"/>
                </w:tcPr>
                <w:p w14:paraId="5477956C">
                  <w:pPr>
                    <w:adjustRightInd w:val="0"/>
                    <w:snapToGrid w:val="0"/>
                    <w:jc w:val="center"/>
                    <w:rPr>
                      <w:rFonts w:hint="eastAsia"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3</w:t>
                  </w:r>
                </w:p>
              </w:tc>
              <w:tc>
                <w:tcPr>
                  <w:tcW w:w="1942" w:type="pct"/>
                  <w:tcBorders>
                    <w:tl2br w:val="nil"/>
                    <w:tr2bl w:val="nil"/>
                  </w:tcBorders>
                  <w:vAlign w:val="center"/>
                </w:tcPr>
                <w:p w14:paraId="08D5BEFF">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突发环境事件应急预案备案编号</w:t>
                  </w:r>
                </w:p>
              </w:tc>
              <w:tc>
                <w:tcPr>
                  <w:tcW w:w="2021" w:type="pct"/>
                  <w:tcBorders>
                    <w:tl2br w:val="nil"/>
                    <w:tr2bl w:val="nil"/>
                  </w:tcBorders>
                  <w:vAlign w:val="center"/>
                </w:tcPr>
                <w:p w14:paraId="2A9434C0">
                  <w:pPr>
                    <w:adjustRightInd w:val="0"/>
                    <w:snapToGrid w:val="0"/>
                    <w:jc w:val="center"/>
                    <w:rPr>
                      <w:rFonts w:hint="eastAsia"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备案号：</w:t>
                  </w:r>
                  <w:r>
                    <w:rPr>
                      <w:rFonts w:hint="default" w:ascii="Times New Roman" w:hAnsi="Times New Roman" w:eastAsia="宋体" w:cs="Times New Roman"/>
                      <w:bCs/>
                      <w:sz w:val="21"/>
                      <w:szCs w:val="21"/>
                      <w:lang w:val="en-US" w:eastAsia="zh-CN"/>
                    </w:rPr>
                    <w:t>3417</w:t>
                  </w:r>
                  <w:r>
                    <w:rPr>
                      <w:rFonts w:hint="eastAsia" w:ascii="Times New Roman" w:hAnsi="Times New Roman" w:eastAsia="宋体" w:cs="Times New Roman"/>
                      <w:bCs/>
                      <w:sz w:val="21"/>
                      <w:szCs w:val="21"/>
                      <w:lang w:val="en-US" w:eastAsia="zh-CN"/>
                    </w:rPr>
                    <w:t>02</w:t>
                  </w:r>
                  <w:r>
                    <w:rPr>
                      <w:rFonts w:hint="default" w:ascii="Times New Roman" w:hAnsi="Times New Roman" w:eastAsia="宋体" w:cs="Times New Roman"/>
                      <w:bCs/>
                      <w:sz w:val="21"/>
                      <w:szCs w:val="21"/>
                      <w:lang w:val="en-US" w:eastAsia="zh-CN"/>
                    </w:rPr>
                    <w:t>-20</w:t>
                  </w:r>
                  <w:r>
                    <w:rPr>
                      <w:rFonts w:hint="eastAsia" w:ascii="Times New Roman" w:hAnsi="Times New Roman" w:eastAsia="宋体" w:cs="Times New Roman"/>
                      <w:bCs/>
                      <w:sz w:val="21"/>
                      <w:szCs w:val="21"/>
                      <w:lang w:val="en-US" w:eastAsia="zh-CN"/>
                    </w:rPr>
                    <w:t>24</w:t>
                  </w:r>
                  <w:r>
                    <w:rPr>
                      <w:rFonts w:hint="default" w:ascii="Times New Roman" w:hAnsi="Times New Roman" w:eastAsia="宋体" w:cs="Times New Roman"/>
                      <w:bCs/>
                      <w:sz w:val="21"/>
                      <w:szCs w:val="21"/>
                      <w:lang w:val="en-US" w:eastAsia="zh-CN"/>
                    </w:rPr>
                    <w:t>-</w:t>
                  </w:r>
                  <w:r>
                    <w:rPr>
                      <w:rFonts w:hint="eastAsia" w:ascii="Times New Roman" w:hAnsi="Times New Roman" w:eastAsia="宋体" w:cs="Times New Roman"/>
                      <w:bCs/>
                      <w:sz w:val="21"/>
                      <w:szCs w:val="21"/>
                      <w:lang w:val="en-US" w:eastAsia="zh-CN"/>
                    </w:rPr>
                    <w:t>30</w:t>
                  </w:r>
                  <w:r>
                    <w:rPr>
                      <w:rFonts w:hint="default" w:ascii="Times New Roman" w:hAnsi="Times New Roman" w:eastAsia="宋体" w:cs="Times New Roman"/>
                      <w:bCs/>
                      <w:sz w:val="21"/>
                      <w:szCs w:val="21"/>
                      <w:lang w:val="en-US" w:eastAsia="zh-CN"/>
                    </w:rPr>
                    <w:t>-L</w:t>
                  </w:r>
                </w:p>
              </w:tc>
              <w:tc>
                <w:tcPr>
                  <w:tcW w:w="770" w:type="pct"/>
                  <w:tcBorders>
                    <w:tl2br w:val="nil"/>
                    <w:tr2bl w:val="nil"/>
                  </w:tcBorders>
                  <w:vAlign w:val="center"/>
                </w:tcPr>
                <w:p w14:paraId="4350E197">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一般风险</w:t>
                  </w:r>
                </w:p>
              </w:tc>
            </w:tr>
            <w:tr w14:paraId="29B3CC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65" w:type="pct"/>
                  <w:tcBorders>
                    <w:tl2br w:val="nil"/>
                    <w:tr2bl w:val="nil"/>
                  </w:tcBorders>
                  <w:vAlign w:val="center"/>
                </w:tcPr>
                <w:p w14:paraId="44A6C900">
                  <w:pPr>
                    <w:adjustRightInd w:val="0"/>
                    <w:snapToGrid w:val="0"/>
                    <w:jc w:val="center"/>
                    <w:rPr>
                      <w:rFonts w:hint="eastAsia"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4</w:t>
                  </w:r>
                </w:p>
              </w:tc>
              <w:tc>
                <w:tcPr>
                  <w:tcW w:w="1942" w:type="pct"/>
                  <w:tcBorders>
                    <w:tl2br w:val="nil"/>
                    <w:tr2bl w:val="nil"/>
                  </w:tcBorders>
                  <w:vAlign w:val="center"/>
                </w:tcPr>
                <w:p w14:paraId="60385C39">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排污许可证</w:t>
                  </w:r>
                  <w:r>
                    <w:rPr>
                      <w:rFonts w:hint="eastAsia" w:ascii="Times New Roman" w:hAnsi="Times New Roman" w:eastAsia="宋体" w:cs="Times New Roman"/>
                      <w:bCs/>
                      <w:sz w:val="21"/>
                      <w:szCs w:val="21"/>
                      <w:lang w:val="en-US" w:eastAsia="zh-CN"/>
                    </w:rPr>
                    <w:t>申请情况</w:t>
                  </w:r>
                </w:p>
              </w:tc>
              <w:tc>
                <w:tcPr>
                  <w:tcW w:w="2021" w:type="pct"/>
                  <w:tcBorders>
                    <w:tl2br w:val="nil"/>
                    <w:tr2bl w:val="nil"/>
                  </w:tcBorders>
                  <w:vAlign w:val="center"/>
                </w:tcPr>
                <w:p w14:paraId="3BD40A1D">
                  <w:pPr>
                    <w:adjustRightInd w:val="0"/>
                    <w:snapToGrid w:val="0"/>
                    <w:jc w:val="center"/>
                    <w:rPr>
                      <w:rFonts w:hint="eastAsia"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编号：91341700MA8LHFAY6B001Q</w:t>
                  </w:r>
                </w:p>
              </w:tc>
              <w:tc>
                <w:tcPr>
                  <w:tcW w:w="770" w:type="pct"/>
                  <w:tcBorders>
                    <w:tl2br w:val="nil"/>
                    <w:tr2bl w:val="nil"/>
                  </w:tcBorders>
                  <w:vAlign w:val="center"/>
                </w:tcPr>
                <w:p w14:paraId="12D5DB1B">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简化管理</w:t>
                  </w:r>
                </w:p>
              </w:tc>
            </w:tr>
          </w:tbl>
          <w:p w14:paraId="053436AE">
            <w:pPr>
              <w:keepNext w:val="0"/>
              <w:keepLines w:val="0"/>
              <w:pageBreakBefore w:val="0"/>
              <w:widowControl w:val="0"/>
              <w:numPr>
                <w:ilvl w:val="0"/>
                <w:numId w:val="8"/>
              </w:numPr>
              <w:kinsoku/>
              <w:wordWrap/>
              <w:overflowPunct/>
              <w:topLinePunct w:val="0"/>
              <w:autoSpaceDE/>
              <w:autoSpaceDN/>
              <w:bidi w:val="0"/>
              <w:adjustRightInd w:val="0"/>
              <w:snapToGrid/>
              <w:spacing w:line="360" w:lineRule="auto"/>
              <w:textAlignment w:val="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现有工程污染物实际排放总量</w:t>
            </w:r>
          </w:p>
          <w:p w14:paraId="471AD53C">
            <w:pPr>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依据《</w:t>
            </w:r>
            <w:r>
              <w:rPr>
                <w:rFonts w:hint="default" w:ascii="Times New Roman" w:hAnsi="Times New Roman" w:eastAsia="宋体" w:cs="Times New Roman"/>
                <w:color w:val="auto"/>
                <w:sz w:val="24"/>
                <w:szCs w:val="24"/>
                <w:lang w:val="en-US" w:eastAsia="zh-CN"/>
              </w:rPr>
              <w:t>年产1.2亿只家电及汽车配件、3000万套集成控制板</w:t>
            </w: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（阶段性）竣工环境保护验收监测报告表</w:t>
            </w:r>
            <w:r>
              <w:rPr>
                <w:rFonts w:hint="eastAsia" w:ascii="Times New Roman" w:hAnsi="Times New Roman" w:eastAsia="宋体" w:cs="Times New Roman"/>
                <w:color w:val="auto"/>
                <w:sz w:val="24"/>
                <w:szCs w:val="24"/>
                <w:lang w:val="en-US" w:eastAsia="zh-CN"/>
              </w:rPr>
              <w:t>》，本项目现有工程实际排放量如下所示。</w:t>
            </w:r>
          </w:p>
          <w:p w14:paraId="3A4A5DEF">
            <w:pPr>
              <w:pStyle w:val="102"/>
              <w:spacing w:line="240" w:lineRule="auto"/>
              <w:ind w:left="0" w:leftChars="0" w:firstLine="0" w:firstLineChars="0"/>
              <w:jc w:val="center"/>
              <w:rPr>
                <w:rFonts w:hint="eastAsia" w:ascii="Times New Roman" w:hAnsi="Times New Roman" w:eastAsia="宋体" w:cs="Times New Roman"/>
                <w:b/>
                <w:bCs/>
                <w:color w:val="auto"/>
                <w:sz w:val="24"/>
                <w:szCs w:val="24"/>
                <w:lang w:val="en-US" w:eastAsia="zh-CN" w:bidi="en-US"/>
              </w:rPr>
            </w:pPr>
            <w:r>
              <w:rPr>
                <w:rFonts w:hint="default" w:ascii="Times New Roman" w:hAnsi="Times New Roman" w:eastAsia="宋体" w:cs="Times New Roman"/>
                <w:b/>
                <w:bCs/>
                <w:color w:val="auto"/>
                <w:sz w:val="24"/>
                <w:szCs w:val="24"/>
                <w:lang w:bidi="en-US"/>
              </w:rPr>
              <w:t>表2-</w:t>
            </w:r>
            <w:r>
              <w:rPr>
                <w:rFonts w:hint="eastAsia" w:ascii="Times New Roman" w:hAnsi="Times New Roman" w:eastAsia="宋体" w:cs="Times New Roman"/>
                <w:b/>
                <w:bCs/>
                <w:color w:val="auto"/>
                <w:sz w:val="24"/>
                <w:szCs w:val="24"/>
                <w:lang w:val="en-US" w:eastAsia="zh-CN" w:bidi="en-US"/>
              </w:rPr>
              <w:t>12</w:t>
            </w:r>
            <w:r>
              <w:rPr>
                <w:rFonts w:hint="default" w:ascii="Times New Roman" w:hAnsi="Times New Roman" w:eastAsia="宋体" w:cs="Times New Roman"/>
                <w:b/>
                <w:bCs/>
                <w:color w:val="auto"/>
                <w:sz w:val="24"/>
                <w:szCs w:val="24"/>
                <w:lang w:bidi="en-US"/>
              </w:rPr>
              <w:t xml:space="preserve"> </w:t>
            </w:r>
            <w:r>
              <w:rPr>
                <w:rFonts w:hint="eastAsia" w:ascii="Times New Roman" w:hAnsi="Times New Roman" w:eastAsia="宋体" w:cs="Times New Roman"/>
                <w:b/>
                <w:bCs/>
                <w:color w:val="auto"/>
                <w:sz w:val="24"/>
                <w:szCs w:val="24"/>
                <w:lang w:val="en-US" w:eastAsia="zh-CN" w:bidi="en-US"/>
              </w:rPr>
              <w:t>现有工程污染物实际排放总量</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967"/>
              <w:gridCol w:w="4107"/>
            </w:tblGrid>
            <w:tr w14:paraId="620CB2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53" w:type="dxa"/>
                  <w:tcBorders>
                    <w:tl2br w:val="nil"/>
                    <w:tr2bl w:val="nil"/>
                  </w:tcBorders>
                  <w:noWrap w:val="0"/>
                  <w:vAlign w:val="center"/>
                </w:tcPr>
                <w:p w14:paraId="7CBBBD01">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污染因子</w:t>
                  </w:r>
                </w:p>
              </w:tc>
              <w:tc>
                <w:tcPr>
                  <w:tcW w:w="1297" w:type="dxa"/>
                  <w:tcBorders>
                    <w:tl2br w:val="nil"/>
                    <w:tr2bl w:val="nil"/>
                  </w:tcBorders>
                  <w:noWrap w:val="0"/>
                  <w:vAlign w:val="center"/>
                </w:tcPr>
                <w:p w14:paraId="4DAF0C1A">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实际排放量</w:t>
                  </w:r>
                  <w:r>
                    <w:rPr>
                      <w:rFonts w:hint="default" w:ascii="Times New Roman" w:hAnsi="Times New Roman" w:eastAsia="宋体" w:cs="Times New Roman"/>
                      <w:bCs/>
                      <w:sz w:val="21"/>
                      <w:szCs w:val="21"/>
                      <w:lang w:val="zh-CN" w:eastAsia="zh-CN"/>
                    </w:rPr>
                    <w:t xml:space="preserve"> t/a</w:t>
                  </w:r>
                </w:p>
              </w:tc>
            </w:tr>
            <w:tr w14:paraId="3F21B6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53" w:type="dxa"/>
                  <w:tcBorders>
                    <w:tl2br w:val="nil"/>
                    <w:tr2bl w:val="nil"/>
                  </w:tcBorders>
                  <w:noWrap w:val="0"/>
                  <w:vAlign w:val="center"/>
                </w:tcPr>
                <w:p w14:paraId="1A16C1D8">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颗粒物</w:t>
                  </w:r>
                </w:p>
              </w:tc>
              <w:tc>
                <w:tcPr>
                  <w:tcW w:w="1297" w:type="dxa"/>
                  <w:tcBorders>
                    <w:tl2br w:val="nil"/>
                    <w:tr2bl w:val="nil"/>
                  </w:tcBorders>
                  <w:noWrap w:val="0"/>
                  <w:vAlign w:val="center"/>
                </w:tcPr>
                <w:p w14:paraId="2BDD34AF">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0.00696</w:t>
                  </w:r>
                </w:p>
              </w:tc>
            </w:tr>
            <w:tr w14:paraId="2F69215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53" w:type="dxa"/>
                  <w:tcBorders>
                    <w:tl2br w:val="nil"/>
                    <w:tr2bl w:val="nil"/>
                  </w:tcBorders>
                  <w:noWrap w:val="0"/>
                  <w:vAlign w:val="center"/>
                </w:tcPr>
                <w:p w14:paraId="0C47BC70">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非甲烷总烃</w:t>
                  </w:r>
                </w:p>
              </w:tc>
              <w:tc>
                <w:tcPr>
                  <w:tcW w:w="1297" w:type="dxa"/>
                  <w:tcBorders>
                    <w:tl2br w:val="nil"/>
                    <w:tr2bl w:val="nil"/>
                  </w:tcBorders>
                  <w:noWrap w:val="0"/>
                  <w:vAlign w:val="center"/>
                </w:tcPr>
                <w:p w14:paraId="1CCC57BE">
                  <w:pPr>
                    <w:adjustRightInd w:val="0"/>
                    <w:snapToGrid w:val="0"/>
                    <w:jc w:val="center"/>
                    <w:rPr>
                      <w:rFonts w:hint="default" w:ascii="Times New Roman" w:hAnsi="Times New Roman" w:eastAsia="宋体" w:cs="Times New Roman"/>
                      <w:bCs/>
                      <w:sz w:val="21"/>
                      <w:szCs w:val="21"/>
                      <w:lang w:val="zh-CN" w:eastAsia="zh-CN"/>
                    </w:rPr>
                  </w:pPr>
                  <w:r>
                    <w:rPr>
                      <w:rFonts w:hint="default" w:ascii="Times New Roman" w:hAnsi="Times New Roman" w:eastAsia="宋体" w:cs="Times New Roman"/>
                      <w:bCs/>
                      <w:sz w:val="21"/>
                      <w:szCs w:val="21"/>
                      <w:lang w:val="zh-CN" w:eastAsia="zh-CN"/>
                    </w:rPr>
                    <w:t>0.06</w:t>
                  </w:r>
                  <w:r>
                    <w:rPr>
                      <w:rFonts w:hint="eastAsia" w:ascii="Times New Roman" w:hAnsi="Times New Roman" w:eastAsia="宋体" w:cs="Times New Roman"/>
                      <w:bCs/>
                      <w:sz w:val="21"/>
                      <w:szCs w:val="21"/>
                      <w:lang w:val="zh-CN" w:eastAsia="zh-CN"/>
                    </w:rPr>
                    <w:t>7</w:t>
                  </w:r>
                </w:p>
              </w:tc>
            </w:tr>
            <w:tr w14:paraId="06BA35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53" w:type="dxa"/>
                  <w:tcBorders>
                    <w:tl2br w:val="nil"/>
                    <w:tr2bl w:val="nil"/>
                  </w:tcBorders>
                  <w:noWrap w:val="0"/>
                  <w:vAlign w:val="center"/>
                </w:tcPr>
                <w:p w14:paraId="3E01FE6E">
                  <w:pPr>
                    <w:adjustRightInd w:val="0"/>
                    <w:snapToGrid w:val="0"/>
                    <w:jc w:val="center"/>
                    <w:rPr>
                      <w:rFonts w:hint="eastAsia"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SO2</w:t>
                  </w:r>
                </w:p>
              </w:tc>
              <w:tc>
                <w:tcPr>
                  <w:tcW w:w="1297" w:type="dxa"/>
                  <w:tcBorders>
                    <w:tl2br w:val="nil"/>
                    <w:tr2bl w:val="nil"/>
                  </w:tcBorders>
                  <w:noWrap w:val="0"/>
                  <w:vAlign w:val="center"/>
                </w:tcPr>
                <w:p w14:paraId="1B32ABDB">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0.00528</w:t>
                  </w:r>
                </w:p>
              </w:tc>
            </w:tr>
            <w:tr w14:paraId="496AEB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53" w:type="dxa"/>
                  <w:tcBorders>
                    <w:tl2br w:val="nil"/>
                    <w:tr2bl w:val="nil"/>
                  </w:tcBorders>
                  <w:noWrap w:val="0"/>
                  <w:vAlign w:val="center"/>
                </w:tcPr>
                <w:p w14:paraId="61A526A4">
                  <w:pPr>
                    <w:adjustRightInd w:val="0"/>
                    <w:snapToGrid w:val="0"/>
                    <w:jc w:val="center"/>
                    <w:rPr>
                      <w:rFonts w:hint="eastAsia"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NOX</w:t>
                  </w:r>
                </w:p>
              </w:tc>
              <w:tc>
                <w:tcPr>
                  <w:tcW w:w="1297" w:type="dxa"/>
                  <w:tcBorders>
                    <w:tl2br w:val="nil"/>
                    <w:tr2bl w:val="nil"/>
                  </w:tcBorders>
                  <w:noWrap w:val="0"/>
                  <w:vAlign w:val="center"/>
                </w:tcPr>
                <w:p w14:paraId="280C5C6B">
                  <w:pPr>
                    <w:adjustRightInd w:val="0"/>
                    <w:snapToGrid w:val="0"/>
                    <w:jc w:val="center"/>
                    <w:rPr>
                      <w:rFonts w:hint="default"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0.02688</w:t>
                  </w:r>
                </w:p>
              </w:tc>
            </w:tr>
          </w:tbl>
          <w:p w14:paraId="59381B1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auto"/>
              <w:rPr>
                <w:rFonts w:hint="default" w:ascii="Times New Roman" w:hAnsi="Times New Roman" w:eastAsia="宋体" w:cs="Times New Roman"/>
                <w:b/>
                <w:sz w:val="24"/>
                <w:szCs w:val="24"/>
                <w:lang w:val="en-US" w:eastAsia="zh-CN"/>
              </w:rPr>
            </w:pPr>
            <w:r>
              <w:rPr>
                <w:rFonts w:hint="eastAsia"/>
                <w:b/>
                <w:color w:val="auto"/>
                <w:szCs w:val="24"/>
                <w:lang w:val="en-US" w:eastAsia="zh-CN"/>
              </w:rPr>
              <w:t>3、</w:t>
            </w:r>
            <w:r>
              <w:rPr>
                <w:rFonts w:hint="eastAsia"/>
                <w:b/>
                <w:color w:val="auto"/>
                <w:szCs w:val="24"/>
              </w:rPr>
              <w:t>项目原有环境问题</w:t>
            </w:r>
          </w:p>
          <w:p w14:paraId="557CD9F5">
            <w:pPr>
              <w:adjustRightInd w:val="0"/>
              <w:snapToGrid w:val="0"/>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经现场踏勘，以及根据现有已通过环评审批和竣工验收的项目，现有工程基本落实了各项污染防治措施，做到废气、废水达标排放，厂界噪声达标。企业现有项目存在问题如下表。</w:t>
            </w:r>
          </w:p>
          <w:tbl>
            <w:tblPr>
              <w:tblStyle w:val="30"/>
              <w:tblW w:w="5000" w:type="pct"/>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512"/>
              <w:gridCol w:w="3119"/>
              <w:gridCol w:w="3287"/>
              <w:gridCol w:w="1156"/>
            </w:tblGrid>
            <w:tr w14:paraId="7EBFEE5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317" w:type="pct"/>
                  <w:tcBorders>
                    <w:tl2br w:val="nil"/>
                    <w:tr2bl w:val="nil"/>
                  </w:tcBorders>
                  <w:shd w:val="clear" w:color="auto" w:fill="auto"/>
                  <w:noWrap/>
                  <w:vAlign w:val="center"/>
                </w:tcPr>
                <w:p w14:paraId="46F71342">
                  <w:pPr>
                    <w:adjustRightInd w:val="0"/>
                    <w:snapToGrid w:val="0"/>
                    <w:jc w:val="center"/>
                    <w:rPr>
                      <w:rFonts w:hint="eastAsia"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序号</w:t>
                  </w:r>
                </w:p>
              </w:tc>
              <w:tc>
                <w:tcPr>
                  <w:tcW w:w="1931" w:type="pct"/>
                  <w:tcBorders>
                    <w:tl2br w:val="nil"/>
                    <w:tr2bl w:val="nil"/>
                  </w:tcBorders>
                  <w:shd w:val="clear" w:color="auto" w:fill="auto"/>
                  <w:noWrap/>
                  <w:vAlign w:val="center"/>
                </w:tcPr>
                <w:p w14:paraId="55DB3FBF">
                  <w:pPr>
                    <w:adjustRightInd w:val="0"/>
                    <w:snapToGrid w:val="0"/>
                    <w:jc w:val="center"/>
                    <w:rPr>
                      <w:rFonts w:hint="eastAsia"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存在问题</w:t>
                  </w:r>
                </w:p>
              </w:tc>
              <w:tc>
                <w:tcPr>
                  <w:tcW w:w="2035" w:type="pct"/>
                  <w:tcBorders>
                    <w:tl2br w:val="nil"/>
                    <w:tr2bl w:val="nil"/>
                  </w:tcBorders>
                  <w:shd w:val="clear" w:color="auto" w:fill="auto"/>
                  <w:noWrap/>
                  <w:vAlign w:val="center"/>
                </w:tcPr>
                <w:p w14:paraId="30B8C43E">
                  <w:pPr>
                    <w:adjustRightInd w:val="0"/>
                    <w:snapToGrid w:val="0"/>
                    <w:jc w:val="center"/>
                    <w:rPr>
                      <w:rFonts w:hint="eastAsia"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整改措施</w:t>
                  </w:r>
                </w:p>
              </w:tc>
              <w:tc>
                <w:tcPr>
                  <w:tcW w:w="715" w:type="pct"/>
                  <w:tcBorders>
                    <w:tl2br w:val="nil"/>
                    <w:tr2bl w:val="nil"/>
                  </w:tcBorders>
                  <w:shd w:val="clear" w:color="auto" w:fill="auto"/>
                  <w:noWrap/>
                  <w:vAlign w:val="center"/>
                </w:tcPr>
                <w:p w14:paraId="55F89D94">
                  <w:pPr>
                    <w:adjustRightInd w:val="0"/>
                    <w:snapToGrid w:val="0"/>
                    <w:jc w:val="center"/>
                    <w:rPr>
                      <w:rFonts w:hint="eastAsia" w:ascii="Times New Roman" w:hAnsi="Times New Roman" w:eastAsia="宋体" w:cs="Times New Roman"/>
                      <w:bCs/>
                      <w:sz w:val="21"/>
                      <w:szCs w:val="21"/>
                      <w:lang w:val="zh-CN" w:eastAsia="zh-CN"/>
                    </w:rPr>
                  </w:pPr>
                  <w:r>
                    <w:rPr>
                      <w:rFonts w:hint="eastAsia" w:ascii="Times New Roman" w:hAnsi="Times New Roman" w:eastAsia="宋体" w:cs="Times New Roman"/>
                      <w:bCs/>
                      <w:sz w:val="21"/>
                      <w:szCs w:val="21"/>
                      <w:lang w:val="zh-CN" w:eastAsia="zh-CN"/>
                    </w:rPr>
                    <w:t>整改期限</w:t>
                  </w:r>
                </w:p>
              </w:tc>
            </w:tr>
            <w:tr w14:paraId="722A335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17" w:type="pct"/>
                  <w:tcBorders>
                    <w:tl2br w:val="nil"/>
                    <w:tr2bl w:val="nil"/>
                  </w:tcBorders>
                  <w:shd w:val="clear" w:color="auto" w:fill="auto"/>
                  <w:noWrap/>
                  <w:vAlign w:val="center"/>
                </w:tcPr>
                <w:p w14:paraId="2B25F873">
                  <w:pPr>
                    <w:adjustRightInd w:val="0"/>
                    <w:snapToGrid w:val="0"/>
                    <w:jc w:val="center"/>
                    <w:rPr>
                      <w:rFonts w:hint="eastAsia"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1</w:t>
                  </w:r>
                </w:p>
              </w:tc>
              <w:tc>
                <w:tcPr>
                  <w:tcW w:w="1931" w:type="pct"/>
                  <w:tcBorders>
                    <w:tl2br w:val="nil"/>
                    <w:tr2bl w:val="nil"/>
                  </w:tcBorders>
                  <w:shd w:val="clear" w:color="auto" w:fill="auto"/>
                  <w:noWrap/>
                  <w:vAlign w:val="center"/>
                </w:tcPr>
                <w:p w14:paraId="5E579C98">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危废仓库分区不明确</w:t>
                  </w:r>
                </w:p>
              </w:tc>
              <w:tc>
                <w:tcPr>
                  <w:tcW w:w="2035" w:type="pct"/>
                  <w:tcBorders>
                    <w:tl2br w:val="nil"/>
                    <w:tr2bl w:val="nil"/>
                  </w:tcBorders>
                  <w:shd w:val="clear" w:color="auto" w:fill="auto"/>
                  <w:noWrap/>
                  <w:vAlign w:val="center"/>
                </w:tcPr>
                <w:p w14:paraId="2064F04F">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明确分区，分类贮存</w:t>
                  </w:r>
                </w:p>
              </w:tc>
              <w:tc>
                <w:tcPr>
                  <w:tcW w:w="715" w:type="pct"/>
                  <w:vMerge w:val="restart"/>
                  <w:tcBorders>
                    <w:tl2br w:val="nil"/>
                    <w:tr2bl w:val="nil"/>
                  </w:tcBorders>
                  <w:shd w:val="clear" w:color="auto" w:fill="auto"/>
                  <w:noWrap/>
                  <w:vAlign w:val="center"/>
                </w:tcPr>
                <w:p w14:paraId="63F417F8">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本项目实施前</w:t>
                  </w:r>
                </w:p>
              </w:tc>
            </w:tr>
            <w:tr w14:paraId="00727CB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317" w:type="pct"/>
                  <w:tcBorders>
                    <w:tl2br w:val="nil"/>
                    <w:tr2bl w:val="nil"/>
                  </w:tcBorders>
                  <w:shd w:val="clear" w:color="auto" w:fill="auto"/>
                  <w:noWrap/>
                  <w:vAlign w:val="center"/>
                </w:tcPr>
                <w:p w14:paraId="46D9A541">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2</w:t>
                  </w:r>
                </w:p>
              </w:tc>
              <w:tc>
                <w:tcPr>
                  <w:tcW w:w="1931" w:type="pct"/>
                  <w:tcBorders>
                    <w:tl2br w:val="nil"/>
                    <w:tr2bl w:val="nil"/>
                  </w:tcBorders>
                  <w:shd w:val="clear" w:color="auto" w:fill="auto"/>
                  <w:noWrap/>
                  <w:vAlign w:val="center"/>
                </w:tcPr>
                <w:p w14:paraId="0B3D5637">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台账保留不完整</w:t>
                  </w:r>
                </w:p>
              </w:tc>
              <w:tc>
                <w:tcPr>
                  <w:tcW w:w="2035" w:type="pct"/>
                  <w:tcBorders>
                    <w:tl2br w:val="nil"/>
                    <w:tr2bl w:val="nil"/>
                  </w:tcBorders>
                  <w:shd w:val="clear" w:color="auto" w:fill="auto"/>
                  <w:noWrap/>
                  <w:vAlign w:val="center"/>
                </w:tcPr>
                <w:p w14:paraId="45D21358">
                  <w:pPr>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按照相关规范要求完善台账存档</w:t>
                  </w:r>
                </w:p>
              </w:tc>
              <w:tc>
                <w:tcPr>
                  <w:tcW w:w="715" w:type="pct"/>
                  <w:vMerge w:val="continue"/>
                  <w:tcBorders>
                    <w:tl2br w:val="nil"/>
                    <w:tr2bl w:val="nil"/>
                  </w:tcBorders>
                  <w:shd w:val="clear" w:color="auto" w:fill="auto"/>
                  <w:noWrap/>
                  <w:vAlign w:val="center"/>
                </w:tcPr>
                <w:p w14:paraId="02F56930">
                  <w:pPr>
                    <w:adjustRightInd w:val="0"/>
                    <w:snapToGrid w:val="0"/>
                    <w:jc w:val="center"/>
                    <w:rPr>
                      <w:rFonts w:hint="eastAsia" w:ascii="Times New Roman" w:hAnsi="Times New Roman" w:eastAsia="宋体" w:cs="Times New Roman"/>
                      <w:bCs/>
                      <w:sz w:val="21"/>
                      <w:szCs w:val="21"/>
                      <w:lang w:val="en-US" w:eastAsia="zh-CN"/>
                    </w:rPr>
                  </w:pPr>
                </w:p>
              </w:tc>
            </w:tr>
          </w:tbl>
          <w:p w14:paraId="0E9E3951">
            <w:pPr>
              <w:adjustRightInd w:val="0"/>
              <w:snapToGrid w:val="0"/>
              <w:spacing w:line="360" w:lineRule="auto"/>
              <w:ind w:firstLine="480" w:firstLineChars="200"/>
              <w:rPr>
                <w:rFonts w:hint="eastAsia" w:ascii="Times New Roman" w:hAnsi="Times New Roman" w:eastAsia="宋体" w:cs="Times New Roman"/>
                <w:color w:val="auto"/>
                <w:sz w:val="24"/>
                <w:szCs w:val="24"/>
                <w:lang w:val="en-US" w:eastAsia="zh-CN"/>
              </w:rPr>
            </w:pPr>
          </w:p>
          <w:p w14:paraId="5FD135AD">
            <w:pPr>
              <w:numPr>
                <w:ilvl w:val="0"/>
                <w:numId w:val="0"/>
              </w:numPr>
              <w:rPr>
                <w:rFonts w:hint="eastAsia"/>
                <w:lang w:val="en-US" w:eastAsia="zh-CN"/>
              </w:rPr>
            </w:pPr>
          </w:p>
          <w:p w14:paraId="3AF2AEEA">
            <w:pPr>
              <w:rPr>
                <w:rFonts w:hint="default"/>
                <w:lang w:val="en-US" w:eastAsia="zh-CN"/>
              </w:rPr>
            </w:pPr>
          </w:p>
        </w:tc>
      </w:tr>
    </w:tbl>
    <w:p w14:paraId="5A8EDFF9">
      <w:pPr>
        <w:pStyle w:val="27"/>
        <w:jc w:val="center"/>
        <w:rPr>
          <w:rFonts w:ascii="Times New Roman" w:hAnsi="Times New Roman" w:eastAsia="黑体"/>
          <w:snapToGrid w:val="0"/>
          <w:sz w:val="36"/>
          <w:szCs w:val="36"/>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7B34443A">
      <w:pPr>
        <w:pStyle w:val="27"/>
        <w:keepNext w:val="0"/>
        <w:keepLines w:val="0"/>
        <w:pageBreakBefore w:val="0"/>
        <w:widowControl/>
        <w:kinsoku/>
        <w:wordWrap/>
        <w:overflowPunct/>
        <w:topLinePunct w:val="0"/>
        <w:autoSpaceDE/>
        <w:autoSpaceDN/>
        <w:bidi w:val="0"/>
        <w:adjustRightInd/>
        <w:snapToGrid/>
        <w:spacing w:before="157" w:beforeLines="50" w:beforeAutospacing="0" w:after="157" w:afterLines="50" w:afterAutospacing="0"/>
        <w:jc w:val="center"/>
        <w:textAlignment w:val="auto"/>
        <w:outlineLvl w:val="0"/>
        <w:rPr>
          <w:rFonts w:ascii="Times New Roman" w:hAnsi="黑体" w:eastAsia="黑体"/>
          <w:snapToGrid w:val="0"/>
          <w:sz w:val="30"/>
          <w:szCs w:val="30"/>
        </w:rPr>
      </w:pPr>
      <w:r>
        <w:rPr>
          <w:rFonts w:ascii="Times New Roman" w:hAnsi="黑体" w:eastAsia="黑体"/>
          <w:snapToGrid w:val="0"/>
          <w:sz w:val="30"/>
          <w:szCs w:val="30"/>
        </w:rPr>
        <w:t>三、区域环境质量现状、环境保护目标及评价标准</w:t>
      </w:r>
    </w:p>
    <w:tbl>
      <w:tblPr>
        <w:tblStyle w:val="30"/>
        <w:tblW w:w="882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449"/>
        <w:gridCol w:w="8376"/>
      </w:tblGrid>
      <w:tr w14:paraId="125C165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58" w:hRule="atLeast"/>
          <w:jc w:val="center"/>
        </w:trPr>
        <w:tc>
          <w:tcPr>
            <w:tcW w:w="449" w:type="dxa"/>
            <w:tcBorders>
              <w:tl2br w:val="nil"/>
              <w:tr2bl w:val="nil"/>
            </w:tcBorders>
            <w:vAlign w:val="center"/>
          </w:tcPr>
          <w:p w14:paraId="28B21C69">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区域</w:t>
            </w:r>
          </w:p>
          <w:p w14:paraId="40547FC0">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环境</w:t>
            </w:r>
          </w:p>
          <w:p w14:paraId="15E57D6F">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质量</w:t>
            </w:r>
          </w:p>
          <w:p w14:paraId="4E96B3CA">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现状</w:t>
            </w:r>
          </w:p>
        </w:tc>
        <w:tc>
          <w:tcPr>
            <w:tcW w:w="8376" w:type="dxa"/>
            <w:tcBorders>
              <w:tl2br w:val="nil"/>
              <w:tr2bl w:val="nil"/>
            </w:tcBorders>
            <w:vAlign w:val="center"/>
          </w:tcPr>
          <w:p w14:paraId="15EA5299">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rPr>
            </w:pPr>
            <w:r>
              <w:rPr>
                <w:rFonts w:hint="eastAsia" w:cs="Times New Roman"/>
                <w:b/>
                <w:sz w:val="24"/>
                <w:szCs w:val="24"/>
                <w:lang w:val="en-US" w:eastAsia="zh-CN"/>
              </w:rPr>
              <w:t>1、</w:t>
            </w:r>
            <w:r>
              <w:rPr>
                <w:rFonts w:hint="default" w:ascii="Times New Roman" w:hAnsi="Times New Roman" w:cs="Times New Roman"/>
                <w:b/>
                <w:sz w:val="24"/>
                <w:szCs w:val="24"/>
              </w:rPr>
              <w:t>环境空气质量现状</w:t>
            </w:r>
          </w:p>
          <w:p w14:paraId="55E7671B">
            <w:pPr>
              <w:adjustRightInd w:val="0"/>
              <w:snapToGrid w:val="0"/>
              <w:spacing w:line="360" w:lineRule="auto"/>
              <w:ind w:firstLine="480" w:firstLineChars="200"/>
              <w:rPr>
                <w:rFonts w:hint="default" w:ascii="Times New Roman" w:hAnsi="Times New Roman" w:eastAsia="宋体" w:cs="Times New Roman"/>
                <w:bCs/>
                <w:kern w:val="2"/>
                <w:sz w:val="24"/>
                <w:szCs w:val="24"/>
                <w:lang w:val="en-US" w:eastAsia="zh-CN" w:bidi="ar-SA"/>
              </w:rPr>
            </w:pPr>
            <w:r>
              <w:rPr>
                <w:rFonts w:hint="eastAsia" w:ascii="Times New Roman" w:hAnsi="Times New Roman" w:eastAsia="宋体" w:cs="Times New Roman"/>
                <w:bCs/>
                <w:kern w:val="2"/>
                <w:sz w:val="24"/>
                <w:szCs w:val="24"/>
                <w:lang w:val="en-US" w:eastAsia="zh-CN" w:bidi="ar-SA"/>
              </w:rPr>
              <w:t>（1）</w:t>
            </w:r>
            <w:r>
              <w:rPr>
                <w:rFonts w:hint="default" w:ascii="Times New Roman" w:hAnsi="Times New Roman" w:eastAsia="宋体" w:cs="Times New Roman"/>
                <w:bCs/>
                <w:kern w:val="2"/>
                <w:sz w:val="24"/>
                <w:szCs w:val="24"/>
                <w:lang w:val="en-US" w:eastAsia="zh-CN" w:bidi="ar-SA"/>
              </w:rPr>
              <w:t>环境空气达标区判定</w:t>
            </w:r>
          </w:p>
          <w:p w14:paraId="61DB26D7">
            <w:pPr>
              <w:adjustRightInd w:val="0"/>
              <w:snapToGrid w:val="0"/>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根据《建设项目环境影响报告表编制技术指南（污染影响类）（试行）》，环境空气质量现状常规污染物引用与建设项目距离近的有效数据，包括近3年的规划环境影响评价的监测数据，国家、地方环境空气质量监测网数据或生态环境主管部门公开发布的质量数据等。</w:t>
            </w:r>
          </w:p>
          <w:p w14:paraId="3E980BF0">
            <w:pPr>
              <w:adjustRightInd w:val="0"/>
              <w:snapToGrid w:val="0"/>
              <w:spacing w:line="360" w:lineRule="auto"/>
              <w:ind w:firstLine="480" w:firstLineChars="200"/>
              <w:rPr>
                <w:rFonts w:hint="default" w:ascii="Times New Roman" w:hAnsi="Times New Roman" w:eastAsia="宋体" w:cs="Times New Roman"/>
                <w:spacing w:val="-8"/>
                <w:sz w:val="24"/>
                <w:szCs w:val="24"/>
              </w:rPr>
            </w:pPr>
            <w:r>
              <w:rPr>
                <w:rFonts w:hint="default" w:ascii="Times New Roman" w:hAnsi="Times New Roman" w:cs="Times New Roman"/>
                <w:sz w:val="24"/>
                <w:szCs w:val="24"/>
              </w:rPr>
              <w:t>根据《</w:t>
            </w:r>
            <w:r>
              <w:rPr>
                <w:rFonts w:hint="eastAsia" w:cs="Times New Roman"/>
                <w:sz w:val="24"/>
                <w:szCs w:val="24"/>
                <w:lang w:eastAsia="zh-CN"/>
              </w:rPr>
              <w:t>2024年池州市环境质量状况公报</w:t>
            </w:r>
            <w:r>
              <w:rPr>
                <w:rFonts w:hint="default" w:ascii="Times New Roman" w:hAnsi="Times New Roman" w:cs="Times New Roman"/>
                <w:sz w:val="24"/>
                <w:szCs w:val="24"/>
              </w:rPr>
              <w:t>》相关数据可知，202</w:t>
            </w:r>
            <w:r>
              <w:rPr>
                <w:rFonts w:hint="eastAsia" w:cs="Times New Roman"/>
                <w:sz w:val="24"/>
                <w:szCs w:val="24"/>
                <w:lang w:val="en-US" w:eastAsia="zh-CN"/>
              </w:rPr>
              <w:t>4</w:t>
            </w:r>
            <w:r>
              <w:rPr>
                <w:rFonts w:hint="default" w:ascii="Times New Roman" w:hAnsi="Times New Roman" w:cs="Times New Roman"/>
                <w:sz w:val="24"/>
                <w:szCs w:val="24"/>
              </w:rPr>
              <w:t>年，池州市环境空气中SO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、NO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、PM</w:t>
            </w:r>
            <w:r>
              <w:rPr>
                <w:rFonts w:hint="default" w:ascii="Times New Roman" w:hAnsi="Times New Roman" w:cs="Times New Roman"/>
                <w:sz w:val="24"/>
                <w:szCs w:val="24"/>
                <w:vertAlign w:val="subscript"/>
              </w:rPr>
              <w:t>10</w:t>
            </w:r>
            <w:r>
              <w:rPr>
                <w:rFonts w:hint="default" w:ascii="Times New Roman" w:hAnsi="Times New Roman" w:cs="Times New Roman"/>
                <w:sz w:val="24"/>
                <w:szCs w:val="24"/>
              </w:rPr>
              <w:t>、PM</w:t>
            </w:r>
            <w:r>
              <w:rPr>
                <w:rFonts w:hint="default" w:ascii="Times New Roman" w:hAnsi="Times New Roman" w:cs="Times New Roman"/>
                <w:sz w:val="24"/>
                <w:szCs w:val="24"/>
                <w:vertAlign w:val="subscript"/>
              </w:rPr>
              <w:t>2.5</w:t>
            </w:r>
            <w:r>
              <w:rPr>
                <w:rFonts w:hint="default" w:ascii="Times New Roman" w:hAnsi="Times New Roman" w:cs="Times New Roman"/>
                <w:sz w:val="24"/>
                <w:szCs w:val="24"/>
              </w:rPr>
              <w:t>、CO和O</w:t>
            </w:r>
            <w:r>
              <w:rPr>
                <w:rFonts w:hint="default" w:ascii="Times New Roman" w:hAnsi="Times New Roman" w:cs="Times New Roman"/>
                <w:sz w:val="24"/>
                <w:szCs w:val="24"/>
                <w:vertAlign w:val="subscript"/>
              </w:rPr>
              <w:t>3</w:t>
            </w:r>
            <w:r>
              <w:rPr>
                <w:rFonts w:hint="default" w:ascii="Times New Roman" w:hAnsi="Times New Roman" w:cs="Times New Roman"/>
                <w:sz w:val="24"/>
                <w:szCs w:val="24"/>
              </w:rPr>
              <w:t>六项基本污染物全部达标。拟建项目所在地位于池州市皖江江南新兴产业集中区，因此，本项目所在地</w:t>
            </w:r>
            <w:r>
              <w:rPr>
                <w:rFonts w:hint="default" w:ascii="Times New Roman" w:hAnsi="Times New Roman" w:eastAsia="宋体" w:cs="Times New Roman"/>
                <w:spacing w:val="-11"/>
                <w:sz w:val="24"/>
                <w:szCs w:val="24"/>
              </w:rPr>
              <w:t>为环境空气质量达</w:t>
            </w:r>
            <w:r>
              <w:rPr>
                <w:rFonts w:hint="default" w:ascii="Times New Roman" w:hAnsi="Times New Roman" w:eastAsia="宋体" w:cs="Times New Roman"/>
                <w:spacing w:val="-8"/>
                <w:sz w:val="24"/>
                <w:szCs w:val="24"/>
              </w:rPr>
              <w:t>标区。项目所在区域空气质量现状评价结果见下表</w:t>
            </w:r>
            <w:r>
              <w:rPr>
                <w:rFonts w:hint="default" w:ascii="Times New Roman" w:hAnsi="Times New Roman" w:eastAsia="Times New Roman" w:cs="Times New Roman"/>
                <w:spacing w:val="-8"/>
                <w:sz w:val="24"/>
                <w:szCs w:val="24"/>
              </w:rPr>
              <w:t>3-1</w:t>
            </w:r>
            <w:r>
              <w:rPr>
                <w:rFonts w:hint="default" w:ascii="Times New Roman" w:hAnsi="Times New Roman" w:eastAsia="宋体" w:cs="Times New Roman"/>
                <w:spacing w:val="-8"/>
                <w:sz w:val="24"/>
                <w:szCs w:val="24"/>
              </w:rPr>
              <w:t>。</w:t>
            </w:r>
          </w:p>
          <w:p w14:paraId="43E6DAE9">
            <w:pPr>
              <w:pStyle w:val="102"/>
              <w:spacing w:line="240" w:lineRule="auto"/>
              <w:ind w:left="0" w:leftChars="0" w:firstLine="0" w:firstLineChars="0"/>
              <w:jc w:val="center"/>
              <w:rPr>
                <w:rFonts w:hint="default" w:ascii="Times New Roman" w:hAnsi="Times New Roman" w:eastAsia="黑体" w:cs="Times New Roman"/>
                <w:color w:val="auto"/>
                <w:sz w:val="24"/>
                <w:szCs w:val="24"/>
                <w:lang w:bidi="en-US"/>
              </w:rPr>
            </w:pPr>
            <w:r>
              <w:rPr>
                <w:rFonts w:hint="default" w:ascii="Times New Roman" w:hAnsi="Times New Roman" w:eastAsia="宋体" w:cs="Times New Roman"/>
                <w:b/>
                <w:bCs/>
                <w:color w:val="auto"/>
                <w:sz w:val="24"/>
                <w:szCs w:val="24"/>
                <w:lang w:bidi="en-US"/>
              </w:rPr>
              <w:t>表3-1项目所在区域空气质量现状评价表</w:t>
            </w:r>
          </w:p>
          <w:tbl>
            <w:tblPr>
              <w:tblStyle w:val="30"/>
              <w:tblW w:w="816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13" w:type="dxa"/>
                <w:bottom w:w="0" w:type="dxa"/>
                <w:right w:w="113" w:type="dxa"/>
              </w:tblCellMar>
            </w:tblPr>
            <w:tblGrid>
              <w:gridCol w:w="911"/>
              <w:gridCol w:w="2640"/>
              <w:gridCol w:w="1155"/>
              <w:gridCol w:w="1215"/>
              <w:gridCol w:w="1140"/>
              <w:gridCol w:w="1108"/>
            </w:tblGrid>
            <w:tr w14:paraId="1CBBE2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911" w:type="dxa"/>
                  <w:vAlign w:val="center"/>
                </w:tcPr>
                <w:p w14:paraId="1999A650">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污染物</w:t>
                  </w:r>
                </w:p>
              </w:tc>
              <w:tc>
                <w:tcPr>
                  <w:tcW w:w="2640" w:type="dxa"/>
                  <w:vAlign w:val="center"/>
                </w:tcPr>
                <w:p w14:paraId="2563EF8B">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年评价指标</w:t>
                  </w:r>
                </w:p>
              </w:tc>
              <w:tc>
                <w:tcPr>
                  <w:tcW w:w="1155" w:type="dxa"/>
                  <w:vAlign w:val="center"/>
                </w:tcPr>
                <w:p w14:paraId="73850B78">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现状浓度</w:t>
                  </w:r>
                  <w:r>
                    <w:rPr>
                      <w:rFonts w:hint="default" w:ascii="Times New Roman" w:hAnsi="Times New Roman" w:cs="Times New Roman"/>
                      <w:bCs/>
                      <w:sz w:val="24"/>
                      <w:szCs w:val="24"/>
                      <w:lang w:val="en-US" w:eastAsia="zh-CN"/>
                    </w:rPr>
                    <w:t>u</w:t>
                  </w:r>
                  <w:r>
                    <w:rPr>
                      <w:rFonts w:hint="default" w:ascii="Times New Roman" w:hAnsi="Times New Roman" w:cs="Times New Roman"/>
                      <w:bCs/>
                      <w:sz w:val="24"/>
                      <w:szCs w:val="24"/>
                      <w:lang w:eastAsia="zh-CN"/>
                    </w:rPr>
                    <w:t>g/m</w:t>
                  </w:r>
                  <w:r>
                    <w:rPr>
                      <w:rFonts w:hint="default" w:ascii="Times New Roman" w:hAnsi="Times New Roman" w:cs="Times New Roman"/>
                      <w:bCs/>
                      <w:sz w:val="24"/>
                      <w:szCs w:val="24"/>
                      <w:vertAlign w:val="superscript"/>
                      <w:lang w:eastAsia="zh-CN"/>
                    </w:rPr>
                    <w:t>3</w:t>
                  </w:r>
                </w:p>
              </w:tc>
              <w:tc>
                <w:tcPr>
                  <w:tcW w:w="1215" w:type="dxa"/>
                  <w:vAlign w:val="center"/>
                </w:tcPr>
                <w:p w14:paraId="4590B617">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标准值</w:t>
                  </w:r>
                </w:p>
                <w:p w14:paraId="71FA0466">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val="en-US" w:eastAsia="zh-CN"/>
                    </w:rPr>
                    <w:t>u</w:t>
                  </w:r>
                  <w:r>
                    <w:rPr>
                      <w:rFonts w:hint="default" w:ascii="Times New Roman" w:hAnsi="Times New Roman" w:cs="Times New Roman"/>
                      <w:bCs/>
                      <w:sz w:val="24"/>
                      <w:szCs w:val="24"/>
                      <w:lang w:eastAsia="zh-CN"/>
                    </w:rPr>
                    <w:t>g/m</w:t>
                  </w:r>
                  <w:r>
                    <w:rPr>
                      <w:rFonts w:hint="default" w:ascii="Times New Roman" w:hAnsi="Times New Roman" w:cs="Times New Roman"/>
                      <w:bCs/>
                      <w:sz w:val="24"/>
                      <w:szCs w:val="24"/>
                      <w:vertAlign w:val="superscript"/>
                      <w:lang w:eastAsia="zh-CN"/>
                    </w:rPr>
                    <w:t>3</w:t>
                  </w:r>
                </w:p>
              </w:tc>
              <w:tc>
                <w:tcPr>
                  <w:tcW w:w="1140" w:type="dxa"/>
                  <w:vAlign w:val="center"/>
                </w:tcPr>
                <w:p w14:paraId="3A5B61FF">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占标率%</w:t>
                  </w:r>
                </w:p>
              </w:tc>
              <w:tc>
                <w:tcPr>
                  <w:tcW w:w="1108" w:type="dxa"/>
                  <w:vAlign w:val="center"/>
                </w:tcPr>
                <w:p w14:paraId="402A7DFC">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达标情况</w:t>
                  </w:r>
                </w:p>
              </w:tc>
            </w:tr>
            <w:tr w14:paraId="70ED74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911" w:type="dxa"/>
                  <w:vAlign w:val="center"/>
                </w:tcPr>
                <w:p w14:paraId="6869866B">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SO</w:t>
                  </w:r>
                  <w:r>
                    <w:rPr>
                      <w:rFonts w:hint="default" w:ascii="Times New Roman" w:hAnsi="Times New Roman" w:cs="Times New Roman"/>
                      <w:bCs/>
                      <w:sz w:val="24"/>
                      <w:szCs w:val="24"/>
                      <w:vertAlign w:val="subscript"/>
                      <w:lang w:eastAsia="zh-CN"/>
                    </w:rPr>
                    <w:t>2</w:t>
                  </w:r>
                </w:p>
              </w:tc>
              <w:tc>
                <w:tcPr>
                  <w:tcW w:w="2640" w:type="dxa"/>
                  <w:vAlign w:val="center"/>
                </w:tcPr>
                <w:p w14:paraId="296DFC43">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年平均质量浓度</w:t>
                  </w:r>
                </w:p>
              </w:tc>
              <w:tc>
                <w:tcPr>
                  <w:tcW w:w="1155" w:type="dxa"/>
                  <w:vAlign w:val="center"/>
                </w:tcPr>
                <w:p w14:paraId="520E89E3">
                  <w:pPr>
                    <w:adjustRightInd w:val="0"/>
                    <w:snapToGrid w:val="0"/>
                    <w:jc w:val="center"/>
                    <w:rPr>
                      <w:rFonts w:hint="default" w:ascii="Times New Roman" w:hAnsi="Times New Roman" w:cs="Times New Roman"/>
                      <w:bCs/>
                      <w:sz w:val="24"/>
                      <w:szCs w:val="24"/>
                      <w:lang w:eastAsia="zh-CN"/>
                    </w:rPr>
                  </w:pPr>
                  <w:r>
                    <w:rPr>
                      <w:rFonts w:hint="eastAsia" w:cs="Times New Roman"/>
                      <w:bCs/>
                      <w:sz w:val="24"/>
                      <w:szCs w:val="24"/>
                      <w:lang w:val="en-US" w:eastAsia="zh-CN"/>
                    </w:rPr>
                    <w:t>6</w:t>
                  </w:r>
                </w:p>
              </w:tc>
              <w:tc>
                <w:tcPr>
                  <w:tcW w:w="1215" w:type="dxa"/>
                  <w:vAlign w:val="center"/>
                </w:tcPr>
                <w:p w14:paraId="5D3FC409">
                  <w:pPr>
                    <w:adjustRightInd w:val="0"/>
                    <w:snapToGrid w:val="0"/>
                    <w:jc w:val="center"/>
                    <w:rPr>
                      <w:rFonts w:hint="default" w:ascii="Times New Roman" w:hAnsi="Times New Roman" w:cs="Times New Roman"/>
                      <w:bCs/>
                      <w:sz w:val="24"/>
                      <w:szCs w:val="24"/>
                      <w:lang w:val="en-US" w:eastAsia="zh-CN"/>
                    </w:rPr>
                  </w:pPr>
                  <w:r>
                    <w:rPr>
                      <w:rFonts w:hint="eastAsia" w:cs="Times New Roman"/>
                      <w:bCs/>
                      <w:sz w:val="24"/>
                      <w:szCs w:val="24"/>
                      <w:lang w:val="en-US" w:eastAsia="zh-CN"/>
                    </w:rPr>
                    <w:t>60</w:t>
                  </w:r>
                </w:p>
              </w:tc>
              <w:tc>
                <w:tcPr>
                  <w:tcW w:w="1140" w:type="dxa"/>
                  <w:vAlign w:val="center"/>
                </w:tcPr>
                <w:p w14:paraId="36462F5B">
                  <w:pPr>
                    <w:adjustRightInd w:val="0"/>
                    <w:snapToGrid w:val="0"/>
                    <w:jc w:val="center"/>
                    <w:rPr>
                      <w:rFonts w:hint="default" w:ascii="Times New Roman" w:hAnsi="Times New Roman" w:cs="Times New Roman"/>
                      <w:bCs/>
                      <w:sz w:val="24"/>
                      <w:szCs w:val="24"/>
                      <w:lang w:eastAsia="zh-CN"/>
                    </w:rPr>
                  </w:pPr>
                  <w:r>
                    <w:rPr>
                      <w:rFonts w:hint="eastAsia" w:cs="Times New Roman"/>
                      <w:bCs/>
                      <w:sz w:val="24"/>
                      <w:szCs w:val="24"/>
                      <w:lang w:val="en-US" w:eastAsia="zh-CN"/>
                    </w:rPr>
                    <w:t>10</w:t>
                  </w:r>
                </w:p>
              </w:tc>
              <w:tc>
                <w:tcPr>
                  <w:tcW w:w="1108" w:type="dxa"/>
                  <w:vAlign w:val="center"/>
                </w:tcPr>
                <w:p w14:paraId="4EBEAF53">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w:t>
                  </w:r>
                </w:p>
              </w:tc>
            </w:tr>
            <w:tr w14:paraId="0322CF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911" w:type="dxa"/>
                  <w:vAlign w:val="center"/>
                </w:tcPr>
                <w:p w14:paraId="080567B2">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NO</w:t>
                  </w:r>
                  <w:r>
                    <w:rPr>
                      <w:rFonts w:hint="default" w:ascii="Times New Roman" w:hAnsi="Times New Roman" w:cs="Times New Roman"/>
                      <w:bCs/>
                      <w:sz w:val="24"/>
                      <w:szCs w:val="24"/>
                      <w:vertAlign w:val="subscript"/>
                      <w:lang w:eastAsia="zh-CN"/>
                    </w:rPr>
                    <w:t>2</w:t>
                  </w:r>
                </w:p>
              </w:tc>
              <w:tc>
                <w:tcPr>
                  <w:tcW w:w="2640" w:type="dxa"/>
                  <w:vAlign w:val="center"/>
                </w:tcPr>
                <w:p w14:paraId="0DE94248">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年平均质量浓度</w:t>
                  </w:r>
                </w:p>
              </w:tc>
              <w:tc>
                <w:tcPr>
                  <w:tcW w:w="1155" w:type="dxa"/>
                  <w:vAlign w:val="center"/>
                </w:tcPr>
                <w:p w14:paraId="44C650E6">
                  <w:pPr>
                    <w:adjustRightInd w:val="0"/>
                    <w:snapToGrid w:val="0"/>
                    <w:jc w:val="center"/>
                    <w:rPr>
                      <w:rFonts w:hint="default" w:ascii="Times New Roman" w:hAnsi="Times New Roman" w:cs="Times New Roman"/>
                      <w:bCs/>
                      <w:sz w:val="24"/>
                      <w:szCs w:val="24"/>
                      <w:lang w:eastAsia="zh-CN"/>
                    </w:rPr>
                  </w:pPr>
                  <w:r>
                    <w:rPr>
                      <w:rFonts w:hint="eastAsia" w:cs="Times New Roman"/>
                      <w:bCs/>
                      <w:sz w:val="24"/>
                      <w:szCs w:val="24"/>
                      <w:lang w:val="en-US" w:eastAsia="zh-CN"/>
                    </w:rPr>
                    <w:t>20</w:t>
                  </w:r>
                </w:p>
              </w:tc>
              <w:tc>
                <w:tcPr>
                  <w:tcW w:w="1215" w:type="dxa"/>
                  <w:vAlign w:val="center"/>
                </w:tcPr>
                <w:p w14:paraId="2ACC51D2">
                  <w:pPr>
                    <w:adjustRightInd w:val="0"/>
                    <w:snapToGrid w:val="0"/>
                    <w:jc w:val="center"/>
                    <w:rPr>
                      <w:rFonts w:hint="default" w:ascii="Times New Roman" w:hAnsi="Times New Roman" w:cs="Times New Roman"/>
                      <w:bCs/>
                      <w:sz w:val="24"/>
                      <w:szCs w:val="24"/>
                      <w:lang w:val="en-US" w:eastAsia="zh-CN"/>
                    </w:rPr>
                  </w:pPr>
                  <w:r>
                    <w:rPr>
                      <w:rFonts w:hint="eastAsia" w:cs="Times New Roman"/>
                      <w:bCs/>
                      <w:sz w:val="24"/>
                      <w:szCs w:val="24"/>
                      <w:lang w:val="en-US" w:eastAsia="zh-CN"/>
                    </w:rPr>
                    <w:t>40</w:t>
                  </w:r>
                </w:p>
              </w:tc>
              <w:tc>
                <w:tcPr>
                  <w:tcW w:w="1140" w:type="dxa"/>
                  <w:vAlign w:val="center"/>
                </w:tcPr>
                <w:p w14:paraId="2155B428">
                  <w:pPr>
                    <w:adjustRightInd w:val="0"/>
                    <w:snapToGrid w:val="0"/>
                    <w:jc w:val="center"/>
                    <w:rPr>
                      <w:rFonts w:hint="default" w:ascii="Times New Roman" w:hAnsi="Times New Roman" w:cs="Times New Roman"/>
                      <w:bCs/>
                      <w:sz w:val="24"/>
                      <w:szCs w:val="24"/>
                      <w:lang w:val="en-US" w:eastAsia="zh-CN"/>
                    </w:rPr>
                  </w:pPr>
                  <w:r>
                    <w:rPr>
                      <w:rFonts w:hint="eastAsia" w:cs="Times New Roman"/>
                      <w:bCs/>
                      <w:sz w:val="24"/>
                      <w:szCs w:val="24"/>
                      <w:lang w:val="en-US" w:eastAsia="zh-CN"/>
                    </w:rPr>
                    <w:t>55</w:t>
                  </w:r>
                </w:p>
              </w:tc>
              <w:tc>
                <w:tcPr>
                  <w:tcW w:w="1108" w:type="dxa"/>
                  <w:vAlign w:val="center"/>
                </w:tcPr>
                <w:p w14:paraId="0FDD88EA">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w:t>
                  </w:r>
                </w:p>
              </w:tc>
            </w:tr>
            <w:tr w14:paraId="6FD67E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911" w:type="dxa"/>
                  <w:vAlign w:val="center"/>
                </w:tcPr>
                <w:p w14:paraId="065BBB17">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PM</w:t>
                  </w:r>
                  <w:r>
                    <w:rPr>
                      <w:rFonts w:hint="default" w:ascii="Times New Roman" w:hAnsi="Times New Roman" w:cs="Times New Roman"/>
                      <w:bCs/>
                      <w:sz w:val="24"/>
                      <w:szCs w:val="24"/>
                      <w:vertAlign w:val="subscript"/>
                      <w:lang w:eastAsia="zh-CN"/>
                    </w:rPr>
                    <w:t>10</w:t>
                  </w:r>
                </w:p>
              </w:tc>
              <w:tc>
                <w:tcPr>
                  <w:tcW w:w="2640" w:type="dxa"/>
                  <w:vAlign w:val="center"/>
                </w:tcPr>
                <w:p w14:paraId="2485F47C">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年平均质量浓度</w:t>
                  </w:r>
                </w:p>
              </w:tc>
              <w:tc>
                <w:tcPr>
                  <w:tcW w:w="1155" w:type="dxa"/>
                  <w:vAlign w:val="center"/>
                </w:tcPr>
                <w:p w14:paraId="2840B91E">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5</w:t>
                  </w:r>
                  <w:r>
                    <w:rPr>
                      <w:rFonts w:hint="eastAsia" w:cs="Times New Roman"/>
                      <w:bCs/>
                      <w:sz w:val="24"/>
                      <w:szCs w:val="24"/>
                      <w:lang w:val="en-US" w:eastAsia="zh-CN"/>
                    </w:rPr>
                    <w:t>1</w:t>
                  </w:r>
                </w:p>
              </w:tc>
              <w:tc>
                <w:tcPr>
                  <w:tcW w:w="1215" w:type="dxa"/>
                  <w:vAlign w:val="center"/>
                </w:tcPr>
                <w:p w14:paraId="1CB9F282">
                  <w:pPr>
                    <w:adjustRightInd w:val="0"/>
                    <w:snapToGrid w:val="0"/>
                    <w:jc w:val="center"/>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eastAsia="zh-CN"/>
                    </w:rPr>
                    <w:t>70</w:t>
                  </w:r>
                </w:p>
              </w:tc>
              <w:tc>
                <w:tcPr>
                  <w:tcW w:w="1140" w:type="dxa"/>
                  <w:vAlign w:val="center"/>
                </w:tcPr>
                <w:p w14:paraId="6E1387F6">
                  <w:pPr>
                    <w:adjustRightInd w:val="0"/>
                    <w:snapToGrid w:val="0"/>
                    <w:jc w:val="center"/>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eastAsia="zh-CN"/>
                    </w:rPr>
                    <w:t>7</w:t>
                  </w:r>
                  <w:r>
                    <w:rPr>
                      <w:rFonts w:hint="eastAsia" w:cs="Times New Roman"/>
                      <w:bCs/>
                      <w:sz w:val="24"/>
                      <w:szCs w:val="24"/>
                      <w:lang w:val="en-US" w:eastAsia="zh-CN"/>
                    </w:rPr>
                    <w:t>2.8</w:t>
                  </w:r>
                </w:p>
              </w:tc>
              <w:tc>
                <w:tcPr>
                  <w:tcW w:w="1108" w:type="dxa"/>
                  <w:vAlign w:val="center"/>
                </w:tcPr>
                <w:p w14:paraId="7E3BAC94">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w:t>
                  </w:r>
                </w:p>
              </w:tc>
            </w:tr>
            <w:tr w14:paraId="744DA1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911" w:type="dxa"/>
                  <w:vAlign w:val="center"/>
                </w:tcPr>
                <w:p w14:paraId="6D0E3898">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PM</w:t>
                  </w:r>
                  <w:r>
                    <w:rPr>
                      <w:rFonts w:hint="default" w:ascii="Times New Roman" w:hAnsi="Times New Roman" w:cs="Times New Roman"/>
                      <w:bCs/>
                      <w:sz w:val="24"/>
                      <w:szCs w:val="24"/>
                      <w:vertAlign w:val="subscript"/>
                      <w:lang w:eastAsia="zh-CN"/>
                    </w:rPr>
                    <w:t>2.5</w:t>
                  </w:r>
                </w:p>
              </w:tc>
              <w:tc>
                <w:tcPr>
                  <w:tcW w:w="2640" w:type="dxa"/>
                  <w:vAlign w:val="center"/>
                </w:tcPr>
                <w:p w14:paraId="40C2306B">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年平均质量浓度</w:t>
                  </w:r>
                </w:p>
              </w:tc>
              <w:tc>
                <w:tcPr>
                  <w:tcW w:w="1155" w:type="dxa"/>
                  <w:vAlign w:val="center"/>
                </w:tcPr>
                <w:p w14:paraId="53443B35">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3</w:t>
                  </w:r>
                  <w:r>
                    <w:rPr>
                      <w:rFonts w:hint="eastAsia" w:cs="Times New Roman"/>
                      <w:bCs/>
                      <w:sz w:val="24"/>
                      <w:szCs w:val="24"/>
                      <w:lang w:val="en-US" w:eastAsia="zh-CN"/>
                    </w:rPr>
                    <w:t>2</w:t>
                  </w:r>
                </w:p>
              </w:tc>
              <w:tc>
                <w:tcPr>
                  <w:tcW w:w="1215" w:type="dxa"/>
                  <w:vAlign w:val="center"/>
                </w:tcPr>
                <w:p w14:paraId="55D866DA">
                  <w:pPr>
                    <w:adjustRightInd w:val="0"/>
                    <w:snapToGrid w:val="0"/>
                    <w:jc w:val="center"/>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eastAsia="zh-CN"/>
                    </w:rPr>
                    <w:t>35</w:t>
                  </w:r>
                </w:p>
              </w:tc>
              <w:tc>
                <w:tcPr>
                  <w:tcW w:w="1140" w:type="dxa"/>
                  <w:vAlign w:val="center"/>
                </w:tcPr>
                <w:p w14:paraId="33CF2090">
                  <w:pPr>
                    <w:adjustRightInd w:val="0"/>
                    <w:snapToGrid w:val="0"/>
                    <w:jc w:val="center"/>
                    <w:rPr>
                      <w:rFonts w:hint="default" w:ascii="Times New Roman" w:hAnsi="Times New Roman" w:cs="Times New Roman"/>
                      <w:bCs/>
                      <w:sz w:val="24"/>
                      <w:szCs w:val="24"/>
                      <w:lang w:val="en-US" w:eastAsia="zh-CN"/>
                    </w:rPr>
                  </w:pPr>
                  <w:r>
                    <w:rPr>
                      <w:rFonts w:hint="eastAsia" w:cs="Times New Roman"/>
                      <w:bCs/>
                      <w:sz w:val="24"/>
                      <w:szCs w:val="24"/>
                      <w:lang w:val="en-US" w:eastAsia="zh-CN"/>
                    </w:rPr>
                    <w:t>91.4</w:t>
                  </w:r>
                </w:p>
              </w:tc>
              <w:tc>
                <w:tcPr>
                  <w:tcW w:w="1108" w:type="dxa"/>
                  <w:vAlign w:val="center"/>
                </w:tcPr>
                <w:p w14:paraId="4DB8280D">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w:t>
                  </w:r>
                </w:p>
              </w:tc>
            </w:tr>
            <w:tr w14:paraId="2D87940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340" w:hRule="atLeast"/>
                <w:jc w:val="center"/>
              </w:trPr>
              <w:tc>
                <w:tcPr>
                  <w:tcW w:w="911" w:type="dxa"/>
                  <w:vAlign w:val="center"/>
                </w:tcPr>
                <w:p w14:paraId="1E407AF6">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CO</w:t>
                  </w:r>
                </w:p>
              </w:tc>
              <w:tc>
                <w:tcPr>
                  <w:tcW w:w="2640" w:type="dxa"/>
                  <w:vAlign w:val="center"/>
                </w:tcPr>
                <w:p w14:paraId="36BEDE48">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24小时平均质量浓度*</w:t>
                  </w:r>
                </w:p>
              </w:tc>
              <w:tc>
                <w:tcPr>
                  <w:tcW w:w="1155" w:type="dxa"/>
                  <w:vAlign w:val="center"/>
                </w:tcPr>
                <w:p w14:paraId="51E5F648">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1</w:t>
                  </w:r>
                  <w:r>
                    <w:rPr>
                      <w:rFonts w:hint="eastAsia" w:cs="Times New Roman"/>
                      <w:bCs/>
                      <w:sz w:val="24"/>
                      <w:szCs w:val="24"/>
                      <w:lang w:val="en-US" w:eastAsia="zh-CN"/>
                    </w:rPr>
                    <w:t>0</w:t>
                  </w:r>
                  <w:r>
                    <w:rPr>
                      <w:rFonts w:hint="default" w:ascii="Times New Roman" w:hAnsi="Times New Roman" w:cs="Times New Roman"/>
                      <w:bCs/>
                      <w:sz w:val="24"/>
                      <w:szCs w:val="24"/>
                      <w:lang w:eastAsia="zh-CN"/>
                    </w:rPr>
                    <w:t>00</w:t>
                  </w:r>
                </w:p>
              </w:tc>
              <w:tc>
                <w:tcPr>
                  <w:tcW w:w="1215" w:type="dxa"/>
                  <w:vAlign w:val="center"/>
                </w:tcPr>
                <w:p w14:paraId="70D854A8">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4000</w:t>
                  </w:r>
                </w:p>
              </w:tc>
              <w:tc>
                <w:tcPr>
                  <w:tcW w:w="1140" w:type="dxa"/>
                  <w:vAlign w:val="center"/>
                </w:tcPr>
                <w:p w14:paraId="42C18C68">
                  <w:pPr>
                    <w:adjustRightInd w:val="0"/>
                    <w:snapToGrid w:val="0"/>
                    <w:jc w:val="center"/>
                    <w:rPr>
                      <w:rFonts w:hint="default" w:ascii="Times New Roman" w:hAnsi="Times New Roman" w:cs="Times New Roman"/>
                      <w:bCs/>
                      <w:sz w:val="24"/>
                      <w:szCs w:val="24"/>
                      <w:lang w:val="en-US" w:eastAsia="zh-CN"/>
                    </w:rPr>
                  </w:pPr>
                  <w:r>
                    <w:rPr>
                      <w:rFonts w:hint="eastAsia" w:cs="Times New Roman"/>
                      <w:bCs/>
                      <w:sz w:val="24"/>
                      <w:szCs w:val="24"/>
                      <w:lang w:val="en-US" w:eastAsia="zh-CN"/>
                    </w:rPr>
                    <w:t>25</w:t>
                  </w:r>
                </w:p>
              </w:tc>
              <w:tc>
                <w:tcPr>
                  <w:tcW w:w="1108" w:type="dxa"/>
                  <w:vAlign w:val="center"/>
                </w:tcPr>
                <w:p w14:paraId="2BECDE75">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w:t>
                  </w:r>
                </w:p>
              </w:tc>
            </w:tr>
            <w:tr w14:paraId="1619F6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13" w:type="dxa"/>
                  <w:bottom w:w="0" w:type="dxa"/>
                  <w:right w:w="113" w:type="dxa"/>
                </w:tblCellMar>
              </w:tblPrEx>
              <w:trPr>
                <w:trHeight w:val="90" w:hRule="atLeast"/>
                <w:jc w:val="center"/>
              </w:trPr>
              <w:tc>
                <w:tcPr>
                  <w:tcW w:w="911" w:type="dxa"/>
                  <w:vAlign w:val="center"/>
                </w:tcPr>
                <w:p w14:paraId="18D3603E">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O</w:t>
                  </w:r>
                  <w:r>
                    <w:rPr>
                      <w:rFonts w:hint="default" w:ascii="Times New Roman" w:hAnsi="Times New Roman" w:cs="Times New Roman"/>
                      <w:bCs/>
                      <w:sz w:val="24"/>
                      <w:szCs w:val="24"/>
                      <w:vertAlign w:val="subscript"/>
                      <w:lang w:eastAsia="zh-CN"/>
                    </w:rPr>
                    <w:t>3</w:t>
                  </w:r>
                </w:p>
              </w:tc>
              <w:tc>
                <w:tcPr>
                  <w:tcW w:w="2640" w:type="dxa"/>
                  <w:vAlign w:val="center"/>
                </w:tcPr>
                <w:p w14:paraId="61D16A5B">
                  <w:pPr>
                    <w:keepNext w:val="0"/>
                    <w:keepLines w:val="0"/>
                    <w:pageBreakBefore w:val="0"/>
                    <w:widowControl w:val="0"/>
                    <w:kinsoku/>
                    <w:wordWrap/>
                    <w:overflowPunct/>
                    <w:topLinePunct w:val="0"/>
                    <w:autoSpaceDE/>
                    <w:autoSpaceDN/>
                    <w:bidi w:val="0"/>
                    <w:adjustRightInd w:val="0"/>
                    <w:snapToGrid w:val="0"/>
                    <w:spacing w:line="0" w:lineRule="atLeast"/>
                    <w:jc w:val="center"/>
                    <w:textAlignment w:val="auto"/>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日最大8小时平均浓度**</w:t>
                  </w:r>
                </w:p>
              </w:tc>
              <w:tc>
                <w:tcPr>
                  <w:tcW w:w="1155" w:type="dxa"/>
                  <w:vAlign w:val="center"/>
                </w:tcPr>
                <w:p w14:paraId="4321DCE1">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1</w:t>
                  </w:r>
                  <w:r>
                    <w:rPr>
                      <w:rFonts w:hint="eastAsia" w:cs="Times New Roman"/>
                      <w:bCs/>
                      <w:sz w:val="24"/>
                      <w:szCs w:val="24"/>
                      <w:lang w:val="en-US" w:eastAsia="zh-CN"/>
                    </w:rPr>
                    <w:t>56</w:t>
                  </w:r>
                </w:p>
              </w:tc>
              <w:tc>
                <w:tcPr>
                  <w:tcW w:w="1215" w:type="dxa"/>
                  <w:vAlign w:val="center"/>
                </w:tcPr>
                <w:p w14:paraId="0F56FE0C">
                  <w:pPr>
                    <w:adjustRightInd w:val="0"/>
                    <w:snapToGrid w:val="0"/>
                    <w:jc w:val="center"/>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eastAsia="zh-CN"/>
                    </w:rPr>
                    <w:t>160</w:t>
                  </w:r>
                </w:p>
              </w:tc>
              <w:tc>
                <w:tcPr>
                  <w:tcW w:w="1140" w:type="dxa"/>
                  <w:vAlign w:val="center"/>
                </w:tcPr>
                <w:p w14:paraId="180EADD9">
                  <w:pPr>
                    <w:adjustRightInd w:val="0"/>
                    <w:snapToGrid w:val="0"/>
                    <w:jc w:val="center"/>
                    <w:rPr>
                      <w:rFonts w:hint="default" w:ascii="Times New Roman" w:hAnsi="Times New Roman" w:cs="Times New Roman"/>
                      <w:bCs/>
                      <w:sz w:val="24"/>
                      <w:szCs w:val="24"/>
                      <w:lang w:val="en-US" w:eastAsia="zh-CN"/>
                    </w:rPr>
                  </w:pPr>
                  <w:r>
                    <w:rPr>
                      <w:rFonts w:hint="eastAsia" w:cs="Times New Roman"/>
                      <w:bCs/>
                      <w:sz w:val="24"/>
                      <w:szCs w:val="24"/>
                      <w:lang w:val="en-US" w:eastAsia="zh-CN"/>
                    </w:rPr>
                    <w:t>97.5</w:t>
                  </w:r>
                </w:p>
              </w:tc>
              <w:tc>
                <w:tcPr>
                  <w:tcW w:w="1108" w:type="dxa"/>
                  <w:vAlign w:val="center"/>
                </w:tcPr>
                <w:p w14:paraId="74F2152A">
                  <w:pPr>
                    <w:adjustRightInd w:val="0"/>
                    <w:snapToGrid w:val="0"/>
                    <w:jc w:val="center"/>
                    <w:rPr>
                      <w:rFonts w:hint="default" w:ascii="Times New Roman" w:hAnsi="Times New Roman" w:cs="Times New Roman"/>
                      <w:bCs/>
                      <w:sz w:val="24"/>
                      <w:szCs w:val="24"/>
                      <w:lang w:eastAsia="zh-CN"/>
                    </w:rPr>
                  </w:pPr>
                  <w:r>
                    <w:rPr>
                      <w:rFonts w:hint="default" w:ascii="Times New Roman" w:hAnsi="Times New Roman" w:cs="Times New Roman"/>
                      <w:bCs/>
                      <w:sz w:val="24"/>
                      <w:szCs w:val="24"/>
                      <w:lang w:eastAsia="zh-CN"/>
                    </w:rPr>
                    <w:t>达标</w:t>
                  </w:r>
                </w:p>
              </w:tc>
            </w:tr>
          </w:tbl>
          <w:p w14:paraId="79FA46EA">
            <w:pPr>
              <w:spacing w:before="37" w:line="240" w:lineRule="auto"/>
              <w:ind w:left="105" w:right="102" w:firstLine="360"/>
              <w:rPr>
                <w:rFonts w:hint="default" w:ascii="Times New Roman" w:hAnsi="Times New Roman" w:eastAsia="宋体" w:cs="Times New Roman"/>
                <w:sz w:val="24"/>
                <w:szCs w:val="24"/>
              </w:rPr>
            </w:pP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注：</w:t>
            </w:r>
            <w:r>
              <w:rPr>
                <w:rFonts w:hint="default" w:ascii="Times New Roman" w:hAnsi="Times New Roman" w:eastAsia="Times New Roman" w:cs="Times New Roman"/>
                <w:b/>
                <w:bCs/>
                <w:spacing w:val="-7"/>
                <w:sz w:val="24"/>
                <w:szCs w:val="24"/>
              </w:rPr>
              <w:t>*</w:t>
            </w: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为空气中一氧化碳</w:t>
            </w:r>
            <w:r>
              <w:rPr>
                <w:rFonts w:hint="default" w:ascii="Times New Roman" w:hAnsi="Times New Roman" w:eastAsia="Times New Roman" w:cs="Times New Roman"/>
                <w:b/>
                <w:bCs/>
                <w:spacing w:val="-7"/>
                <w:sz w:val="24"/>
                <w:szCs w:val="24"/>
              </w:rPr>
              <w:t>24</w:t>
            </w: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小时平均第</w:t>
            </w:r>
            <w:r>
              <w:rPr>
                <w:rFonts w:hint="default" w:ascii="Times New Roman" w:hAnsi="Times New Roman" w:eastAsia="Times New Roman" w:cs="Times New Roman"/>
                <w:b/>
                <w:bCs/>
                <w:spacing w:val="-7"/>
                <w:sz w:val="24"/>
                <w:szCs w:val="24"/>
              </w:rPr>
              <w:t>95</w:t>
            </w: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百分位数浓度值；</w:t>
            </w:r>
            <w:r>
              <w:rPr>
                <w:rFonts w:hint="default" w:ascii="Times New Roman" w:hAnsi="Times New Roman" w:eastAsia="Times New Roman" w:cs="Times New Roman"/>
                <w:b/>
                <w:bCs/>
                <w:spacing w:val="-7"/>
                <w:sz w:val="24"/>
                <w:szCs w:val="24"/>
              </w:rPr>
              <w:t>**</w:t>
            </w: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为空气中臭氧日最大</w:t>
            </w:r>
            <w:r>
              <w:rPr>
                <w:rFonts w:hint="eastAsia" w:cs="Times New Roman"/>
                <w:spacing w:val="-7"/>
                <w:sz w:val="24"/>
                <w:szCs w:val="24"/>
                <w:lang w:val="en-US" w:eastAsia="zh-CN"/>
                <w14:textOutline w14:w="3265" w14:cap="flat" w14:cmpd="sng">
                  <w14:solidFill>
                    <w14:srgbClr w14:val="000000"/>
                  </w14:solidFill>
                  <w14:prstDash w14:val="solid"/>
                  <w14:miter w14:val="0"/>
                </w14:textOutline>
              </w:rPr>
              <w:t>8</w:t>
            </w: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小时平均第</w:t>
            </w:r>
            <w:r>
              <w:rPr>
                <w:rFonts w:hint="default" w:ascii="Times New Roman" w:hAnsi="Times New Roman" w:eastAsia="Times New Roman" w:cs="Times New Roman"/>
                <w:b/>
                <w:bCs/>
                <w:spacing w:val="-7"/>
                <w:sz w:val="24"/>
                <w:szCs w:val="24"/>
              </w:rPr>
              <w:t>90</w:t>
            </w:r>
            <w:r>
              <w:rPr>
                <w:rFonts w:hint="default" w:ascii="Times New Roman" w:hAnsi="Times New Roman" w:eastAsia="宋体" w:cs="Times New Roman"/>
                <w:spacing w:val="-7"/>
                <w:sz w:val="24"/>
                <w:szCs w:val="24"/>
                <w14:textOutline w14:w="3265" w14:cap="flat" w14:cmpd="sng">
                  <w14:solidFill>
                    <w14:srgbClr w14:val="000000"/>
                  </w14:solidFill>
                  <w14:prstDash w14:val="solid"/>
                  <w14:miter w14:val="0"/>
                </w14:textOutline>
              </w:rPr>
              <w:t>百分</w:t>
            </w:r>
            <w:r>
              <w:rPr>
                <w:rFonts w:hint="default" w:ascii="Times New Roman" w:hAnsi="Times New Roman" w:eastAsia="宋体" w:cs="Times New Roman"/>
                <w:spacing w:val="-1"/>
                <w:sz w:val="24"/>
                <w:szCs w:val="24"/>
                <w14:textOutline w14:w="3265" w14:cap="flat" w14:cmpd="sng">
                  <w14:solidFill>
                    <w14:srgbClr w14:val="000000"/>
                  </w14:solidFill>
                  <w14:prstDash w14:val="solid"/>
                  <w14:miter w14:val="0"/>
                </w14:textOutline>
              </w:rPr>
              <w:t>位数浓度值。</w:t>
            </w:r>
          </w:p>
          <w:p w14:paraId="24E970CB">
            <w:pPr>
              <w:adjustRightInd w:val="0"/>
              <w:snapToGrid w:val="0"/>
              <w:spacing w:line="360" w:lineRule="auto"/>
              <w:ind w:firstLine="480" w:firstLineChars="200"/>
              <w:rPr>
                <w:rFonts w:hint="default" w:ascii="Times New Roman" w:hAnsi="Times New Roman" w:eastAsia="宋体" w:cs="Times New Roman"/>
                <w:bCs/>
                <w:kern w:val="2"/>
                <w:sz w:val="24"/>
                <w:szCs w:val="24"/>
                <w:lang w:val="en-US" w:eastAsia="zh-CN" w:bidi="ar-SA"/>
              </w:rPr>
            </w:pPr>
            <w:r>
              <w:rPr>
                <w:rFonts w:hint="eastAsia" w:ascii="Times New Roman" w:hAnsi="Times New Roman" w:eastAsia="宋体" w:cs="Times New Roman"/>
                <w:bCs/>
                <w:kern w:val="2"/>
                <w:sz w:val="24"/>
                <w:szCs w:val="24"/>
                <w:lang w:val="en-US" w:eastAsia="zh-CN" w:bidi="ar-SA"/>
              </w:rPr>
              <w:t>（2）其他污染物环境质量现状评价</w:t>
            </w:r>
          </w:p>
          <w:p w14:paraId="0B65DC4D">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12B27B79">
            <w:pPr>
              <w:spacing w:line="360" w:lineRule="auto"/>
              <w:ind w:firstLine="480" w:firstLineChars="200"/>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本次评价非甲烷总烃和TSP现状浓度引用《安徽华航电子科技有限公司智能终端研发生产基地项目环境影响报告表》中的现状监测数据（安徽绿健检测技术服务有限公司于2023年8月7日~8月9日进行监测），孵化园公租房监测点位于本项目区西侧约</w:t>
            </w:r>
            <w:r>
              <w:rPr>
                <w:rFonts w:hint="eastAsia" w:cs="Times New Roman"/>
                <w:sz w:val="24"/>
                <w:szCs w:val="24"/>
                <w:highlight w:val="none"/>
                <w:lang w:val="en-US" w:eastAsia="zh-CN"/>
              </w:rPr>
              <w:t>4400</w:t>
            </w:r>
            <w:r>
              <w:rPr>
                <w:rFonts w:hint="default" w:ascii="Times New Roman" w:hAnsi="Times New Roman" w:eastAsia="宋体" w:cs="Times New Roman"/>
                <w:sz w:val="24"/>
                <w:szCs w:val="24"/>
                <w:highlight w:val="none"/>
                <w:lang w:val="en-US" w:eastAsia="zh-CN"/>
              </w:rPr>
              <w:t>m。所引用监测点位均位于本项目评价范围内，故数据具有一定代表性。监测点位基本信息见下表。</w:t>
            </w:r>
          </w:p>
          <w:p w14:paraId="1F504BC6">
            <w:pPr>
              <w:pStyle w:val="102"/>
              <w:spacing w:line="240" w:lineRule="auto"/>
              <w:ind w:left="0" w:leftChars="0" w:firstLine="0" w:firstLineChars="0"/>
              <w:jc w:val="center"/>
              <w:rPr>
                <w:rFonts w:hint="default" w:ascii="Times New Roman" w:hAnsi="Times New Roman" w:eastAsia="黑体" w:cs="Times New Roman"/>
                <w:color w:val="auto"/>
                <w:sz w:val="24"/>
                <w:szCs w:val="24"/>
                <w:lang w:val="en-US" w:bidi="en-US"/>
              </w:rPr>
            </w:pPr>
            <w:r>
              <w:rPr>
                <w:rFonts w:hint="default" w:ascii="Times New Roman" w:hAnsi="Times New Roman" w:eastAsia="宋体" w:cs="Times New Roman"/>
                <w:b/>
                <w:bCs/>
                <w:color w:val="auto"/>
                <w:sz w:val="24"/>
                <w:szCs w:val="24"/>
                <w:lang w:bidi="en-US"/>
              </w:rPr>
              <w:t>表3-2</w:t>
            </w:r>
            <w:r>
              <w:rPr>
                <w:rFonts w:hint="eastAsia" w:cs="Times New Roman"/>
                <w:b/>
                <w:bCs/>
                <w:color w:val="auto"/>
                <w:sz w:val="24"/>
                <w:szCs w:val="24"/>
                <w:lang w:val="en-US" w:eastAsia="zh-CN" w:bidi="en-US"/>
              </w:rPr>
              <w:t xml:space="preserve">  引用监测数据信息表</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21"/>
              <w:gridCol w:w="2007"/>
              <w:gridCol w:w="1511"/>
              <w:gridCol w:w="1424"/>
              <w:gridCol w:w="1629"/>
              <w:gridCol w:w="768"/>
            </w:tblGrid>
            <w:tr w14:paraId="148324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1" w:type="dxa"/>
                  <w:vAlign w:val="center"/>
                </w:tcPr>
                <w:p w14:paraId="16A74E2F">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点位编号</w:t>
                  </w:r>
                </w:p>
              </w:tc>
              <w:tc>
                <w:tcPr>
                  <w:tcW w:w="2007" w:type="dxa"/>
                  <w:vAlign w:val="center"/>
                </w:tcPr>
                <w:p w14:paraId="4650A1CF">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监测点位置</w:t>
                  </w:r>
                </w:p>
              </w:tc>
              <w:tc>
                <w:tcPr>
                  <w:tcW w:w="1511" w:type="dxa"/>
                  <w:vAlign w:val="center"/>
                </w:tcPr>
                <w:p w14:paraId="0E1CBFD9">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与本项目</w:t>
                  </w:r>
                </w:p>
                <w:p w14:paraId="54CAD594">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位置关系</w:t>
                  </w:r>
                </w:p>
              </w:tc>
              <w:tc>
                <w:tcPr>
                  <w:tcW w:w="1424" w:type="dxa"/>
                  <w:vAlign w:val="center"/>
                </w:tcPr>
                <w:p w14:paraId="0F87B1F0">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监测因子</w:t>
                  </w:r>
                </w:p>
              </w:tc>
              <w:tc>
                <w:tcPr>
                  <w:tcW w:w="1629" w:type="dxa"/>
                  <w:vAlign w:val="center"/>
                </w:tcPr>
                <w:p w14:paraId="1E970FF8">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监测时段</w:t>
                  </w:r>
                </w:p>
              </w:tc>
              <w:tc>
                <w:tcPr>
                  <w:tcW w:w="768" w:type="dxa"/>
                  <w:vAlign w:val="center"/>
                </w:tcPr>
                <w:p w14:paraId="0FD70C44">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备注</w:t>
                  </w:r>
                </w:p>
              </w:tc>
            </w:tr>
            <w:tr w14:paraId="2DA37F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1" w:type="dxa"/>
                  <w:vAlign w:val="center"/>
                </w:tcPr>
                <w:p w14:paraId="37982991">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G1</w:t>
                  </w:r>
                </w:p>
              </w:tc>
              <w:tc>
                <w:tcPr>
                  <w:tcW w:w="2007" w:type="dxa"/>
                  <w:vAlign w:val="center"/>
                </w:tcPr>
                <w:p w14:paraId="084FC4E9">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lang w:val="en-US" w:eastAsia="zh-CN"/>
                    </w:rPr>
                    <w:t>孵化园公租房</w:t>
                  </w:r>
                </w:p>
              </w:tc>
              <w:tc>
                <w:tcPr>
                  <w:tcW w:w="1511" w:type="dxa"/>
                  <w:vAlign w:val="center"/>
                </w:tcPr>
                <w:p w14:paraId="7952AD72">
                  <w:pPr>
                    <w:jc w:val="center"/>
                    <w:rPr>
                      <w:rFonts w:hint="default" w:ascii="Times New Roman" w:hAnsi="Times New Roman" w:cs="Times New Roman"/>
                      <w:kern w:val="0"/>
                      <w:sz w:val="24"/>
                      <w:szCs w:val="24"/>
                    </w:rPr>
                  </w:pPr>
                  <w:r>
                    <w:rPr>
                      <w:rFonts w:hint="eastAsia" w:cs="Times New Roman"/>
                      <w:kern w:val="0"/>
                      <w:sz w:val="24"/>
                      <w:szCs w:val="24"/>
                      <w:lang w:val="en-US" w:eastAsia="zh-CN"/>
                    </w:rPr>
                    <w:t>4.4</w:t>
                  </w:r>
                  <w:r>
                    <w:rPr>
                      <w:rFonts w:hint="default" w:ascii="Times New Roman" w:hAnsi="Times New Roman" w:cs="Times New Roman"/>
                      <w:kern w:val="0"/>
                      <w:sz w:val="24"/>
                      <w:szCs w:val="24"/>
                    </w:rPr>
                    <w:t>km</w:t>
                  </w:r>
                </w:p>
              </w:tc>
              <w:tc>
                <w:tcPr>
                  <w:tcW w:w="1424" w:type="dxa"/>
                  <w:vAlign w:val="center"/>
                </w:tcPr>
                <w:p w14:paraId="4CFC156A">
                  <w:pPr>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非甲烷总烃</w:t>
                  </w:r>
                </w:p>
              </w:tc>
              <w:tc>
                <w:tcPr>
                  <w:tcW w:w="1629" w:type="dxa"/>
                  <w:vAlign w:val="center"/>
                </w:tcPr>
                <w:p w14:paraId="357862ED">
                  <w:pPr>
                    <w:jc w:val="center"/>
                    <w:rPr>
                      <w:rFonts w:hint="default" w:ascii="Times New Roman" w:hAnsi="Times New Roman" w:eastAsia="宋体" w:cs="Times New Roman"/>
                      <w:kern w:val="0"/>
                      <w:sz w:val="24"/>
                      <w:szCs w:val="24"/>
                      <w:lang w:val="en-US" w:eastAsia="zh-CN"/>
                    </w:rPr>
                  </w:pPr>
                  <w:r>
                    <w:rPr>
                      <w:rFonts w:hint="default" w:ascii="Times New Roman" w:hAnsi="Times New Roman" w:cs="Times New Roman"/>
                      <w:kern w:val="0"/>
                      <w:sz w:val="24"/>
                      <w:szCs w:val="24"/>
                    </w:rPr>
                    <w:t>202</w:t>
                  </w:r>
                  <w:r>
                    <w:rPr>
                      <w:rFonts w:hint="eastAsia" w:cs="Times New Roman"/>
                      <w:kern w:val="0"/>
                      <w:sz w:val="24"/>
                      <w:szCs w:val="24"/>
                      <w:lang w:val="en-US" w:eastAsia="zh-CN"/>
                    </w:rPr>
                    <w:t>3</w:t>
                  </w:r>
                  <w:r>
                    <w:rPr>
                      <w:rFonts w:hint="default" w:ascii="Times New Roman" w:hAnsi="Times New Roman" w:cs="Times New Roman"/>
                      <w:kern w:val="0"/>
                      <w:sz w:val="24"/>
                      <w:szCs w:val="24"/>
                    </w:rPr>
                    <w:t>.</w:t>
                  </w:r>
                  <w:r>
                    <w:rPr>
                      <w:rFonts w:hint="eastAsia" w:cs="Times New Roman"/>
                      <w:kern w:val="0"/>
                      <w:sz w:val="24"/>
                      <w:szCs w:val="24"/>
                      <w:lang w:val="en-US" w:eastAsia="zh-CN"/>
                    </w:rPr>
                    <w:t>8</w:t>
                  </w:r>
                  <w:r>
                    <w:rPr>
                      <w:rFonts w:hint="default" w:ascii="Times New Roman" w:hAnsi="Times New Roman" w:cs="Times New Roman"/>
                      <w:kern w:val="0"/>
                      <w:sz w:val="24"/>
                      <w:szCs w:val="24"/>
                    </w:rPr>
                    <w:t>.</w:t>
                  </w:r>
                  <w:r>
                    <w:rPr>
                      <w:rFonts w:hint="eastAsia" w:cs="Times New Roman"/>
                      <w:kern w:val="0"/>
                      <w:sz w:val="24"/>
                      <w:szCs w:val="24"/>
                      <w:lang w:val="en-US" w:eastAsia="zh-CN"/>
                    </w:rPr>
                    <w:t>7</w:t>
                  </w:r>
                  <w:r>
                    <w:rPr>
                      <w:rFonts w:hint="default" w:ascii="Times New Roman" w:hAnsi="Times New Roman" w:cs="Times New Roman"/>
                      <w:kern w:val="0"/>
                      <w:sz w:val="24"/>
                      <w:szCs w:val="24"/>
                    </w:rPr>
                    <w:t>～</w:t>
                  </w:r>
                  <w:r>
                    <w:rPr>
                      <w:rFonts w:hint="eastAsia" w:cs="Times New Roman"/>
                      <w:kern w:val="0"/>
                      <w:sz w:val="24"/>
                      <w:szCs w:val="24"/>
                      <w:lang w:val="en-US" w:eastAsia="zh-CN"/>
                    </w:rPr>
                    <w:t>8</w:t>
                  </w:r>
                  <w:r>
                    <w:rPr>
                      <w:rFonts w:hint="default" w:ascii="Times New Roman" w:hAnsi="Times New Roman" w:cs="Times New Roman"/>
                      <w:kern w:val="0"/>
                      <w:sz w:val="24"/>
                      <w:szCs w:val="24"/>
                    </w:rPr>
                    <w:t>.</w:t>
                  </w:r>
                  <w:r>
                    <w:rPr>
                      <w:rFonts w:hint="eastAsia" w:cs="Times New Roman"/>
                      <w:kern w:val="0"/>
                      <w:sz w:val="24"/>
                      <w:szCs w:val="24"/>
                      <w:lang w:val="en-US" w:eastAsia="zh-CN"/>
                    </w:rPr>
                    <w:t>9</w:t>
                  </w:r>
                </w:p>
              </w:tc>
              <w:tc>
                <w:tcPr>
                  <w:tcW w:w="768" w:type="dxa"/>
                  <w:vAlign w:val="center"/>
                </w:tcPr>
                <w:p w14:paraId="1516E565">
                  <w:pPr>
                    <w:jc w:val="center"/>
                    <w:rPr>
                      <w:rFonts w:hint="default" w:ascii="Times New Roman" w:hAnsi="Times New Roman" w:cs="Times New Roman"/>
                      <w:kern w:val="0"/>
                      <w:sz w:val="24"/>
                      <w:szCs w:val="24"/>
                    </w:rPr>
                  </w:pPr>
                </w:p>
              </w:tc>
            </w:tr>
          </w:tbl>
          <w:p w14:paraId="3351BCD4">
            <w:pPr>
              <w:pStyle w:val="102"/>
              <w:spacing w:line="240" w:lineRule="auto"/>
              <w:ind w:left="0" w:leftChars="0" w:firstLine="0" w:firstLineChars="0"/>
              <w:jc w:val="center"/>
              <w:rPr>
                <w:rFonts w:hint="default" w:ascii="Times New Roman" w:hAnsi="Times New Roman" w:eastAsia="黑体" w:cs="Times New Roman"/>
                <w:color w:val="auto"/>
                <w:sz w:val="24"/>
                <w:szCs w:val="24"/>
                <w:lang w:bidi="en-US"/>
              </w:rPr>
            </w:pPr>
            <w:r>
              <w:rPr>
                <w:rFonts w:hint="default" w:ascii="Times New Roman" w:hAnsi="Times New Roman" w:eastAsia="宋体" w:cs="Times New Roman"/>
                <w:b/>
                <w:bCs/>
                <w:color w:val="auto"/>
                <w:sz w:val="24"/>
                <w:szCs w:val="24"/>
                <w:lang w:bidi="en-US"/>
              </w:rPr>
              <w:t>表3-</w:t>
            </w:r>
            <w:r>
              <w:rPr>
                <w:rFonts w:hint="eastAsia" w:cs="Times New Roman"/>
                <w:b/>
                <w:bCs/>
                <w:color w:val="auto"/>
                <w:sz w:val="24"/>
                <w:szCs w:val="24"/>
                <w:lang w:val="en-US" w:eastAsia="zh-CN" w:bidi="en-US"/>
              </w:rPr>
              <w:t xml:space="preserve">3  </w:t>
            </w:r>
            <w:r>
              <w:rPr>
                <w:rFonts w:hint="default" w:ascii="Times New Roman" w:hAnsi="Times New Roman" w:eastAsia="宋体" w:cs="Times New Roman"/>
                <w:b/>
                <w:bCs/>
                <w:color w:val="auto"/>
                <w:sz w:val="24"/>
                <w:szCs w:val="24"/>
                <w:lang w:bidi="en-US"/>
              </w:rPr>
              <w:t>项目引用环境空气质量现状监测及评价结果</w:t>
            </w:r>
          </w:p>
          <w:tbl>
            <w:tblPr>
              <w:tblStyle w:val="31"/>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02"/>
              <w:gridCol w:w="870"/>
              <w:gridCol w:w="990"/>
              <w:gridCol w:w="870"/>
              <w:gridCol w:w="765"/>
              <w:gridCol w:w="852"/>
              <w:gridCol w:w="821"/>
              <w:gridCol w:w="667"/>
              <w:gridCol w:w="750"/>
              <w:gridCol w:w="674"/>
            </w:tblGrid>
            <w:tr w14:paraId="7CE166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2" w:type="pct"/>
                  <w:tcBorders>
                    <w:tl2br w:val="nil"/>
                    <w:tr2bl w:val="nil"/>
                  </w:tcBorders>
                  <w:noWrap w:val="0"/>
                  <w:vAlign w:val="center"/>
                </w:tcPr>
                <w:p w14:paraId="479951E4">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监测点位</w:t>
                  </w:r>
                </w:p>
              </w:tc>
              <w:tc>
                <w:tcPr>
                  <w:tcW w:w="533" w:type="pct"/>
                  <w:tcBorders>
                    <w:tl2br w:val="nil"/>
                    <w:tr2bl w:val="nil"/>
                  </w:tcBorders>
                  <w:noWrap w:val="0"/>
                  <w:vAlign w:val="center"/>
                </w:tcPr>
                <w:p w14:paraId="201856E7">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污染物</w:t>
                  </w:r>
                </w:p>
              </w:tc>
              <w:tc>
                <w:tcPr>
                  <w:tcW w:w="606" w:type="pct"/>
                  <w:tcBorders>
                    <w:tl2br w:val="nil"/>
                    <w:tr2bl w:val="nil"/>
                  </w:tcBorders>
                  <w:noWrap w:val="0"/>
                  <w:vAlign w:val="center"/>
                </w:tcPr>
                <w:p w14:paraId="08DEC187">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取值时间</w:t>
                  </w:r>
                </w:p>
              </w:tc>
              <w:tc>
                <w:tcPr>
                  <w:tcW w:w="533" w:type="pct"/>
                  <w:tcBorders>
                    <w:tl2br w:val="nil"/>
                    <w:tr2bl w:val="nil"/>
                  </w:tcBorders>
                  <w:noWrap w:val="0"/>
                  <w:vAlign w:val="center"/>
                </w:tcPr>
                <w:p w14:paraId="26C8D79D">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浓度范围</w:t>
                  </w:r>
                </w:p>
              </w:tc>
              <w:tc>
                <w:tcPr>
                  <w:tcW w:w="468" w:type="pct"/>
                  <w:tcBorders>
                    <w:tl2br w:val="nil"/>
                    <w:tr2bl w:val="nil"/>
                  </w:tcBorders>
                  <w:noWrap w:val="0"/>
                  <w:vAlign w:val="center"/>
                </w:tcPr>
                <w:p w14:paraId="2562DF2C">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标准限值</w:t>
                  </w:r>
                </w:p>
              </w:tc>
              <w:tc>
                <w:tcPr>
                  <w:tcW w:w="521" w:type="pct"/>
                  <w:tcBorders>
                    <w:tl2br w:val="nil"/>
                    <w:tr2bl w:val="nil"/>
                  </w:tcBorders>
                  <w:noWrap w:val="0"/>
                  <w:vAlign w:val="center"/>
                </w:tcPr>
                <w:p w14:paraId="1F45CBE0">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最大占标率(%)</w:t>
                  </w:r>
                </w:p>
              </w:tc>
              <w:tc>
                <w:tcPr>
                  <w:tcW w:w="503" w:type="pct"/>
                  <w:tcBorders>
                    <w:tl2br w:val="nil"/>
                    <w:tr2bl w:val="nil"/>
                  </w:tcBorders>
                  <w:noWrap w:val="0"/>
                  <w:vAlign w:val="center"/>
                </w:tcPr>
                <w:p w14:paraId="2FF53688">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超标数(个)</w:t>
                  </w:r>
                </w:p>
              </w:tc>
              <w:tc>
                <w:tcPr>
                  <w:tcW w:w="408" w:type="pct"/>
                  <w:tcBorders>
                    <w:tl2br w:val="nil"/>
                    <w:tr2bl w:val="nil"/>
                  </w:tcBorders>
                  <w:noWrap w:val="0"/>
                  <w:vAlign w:val="center"/>
                </w:tcPr>
                <w:p w14:paraId="487DE454">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超标率(%)</w:t>
                  </w:r>
                </w:p>
              </w:tc>
              <w:tc>
                <w:tcPr>
                  <w:tcW w:w="459" w:type="pct"/>
                  <w:tcBorders>
                    <w:tl2br w:val="nil"/>
                    <w:tr2bl w:val="nil"/>
                  </w:tcBorders>
                  <w:noWrap w:val="0"/>
                  <w:vAlign w:val="center"/>
                </w:tcPr>
                <w:p w14:paraId="5B2B9549">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最大超标倍数</w:t>
                  </w:r>
                </w:p>
              </w:tc>
              <w:tc>
                <w:tcPr>
                  <w:tcW w:w="412" w:type="pct"/>
                  <w:tcBorders>
                    <w:tl2br w:val="nil"/>
                    <w:tr2bl w:val="nil"/>
                  </w:tcBorders>
                  <w:noWrap w:val="0"/>
                  <w:vAlign w:val="center"/>
                </w:tcPr>
                <w:p w14:paraId="64A4B7C5">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是否达标</w:t>
                  </w:r>
                </w:p>
              </w:tc>
            </w:tr>
            <w:tr w14:paraId="581E16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552" w:type="pct"/>
                  <w:tcBorders>
                    <w:tl2br w:val="nil"/>
                    <w:tr2bl w:val="nil"/>
                  </w:tcBorders>
                  <w:noWrap w:val="0"/>
                  <w:vAlign w:val="center"/>
                </w:tcPr>
                <w:p w14:paraId="24D1A5F8">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孵化园公租房</w:t>
                  </w:r>
                </w:p>
              </w:tc>
              <w:tc>
                <w:tcPr>
                  <w:tcW w:w="533" w:type="pct"/>
                  <w:tcBorders>
                    <w:tl2br w:val="nil"/>
                    <w:tr2bl w:val="nil"/>
                  </w:tcBorders>
                  <w:noWrap w:val="0"/>
                  <w:vAlign w:val="center"/>
                </w:tcPr>
                <w:p w14:paraId="08F152C6">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非甲烷总烃</w:t>
                  </w:r>
                </w:p>
              </w:tc>
              <w:tc>
                <w:tcPr>
                  <w:tcW w:w="606" w:type="pct"/>
                  <w:tcBorders>
                    <w:tl2br w:val="nil"/>
                    <w:tr2bl w:val="nil"/>
                  </w:tcBorders>
                  <w:noWrap w:val="0"/>
                  <w:vAlign w:val="center"/>
                </w:tcPr>
                <w:p w14:paraId="1E15FEDE">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1小时平均浓度</w:t>
                  </w:r>
                </w:p>
              </w:tc>
              <w:tc>
                <w:tcPr>
                  <w:tcW w:w="533" w:type="pct"/>
                  <w:tcBorders>
                    <w:tl2br w:val="nil"/>
                    <w:tr2bl w:val="nil"/>
                  </w:tcBorders>
                  <w:noWrap w:val="0"/>
                  <w:vAlign w:val="center"/>
                </w:tcPr>
                <w:p w14:paraId="3DD892E8">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1.08~1.88</w:t>
                  </w:r>
                </w:p>
              </w:tc>
              <w:tc>
                <w:tcPr>
                  <w:tcW w:w="468" w:type="pct"/>
                  <w:tcBorders>
                    <w:tl2br w:val="nil"/>
                    <w:tr2bl w:val="nil"/>
                  </w:tcBorders>
                  <w:noWrap w:val="0"/>
                  <w:vAlign w:val="center"/>
                </w:tcPr>
                <w:p w14:paraId="28B24E60">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2.0</w:t>
                  </w:r>
                </w:p>
              </w:tc>
              <w:tc>
                <w:tcPr>
                  <w:tcW w:w="521" w:type="pct"/>
                  <w:tcBorders>
                    <w:tl2br w:val="nil"/>
                    <w:tr2bl w:val="nil"/>
                  </w:tcBorders>
                  <w:noWrap w:val="0"/>
                  <w:vAlign w:val="center"/>
                </w:tcPr>
                <w:p w14:paraId="343C3302">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94%</w:t>
                  </w:r>
                </w:p>
              </w:tc>
              <w:tc>
                <w:tcPr>
                  <w:tcW w:w="503" w:type="pct"/>
                  <w:tcBorders>
                    <w:tl2br w:val="nil"/>
                    <w:tr2bl w:val="nil"/>
                  </w:tcBorders>
                  <w:noWrap w:val="0"/>
                  <w:vAlign w:val="center"/>
                </w:tcPr>
                <w:p w14:paraId="166BDB0D">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0</w:t>
                  </w:r>
                </w:p>
              </w:tc>
              <w:tc>
                <w:tcPr>
                  <w:tcW w:w="408" w:type="pct"/>
                  <w:tcBorders>
                    <w:tl2br w:val="nil"/>
                    <w:tr2bl w:val="nil"/>
                  </w:tcBorders>
                  <w:noWrap w:val="0"/>
                  <w:vAlign w:val="center"/>
                </w:tcPr>
                <w:p w14:paraId="446FCCDF">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0</w:t>
                  </w:r>
                </w:p>
              </w:tc>
              <w:tc>
                <w:tcPr>
                  <w:tcW w:w="459" w:type="pct"/>
                  <w:tcBorders>
                    <w:tl2br w:val="nil"/>
                    <w:tr2bl w:val="nil"/>
                  </w:tcBorders>
                  <w:noWrap w:val="0"/>
                  <w:vAlign w:val="center"/>
                </w:tcPr>
                <w:p w14:paraId="4758C171">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0</w:t>
                  </w:r>
                </w:p>
              </w:tc>
              <w:tc>
                <w:tcPr>
                  <w:tcW w:w="412" w:type="pct"/>
                  <w:tcBorders>
                    <w:tl2br w:val="nil"/>
                    <w:tr2bl w:val="nil"/>
                  </w:tcBorders>
                  <w:noWrap w:val="0"/>
                  <w:vAlign w:val="center"/>
                </w:tcPr>
                <w:p w14:paraId="6D998D2F">
                  <w:pPr>
                    <w:jc w:val="center"/>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是</w:t>
                  </w:r>
                </w:p>
              </w:tc>
            </w:tr>
          </w:tbl>
          <w:p w14:paraId="795C6B29">
            <w:pPr>
              <w:spacing w:line="360" w:lineRule="auto"/>
              <w:ind w:firstLine="420" w:firstLineChars="200"/>
              <w:rPr>
                <w:rFonts w:hint="default" w:ascii="Times New Roman" w:hAnsi="Times New Roman" w:cs="Times New Roman"/>
                <w:sz w:val="24"/>
                <w:szCs w:val="24"/>
              </w:rPr>
            </w:pPr>
            <w:r>
              <w:drawing>
                <wp:anchor distT="0" distB="0" distL="114300" distR="114300" simplePos="0" relativeHeight="251667456" behindDoc="1" locked="0" layoutInCell="1" allowOverlap="1">
                  <wp:simplePos x="0" y="0"/>
                  <wp:positionH relativeFrom="column">
                    <wp:posOffset>19050</wp:posOffset>
                  </wp:positionH>
                  <wp:positionV relativeFrom="paragraph">
                    <wp:posOffset>64770</wp:posOffset>
                  </wp:positionV>
                  <wp:extent cx="5172710" cy="4739005"/>
                  <wp:effectExtent l="0" t="0" r="8890" b="4445"/>
                  <wp:wrapNone/>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26"/>
                          <a:stretch>
                            <a:fillRect/>
                          </a:stretch>
                        </pic:blipFill>
                        <pic:spPr>
                          <a:xfrm>
                            <a:off x="0" y="0"/>
                            <a:ext cx="5172710" cy="4739005"/>
                          </a:xfrm>
                          <a:prstGeom prst="rect">
                            <a:avLst/>
                          </a:prstGeom>
                          <a:noFill/>
                          <a:ln>
                            <a:noFill/>
                          </a:ln>
                        </pic:spPr>
                      </pic:pic>
                    </a:graphicData>
                  </a:graphic>
                </wp:anchor>
              </w:drawing>
            </w:r>
            <w:r>
              <w:rPr>
                <w:rFonts w:hint="eastAsia" w:ascii="Times New Roman" w:hAnsi="Times New Roman" w:eastAsia="宋体" w:cs="Times New Roman"/>
                <w:sz w:val="24"/>
                <w:szCs w:val="24"/>
                <w:lang w:eastAsia="zh-CN"/>
              </w:rPr>
              <w:drawing>
                <wp:anchor distT="0" distB="0" distL="114300" distR="114300" simplePos="0" relativeHeight="251665408" behindDoc="0" locked="0" layoutInCell="1" allowOverlap="1">
                  <wp:simplePos x="0" y="0"/>
                  <wp:positionH relativeFrom="column">
                    <wp:posOffset>4537075</wp:posOffset>
                  </wp:positionH>
                  <wp:positionV relativeFrom="paragraph">
                    <wp:posOffset>62865</wp:posOffset>
                  </wp:positionV>
                  <wp:extent cx="652145" cy="652145"/>
                  <wp:effectExtent l="0" t="0" r="14605" b="14605"/>
                  <wp:wrapNone/>
                  <wp:docPr id="43" name="图片 43" descr="风玫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风玫瑰"/>
                          <pic:cNvPicPr>
                            <a:picLocks noChangeAspect="1"/>
                          </pic:cNvPicPr>
                        </pic:nvPicPr>
                        <pic:blipFill>
                          <a:blip r:embed="rId27"/>
                          <a:srcRect r="-968"/>
                          <a:stretch>
                            <a:fillRect/>
                          </a:stretch>
                        </pic:blipFill>
                        <pic:spPr>
                          <a:xfrm>
                            <a:off x="0" y="0"/>
                            <a:ext cx="652145" cy="652145"/>
                          </a:xfrm>
                          <a:prstGeom prst="rect">
                            <a:avLst/>
                          </a:prstGeom>
                        </pic:spPr>
                      </pic:pic>
                    </a:graphicData>
                  </a:graphic>
                </wp:anchor>
              </w:drawing>
            </w:r>
          </w:p>
          <w:p w14:paraId="5AC12FA6">
            <w:pPr>
              <w:spacing w:line="360" w:lineRule="auto"/>
              <w:ind w:firstLine="480" w:firstLineChars="200"/>
              <w:rPr>
                <w:rFonts w:hint="default" w:ascii="Times New Roman" w:hAnsi="Times New Roman" w:cs="Times New Roman"/>
                <w:sz w:val="24"/>
                <w:szCs w:val="24"/>
              </w:rPr>
            </w:pPr>
          </w:p>
          <w:p w14:paraId="08CF48F2">
            <w:pPr>
              <w:spacing w:line="360" w:lineRule="auto"/>
              <w:ind w:firstLine="480" w:firstLineChars="200"/>
              <w:rPr>
                <w:rFonts w:hint="default" w:ascii="Times New Roman" w:hAnsi="Times New Roman" w:cs="Times New Roman"/>
                <w:sz w:val="24"/>
                <w:szCs w:val="24"/>
              </w:rPr>
            </w:pPr>
          </w:p>
          <w:p w14:paraId="08535361">
            <w:pPr>
              <w:spacing w:line="360" w:lineRule="auto"/>
              <w:ind w:firstLine="480" w:firstLineChars="200"/>
              <w:rPr>
                <w:rFonts w:hint="default" w:ascii="Times New Roman" w:hAnsi="Times New Roman" w:cs="Times New Roman"/>
                <w:sz w:val="24"/>
                <w:szCs w:val="24"/>
              </w:rPr>
            </w:pPr>
          </w:p>
          <w:p w14:paraId="08E5707B">
            <w:pPr>
              <w:spacing w:line="360" w:lineRule="auto"/>
              <w:ind w:firstLine="480" w:firstLineChars="200"/>
              <w:rPr>
                <w:rFonts w:hint="default" w:ascii="Times New Roman" w:hAnsi="Times New Roman" w:cs="Times New Roman"/>
                <w:sz w:val="24"/>
                <w:szCs w:val="24"/>
              </w:rPr>
            </w:pPr>
          </w:p>
          <w:p w14:paraId="01CCE66C">
            <w:pPr>
              <w:spacing w:line="360" w:lineRule="auto"/>
              <w:ind w:firstLine="480" w:firstLineChars="200"/>
              <w:rPr>
                <w:rFonts w:hint="default" w:ascii="Times New Roman" w:hAnsi="Times New Roman" w:cs="Times New Roman"/>
                <w:sz w:val="24"/>
                <w:szCs w:val="24"/>
              </w:rPr>
            </w:pPr>
          </w:p>
          <w:p w14:paraId="0589B6ED">
            <w:pPr>
              <w:spacing w:line="360" w:lineRule="auto"/>
              <w:ind w:firstLine="480" w:firstLineChars="200"/>
              <w:rPr>
                <w:rFonts w:hint="default" w:ascii="Times New Roman" w:hAnsi="Times New Roman" w:cs="Times New Roman"/>
                <w:sz w:val="24"/>
                <w:szCs w:val="24"/>
              </w:rPr>
            </w:pPr>
          </w:p>
          <w:p w14:paraId="09849C73">
            <w:pPr>
              <w:spacing w:line="360" w:lineRule="auto"/>
              <w:ind w:firstLine="480" w:firstLineChars="200"/>
              <w:rPr>
                <w:rFonts w:hint="default" w:ascii="Times New Roman" w:hAnsi="Times New Roman" w:cs="Times New Roman"/>
                <w:sz w:val="24"/>
                <w:szCs w:val="24"/>
              </w:rPr>
            </w:pPr>
          </w:p>
          <w:p w14:paraId="2E963F6B">
            <w:pPr>
              <w:spacing w:line="360" w:lineRule="auto"/>
              <w:ind w:firstLine="480" w:firstLineChars="200"/>
              <w:rPr>
                <w:rFonts w:hint="default" w:ascii="Times New Roman" w:hAnsi="Times New Roman" w:cs="Times New Roman"/>
                <w:sz w:val="24"/>
                <w:szCs w:val="24"/>
              </w:rPr>
            </w:pPr>
          </w:p>
          <w:p w14:paraId="7395DF04">
            <w:pPr>
              <w:spacing w:line="360" w:lineRule="auto"/>
              <w:ind w:firstLine="480" w:firstLineChars="200"/>
              <w:rPr>
                <w:rFonts w:hint="default" w:ascii="Times New Roman" w:hAnsi="Times New Roman" w:cs="Times New Roman"/>
                <w:sz w:val="24"/>
                <w:szCs w:val="24"/>
              </w:rPr>
            </w:pPr>
          </w:p>
          <w:p w14:paraId="7DB805C6">
            <w:pPr>
              <w:spacing w:line="360" w:lineRule="auto"/>
              <w:ind w:firstLine="480" w:firstLineChars="200"/>
              <w:rPr>
                <w:rFonts w:hint="default" w:ascii="Times New Roman" w:hAnsi="Times New Roman" w:cs="Times New Roman"/>
                <w:sz w:val="24"/>
                <w:szCs w:val="24"/>
              </w:rPr>
            </w:pPr>
          </w:p>
          <w:p w14:paraId="51A8F230">
            <w:pPr>
              <w:spacing w:line="360" w:lineRule="auto"/>
              <w:ind w:firstLine="480" w:firstLineChars="200"/>
              <w:rPr>
                <w:rFonts w:hint="default" w:ascii="Times New Roman" w:hAnsi="Times New Roman" w:cs="Times New Roman"/>
                <w:sz w:val="24"/>
                <w:szCs w:val="24"/>
              </w:rPr>
            </w:pPr>
          </w:p>
          <w:p w14:paraId="7A0EA232">
            <w:pPr>
              <w:spacing w:line="360" w:lineRule="auto"/>
              <w:ind w:firstLine="480" w:firstLineChars="200"/>
              <w:rPr>
                <w:rFonts w:hint="default" w:ascii="Times New Roman" w:hAnsi="Times New Roman" w:cs="Times New Roman"/>
                <w:sz w:val="24"/>
                <w:szCs w:val="24"/>
              </w:rPr>
            </w:pPr>
          </w:p>
          <w:p w14:paraId="6F2928F7">
            <w:pPr>
              <w:spacing w:line="360" w:lineRule="auto"/>
              <w:ind w:firstLine="480" w:firstLineChars="200"/>
              <w:rPr>
                <w:rFonts w:hint="default" w:ascii="Times New Roman" w:hAnsi="Times New Roman" w:cs="Times New Roman"/>
                <w:sz w:val="24"/>
                <w:szCs w:val="24"/>
              </w:rPr>
            </w:pPr>
          </w:p>
          <w:p w14:paraId="14D8CED9">
            <w:pPr>
              <w:spacing w:line="360" w:lineRule="auto"/>
              <w:ind w:firstLine="480" w:firstLineChars="200"/>
              <w:rPr>
                <w:rFonts w:hint="default" w:ascii="Times New Roman" w:hAnsi="Times New Roman" w:cs="Times New Roman"/>
                <w:sz w:val="24"/>
                <w:szCs w:val="24"/>
              </w:rPr>
            </w:pPr>
          </w:p>
          <w:p w14:paraId="07B9372C">
            <w:pPr>
              <w:spacing w:line="360" w:lineRule="auto"/>
              <w:ind w:firstLine="480" w:firstLineChars="200"/>
              <w:rPr>
                <w:rFonts w:hint="default" w:ascii="Times New Roman" w:hAnsi="Times New Roman" w:cs="Times New Roman"/>
                <w:sz w:val="24"/>
                <w:szCs w:val="24"/>
              </w:rPr>
            </w:pPr>
          </w:p>
          <w:p w14:paraId="2BAA70BA">
            <w:pPr>
              <w:spacing w:line="360" w:lineRule="auto"/>
              <w:ind w:firstLine="480" w:firstLineChars="200"/>
              <w:rPr>
                <w:rFonts w:hint="default" w:ascii="Times New Roman" w:hAnsi="Times New Roman" w:cs="Times New Roman"/>
                <w:sz w:val="24"/>
                <w:szCs w:val="24"/>
              </w:rPr>
            </w:pPr>
          </w:p>
          <w:p w14:paraId="332812FF">
            <w:pPr>
              <w:pStyle w:val="6"/>
              <w:spacing w:line="240" w:lineRule="auto"/>
              <w:jc w:val="center"/>
              <w:rPr>
                <w:rFonts w:hint="eastAsia" w:cs="Times New Roman"/>
                <w:sz w:val="24"/>
                <w:szCs w:val="24"/>
                <w:lang w:val="en-US" w:eastAsia="zh-CN"/>
              </w:rPr>
            </w:pPr>
          </w:p>
          <w:p w14:paraId="1220745E">
            <w:pPr>
              <w:pStyle w:val="6"/>
              <w:spacing w:line="240" w:lineRule="auto"/>
              <w:jc w:val="center"/>
              <w:rPr>
                <w:rFonts w:hint="eastAsia" w:cs="Times New Roman"/>
                <w:sz w:val="24"/>
                <w:szCs w:val="24"/>
                <w:lang w:val="en-US" w:eastAsia="zh-CN"/>
              </w:rPr>
            </w:pPr>
          </w:p>
          <w:p w14:paraId="3BD9B821">
            <w:pPr>
              <w:pStyle w:val="6"/>
              <w:spacing w:line="240" w:lineRule="auto"/>
              <w:jc w:val="center"/>
              <w:rPr>
                <w:rFonts w:hint="default" w:eastAsia="宋体"/>
                <w:sz w:val="24"/>
                <w:szCs w:val="24"/>
                <w:lang w:val="en-US" w:eastAsia="zh-CN"/>
              </w:rPr>
            </w:pPr>
            <w:r>
              <w:rPr>
                <w:rFonts w:hint="eastAsia" w:cs="Times New Roman"/>
                <w:sz w:val="24"/>
                <w:szCs w:val="24"/>
                <w:lang w:val="en-US" w:eastAsia="zh-CN"/>
              </w:rPr>
              <w:t>图3-1 废气引用点位与项目位置关系图</w:t>
            </w:r>
          </w:p>
          <w:p w14:paraId="07166D1D">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综上所述，项目区域为空气质量达标区，PM</w:t>
            </w:r>
            <w:r>
              <w:rPr>
                <w:rFonts w:hint="default" w:ascii="Times New Roman" w:hAnsi="Times New Roman" w:cs="Times New Roman"/>
                <w:sz w:val="24"/>
                <w:szCs w:val="24"/>
                <w:vertAlign w:val="subscript"/>
              </w:rPr>
              <w:t>10</w:t>
            </w:r>
            <w:r>
              <w:rPr>
                <w:rFonts w:hint="default" w:ascii="Times New Roman" w:hAnsi="Times New Roman" w:cs="Times New Roman"/>
                <w:sz w:val="24"/>
                <w:szCs w:val="24"/>
              </w:rPr>
              <w:t>、SO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、NO</w:t>
            </w:r>
            <w:r>
              <w:rPr>
                <w:rFonts w:hint="default" w:ascii="Times New Roman" w:hAnsi="Times New Roman" w:cs="Times New Roman"/>
                <w:sz w:val="24"/>
                <w:szCs w:val="24"/>
                <w:vertAlign w:val="subscript"/>
              </w:rPr>
              <w:t>2</w:t>
            </w:r>
            <w:r>
              <w:rPr>
                <w:rFonts w:hint="default" w:ascii="Times New Roman" w:hAnsi="Times New Roman" w:cs="Times New Roman"/>
                <w:sz w:val="24"/>
                <w:szCs w:val="24"/>
              </w:rPr>
              <w:t>、PM</w:t>
            </w:r>
            <w:r>
              <w:rPr>
                <w:rFonts w:hint="default" w:ascii="Times New Roman" w:hAnsi="Times New Roman" w:cs="Times New Roman"/>
                <w:sz w:val="24"/>
                <w:szCs w:val="24"/>
                <w:vertAlign w:val="subscript"/>
              </w:rPr>
              <w:t>2.5</w:t>
            </w:r>
            <w:r>
              <w:rPr>
                <w:rFonts w:hint="default" w:ascii="Times New Roman" w:hAnsi="Times New Roman" w:cs="Times New Roman"/>
                <w:sz w:val="24"/>
                <w:szCs w:val="24"/>
              </w:rPr>
              <w:t>、CO和O</w:t>
            </w:r>
            <w:r>
              <w:rPr>
                <w:rFonts w:hint="default" w:ascii="Times New Roman" w:hAnsi="Times New Roman" w:cs="Times New Roman"/>
                <w:sz w:val="24"/>
                <w:szCs w:val="24"/>
                <w:vertAlign w:val="subscript"/>
              </w:rPr>
              <w:t>3</w:t>
            </w:r>
            <w:r>
              <w:rPr>
                <w:rFonts w:hint="default" w:ascii="Times New Roman" w:hAnsi="Times New Roman" w:cs="Times New Roman"/>
                <w:sz w:val="24"/>
                <w:szCs w:val="24"/>
              </w:rPr>
              <w:t>均可达到《环境空气质量标准》（GB3095-2012）及其修改单二级标准要求。依据</w:t>
            </w:r>
            <w:r>
              <w:rPr>
                <w:rFonts w:hint="default" w:ascii="Times New Roman" w:hAnsi="Times New Roman" w:cs="Times New Roman"/>
                <w:sz w:val="24"/>
                <w:szCs w:val="24"/>
                <w:lang w:eastAsia="zh-CN"/>
              </w:rPr>
              <w:t>引用</w:t>
            </w:r>
            <w:r>
              <w:rPr>
                <w:rFonts w:hint="default" w:ascii="Times New Roman" w:hAnsi="Times New Roman" w:cs="Times New Roman"/>
                <w:sz w:val="24"/>
                <w:szCs w:val="24"/>
              </w:rPr>
              <w:t>数据，项目所在区域非甲烷总烃</w:t>
            </w:r>
            <w:r>
              <w:rPr>
                <w:rFonts w:hint="eastAsia" w:cs="Times New Roman"/>
                <w:sz w:val="24"/>
                <w:szCs w:val="24"/>
                <w:lang w:val="en-US" w:eastAsia="zh-CN"/>
              </w:rPr>
              <w:t>浓度均满足限值要求</w:t>
            </w:r>
            <w:r>
              <w:rPr>
                <w:rFonts w:hint="default" w:ascii="Times New Roman" w:hAnsi="Times New Roman" w:cs="Times New Roman"/>
                <w:sz w:val="24"/>
                <w:szCs w:val="24"/>
              </w:rPr>
              <w:t>。</w:t>
            </w:r>
          </w:p>
          <w:p w14:paraId="16FB826F">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lang w:val="en-US" w:eastAsia="zh-CN"/>
              </w:rPr>
            </w:pPr>
            <w:r>
              <w:rPr>
                <w:rFonts w:hint="eastAsia" w:cs="Times New Roman"/>
                <w:b/>
                <w:sz w:val="24"/>
                <w:szCs w:val="24"/>
                <w:lang w:val="en-US" w:eastAsia="zh-CN"/>
              </w:rPr>
              <w:t>2、</w:t>
            </w:r>
            <w:r>
              <w:rPr>
                <w:rFonts w:hint="default" w:ascii="Times New Roman" w:hAnsi="Times New Roman" w:cs="Times New Roman"/>
                <w:b/>
                <w:sz w:val="24"/>
                <w:szCs w:val="24"/>
                <w:lang w:val="en-US" w:eastAsia="zh-CN"/>
              </w:rPr>
              <w:t>地表水环境质量调查与评价</w:t>
            </w:r>
          </w:p>
          <w:p w14:paraId="74BA0E48">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根据《建设项目环境影响报告表编制技术指南》（污染影响类）（试行），引用与建设项目距离近的有效数据，包括近3年的规划环境影响评价的监测数据，所在流域控制单元内国家、地方控制断面监测数据，生态环境主管部门发布的水环境质量数据或地表水达标情况的结论。</w:t>
            </w:r>
          </w:p>
          <w:p w14:paraId="6E228C2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根据《202</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lang w:eastAsia="zh-CN"/>
              </w:rPr>
              <w:t>年池州市生态环境状况公报》，按照《地表水环境质量标准》（GB 3838—2002）和《地表水环境质量评价办法（试行）》（2011年3月）进行评价，2024年全市长江（池州段）、秋浦河、青通河等湖库共计25个国省控考核监测断面（点位），其中达到Ⅰ类水的断面（点位）有3个，占12%；达到Ⅱ类水的断面（点位）有17个，占68%；达到Ⅲ类水的断面（点位）有5个，占20%。</w:t>
            </w:r>
          </w:p>
          <w:p w14:paraId="25182CE3">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lang w:val="en-US" w:eastAsia="zh-CN"/>
              </w:rPr>
            </w:pPr>
            <w:r>
              <w:rPr>
                <w:rFonts w:hint="default" w:ascii="Times New Roman" w:hAnsi="Times New Roman" w:cs="Times New Roman"/>
                <w:b/>
                <w:sz w:val="24"/>
                <w:szCs w:val="24"/>
                <w:lang w:val="en-US" w:eastAsia="zh-CN"/>
              </w:rPr>
              <w:t>3</w:t>
            </w:r>
            <w:r>
              <w:rPr>
                <w:rFonts w:hint="eastAsia" w:cs="Times New Roman"/>
                <w:b/>
                <w:sz w:val="24"/>
                <w:szCs w:val="24"/>
                <w:lang w:val="en-US" w:eastAsia="zh-CN"/>
              </w:rPr>
              <w:t>、</w:t>
            </w:r>
            <w:r>
              <w:rPr>
                <w:rFonts w:hint="default" w:ascii="Times New Roman" w:hAnsi="Times New Roman" w:cs="Times New Roman"/>
                <w:b/>
                <w:sz w:val="24"/>
                <w:szCs w:val="24"/>
                <w:lang w:val="en-US" w:eastAsia="zh-CN"/>
              </w:rPr>
              <w:t>声环境质量现状调查与评价</w:t>
            </w:r>
          </w:p>
          <w:p w14:paraId="4E2399D5">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rPr>
              <w:t>根据《建设项目环境影响报告表编制技术指南》（污染影响类）（试行）</w:t>
            </w:r>
            <w:r>
              <w:rPr>
                <w:rFonts w:hint="eastAsia" w:cs="Times New Roman"/>
                <w:sz w:val="24"/>
                <w:szCs w:val="24"/>
                <w:lang w:eastAsia="zh-CN"/>
              </w:rPr>
              <w:t>，</w:t>
            </w:r>
            <w:r>
              <w:rPr>
                <w:rFonts w:hint="default" w:ascii="Times New Roman" w:hAnsi="Times New Roman" w:cs="Times New Roman"/>
                <w:sz w:val="24"/>
                <w:szCs w:val="24"/>
                <w:lang w:eastAsia="zh-CN"/>
              </w:rPr>
              <w:t>项目</w:t>
            </w:r>
            <w:r>
              <w:rPr>
                <w:rFonts w:hint="default" w:ascii="Times New Roman" w:hAnsi="Times New Roman" w:cs="Times New Roman"/>
                <w:sz w:val="24"/>
                <w:szCs w:val="24"/>
                <w:lang w:val="en-US" w:eastAsia="zh-CN"/>
              </w:rPr>
              <w:t>50m范围内</w:t>
            </w:r>
            <w:r>
              <w:rPr>
                <w:rFonts w:hint="eastAsia" w:cs="Times New Roman"/>
                <w:sz w:val="24"/>
                <w:szCs w:val="24"/>
                <w:lang w:val="en-US" w:eastAsia="zh-CN"/>
              </w:rPr>
              <w:t>无</w:t>
            </w:r>
            <w:r>
              <w:rPr>
                <w:rFonts w:hint="default" w:ascii="Times New Roman" w:hAnsi="Times New Roman" w:cs="Times New Roman"/>
                <w:sz w:val="24"/>
                <w:szCs w:val="24"/>
                <w:lang w:val="en-US" w:eastAsia="zh-CN"/>
              </w:rPr>
              <w:t>居民点，可不开展保护目标声环境质量现状监测。</w:t>
            </w:r>
          </w:p>
          <w:p w14:paraId="5002702D">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lang w:val="en-US" w:eastAsia="zh-CN"/>
              </w:rPr>
            </w:pPr>
            <w:r>
              <w:rPr>
                <w:rFonts w:hint="default" w:ascii="Times New Roman" w:hAnsi="Times New Roman" w:cs="Times New Roman"/>
                <w:b/>
                <w:sz w:val="24"/>
                <w:szCs w:val="24"/>
                <w:lang w:val="en-US" w:eastAsia="zh-CN"/>
              </w:rPr>
              <w:t>4</w:t>
            </w:r>
            <w:r>
              <w:rPr>
                <w:rFonts w:hint="eastAsia" w:cs="Times New Roman"/>
                <w:b/>
                <w:sz w:val="24"/>
                <w:szCs w:val="24"/>
                <w:lang w:val="en-US" w:eastAsia="zh-CN"/>
              </w:rPr>
              <w:t>、</w:t>
            </w:r>
            <w:r>
              <w:rPr>
                <w:rFonts w:hint="default" w:ascii="Times New Roman" w:hAnsi="Times New Roman" w:cs="Times New Roman"/>
                <w:b/>
                <w:sz w:val="24"/>
                <w:szCs w:val="24"/>
                <w:lang w:val="en-US" w:eastAsia="zh-CN"/>
              </w:rPr>
              <w:t>土壤</w:t>
            </w:r>
            <w:r>
              <w:rPr>
                <w:rFonts w:hint="eastAsia" w:cs="Times New Roman"/>
                <w:b/>
                <w:sz w:val="24"/>
                <w:szCs w:val="24"/>
                <w:lang w:val="en-US" w:eastAsia="zh-CN"/>
              </w:rPr>
              <w:t>、地下水</w:t>
            </w:r>
            <w:r>
              <w:rPr>
                <w:rFonts w:hint="default" w:ascii="Times New Roman" w:hAnsi="Times New Roman" w:cs="Times New Roman"/>
                <w:b/>
                <w:sz w:val="24"/>
                <w:szCs w:val="24"/>
                <w:lang w:val="en-US" w:eastAsia="zh-CN"/>
              </w:rPr>
              <w:t>环境质量现状调查与评价</w:t>
            </w:r>
          </w:p>
          <w:p w14:paraId="3C23B18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根据《建设项目环境影响报告表编制技术指南（污染影响类）（试行）》，建设项目存在土壤、地下水环境污染途径的，应结合污染源、保护目标分布情况开展现状调查以留作背景值。</w:t>
            </w:r>
          </w:p>
          <w:p w14:paraId="331D99B5">
            <w:pPr>
              <w:autoSpaceDE w:val="0"/>
              <w:autoSpaceDN w:val="0"/>
              <w:adjustRightInd w:val="0"/>
              <w:spacing w:line="360" w:lineRule="auto"/>
              <w:ind w:firstLine="480" w:firstLineChars="200"/>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lang w:val="en-US" w:eastAsia="zh-CN"/>
              </w:rPr>
              <w:t>本项目通过现有厂房实施，厂房内现状已进行地面硬化，正常情况下不会存在土壤、地下水环境污染途径，不再进行地下水和土壤环境现状调查</w:t>
            </w:r>
            <w:r>
              <w:rPr>
                <w:rFonts w:hint="eastAsia" w:cs="Times New Roman"/>
                <w:b/>
                <w:sz w:val="24"/>
                <w:szCs w:val="24"/>
                <w:lang w:val="en-US" w:eastAsia="zh-CN"/>
              </w:rPr>
              <w:t>5、地</w:t>
            </w:r>
          </w:p>
          <w:p w14:paraId="49493E0D">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sz w:val="24"/>
                <w:szCs w:val="24"/>
                <w:lang w:val="en-US" w:eastAsia="zh-CN"/>
              </w:rPr>
            </w:pPr>
            <w:r>
              <w:rPr>
                <w:rFonts w:hint="eastAsia" w:cs="Times New Roman"/>
                <w:b/>
                <w:sz w:val="24"/>
                <w:szCs w:val="24"/>
                <w:lang w:val="en-US" w:eastAsia="zh-CN"/>
              </w:rPr>
              <w:t>5、</w:t>
            </w:r>
            <w:r>
              <w:rPr>
                <w:rFonts w:hint="default" w:ascii="Times New Roman" w:hAnsi="Times New Roman" w:cs="Times New Roman"/>
                <w:b/>
                <w:sz w:val="24"/>
                <w:szCs w:val="24"/>
                <w:lang w:val="en-US" w:eastAsia="zh-CN"/>
              </w:rPr>
              <w:t>生态环境现状与评价</w:t>
            </w:r>
          </w:p>
          <w:p w14:paraId="4F88BEDE">
            <w:pPr>
              <w:pStyle w:val="70"/>
              <w:spacing w:line="360" w:lineRule="auto"/>
              <w:rPr>
                <w:rFonts w:hint="default" w:ascii="Times New Roman" w:hAnsi="Times New Roman" w:cs="Times New Roman"/>
                <w:sz w:val="24"/>
                <w:szCs w:val="24"/>
              </w:rPr>
            </w:pPr>
            <w:r>
              <w:rPr>
                <w:rFonts w:hint="default" w:ascii="Times New Roman" w:hAnsi="Times New Roman" w:eastAsia="宋体" w:cs="Times New Roman"/>
                <w:kern w:val="2"/>
                <w:sz w:val="24"/>
                <w:szCs w:val="24"/>
                <w:lang w:val="en-US" w:eastAsia="zh-CN" w:bidi="ar-SA"/>
              </w:rPr>
              <w:t>本项目无新增用地，用地范围内无生态环境保护目标，不进行生态现状调查。</w:t>
            </w:r>
          </w:p>
        </w:tc>
      </w:tr>
      <w:tr w14:paraId="041F8A8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970" w:hRule="atLeast"/>
          <w:jc w:val="center"/>
        </w:trPr>
        <w:tc>
          <w:tcPr>
            <w:tcW w:w="449" w:type="dxa"/>
            <w:tcBorders>
              <w:tl2br w:val="nil"/>
              <w:tr2bl w:val="nil"/>
            </w:tcBorders>
            <w:vAlign w:val="center"/>
          </w:tcPr>
          <w:p w14:paraId="527F5EBD">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环境</w:t>
            </w:r>
          </w:p>
          <w:p w14:paraId="17388A69">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保护</w:t>
            </w:r>
          </w:p>
          <w:p w14:paraId="266360AC">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目标</w:t>
            </w:r>
          </w:p>
        </w:tc>
        <w:tc>
          <w:tcPr>
            <w:tcW w:w="8376" w:type="dxa"/>
            <w:tcBorders>
              <w:tl2br w:val="nil"/>
              <w:tr2bl w:val="nil"/>
            </w:tcBorders>
            <w:vAlign w:val="center"/>
          </w:tcPr>
          <w:p w14:paraId="22740AB0">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本项目位于安徽池州市皖江江南新兴产业集中区汉江路以南</w:t>
            </w:r>
            <w:r>
              <w:rPr>
                <w:rFonts w:hint="eastAsia" w:cs="Times New Roman"/>
                <w:sz w:val="24"/>
                <w:szCs w:val="24"/>
                <w:lang w:val="en-US" w:eastAsia="zh-CN"/>
              </w:rPr>
              <w:t>乐山路以北</w:t>
            </w:r>
            <w:r>
              <w:rPr>
                <w:rFonts w:hint="eastAsia" w:ascii="Times New Roman" w:hAnsi="Times New Roman" w:cs="Times New Roman"/>
                <w:sz w:val="24"/>
                <w:szCs w:val="24"/>
                <w:lang w:val="en-US" w:eastAsia="zh-CN"/>
              </w:rPr>
              <w:t>，评价范围内不涉及自然保护区、风景名胜区和文物古迹等需要特殊保护的环境敏感对象，具体环境保护目标如</w:t>
            </w:r>
            <w:r>
              <w:rPr>
                <w:rFonts w:hint="eastAsia" w:cs="Times New Roman"/>
                <w:sz w:val="24"/>
                <w:szCs w:val="24"/>
                <w:lang w:val="en-US" w:eastAsia="zh-CN"/>
              </w:rPr>
              <w:t>下</w:t>
            </w:r>
            <w:r>
              <w:rPr>
                <w:rFonts w:hint="eastAsia" w:ascii="Times New Roman" w:hAnsi="Times New Roman" w:cs="Times New Roman"/>
                <w:sz w:val="24"/>
                <w:szCs w:val="24"/>
                <w:lang w:val="en-US" w:eastAsia="zh-CN"/>
              </w:rPr>
              <w:t xml:space="preserve">。 </w:t>
            </w:r>
          </w:p>
          <w:p w14:paraId="6F45386B">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lang w:eastAsia="zh-CN"/>
              </w:rPr>
              <w:t>大气环境：本项目位于皖江</w:t>
            </w:r>
            <w:r>
              <w:rPr>
                <w:rFonts w:hint="default" w:ascii="Times New Roman" w:hAnsi="Times New Roman" w:cs="Times New Roman"/>
                <w:sz w:val="24"/>
                <w:szCs w:val="24"/>
                <w:lang w:val="en-US" w:eastAsia="zh-CN"/>
              </w:rPr>
              <w:t>江南新兴产业集中区乐山路以东汉江路以南淝河路以北</w:t>
            </w:r>
            <w:r>
              <w:rPr>
                <w:rFonts w:hint="default" w:ascii="Times New Roman" w:hAnsi="Times New Roman" w:cs="Times New Roman"/>
                <w:sz w:val="24"/>
                <w:szCs w:val="24"/>
                <w:lang w:eastAsia="zh-CN"/>
              </w:rPr>
              <w:t>地块，根据现场踏勘，则项目厂界外500米范围内无自然保护区、风景名胜区、居住区、文化区和农村地区中人群较集中的区域等保护目标</w:t>
            </w:r>
            <w:r>
              <w:rPr>
                <w:rFonts w:hint="default" w:ascii="Times New Roman" w:hAnsi="Times New Roman" w:cs="Times New Roman"/>
                <w:sz w:val="24"/>
                <w:szCs w:val="24"/>
              </w:rPr>
              <w:t>。</w:t>
            </w:r>
          </w:p>
          <w:p w14:paraId="550A6DDC">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声环境：项目厂界外50米范围内无声环境保护目标。</w:t>
            </w:r>
          </w:p>
          <w:p w14:paraId="25687B1E">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地下水环境：项目厂界外500米范围内无地下水集中式饮用水水源和热水、矿泉水、温泉等特殊地下水资源。</w:t>
            </w:r>
          </w:p>
          <w:p w14:paraId="5EAC933B">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eastAsia="zh-CN"/>
              </w:rPr>
              <w:t>生态环境：项目位于皖江</w:t>
            </w:r>
            <w:r>
              <w:rPr>
                <w:rFonts w:hint="default" w:ascii="Times New Roman" w:hAnsi="Times New Roman" w:cs="Times New Roman"/>
                <w:sz w:val="24"/>
                <w:szCs w:val="24"/>
                <w:lang w:val="en-US" w:eastAsia="zh-CN"/>
              </w:rPr>
              <w:t>江南新兴产业集中区</w:t>
            </w:r>
            <w:r>
              <w:rPr>
                <w:rFonts w:hint="default" w:ascii="Times New Roman" w:hAnsi="Times New Roman" w:cs="Times New Roman"/>
                <w:sz w:val="24"/>
                <w:szCs w:val="24"/>
                <w:lang w:eastAsia="zh-CN"/>
              </w:rPr>
              <w:t>内，项目用地范围内无生态环境保护目标。</w:t>
            </w:r>
          </w:p>
        </w:tc>
      </w:tr>
      <w:tr w14:paraId="59EFA17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63" w:hRule="atLeast"/>
          <w:jc w:val="center"/>
        </w:trPr>
        <w:tc>
          <w:tcPr>
            <w:tcW w:w="449" w:type="dxa"/>
            <w:tcBorders>
              <w:tl2br w:val="nil"/>
              <w:tr2bl w:val="nil"/>
            </w:tcBorders>
            <w:tcMar>
              <w:left w:w="28" w:type="dxa"/>
              <w:right w:w="28" w:type="dxa"/>
            </w:tcMar>
            <w:vAlign w:val="center"/>
          </w:tcPr>
          <w:p w14:paraId="34D0348F">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污染</w:t>
            </w:r>
          </w:p>
          <w:p w14:paraId="3BEAE6D5">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物排</w:t>
            </w:r>
          </w:p>
          <w:p w14:paraId="37FD8D5A">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放控</w:t>
            </w:r>
          </w:p>
          <w:p w14:paraId="7F509CA4">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制标</w:t>
            </w:r>
          </w:p>
          <w:p w14:paraId="10DC803F">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准</w:t>
            </w:r>
          </w:p>
        </w:tc>
        <w:tc>
          <w:tcPr>
            <w:tcW w:w="8376" w:type="dxa"/>
            <w:tcBorders>
              <w:tl2br w:val="nil"/>
              <w:tr2bl w:val="nil"/>
            </w:tcBorders>
            <w:vAlign w:val="center"/>
          </w:tcPr>
          <w:p w14:paraId="19ADDB58">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1</w:t>
            </w:r>
            <w:r>
              <w:rPr>
                <w:rFonts w:hint="eastAsia" w:cs="Times New Roman"/>
                <w:b/>
                <w:color w:val="auto"/>
                <w:sz w:val="24"/>
                <w:szCs w:val="24"/>
                <w:lang w:val="en-US" w:eastAsia="zh-CN"/>
              </w:rPr>
              <w:t>、</w:t>
            </w:r>
            <w:r>
              <w:rPr>
                <w:rFonts w:hint="default" w:ascii="Times New Roman" w:hAnsi="Times New Roman" w:cs="Times New Roman"/>
                <w:b/>
                <w:color w:val="auto"/>
                <w:sz w:val="24"/>
                <w:szCs w:val="24"/>
                <w:lang w:val="en-US" w:eastAsia="zh-CN"/>
              </w:rPr>
              <w:t>大气污染物排放标准</w:t>
            </w:r>
          </w:p>
          <w:p w14:paraId="531EFD20">
            <w:pPr>
              <w:adjustRightInd w:val="0"/>
              <w:snapToGrid w:val="0"/>
              <w:spacing w:line="360" w:lineRule="auto"/>
              <w:ind w:firstLine="480" w:firstLineChars="200"/>
              <w:jc w:val="both"/>
              <w:rPr>
                <w:rFonts w:hint="default"/>
                <w:color w:val="auto"/>
                <w:sz w:val="24"/>
                <w:szCs w:val="24"/>
                <w:highlight w:val="yellow"/>
              </w:rPr>
            </w:pPr>
            <w:r>
              <w:rPr>
                <w:rFonts w:hint="default" w:ascii="Times New Roman" w:hAnsi="Times New Roman" w:eastAsia="宋体" w:cs="Times New Roman"/>
                <w:color w:val="auto"/>
                <w:sz w:val="24"/>
                <w:szCs w:val="24"/>
                <w:lang w:eastAsia="zh-CN"/>
              </w:rPr>
              <w:t>项目运营期产生的非甲烷总烃执行</w:t>
            </w:r>
            <w:r>
              <w:rPr>
                <w:rFonts w:hint="eastAsia" w:cs="Times New Roman"/>
                <w:color w:val="auto"/>
                <w:sz w:val="24"/>
                <w:szCs w:val="24"/>
                <w:lang w:val="en-US" w:eastAsia="zh-CN"/>
              </w:rPr>
              <w:t>《固定源挥发性有机物综合排放标准第4部分：印刷工业》（DB34/4812.4-2024）</w:t>
            </w:r>
            <w:r>
              <w:rPr>
                <w:rFonts w:hint="default" w:ascii="Times New Roman" w:hAnsi="Times New Roman" w:eastAsia="宋体" w:cs="Times New Roman"/>
                <w:color w:val="auto"/>
                <w:sz w:val="24"/>
                <w:szCs w:val="24"/>
                <w:lang w:val="en-US" w:eastAsia="zh-CN"/>
              </w:rPr>
              <w:t xml:space="preserve">表 1 </w:t>
            </w:r>
            <w:r>
              <w:rPr>
                <w:rFonts w:hint="eastAsia" w:cs="Times New Roman"/>
                <w:color w:val="auto"/>
                <w:sz w:val="24"/>
                <w:szCs w:val="24"/>
                <w:lang w:val="en-US" w:eastAsia="zh-CN"/>
              </w:rPr>
              <w:t>和表3</w:t>
            </w:r>
            <w:r>
              <w:rPr>
                <w:rFonts w:hint="default" w:ascii="Times New Roman" w:hAnsi="Times New Roman" w:eastAsia="宋体" w:cs="Times New Roman"/>
                <w:color w:val="auto"/>
                <w:sz w:val="24"/>
                <w:szCs w:val="24"/>
                <w:lang w:val="en-US" w:eastAsia="zh-CN"/>
              </w:rPr>
              <w:t>大气污染物排放限</w:t>
            </w:r>
            <w:r>
              <w:rPr>
                <w:rFonts w:hint="eastAsia" w:cs="Times New Roman"/>
                <w:color w:val="auto"/>
                <w:sz w:val="24"/>
                <w:szCs w:val="24"/>
                <w:lang w:val="en-US" w:eastAsia="zh-CN"/>
              </w:rPr>
              <w:t>值。</w:t>
            </w:r>
            <w:r>
              <w:rPr>
                <w:rFonts w:hint="default" w:ascii="Times New Roman" w:hAnsi="Times New Roman" w:cs="Times New Roman"/>
                <w:color w:val="auto"/>
                <w:sz w:val="24"/>
                <w:szCs w:val="24"/>
                <w:highlight w:val="none"/>
              </w:rPr>
              <w:t>详见表3-</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w:t>
            </w:r>
          </w:p>
          <w:p w14:paraId="12DE4EE7">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表3-</w:t>
            </w:r>
            <w:r>
              <w:rPr>
                <w:rFonts w:hint="eastAsia" w:cs="Times New Roman"/>
                <w:b/>
                <w:bCs/>
                <w:color w:val="auto"/>
                <w:sz w:val="24"/>
                <w:szCs w:val="24"/>
                <w:lang w:val="en-US" w:eastAsia="zh-CN" w:bidi="en-US"/>
              </w:rPr>
              <w:t xml:space="preserve">3  </w:t>
            </w:r>
            <w:r>
              <w:rPr>
                <w:rFonts w:hint="default" w:ascii="Times New Roman" w:hAnsi="Times New Roman" w:eastAsia="宋体" w:cs="Times New Roman"/>
                <w:b/>
                <w:bCs/>
                <w:color w:val="auto"/>
                <w:sz w:val="24"/>
                <w:szCs w:val="24"/>
                <w:lang w:bidi="en-US"/>
              </w:rPr>
              <w:t>项目废气排放标准限值</w:t>
            </w:r>
          </w:p>
          <w:tbl>
            <w:tblPr>
              <w:tblStyle w:val="3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47"/>
              <w:gridCol w:w="893"/>
              <w:gridCol w:w="1015"/>
              <w:gridCol w:w="718"/>
              <w:gridCol w:w="1264"/>
              <w:gridCol w:w="1337"/>
              <w:gridCol w:w="2083"/>
            </w:tblGrid>
            <w:tr w14:paraId="7DC171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9" w:type="pct"/>
                  <w:tcBorders>
                    <w:tl2br w:val="nil"/>
                    <w:tr2bl w:val="nil"/>
                  </w:tcBorders>
                  <w:noWrap w:val="0"/>
                  <w:vAlign w:val="center"/>
                </w:tcPr>
                <w:p w14:paraId="34BBBB6B">
                  <w:pPr>
                    <w:overflowPunct w:val="0"/>
                    <w:jc w:val="center"/>
                    <w:rPr>
                      <w:rFonts w:hint="eastAsia" w:eastAsia="宋体"/>
                      <w:b w:val="0"/>
                      <w:bCs/>
                      <w:color w:val="auto"/>
                      <w:kern w:val="24"/>
                      <w:sz w:val="24"/>
                      <w:szCs w:val="24"/>
                      <w:lang w:eastAsia="zh-CN"/>
                    </w:rPr>
                  </w:pPr>
                  <w:r>
                    <w:rPr>
                      <w:rFonts w:hint="eastAsia" w:eastAsia="宋体"/>
                      <w:b w:val="0"/>
                      <w:bCs/>
                      <w:color w:val="auto"/>
                      <w:kern w:val="24"/>
                      <w:sz w:val="24"/>
                      <w:szCs w:val="24"/>
                      <w:lang w:eastAsia="zh-CN"/>
                    </w:rPr>
                    <w:t>产污环节</w:t>
                  </w:r>
                </w:p>
              </w:tc>
              <w:tc>
                <w:tcPr>
                  <w:tcW w:w="547" w:type="pct"/>
                  <w:tcBorders>
                    <w:tl2br w:val="nil"/>
                    <w:tr2bl w:val="nil"/>
                  </w:tcBorders>
                  <w:noWrap w:val="0"/>
                  <w:vAlign w:val="center"/>
                </w:tcPr>
                <w:p w14:paraId="6D17E42F">
                  <w:pPr>
                    <w:adjustRightInd w:val="0"/>
                    <w:snapToGrid w:val="0"/>
                    <w:spacing w:line="240" w:lineRule="auto"/>
                    <w:jc w:val="center"/>
                    <w:rPr>
                      <w:b w:val="0"/>
                      <w:bCs/>
                      <w:color w:val="auto"/>
                      <w:kern w:val="24"/>
                      <w:sz w:val="24"/>
                      <w:szCs w:val="24"/>
                    </w:rPr>
                  </w:pPr>
                  <w:r>
                    <w:rPr>
                      <w:rFonts w:hint="eastAsia"/>
                      <w:b w:val="0"/>
                      <w:bCs/>
                      <w:color w:val="auto"/>
                      <w:kern w:val="24"/>
                      <w:sz w:val="24"/>
                      <w:szCs w:val="24"/>
                    </w:rPr>
                    <w:t>污染物名称</w:t>
                  </w:r>
                </w:p>
              </w:tc>
              <w:tc>
                <w:tcPr>
                  <w:tcW w:w="622" w:type="pct"/>
                  <w:tcBorders>
                    <w:tl2br w:val="nil"/>
                    <w:tr2bl w:val="nil"/>
                  </w:tcBorders>
                  <w:noWrap w:val="0"/>
                  <w:vAlign w:val="center"/>
                </w:tcPr>
                <w:p w14:paraId="0523C319">
                  <w:pPr>
                    <w:adjustRightInd w:val="0"/>
                    <w:snapToGrid w:val="0"/>
                    <w:spacing w:line="240" w:lineRule="auto"/>
                    <w:jc w:val="center"/>
                    <w:rPr>
                      <w:rFonts w:hint="eastAsia"/>
                      <w:b w:val="0"/>
                      <w:bCs/>
                      <w:color w:val="auto"/>
                      <w:kern w:val="24"/>
                      <w:sz w:val="24"/>
                      <w:szCs w:val="24"/>
                    </w:rPr>
                  </w:pPr>
                  <w:r>
                    <w:rPr>
                      <w:rFonts w:hint="eastAsia"/>
                      <w:b w:val="0"/>
                      <w:bCs/>
                      <w:color w:val="auto"/>
                      <w:kern w:val="24"/>
                      <w:sz w:val="24"/>
                      <w:szCs w:val="24"/>
                    </w:rPr>
                    <w:t>最高允许排放浓度</w:t>
                  </w:r>
                </w:p>
                <w:p w14:paraId="0F9C3012">
                  <w:pPr>
                    <w:adjustRightInd w:val="0"/>
                    <w:snapToGrid w:val="0"/>
                    <w:spacing w:line="240" w:lineRule="auto"/>
                    <w:jc w:val="center"/>
                    <w:rPr>
                      <w:rFonts w:hint="eastAsia"/>
                      <w:b w:val="0"/>
                      <w:bCs/>
                      <w:color w:val="auto"/>
                      <w:kern w:val="24"/>
                      <w:sz w:val="24"/>
                      <w:szCs w:val="24"/>
                    </w:rPr>
                  </w:pPr>
                  <w:r>
                    <w:rPr>
                      <w:rFonts w:hint="eastAsia"/>
                      <w:b w:val="0"/>
                      <w:bCs/>
                      <w:color w:val="auto"/>
                      <w:kern w:val="24"/>
                      <w:sz w:val="24"/>
                      <w:szCs w:val="24"/>
                    </w:rPr>
                    <w:t>(mg/m</w:t>
                  </w:r>
                  <w:r>
                    <w:rPr>
                      <w:rFonts w:hint="eastAsia"/>
                      <w:b w:val="0"/>
                      <w:bCs/>
                      <w:color w:val="auto"/>
                      <w:kern w:val="24"/>
                      <w:sz w:val="24"/>
                      <w:szCs w:val="24"/>
                      <w:vertAlign w:val="superscript"/>
                      <w:lang w:val="en-US" w:eastAsia="zh-CN"/>
                    </w:rPr>
                    <w:t>3</w:t>
                  </w:r>
                  <w:r>
                    <w:rPr>
                      <w:rFonts w:hint="eastAsia"/>
                      <w:b w:val="0"/>
                      <w:bCs/>
                      <w:color w:val="auto"/>
                      <w:kern w:val="24"/>
                      <w:sz w:val="24"/>
                      <w:szCs w:val="24"/>
                    </w:rPr>
                    <w:t>)</w:t>
                  </w:r>
                </w:p>
              </w:tc>
              <w:tc>
                <w:tcPr>
                  <w:tcW w:w="440" w:type="pct"/>
                  <w:tcBorders>
                    <w:tl2br w:val="nil"/>
                    <w:tr2bl w:val="nil"/>
                  </w:tcBorders>
                  <w:noWrap w:val="0"/>
                  <w:vAlign w:val="center"/>
                </w:tcPr>
                <w:p w14:paraId="33EB800B">
                  <w:pPr>
                    <w:adjustRightInd w:val="0"/>
                    <w:snapToGrid w:val="0"/>
                    <w:spacing w:line="240" w:lineRule="auto"/>
                    <w:jc w:val="center"/>
                    <w:rPr>
                      <w:rFonts w:hint="eastAsia" w:eastAsia="宋体"/>
                      <w:b w:val="0"/>
                      <w:bCs/>
                      <w:color w:val="auto"/>
                      <w:kern w:val="24"/>
                      <w:sz w:val="24"/>
                      <w:szCs w:val="24"/>
                      <w:lang w:val="en-US" w:eastAsia="zh-CN"/>
                    </w:rPr>
                  </w:pPr>
                  <w:r>
                    <w:rPr>
                      <w:rFonts w:hint="eastAsia"/>
                      <w:b w:val="0"/>
                      <w:bCs/>
                      <w:color w:val="auto"/>
                      <w:kern w:val="24"/>
                      <w:sz w:val="24"/>
                      <w:szCs w:val="24"/>
                      <w:lang w:eastAsia="zh-CN"/>
                    </w:rPr>
                    <w:t>排气筒高度（</w:t>
                  </w:r>
                  <w:r>
                    <w:rPr>
                      <w:rFonts w:hint="eastAsia"/>
                      <w:b w:val="0"/>
                      <w:bCs/>
                      <w:color w:val="auto"/>
                      <w:kern w:val="24"/>
                      <w:sz w:val="24"/>
                      <w:szCs w:val="24"/>
                      <w:lang w:val="en-US" w:eastAsia="zh-CN"/>
                    </w:rPr>
                    <w:t>m）</w:t>
                  </w:r>
                </w:p>
              </w:tc>
              <w:tc>
                <w:tcPr>
                  <w:tcW w:w="774" w:type="pct"/>
                  <w:tcBorders>
                    <w:tl2br w:val="nil"/>
                    <w:tr2bl w:val="nil"/>
                  </w:tcBorders>
                  <w:noWrap w:val="0"/>
                  <w:vAlign w:val="center"/>
                </w:tcPr>
                <w:p w14:paraId="766B9449">
                  <w:pPr>
                    <w:adjustRightInd w:val="0"/>
                    <w:snapToGrid w:val="0"/>
                    <w:spacing w:line="240" w:lineRule="auto"/>
                    <w:jc w:val="center"/>
                    <w:rPr>
                      <w:rFonts w:hint="eastAsia"/>
                      <w:b w:val="0"/>
                      <w:bCs/>
                      <w:color w:val="auto"/>
                      <w:kern w:val="24"/>
                      <w:sz w:val="24"/>
                      <w:szCs w:val="24"/>
                      <w:lang w:eastAsia="zh-CN"/>
                    </w:rPr>
                  </w:pPr>
                  <w:r>
                    <w:rPr>
                      <w:rFonts w:hint="eastAsia"/>
                      <w:b w:val="0"/>
                      <w:bCs/>
                      <w:color w:val="auto"/>
                      <w:kern w:val="24"/>
                      <w:sz w:val="24"/>
                      <w:szCs w:val="24"/>
                      <w:lang w:eastAsia="zh-CN"/>
                    </w:rPr>
                    <w:t>最高允许排放速率</w:t>
                  </w:r>
                </w:p>
                <w:p w14:paraId="28756C66">
                  <w:pPr>
                    <w:adjustRightInd w:val="0"/>
                    <w:snapToGrid w:val="0"/>
                    <w:spacing w:line="240" w:lineRule="auto"/>
                    <w:jc w:val="center"/>
                    <w:rPr>
                      <w:rFonts w:hint="eastAsia"/>
                      <w:b w:val="0"/>
                      <w:bCs/>
                      <w:color w:val="auto"/>
                      <w:kern w:val="24"/>
                      <w:sz w:val="24"/>
                      <w:szCs w:val="24"/>
                      <w:lang w:eastAsia="zh-CN"/>
                    </w:rPr>
                  </w:pPr>
                  <w:r>
                    <w:rPr>
                      <w:rFonts w:hint="eastAsia"/>
                      <w:b w:val="0"/>
                      <w:bCs/>
                      <w:color w:val="auto"/>
                      <w:kern w:val="24"/>
                      <w:sz w:val="24"/>
                      <w:szCs w:val="24"/>
                      <w:lang w:eastAsia="zh-CN"/>
                    </w:rPr>
                    <w:t>（kg/h)</w:t>
                  </w:r>
                </w:p>
              </w:tc>
              <w:tc>
                <w:tcPr>
                  <w:tcW w:w="819" w:type="pct"/>
                  <w:tcBorders>
                    <w:tl2br w:val="nil"/>
                    <w:tr2bl w:val="nil"/>
                  </w:tcBorders>
                  <w:noWrap w:val="0"/>
                  <w:vAlign w:val="center"/>
                </w:tcPr>
                <w:p w14:paraId="2DFB3AE1">
                  <w:pPr>
                    <w:adjustRightInd w:val="0"/>
                    <w:snapToGrid w:val="0"/>
                    <w:spacing w:line="240" w:lineRule="auto"/>
                    <w:jc w:val="center"/>
                    <w:rPr>
                      <w:rFonts w:hint="eastAsia"/>
                      <w:b w:val="0"/>
                      <w:bCs/>
                      <w:color w:val="auto"/>
                      <w:kern w:val="24"/>
                      <w:sz w:val="24"/>
                      <w:szCs w:val="24"/>
                      <w:lang w:eastAsia="zh-CN"/>
                    </w:rPr>
                  </w:pPr>
                  <w:r>
                    <w:rPr>
                      <w:rFonts w:hint="eastAsia"/>
                      <w:b w:val="0"/>
                      <w:bCs/>
                      <w:color w:val="auto"/>
                      <w:kern w:val="24"/>
                      <w:sz w:val="24"/>
                      <w:szCs w:val="24"/>
                      <w:lang w:eastAsia="zh-CN"/>
                    </w:rPr>
                    <w:t>无组织排放监控浓度限</w:t>
                  </w:r>
                </w:p>
                <w:p w14:paraId="616D7459">
                  <w:pPr>
                    <w:adjustRightInd w:val="0"/>
                    <w:snapToGrid w:val="0"/>
                    <w:spacing w:line="240" w:lineRule="auto"/>
                    <w:jc w:val="center"/>
                    <w:rPr>
                      <w:rFonts w:hint="eastAsia"/>
                      <w:b w:val="0"/>
                      <w:bCs/>
                      <w:color w:val="auto"/>
                      <w:kern w:val="24"/>
                      <w:sz w:val="24"/>
                      <w:szCs w:val="24"/>
                      <w:lang w:eastAsia="zh-CN"/>
                    </w:rPr>
                  </w:pPr>
                  <w:r>
                    <w:rPr>
                      <w:rFonts w:hint="eastAsia"/>
                      <w:b w:val="0"/>
                      <w:bCs/>
                      <w:color w:val="auto"/>
                      <w:kern w:val="24"/>
                      <w:sz w:val="24"/>
                      <w:szCs w:val="24"/>
                      <w:lang w:eastAsia="zh-CN"/>
                    </w:rPr>
                    <w:t>值</w:t>
                  </w:r>
                  <w:r>
                    <w:rPr>
                      <w:rFonts w:hint="eastAsia"/>
                      <w:b w:val="0"/>
                      <w:bCs/>
                      <w:color w:val="auto"/>
                      <w:kern w:val="24"/>
                      <w:sz w:val="24"/>
                      <w:szCs w:val="24"/>
                    </w:rPr>
                    <w:t>(mg/m</w:t>
                  </w:r>
                  <w:r>
                    <w:rPr>
                      <w:rFonts w:hint="eastAsia"/>
                      <w:b w:val="0"/>
                      <w:bCs/>
                      <w:color w:val="auto"/>
                      <w:kern w:val="24"/>
                      <w:sz w:val="24"/>
                      <w:szCs w:val="24"/>
                      <w:vertAlign w:val="superscript"/>
                      <w:lang w:val="en-US" w:eastAsia="zh-CN"/>
                    </w:rPr>
                    <w:t>3</w:t>
                  </w:r>
                  <w:r>
                    <w:rPr>
                      <w:rFonts w:hint="eastAsia"/>
                      <w:b w:val="0"/>
                      <w:bCs/>
                      <w:color w:val="auto"/>
                      <w:kern w:val="24"/>
                      <w:sz w:val="24"/>
                      <w:szCs w:val="24"/>
                    </w:rPr>
                    <w:t>)</w:t>
                  </w:r>
                </w:p>
              </w:tc>
              <w:tc>
                <w:tcPr>
                  <w:tcW w:w="1276" w:type="pct"/>
                  <w:tcBorders>
                    <w:tl2br w:val="nil"/>
                    <w:tr2bl w:val="nil"/>
                  </w:tcBorders>
                  <w:noWrap w:val="0"/>
                  <w:vAlign w:val="center"/>
                </w:tcPr>
                <w:p w14:paraId="731BBA97">
                  <w:pPr>
                    <w:adjustRightInd w:val="0"/>
                    <w:snapToGrid w:val="0"/>
                    <w:spacing w:line="240" w:lineRule="auto"/>
                    <w:jc w:val="center"/>
                    <w:rPr>
                      <w:rFonts w:hint="eastAsia"/>
                      <w:b w:val="0"/>
                      <w:bCs/>
                      <w:color w:val="auto"/>
                      <w:kern w:val="24"/>
                      <w:sz w:val="24"/>
                      <w:szCs w:val="24"/>
                      <w:lang w:eastAsia="zh-CN"/>
                    </w:rPr>
                  </w:pPr>
                  <w:r>
                    <w:rPr>
                      <w:rFonts w:hint="eastAsia"/>
                      <w:b w:val="0"/>
                      <w:bCs/>
                      <w:color w:val="auto"/>
                      <w:kern w:val="24"/>
                      <w:sz w:val="24"/>
                      <w:szCs w:val="24"/>
                      <w:lang w:eastAsia="zh-CN"/>
                    </w:rPr>
                    <w:t>标准来源</w:t>
                  </w:r>
                </w:p>
              </w:tc>
            </w:tr>
            <w:tr w14:paraId="1CC0BE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519" w:type="pct"/>
                  <w:vMerge w:val="restart"/>
                  <w:tcBorders>
                    <w:tl2br w:val="nil"/>
                    <w:tr2bl w:val="nil"/>
                  </w:tcBorders>
                  <w:noWrap w:val="0"/>
                  <w:vAlign w:val="center"/>
                </w:tcPr>
                <w:p w14:paraId="051A70C1">
                  <w:pPr>
                    <w:adjustRightInd w:val="0"/>
                    <w:snapToGrid w:val="0"/>
                    <w:spacing w:line="240" w:lineRule="auto"/>
                    <w:jc w:val="center"/>
                    <w:rPr>
                      <w:rFonts w:hint="default" w:ascii="Times New Roman" w:hAnsi="Times New Roman" w:eastAsia="宋体" w:cs="Times New Roman"/>
                      <w:color w:val="0000FF"/>
                      <w:kern w:val="24"/>
                      <w:sz w:val="24"/>
                      <w:szCs w:val="24"/>
                      <w:lang w:val="en-US" w:eastAsia="zh-CN" w:bidi="ar-SA"/>
                    </w:rPr>
                  </w:pPr>
                  <w:r>
                    <w:rPr>
                      <w:rFonts w:hint="eastAsia" w:eastAsia="宋体"/>
                      <w:color w:val="auto"/>
                      <w:kern w:val="0"/>
                      <w:sz w:val="24"/>
                      <w:szCs w:val="24"/>
                      <w:lang w:val="en-US" w:eastAsia="zh-CN"/>
                    </w:rPr>
                    <w:t>制版、印刷、固化</w:t>
                  </w:r>
                </w:p>
              </w:tc>
              <w:tc>
                <w:tcPr>
                  <w:tcW w:w="547" w:type="pct"/>
                  <w:tcBorders>
                    <w:tl2br w:val="nil"/>
                    <w:tr2bl w:val="nil"/>
                  </w:tcBorders>
                  <w:noWrap w:val="0"/>
                  <w:vAlign w:val="center"/>
                </w:tcPr>
                <w:p w14:paraId="1FF93165">
                  <w:pPr>
                    <w:adjustRightInd w:val="0"/>
                    <w:snapToGrid w:val="0"/>
                    <w:spacing w:line="240" w:lineRule="auto"/>
                    <w:jc w:val="center"/>
                    <w:rPr>
                      <w:rFonts w:hint="eastAsia" w:ascii="Times New Roman" w:hAnsi="Times New Roman" w:eastAsia="宋体" w:cs="Times New Roman"/>
                      <w:color w:val="auto"/>
                      <w:kern w:val="24"/>
                      <w:sz w:val="24"/>
                      <w:szCs w:val="24"/>
                      <w:lang w:val="en-US" w:eastAsia="zh-CN" w:bidi="ar-SA"/>
                    </w:rPr>
                  </w:pPr>
                  <w:r>
                    <w:rPr>
                      <w:rFonts w:hint="eastAsia" w:cs="Times New Roman"/>
                      <w:color w:val="auto"/>
                      <w:kern w:val="24"/>
                      <w:sz w:val="24"/>
                      <w:szCs w:val="24"/>
                      <w:lang w:val="en-US" w:eastAsia="zh-CN"/>
                    </w:rPr>
                    <w:t>非甲烷总烃</w:t>
                  </w:r>
                </w:p>
              </w:tc>
              <w:tc>
                <w:tcPr>
                  <w:tcW w:w="622" w:type="pct"/>
                  <w:tcBorders>
                    <w:tl2br w:val="nil"/>
                    <w:tr2bl w:val="nil"/>
                  </w:tcBorders>
                  <w:noWrap w:val="0"/>
                  <w:vAlign w:val="center"/>
                </w:tcPr>
                <w:p w14:paraId="3ADFDCAD">
                  <w:pPr>
                    <w:adjustRightInd w:val="0"/>
                    <w:snapToGrid w:val="0"/>
                    <w:spacing w:line="240" w:lineRule="auto"/>
                    <w:jc w:val="center"/>
                    <w:rPr>
                      <w:rFonts w:hint="default" w:ascii="Times New Roman" w:hAnsi="Times New Roman" w:eastAsia="宋体" w:cs="Times New Roman"/>
                      <w:color w:val="auto"/>
                      <w:kern w:val="24"/>
                      <w:sz w:val="24"/>
                      <w:szCs w:val="24"/>
                      <w:lang w:val="en-US" w:eastAsia="zh-CN" w:bidi="ar-SA"/>
                    </w:rPr>
                  </w:pPr>
                  <w:r>
                    <w:rPr>
                      <w:rFonts w:hint="eastAsia" w:cs="Times New Roman"/>
                      <w:color w:val="auto"/>
                      <w:kern w:val="24"/>
                      <w:sz w:val="24"/>
                      <w:szCs w:val="24"/>
                      <w:lang w:val="en-US" w:eastAsia="zh-CN"/>
                    </w:rPr>
                    <w:t>50</w:t>
                  </w:r>
                </w:p>
              </w:tc>
              <w:tc>
                <w:tcPr>
                  <w:tcW w:w="440" w:type="pct"/>
                  <w:vMerge w:val="restart"/>
                  <w:tcBorders>
                    <w:tl2br w:val="nil"/>
                    <w:tr2bl w:val="nil"/>
                  </w:tcBorders>
                  <w:noWrap w:val="0"/>
                  <w:vAlign w:val="center"/>
                </w:tcPr>
                <w:p w14:paraId="2D2A5C0E">
                  <w:pPr>
                    <w:adjustRightInd w:val="0"/>
                    <w:snapToGrid w:val="0"/>
                    <w:spacing w:line="240" w:lineRule="auto"/>
                    <w:jc w:val="center"/>
                    <w:rPr>
                      <w:rFonts w:hint="default" w:ascii="Times New Roman" w:hAnsi="Times New Roman" w:eastAsia="宋体" w:cs="Times New Roman"/>
                      <w:color w:val="auto"/>
                      <w:kern w:val="24"/>
                      <w:sz w:val="24"/>
                      <w:szCs w:val="24"/>
                      <w:lang w:val="en-US" w:eastAsia="zh-CN" w:bidi="ar-SA"/>
                    </w:rPr>
                  </w:pPr>
                  <w:r>
                    <w:rPr>
                      <w:rFonts w:hint="eastAsia" w:cs="Times New Roman"/>
                      <w:color w:val="auto"/>
                      <w:kern w:val="24"/>
                      <w:sz w:val="24"/>
                      <w:szCs w:val="24"/>
                      <w:lang w:val="en-US" w:eastAsia="zh-CN" w:bidi="ar-SA"/>
                    </w:rPr>
                    <w:t>15</w:t>
                  </w:r>
                </w:p>
              </w:tc>
              <w:tc>
                <w:tcPr>
                  <w:tcW w:w="774" w:type="pct"/>
                  <w:tcBorders>
                    <w:tl2br w:val="nil"/>
                    <w:tr2bl w:val="nil"/>
                  </w:tcBorders>
                  <w:noWrap w:val="0"/>
                  <w:vAlign w:val="center"/>
                </w:tcPr>
                <w:p w14:paraId="73FDB6B3">
                  <w:pPr>
                    <w:adjustRightInd w:val="0"/>
                    <w:snapToGrid w:val="0"/>
                    <w:spacing w:line="240" w:lineRule="auto"/>
                    <w:jc w:val="center"/>
                    <w:rPr>
                      <w:rFonts w:hint="default" w:ascii="Times New Roman" w:hAnsi="Times New Roman" w:eastAsia="宋体" w:cs="Times New Roman"/>
                      <w:color w:val="auto"/>
                      <w:kern w:val="24"/>
                      <w:sz w:val="24"/>
                      <w:szCs w:val="24"/>
                      <w:lang w:val="en-US" w:eastAsia="zh-CN" w:bidi="ar-SA"/>
                    </w:rPr>
                  </w:pPr>
                  <w:r>
                    <w:rPr>
                      <w:rFonts w:hint="eastAsia" w:cs="Times New Roman"/>
                      <w:color w:val="auto"/>
                      <w:kern w:val="24"/>
                      <w:sz w:val="24"/>
                      <w:szCs w:val="24"/>
                      <w:lang w:val="en-US" w:eastAsia="zh-CN"/>
                    </w:rPr>
                    <w:t>1.5</w:t>
                  </w:r>
                </w:p>
              </w:tc>
              <w:tc>
                <w:tcPr>
                  <w:tcW w:w="819" w:type="pct"/>
                  <w:tcBorders>
                    <w:tl2br w:val="nil"/>
                    <w:tr2bl w:val="nil"/>
                  </w:tcBorders>
                  <w:noWrap w:val="0"/>
                  <w:vAlign w:val="center"/>
                </w:tcPr>
                <w:p w14:paraId="13C9D910">
                  <w:pPr>
                    <w:adjustRightInd w:val="0"/>
                    <w:snapToGrid w:val="0"/>
                    <w:spacing w:line="240" w:lineRule="auto"/>
                    <w:jc w:val="center"/>
                    <w:rPr>
                      <w:rFonts w:hint="eastAsia" w:ascii="Times New Roman" w:hAnsi="Times New Roman" w:eastAsia="宋体" w:cs="Times New Roman"/>
                      <w:color w:val="auto"/>
                      <w:kern w:val="24"/>
                      <w:sz w:val="24"/>
                      <w:szCs w:val="24"/>
                      <w:lang w:val="en-US" w:eastAsia="zh-CN" w:bidi="ar-SA"/>
                    </w:rPr>
                  </w:pPr>
                  <w:r>
                    <w:rPr>
                      <w:rFonts w:hint="eastAsia" w:cs="Times New Roman"/>
                      <w:color w:val="auto"/>
                      <w:kern w:val="24"/>
                      <w:sz w:val="24"/>
                      <w:szCs w:val="24"/>
                      <w:lang w:val="en-US" w:eastAsia="zh-CN"/>
                    </w:rPr>
                    <w:t>/</w:t>
                  </w:r>
                </w:p>
              </w:tc>
              <w:tc>
                <w:tcPr>
                  <w:tcW w:w="1276" w:type="pct"/>
                  <w:vMerge w:val="restart"/>
                  <w:tcBorders>
                    <w:tl2br w:val="nil"/>
                    <w:tr2bl w:val="nil"/>
                  </w:tcBorders>
                  <w:noWrap w:val="0"/>
                  <w:vAlign w:val="center"/>
                </w:tcPr>
                <w:p w14:paraId="3363C625">
                  <w:pPr>
                    <w:adjustRightInd w:val="0"/>
                    <w:snapToGrid w:val="0"/>
                    <w:spacing w:line="240" w:lineRule="auto"/>
                    <w:jc w:val="center"/>
                    <w:rPr>
                      <w:rFonts w:hint="eastAsia" w:ascii="Times New Roman" w:hAnsi="Times New Roman" w:eastAsia="宋体" w:cs="Times New Roman"/>
                      <w:color w:val="auto"/>
                      <w:kern w:val="24"/>
                      <w:sz w:val="24"/>
                      <w:szCs w:val="24"/>
                      <w:lang w:val="en-US" w:eastAsia="zh-CN"/>
                    </w:rPr>
                  </w:pPr>
                  <w:r>
                    <w:rPr>
                      <w:rFonts w:hint="eastAsia" w:cs="Times New Roman"/>
                      <w:color w:val="auto"/>
                      <w:sz w:val="24"/>
                      <w:szCs w:val="24"/>
                      <w:lang w:val="en-US" w:eastAsia="zh-CN"/>
                    </w:rPr>
                    <w:t>《固定源挥发性有机物综合排放标准第4部分：印刷工业》（DB34/4812.4-2024）</w:t>
                  </w:r>
                </w:p>
              </w:tc>
            </w:tr>
            <w:tr w14:paraId="29DD05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519" w:type="pct"/>
                  <w:vMerge w:val="continue"/>
                  <w:tcBorders>
                    <w:tl2br w:val="nil"/>
                    <w:tr2bl w:val="nil"/>
                  </w:tcBorders>
                  <w:noWrap w:val="0"/>
                  <w:vAlign w:val="center"/>
                </w:tcPr>
                <w:p w14:paraId="18CBAF31">
                  <w:pPr>
                    <w:adjustRightInd w:val="0"/>
                    <w:snapToGrid w:val="0"/>
                    <w:spacing w:line="240" w:lineRule="auto"/>
                    <w:jc w:val="center"/>
                    <w:rPr>
                      <w:rFonts w:hint="eastAsia" w:ascii="Times New Roman" w:hAnsi="Times New Roman" w:eastAsia="宋体" w:cs="Times New Roman"/>
                      <w:color w:val="0000FF"/>
                      <w:kern w:val="24"/>
                      <w:sz w:val="24"/>
                      <w:szCs w:val="24"/>
                      <w:lang w:val="en-US" w:eastAsia="zh-CN" w:bidi="ar-SA"/>
                    </w:rPr>
                  </w:pPr>
                </w:p>
              </w:tc>
              <w:tc>
                <w:tcPr>
                  <w:tcW w:w="547" w:type="pct"/>
                  <w:tcBorders>
                    <w:tl2br w:val="nil"/>
                    <w:tr2bl w:val="nil"/>
                  </w:tcBorders>
                  <w:noWrap w:val="0"/>
                  <w:vAlign w:val="center"/>
                </w:tcPr>
                <w:p w14:paraId="1C0D4687">
                  <w:pPr>
                    <w:adjustRightInd w:val="0"/>
                    <w:snapToGrid w:val="0"/>
                    <w:spacing w:line="240" w:lineRule="auto"/>
                    <w:jc w:val="center"/>
                    <w:rPr>
                      <w:rFonts w:hint="eastAsia" w:ascii="Times New Roman" w:hAnsi="Times New Roman" w:eastAsia="宋体" w:cs="Times New Roman"/>
                      <w:color w:val="auto"/>
                      <w:kern w:val="24"/>
                      <w:sz w:val="24"/>
                      <w:szCs w:val="24"/>
                      <w:lang w:val="en-US" w:eastAsia="zh-CN" w:bidi="ar-SA"/>
                    </w:rPr>
                  </w:pPr>
                  <w:r>
                    <w:rPr>
                      <w:rFonts w:hint="eastAsia" w:cs="Times New Roman"/>
                      <w:color w:val="auto"/>
                      <w:kern w:val="24"/>
                      <w:sz w:val="24"/>
                      <w:szCs w:val="24"/>
                      <w:lang w:val="en-US" w:eastAsia="zh-CN"/>
                    </w:rPr>
                    <w:t>苯系物</w:t>
                  </w:r>
                </w:p>
              </w:tc>
              <w:tc>
                <w:tcPr>
                  <w:tcW w:w="622" w:type="pct"/>
                  <w:tcBorders>
                    <w:tl2br w:val="nil"/>
                    <w:tr2bl w:val="nil"/>
                  </w:tcBorders>
                  <w:noWrap w:val="0"/>
                  <w:vAlign w:val="center"/>
                </w:tcPr>
                <w:p w14:paraId="0FF1113F">
                  <w:pPr>
                    <w:adjustRightInd w:val="0"/>
                    <w:snapToGrid w:val="0"/>
                    <w:spacing w:line="240" w:lineRule="auto"/>
                    <w:jc w:val="center"/>
                    <w:rPr>
                      <w:rFonts w:hint="default" w:ascii="Times New Roman" w:hAnsi="Times New Roman" w:eastAsia="宋体" w:cs="Times New Roman"/>
                      <w:color w:val="auto"/>
                      <w:kern w:val="24"/>
                      <w:sz w:val="24"/>
                      <w:szCs w:val="24"/>
                      <w:lang w:val="en-US" w:eastAsia="zh-CN"/>
                    </w:rPr>
                  </w:pPr>
                  <w:r>
                    <w:rPr>
                      <w:rFonts w:hint="eastAsia" w:cs="Times New Roman"/>
                      <w:color w:val="auto"/>
                      <w:kern w:val="24"/>
                      <w:sz w:val="24"/>
                      <w:szCs w:val="24"/>
                      <w:lang w:val="en-US" w:eastAsia="zh-CN"/>
                    </w:rPr>
                    <w:t>15</w:t>
                  </w:r>
                </w:p>
              </w:tc>
              <w:tc>
                <w:tcPr>
                  <w:tcW w:w="440" w:type="pct"/>
                  <w:vMerge w:val="continue"/>
                  <w:tcBorders>
                    <w:tl2br w:val="nil"/>
                    <w:tr2bl w:val="nil"/>
                  </w:tcBorders>
                  <w:noWrap w:val="0"/>
                  <w:vAlign w:val="center"/>
                </w:tcPr>
                <w:p w14:paraId="2CFF8CCE">
                  <w:pPr>
                    <w:adjustRightInd w:val="0"/>
                    <w:snapToGrid w:val="0"/>
                    <w:spacing w:line="240" w:lineRule="auto"/>
                    <w:jc w:val="center"/>
                    <w:rPr>
                      <w:rFonts w:hint="eastAsia" w:ascii="Times New Roman" w:hAnsi="Times New Roman" w:eastAsia="宋体" w:cs="Times New Roman"/>
                      <w:color w:val="auto"/>
                      <w:kern w:val="24"/>
                      <w:sz w:val="24"/>
                      <w:szCs w:val="24"/>
                      <w:lang w:val="en-US" w:eastAsia="zh-CN"/>
                    </w:rPr>
                  </w:pPr>
                </w:p>
              </w:tc>
              <w:tc>
                <w:tcPr>
                  <w:tcW w:w="774" w:type="pct"/>
                  <w:tcBorders>
                    <w:tl2br w:val="nil"/>
                    <w:tr2bl w:val="nil"/>
                  </w:tcBorders>
                  <w:noWrap w:val="0"/>
                  <w:vAlign w:val="center"/>
                </w:tcPr>
                <w:p w14:paraId="240497B3">
                  <w:pPr>
                    <w:adjustRightInd w:val="0"/>
                    <w:snapToGrid w:val="0"/>
                    <w:spacing w:line="240" w:lineRule="auto"/>
                    <w:jc w:val="center"/>
                    <w:rPr>
                      <w:rFonts w:hint="default" w:ascii="Times New Roman" w:hAnsi="Times New Roman" w:eastAsia="宋体" w:cs="Times New Roman"/>
                      <w:color w:val="auto"/>
                      <w:kern w:val="24"/>
                      <w:sz w:val="24"/>
                      <w:szCs w:val="24"/>
                      <w:lang w:val="en-US" w:eastAsia="zh-CN"/>
                    </w:rPr>
                  </w:pPr>
                  <w:r>
                    <w:rPr>
                      <w:rFonts w:hint="eastAsia" w:cs="Times New Roman"/>
                      <w:color w:val="auto"/>
                      <w:kern w:val="24"/>
                      <w:sz w:val="24"/>
                      <w:szCs w:val="24"/>
                      <w:lang w:val="en-US" w:eastAsia="zh-CN"/>
                    </w:rPr>
                    <w:t>0.5</w:t>
                  </w:r>
                </w:p>
              </w:tc>
              <w:tc>
                <w:tcPr>
                  <w:tcW w:w="819" w:type="pct"/>
                  <w:tcBorders>
                    <w:tl2br w:val="nil"/>
                    <w:tr2bl w:val="nil"/>
                  </w:tcBorders>
                  <w:noWrap w:val="0"/>
                  <w:vAlign w:val="center"/>
                </w:tcPr>
                <w:p w14:paraId="68EBB52E">
                  <w:pPr>
                    <w:adjustRightInd w:val="0"/>
                    <w:snapToGrid w:val="0"/>
                    <w:spacing w:line="240" w:lineRule="auto"/>
                    <w:jc w:val="center"/>
                    <w:rPr>
                      <w:rFonts w:hint="default" w:ascii="Times New Roman" w:hAnsi="Times New Roman" w:eastAsia="宋体" w:cs="Times New Roman"/>
                      <w:color w:val="auto"/>
                      <w:kern w:val="24"/>
                      <w:sz w:val="24"/>
                      <w:szCs w:val="24"/>
                      <w:lang w:val="en-US" w:eastAsia="zh-CN"/>
                    </w:rPr>
                  </w:pPr>
                  <w:r>
                    <w:rPr>
                      <w:rFonts w:hint="eastAsia" w:cs="Times New Roman"/>
                      <w:color w:val="auto"/>
                      <w:kern w:val="24"/>
                      <w:sz w:val="24"/>
                      <w:szCs w:val="24"/>
                      <w:lang w:val="en-US" w:eastAsia="zh-CN"/>
                    </w:rPr>
                    <w:t>/</w:t>
                  </w:r>
                </w:p>
              </w:tc>
              <w:tc>
                <w:tcPr>
                  <w:tcW w:w="1276" w:type="pct"/>
                  <w:vMerge w:val="continue"/>
                  <w:tcBorders>
                    <w:tl2br w:val="nil"/>
                    <w:tr2bl w:val="nil"/>
                  </w:tcBorders>
                  <w:noWrap w:val="0"/>
                  <w:vAlign w:val="center"/>
                </w:tcPr>
                <w:p w14:paraId="25EF5505">
                  <w:pPr>
                    <w:adjustRightInd w:val="0"/>
                    <w:snapToGrid w:val="0"/>
                    <w:spacing w:line="240" w:lineRule="auto"/>
                    <w:jc w:val="center"/>
                    <w:rPr>
                      <w:rFonts w:hint="eastAsia" w:ascii="Times New Roman" w:hAnsi="Times New Roman" w:eastAsia="宋体" w:cs="Times New Roman"/>
                      <w:color w:val="auto"/>
                      <w:kern w:val="24"/>
                      <w:sz w:val="24"/>
                      <w:szCs w:val="24"/>
                      <w:lang w:val="en-US" w:eastAsia="zh-CN"/>
                    </w:rPr>
                  </w:pPr>
                </w:p>
              </w:tc>
            </w:tr>
          </w:tbl>
          <w:p w14:paraId="2E49EB2A">
            <w:pPr>
              <w:pStyle w:val="102"/>
              <w:spacing w:line="240" w:lineRule="auto"/>
              <w:ind w:left="0" w:leftChars="0" w:firstLine="0" w:firstLineChars="0"/>
              <w:jc w:val="center"/>
              <w:rPr>
                <w:rFonts w:hint="default" w:ascii="Times New Roman" w:hAnsi="Times New Roman" w:eastAsia="黑体" w:cs="Times New Roman"/>
                <w:color w:val="auto"/>
                <w:sz w:val="24"/>
                <w:szCs w:val="24"/>
                <w:lang w:bidi="en-US"/>
              </w:rPr>
            </w:pPr>
            <w:r>
              <w:rPr>
                <w:rFonts w:hint="default" w:ascii="Times New Roman" w:hAnsi="Times New Roman" w:eastAsia="宋体" w:cs="Times New Roman"/>
                <w:b/>
                <w:bCs/>
                <w:color w:val="auto"/>
                <w:sz w:val="24"/>
                <w:szCs w:val="24"/>
                <w:lang w:bidi="en-US"/>
              </w:rPr>
              <w:t>表3-</w:t>
            </w:r>
            <w:r>
              <w:rPr>
                <w:rFonts w:hint="eastAsia" w:cs="Times New Roman"/>
                <w:b/>
                <w:bCs/>
                <w:color w:val="auto"/>
                <w:sz w:val="24"/>
                <w:szCs w:val="24"/>
                <w:lang w:val="en-US" w:eastAsia="zh-CN" w:bidi="en-US"/>
              </w:rPr>
              <w:t xml:space="preserve">4  </w:t>
            </w:r>
            <w:r>
              <w:rPr>
                <w:rFonts w:hint="default" w:ascii="Times New Roman" w:hAnsi="Times New Roman" w:eastAsia="宋体" w:cs="Times New Roman"/>
                <w:b/>
                <w:bCs/>
                <w:color w:val="auto"/>
                <w:sz w:val="24"/>
                <w:szCs w:val="24"/>
                <w:lang w:bidi="en-US"/>
              </w:rPr>
              <w:t>厂区内无组织非甲烷总烃控制标准限值</w:t>
            </w:r>
          </w:p>
          <w:tbl>
            <w:tblPr>
              <w:tblStyle w:val="30"/>
              <w:tblW w:w="816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95"/>
              <w:gridCol w:w="1586"/>
              <w:gridCol w:w="1452"/>
              <w:gridCol w:w="1306"/>
              <w:gridCol w:w="2921"/>
            </w:tblGrid>
            <w:tr w14:paraId="0D6B59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95" w:type="dxa"/>
                  <w:tcBorders>
                    <w:top w:val="single" w:color="auto" w:sz="12" w:space="0"/>
                    <w:left w:val="nil"/>
                    <w:bottom w:val="single" w:color="auto" w:sz="4" w:space="0"/>
                    <w:right w:val="single" w:color="auto" w:sz="4" w:space="0"/>
                  </w:tcBorders>
                  <w:vAlign w:val="center"/>
                </w:tcPr>
                <w:p w14:paraId="278BDE8B">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污染物</w:t>
                  </w:r>
                </w:p>
              </w:tc>
              <w:tc>
                <w:tcPr>
                  <w:tcW w:w="1586" w:type="dxa"/>
                  <w:tcBorders>
                    <w:top w:val="single" w:color="auto" w:sz="12" w:space="0"/>
                    <w:left w:val="single" w:color="auto" w:sz="4" w:space="0"/>
                    <w:bottom w:val="single" w:color="auto" w:sz="4" w:space="0"/>
                    <w:right w:val="single" w:color="auto" w:sz="4" w:space="0"/>
                  </w:tcBorders>
                  <w:vAlign w:val="center"/>
                </w:tcPr>
                <w:p w14:paraId="56DB10DD">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监控点1h评价浓度值（mg/m</w:t>
                  </w:r>
                  <w:r>
                    <w:rPr>
                      <w:rFonts w:hint="default" w:ascii="Times New Roman" w:hAnsi="Times New Roman" w:cs="Times New Roman"/>
                      <w:color w:val="auto"/>
                      <w:kern w:val="0"/>
                      <w:sz w:val="24"/>
                      <w:szCs w:val="24"/>
                      <w:vertAlign w:val="superscript"/>
                    </w:rPr>
                    <w:t>3</w:t>
                  </w:r>
                  <w:r>
                    <w:rPr>
                      <w:rFonts w:hint="default" w:ascii="Times New Roman" w:hAnsi="Times New Roman" w:cs="Times New Roman"/>
                      <w:color w:val="auto"/>
                      <w:kern w:val="0"/>
                      <w:sz w:val="24"/>
                      <w:szCs w:val="24"/>
                    </w:rPr>
                    <w:t>）</w:t>
                  </w:r>
                </w:p>
              </w:tc>
              <w:tc>
                <w:tcPr>
                  <w:tcW w:w="1452" w:type="dxa"/>
                  <w:tcBorders>
                    <w:top w:val="single" w:color="auto" w:sz="12" w:space="0"/>
                    <w:left w:val="single" w:color="auto" w:sz="4" w:space="0"/>
                    <w:bottom w:val="single" w:color="auto" w:sz="4" w:space="0"/>
                    <w:right w:val="single" w:color="auto" w:sz="4" w:space="0"/>
                  </w:tcBorders>
                  <w:vAlign w:val="center"/>
                </w:tcPr>
                <w:p w14:paraId="212DB7C2">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监控点任意一次浓度值（mg/m</w:t>
                  </w:r>
                  <w:r>
                    <w:rPr>
                      <w:rFonts w:hint="default" w:ascii="Times New Roman" w:hAnsi="Times New Roman" w:cs="Times New Roman"/>
                      <w:color w:val="auto"/>
                      <w:kern w:val="0"/>
                      <w:sz w:val="24"/>
                      <w:szCs w:val="24"/>
                      <w:vertAlign w:val="superscript"/>
                    </w:rPr>
                    <w:t>3</w:t>
                  </w:r>
                  <w:r>
                    <w:rPr>
                      <w:rFonts w:hint="default" w:ascii="Times New Roman" w:hAnsi="Times New Roman" w:cs="Times New Roman"/>
                      <w:color w:val="auto"/>
                      <w:kern w:val="0"/>
                      <w:sz w:val="24"/>
                      <w:szCs w:val="24"/>
                    </w:rPr>
                    <w:t>）</w:t>
                  </w:r>
                </w:p>
              </w:tc>
              <w:tc>
                <w:tcPr>
                  <w:tcW w:w="1306" w:type="dxa"/>
                  <w:tcBorders>
                    <w:top w:val="single" w:color="auto" w:sz="12" w:space="0"/>
                    <w:left w:val="single" w:color="auto" w:sz="4" w:space="0"/>
                    <w:bottom w:val="single" w:color="auto" w:sz="4" w:space="0"/>
                    <w:right w:val="single" w:color="auto" w:sz="4" w:space="0"/>
                  </w:tcBorders>
                  <w:vAlign w:val="center"/>
                </w:tcPr>
                <w:p w14:paraId="322BE273">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无组织监控点位置</w:t>
                  </w:r>
                </w:p>
              </w:tc>
              <w:tc>
                <w:tcPr>
                  <w:tcW w:w="2921" w:type="dxa"/>
                  <w:tcBorders>
                    <w:top w:val="single" w:color="auto" w:sz="12" w:space="0"/>
                    <w:left w:val="single" w:color="auto" w:sz="4" w:space="0"/>
                    <w:bottom w:val="single" w:color="auto" w:sz="4" w:space="0"/>
                    <w:right w:val="nil"/>
                  </w:tcBorders>
                  <w:vAlign w:val="center"/>
                </w:tcPr>
                <w:p w14:paraId="1AD692EC">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标准来源</w:t>
                  </w:r>
                </w:p>
              </w:tc>
            </w:tr>
            <w:tr w14:paraId="3FD195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95" w:type="dxa"/>
                  <w:tcBorders>
                    <w:top w:val="single" w:color="auto" w:sz="4" w:space="0"/>
                    <w:left w:val="nil"/>
                    <w:bottom w:val="single" w:color="auto" w:sz="12" w:space="0"/>
                    <w:right w:val="single" w:color="auto" w:sz="4" w:space="0"/>
                  </w:tcBorders>
                  <w:vAlign w:val="center"/>
                </w:tcPr>
                <w:p w14:paraId="7B13F82C">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非甲烷总烃</w:t>
                  </w:r>
                </w:p>
              </w:tc>
              <w:tc>
                <w:tcPr>
                  <w:tcW w:w="1586" w:type="dxa"/>
                  <w:tcBorders>
                    <w:top w:val="single" w:color="auto" w:sz="4" w:space="0"/>
                    <w:left w:val="single" w:color="auto" w:sz="4" w:space="0"/>
                    <w:bottom w:val="single" w:color="auto" w:sz="12" w:space="0"/>
                    <w:right w:val="single" w:color="auto" w:sz="4" w:space="0"/>
                  </w:tcBorders>
                  <w:vAlign w:val="center"/>
                </w:tcPr>
                <w:p w14:paraId="48F535A2">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6</w:t>
                  </w:r>
                </w:p>
              </w:tc>
              <w:tc>
                <w:tcPr>
                  <w:tcW w:w="1452" w:type="dxa"/>
                  <w:tcBorders>
                    <w:top w:val="single" w:color="auto" w:sz="4" w:space="0"/>
                    <w:left w:val="single" w:color="auto" w:sz="4" w:space="0"/>
                    <w:bottom w:val="single" w:color="auto" w:sz="12" w:space="0"/>
                    <w:right w:val="single" w:color="auto" w:sz="4" w:space="0"/>
                  </w:tcBorders>
                  <w:vAlign w:val="center"/>
                </w:tcPr>
                <w:p w14:paraId="1522A7C2">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20</w:t>
                  </w:r>
                </w:p>
              </w:tc>
              <w:tc>
                <w:tcPr>
                  <w:tcW w:w="1306" w:type="dxa"/>
                  <w:tcBorders>
                    <w:top w:val="single" w:color="auto" w:sz="4" w:space="0"/>
                    <w:left w:val="single" w:color="auto" w:sz="4" w:space="0"/>
                    <w:bottom w:val="single" w:color="auto" w:sz="12" w:space="0"/>
                    <w:right w:val="single" w:color="auto" w:sz="4" w:space="0"/>
                  </w:tcBorders>
                  <w:vAlign w:val="center"/>
                </w:tcPr>
                <w:p w14:paraId="021063B2">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在厂房外设置监控点</w:t>
                  </w:r>
                </w:p>
              </w:tc>
              <w:tc>
                <w:tcPr>
                  <w:tcW w:w="2921" w:type="dxa"/>
                  <w:tcBorders>
                    <w:top w:val="single" w:color="auto" w:sz="4" w:space="0"/>
                    <w:left w:val="single" w:color="auto" w:sz="4" w:space="0"/>
                    <w:bottom w:val="single" w:color="auto" w:sz="12" w:space="0"/>
                    <w:right w:val="nil"/>
                  </w:tcBorders>
                  <w:vAlign w:val="center"/>
                </w:tcPr>
                <w:p w14:paraId="21784099">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highlight w:val="none"/>
                      <w:lang w:val="en-US" w:eastAsia="zh-CN"/>
                    </w:rPr>
                    <w:t>《固定源挥发性有机物综合排放标准第4部分：印刷工业》（DB34/4812.4-2024）</w:t>
                  </w:r>
                </w:p>
              </w:tc>
            </w:tr>
          </w:tbl>
          <w:p w14:paraId="781129FB">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2</w:t>
            </w:r>
            <w:r>
              <w:rPr>
                <w:rFonts w:hint="eastAsia" w:cs="Times New Roman"/>
                <w:b/>
                <w:color w:val="auto"/>
                <w:sz w:val="24"/>
                <w:szCs w:val="24"/>
                <w:lang w:val="en-US" w:eastAsia="zh-CN"/>
              </w:rPr>
              <w:t>、</w:t>
            </w:r>
            <w:r>
              <w:rPr>
                <w:rFonts w:hint="default" w:ascii="Times New Roman" w:hAnsi="Times New Roman" w:cs="Times New Roman"/>
                <w:b/>
                <w:color w:val="auto"/>
                <w:sz w:val="24"/>
                <w:szCs w:val="24"/>
                <w:lang w:val="en-US" w:eastAsia="zh-CN"/>
              </w:rPr>
              <w:t>污水排放标准</w:t>
            </w:r>
          </w:p>
          <w:p w14:paraId="39F6DD2B">
            <w:pPr>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0"/>
                <w:sz w:val="24"/>
                <w:szCs w:val="24"/>
              </w:rPr>
              <w:t>拟建项目废水经</w:t>
            </w:r>
            <w:r>
              <w:rPr>
                <w:rFonts w:hint="eastAsia" w:cs="Times New Roman"/>
                <w:color w:val="auto"/>
                <w:spacing w:val="0"/>
                <w:sz w:val="24"/>
                <w:szCs w:val="24"/>
                <w:lang w:eastAsia="zh-CN"/>
              </w:rPr>
              <w:t>化粪池</w:t>
            </w:r>
            <w:r>
              <w:rPr>
                <w:rFonts w:hint="default" w:ascii="Times New Roman" w:hAnsi="Times New Roman" w:eastAsia="宋体" w:cs="Times New Roman"/>
                <w:color w:val="auto"/>
                <w:spacing w:val="0"/>
                <w:sz w:val="24"/>
                <w:szCs w:val="24"/>
              </w:rPr>
              <w:t>处理后执行《污水综合排放标准》（GB8978-1996）中表4中三级标准</w:t>
            </w:r>
            <w:r>
              <w:rPr>
                <w:rFonts w:hint="default" w:ascii="Times New Roman" w:hAnsi="Times New Roman" w:eastAsia="宋体" w:cs="Times New Roman"/>
                <w:color w:val="auto"/>
                <w:spacing w:val="0"/>
                <w:sz w:val="24"/>
                <w:szCs w:val="24"/>
                <w:lang w:eastAsia="zh-CN"/>
              </w:rPr>
              <w:t>和</w:t>
            </w:r>
            <w:r>
              <w:rPr>
                <w:rFonts w:hint="default" w:ascii="Times New Roman" w:hAnsi="Times New Roman" w:eastAsia="宋体" w:cs="Times New Roman"/>
                <w:color w:val="auto"/>
                <w:spacing w:val="0"/>
                <w:sz w:val="24"/>
                <w:szCs w:val="24"/>
              </w:rPr>
              <w:t>江南产业集中区第一污水处理厂接管标准，再由江南产业集中区第一污水处理厂进行深度处理，经污水处理厂处理达到《城镇污水处理厂污染物排放标准》（GB18918-2002）中一级A标准后排放至九华河。具体排放限值详见表3-</w:t>
            </w:r>
            <w:r>
              <w:rPr>
                <w:rFonts w:hint="eastAsia" w:cs="Times New Roman"/>
                <w:color w:val="auto"/>
                <w:spacing w:val="0"/>
                <w:sz w:val="24"/>
                <w:szCs w:val="24"/>
                <w:lang w:val="en-US" w:eastAsia="zh-CN"/>
              </w:rPr>
              <w:t>5</w:t>
            </w:r>
            <w:r>
              <w:rPr>
                <w:rFonts w:hint="default" w:ascii="Times New Roman" w:hAnsi="Times New Roman" w:eastAsia="宋体" w:cs="Times New Roman"/>
                <w:color w:val="auto"/>
                <w:spacing w:val="0"/>
                <w:sz w:val="24"/>
                <w:szCs w:val="24"/>
              </w:rPr>
              <w:t>。</w:t>
            </w:r>
          </w:p>
          <w:p w14:paraId="0FF73B6C">
            <w:pPr>
              <w:pStyle w:val="102"/>
              <w:spacing w:line="240" w:lineRule="auto"/>
              <w:ind w:left="0" w:leftChars="0" w:firstLine="0" w:firstLineChars="0"/>
              <w:jc w:val="center"/>
              <w:rPr>
                <w:rFonts w:hint="default" w:ascii="Times New Roman" w:hAnsi="Times New Roman" w:eastAsia="宋体" w:cs="Times New Roman"/>
                <w:b/>
                <w:bCs/>
                <w:color w:val="auto"/>
                <w:sz w:val="24"/>
                <w:szCs w:val="24"/>
                <w:lang w:bidi="en-US"/>
              </w:rPr>
            </w:pPr>
            <w:r>
              <w:rPr>
                <w:rFonts w:hint="default" w:ascii="Times New Roman" w:hAnsi="Times New Roman" w:eastAsia="宋体" w:cs="Times New Roman"/>
                <w:b/>
                <w:bCs/>
                <w:color w:val="auto"/>
                <w:sz w:val="24"/>
                <w:szCs w:val="24"/>
                <w:lang w:bidi="en-US"/>
              </w:rPr>
              <w:t>表3-</w:t>
            </w:r>
            <w:r>
              <w:rPr>
                <w:rFonts w:hint="eastAsia" w:cs="Times New Roman"/>
                <w:b/>
                <w:bCs/>
                <w:color w:val="auto"/>
                <w:sz w:val="24"/>
                <w:szCs w:val="24"/>
                <w:lang w:val="en-US" w:eastAsia="zh-CN" w:bidi="en-US"/>
              </w:rPr>
              <w:t xml:space="preserve">5  </w:t>
            </w:r>
            <w:r>
              <w:rPr>
                <w:rFonts w:hint="default" w:ascii="Times New Roman" w:hAnsi="Times New Roman" w:eastAsia="宋体" w:cs="Times New Roman"/>
                <w:b/>
                <w:bCs/>
                <w:color w:val="auto"/>
                <w:sz w:val="24"/>
                <w:szCs w:val="24"/>
                <w:lang w:bidi="en-US"/>
              </w:rPr>
              <w:t>拟建项目废水排放标准单位：mg/L</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2341"/>
              <w:gridCol w:w="1848"/>
              <w:gridCol w:w="2888"/>
            </w:tblGrid>
            <w:tr w14:paraId="2FC901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096C4F46">
                  <w:pPr>
                    <w:overflowPunct w:val="0"/>
                    <w:jc w:val="center"/>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污染物</w:t>
                  </w:r>
                </w:p>
              </w:tc>
              <w:tc>
                <w:tcPr>
                  <w:tcW w:w="2229" w:type="dxa"/>
                  <w:tcBorders>
                    <w:tl2br w:val="nil"/>
                    <w:tr2bl w:val="nil"/>
                  </w:tcBorders>
                  <w:vAlign w:val="center"/>
                </w:tcPr>
                <w:p w14:paraId="590DAD69">
                  <w:pPr>
                    <w:overflowPunct w:val="0"/>
                    <w:jc w:val="center"/>
                    <w:rPr>
                      <w:rFonts w:hint="default" w:ascii="Times New Roman" w:hAnsi="Times New Roman" w:cs="Times New Roman"/>
                      <w:color w:val="auto"/>
                      <w:kern w:val="0"/>
                      <w:sz w:val="24"/>
                      <w:szCs w:val="24"/>
                    </w:rPr>
                  </w:pPr>
                  <w:r>
                    <w:rPr>
                      <w:rFonts w:hint="eastAsia" w:ascii="Times New Roman" w:hAnsi="Times New Roman" w:eastAsia="宋体" w:cs="Times New Roman"/>
                      <w:color w:val="auto"/>
                      <w:spacing w:val="-11"/>
                      <w:sz w:val="24"/>
                      <w:szCs w:val="24"/>
                    </w:rPr>
                    <w:t>《</w:t>
                  </w:r>
                  <w:r>
                    <w:rPr>
                      <w:rFonts w:hint="eastAsia" w:ascii="Times New Roman" w:hAnsi="Times New Roman" w:cs="Times New Roman"/>
                      <w:color w:val="auto"/>
                      <w:kern w:val="0"/>
                      <w:sz w:val="24"/>
                      <w:szCs w:val="24"/>
                    </w:rPr>
                    <w:t>污水综合排放标准》（GB8978-1996）中表4中三级标准</w:t>
                  </w:r>
                </w:p>
              </w:tc>
              <w:tc>
                <w:tcPr>
                  <w:tcW w:w="1759" w:type="dxa"/>
                  <w:tcBorders>
                    <w:tl2br w:val="nil"/>
                    <w:tr2bl w:val="nil"/>
                  </w:tcBorders>
                  <w:vAlign w:val="center"/>
                </w:tcPr>
                <w:p w14:paraId="717A7A42">
                  <w:pPr>
                    <w:rPr>
                      <w:rFonts w:hint="eastAsia" w:eastAsia="宋体"/>
                      <w:color w:val="auto"/>
                      <w:sz w:val="24"/>
                      <w:szCs w:val="24"/>
                      <w:lang w:eastAsia="zh-CN"/>
                    </w:rPr>
                  </w:pPr>
                  <w:r>
                    <w:rPr>
                      <w:rFonts w:hint="default"/>
                      <w:color w:val="auto"/>
                      <w:sz w:val="24"/>
                      <w:szCs w:val="24"/>
                    </w:rPr>
                    <w:t>江南产业集中区第一污水处理厂接管</w:t>
                  </w:r>
                  <w:r>
                    <w:rPr>
                      <w:rFonts w:hint="eastAsia"/>
                      <w:color w:val="auto"/>
                      <w:sz w:val="24"/>
                      <w:szCs w:val="24"/>
                      <w:lang w:val="en-US" w:eastAsia="zh-CN"/>
                    </w:rPr>
                    <w:t>限值</w:t>
                  </w:r>
                </w:p>
              </w:tc>
              <w:tc>
                <w:tcPr>
                  <w:tcW w:w="2750" w:type="dxa"/>
                  <w:tcBorders>
                    <w:tl2br w:val="nil"/>
                    <w:tr2bl w:val="nil"/>
                  </w:tcBorders>
                  <w:vAlign w:val="center"/>
                </w:tcPr>
                <w:p w14:paraId="44E5089B">
                  <w:pPr>
                    <w:jc w:val="center"/>
                    <w:rPr>
                      <w:rFonts w:hint="default"/>
                      <w:color w:val="auto"/>
                      <w:sz w:val="24"/>
                      <w:szCs w:val="24"/>
                    </w:rPr>
                  </w:pPr>
                  <w:r>
                    <w:rPr>
                      <w:rFonts w:hint="default"/>
                      <w:color w:val="auto"/>
                      <w:sz w:val="24"/>
                      <w:szCs w:val="24"/>
                    </w:rPr>
                    <w:t>《城镇污水处理厂污染物排放标准》（GB18918-2002）一级A标准</w:t>
                  </w:r>
                </w:p>
              </w:tc>
            </w:tr>
            <w:tr w14:paraId="574165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51AAB981">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pH</w:t>
                  </w:r>
                </w:p>
              </w:tc>
              <w:tc>
                <w:tcPr>
                  <w:tcW w:w="2229" w:type="dxa"/>
                  <w:tcBorders>
                    <w:tl2br w:val="nil"/>
                    <w:tr2bl w:val="nil"/>
                  </w:tcBorders>
                  <w:vAlign w:val="center"/>
                </w:tcPr>
                <w:p w14:paraId="39E4C986">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6~9</w:t>
                  </w:r>
                </w:p>
              </w:tc>
              <w:tc>
                <w:tcPr>
                  <w:tcW w:w="1759" w:type="dxa"/>
                  <w:tcBorders>
                    <w:tl2br w:val="nil"/>
                    <w:tr2bl w:val="nil"/>
                  </w:tcBorders>
                  <w:vAlign w:val="center"/>
                </w:tcPr>
                <w:p w14:paraId="5FE8360E">
                  <w:pPr>
                    <w:overflowPunct w:val="0"/>
                    <w:jc w:val="center"/>
                    <w:rPr>
                      <w:rFonts w:hint="default" w:ascii="Times New Roman" w:hAnsi="Times New Roman" w:cs="Times New Roman"/>
                      <w:color w:val="auto"/>
                      <w:kern w:val="0"/>
                      <w:sz w:val="24"/>
                      <w:szCs w:val="24"/>
                      <w:highlight w:val="none"/>
                    </w:rPr>
                  </w:pPr>
                  <w:r>
                    <w:rPr>
                      <w:color w:val="auto"/>
                      <w:kern w:val="0"/>
                      <w:sz w:val="24"/>
                      <w:szCs w:val="24"/>
                      <w:highlight w:val="none"/>
                    </w:rPr>
                    <w:t>6~9</w:t>
                  </w:r>
                </w:p>
              </w:tc>
              <w:tc>
                <w:tcPr>
                  <w:tcW w:w="2750" w:type="dxa"/>
                  <w:tcBorders>
                    <w:tl2br w:val="nil"/>
                    <w:tr2bl w:val="nil"/>
                  </w:tcBorders>
                  <w:vAlign w:val="center"/>
                </w:tcPr>
                <w:p w14:paraId="550EFA85">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6~9</w:t>
                  </w:r>
                </w:p>
              </w:tc>
            </w:tr>
            <w:tr w14:paraId="57E6C7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14B571AA">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COD</w:t>
                  </w:r>
                </w:p>
              </w:tc>
              <w:tc>
                <w:tcPr>
                  <w:tcW w:w="2229" w:type="dxa"/>
                  <w:tcBorders>
                    <w:tl2br w:val="nil"/>
                    <w:tr2bl w:val="nil"/>
                  </w:tcBorders>
                  <w:vAlign w:val="center"/>
                </w:tcPr>
                <w:p w14:paraId="3A21DE0A">
                  <w:pPr>
                    <w:overflowPunct w:val="0"/>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500</w:t>
                  </w:r>
                </w:p>
              </w:tc>
              <w:tc>
                <w:tcPr>
                  <w:tcW w:w="1759" w:type="dxa"/>
                  <w:tcBorders>
                    <w:tl2br w:val="nil"/>
                    <w:tr2bl w:val="nil"/>
                  </w:tcBorders>
                  <w:vAlign w:val="center"/>
                </w:tcPr>
                <w:p w14:paraId="6B22D1BC">
                  <w:pPr>
                    <w:overflowPunct w:val="0"/>
                    <w:jc w:val="center"/>
                    <w:rPr>
                      <w:rFonts w:hint="default" w:ascii="Times New Roman" w:hAnsi="Times New Roman" w:cs="Times New Roman"/>
                      <w:color w:val="auto"/>
                      <w:kern w:val="0"/>
                      <w:sz w:val="24"/>
                      <w:szCs w:val="24"/>
                      <w:highlight w:val="none"/>
                    </w:rPr>
                  </w:pPr>
                  <w:r>
                    <w:rPr>
                      <w:rFonts w:hint="eastAsia"/>
                      <w:color w:val="auto"/>
                      <w:kern w:val="0"/>
                      <w:sz w:val="24"/>
                      <w:szCs w:val="24"/>
                      <w:highlight w:val="none"/>
                      <w:lang w:val="en-US" w:eastAsia="zh-CN"/>
                    </w:rPr>
                    <w:t>4</w:t>
                  </w:r>
                  <w:r>
                    <w:rPr>
                      <w:color w:val="auto"/>
                      <w:kern w:val="0"/>
                      <w:sz w:val="24"/>
                      <w:szCs w:val="24"/>
                      <w:highlight w:val="none"/>
                    </w:rPr>
                    <w:t>00</w:t>
                  </w:r>
                </w:p>
              </w:tc>
              <w:tc>
                <w:tcPr>
                  <w:tcW w:w="2750" w:type="dxa"/>
                  <w:tcBorders>
                    <w:tl2br w:val="nil"/>
                    <w:tr2bl w:val="nil"/>
                  </w:tcBorders>
                  <w:vAlign w:val="center"/>
                </w:tcPr>
                <w:p w14:paraId="788B031E">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50</w:t>
                  </w:r>
                </w:p>
              </w:tc>
            </w:tr>
            <w:tr w14:paraId="587EF3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6EEC46AA">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BOD</w:t>
                  </w:r>
                  <w:r>
                    <w:rPr>
                      <w:rFonts w:hint="default" w:ascii="Times New Roman" w:hAnsi="Times New Roman" w:cs="Times New Roman"/>
                      <w:color w:val="auto"/>
                      <w:kern w:val="0"/>
                      <w:sz w:val="24"/>
                      <w:szCs w:val="24"/>
                      <w:highlight w:val="none"/>
                      <w:vertAlign w:val="subscript"/>
                    </w:rPr>
                    <w:t>5</w:t>
                  </w:r>
                </w:p>
              </w:tc>
              <w:tc>
                <w:tcPr>
                  <w:tcW w:w="2229" w:type="dxa"/>
                  <w:tcBorders>
                    <w:tl2br w:val="nil"/>
                    <w:tr2bl w:val="nil"/>
                  </w:tcBorders>
                  <w:vAlign w:val="center"/>
                </w:tcPr>
                <w:p w14:paraId="4558AD38">
                  <w:pPr>
                    <w:overflowPunct w:val="0"/>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300</w:t>
                  </w:r>
                </w:p>
              </w:tc>
              <w:tc>
                <w:tcPr>
                  <w:tcW w:w="1759" w:type="dxa"/>
                  <w:tcBorders>
                    <w:tl2br w:val="nil"/>
                    <w:tr2bl w:val="nil"/>
                  </w:tcBorders>
                  <w:vAlign w:val="center"/>
                </w:tcPr>
                <w:p w14:paraId="54761089">
                  <w:pPr>
                    <w:overflowPunct w:val="0"/>
                    <w:jc w:val="center"/>
                    <w:rPr>
                      <w:rFonts w:hint="default" w:ascii="Times New Roman" w:hAnsi="Times New Roman" w:cs="Times New Roman"/>
                      <w:color w:val="auto"/>
                      <w:kern w:val="0"/>
                      <w:sz w:val="24"/>
                      <w:szCs w:val="24"/>
                      <w:highlight w:val="none"/>
                    </w:rPr>
                  </w:pPr>
                  <w:r>
                    <w:rPr>
                      <w:rFonts w:hint="eastAsia"/>
                      <w:color w:val="auto"/>
                      <w:kern w:val="0"/>
                      <w:sz w:val="24"/>
                      <w:szCs w:val="24"/>
                      <w:highlight w:val="none"/>
                    </w:rPr>
                    <w:t>150</w:t>
                  </w:r>
                </w:p>
              </w:tc>
              <w:tc>
                <w:tcPr>
                  <w:tcW w:w="2750" w:type="dxa"/>
                  <w:tcBorders>
                    <w:tl2br w:val="nil"/>
                    <w:tr2bl w:val="nil"/>
                  </w:tcBorders>
                  <w:vAlign w:val="center"/>
                </w:tcPr>
                <w:p w14:paraId="6834660F">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10</w:t>
                  </w:r>
                </w:p>
              </w:tc>
            </w:tr>
            <w:tr w14:paraId="2D057F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29833002">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SS</w:t>
                  </w:r>
                </w:p>
              </w:tc>
              <w:tc>
                <w:tcPr>
                  <w:tcW w:w="2229" w:type="dxa"/>
                  <w:tcBorders>
                    <w:tl2br w:val="nil"/>
                    <w:tr2bl w:val="nil"/>
                  </w:tcBorders>
                  <w:vAlign w:val="center"/>
                </w:tcPr>
                <w:p w14:paraId="44472F8B">
                  <w:pPr>
                    <w:overflowPunct w:val="0"/>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400</w:t>
                  </w:r>
                </w:p>
              </w:tc>
              <w:tc>
                <w:tcPr>
                  <w:tcW w:w="1759" w:type="dxa"/>
                  <w:tcBorders>
                    <w:tl2br w:val="nil"/>
                    <w:tr2bl w:val="nil"/>
                  </w:tcBorders>
                  <w:vAlign w:val="center"/>
                </w:tcPr>
                <w:p w14:paraId="6D876CB8">
                  <w:pPr>
                    <w:overflowPunct w:val="0"/>
                    <w:jc w:val="center"/>
                    <w:rPr>
                      <w:rFonts w:hint="default" w:ascii="Times New Roman" w:hAnsi="Times New Roman" w:cs="Times New Roman"/>
                      <w:color w:val="auto"/>
                      <w:kern w:val="0"/>
                      <w:sz w:val="24"/>
                      <w:szCs w:val="24"/>
                      <w:highlight w:val="none"/>
                    </w:rPr>
                  </w:pPr>
                  <w:r>
                    <w:rPr>
                      <w:rFonts w:hint="eastAsia"/>
                      <w:color w:val="auto"/>
                      <w:kern w:val="0"/>
                      <w:sz w:val="24"/>
                      <w:szCs w:val="24"/>
                      <w:highlight w:val="none"/>
                    </w:rPr>
                    <w:t>2</w:t>
                  </w:r>
                  <w:r>
                    <w:rPr>
                      <w:rFonts w:hint="eastAsia"/>
                      <w:color w:val="auto"/>
                      <w:kern w:val="0"/>
                      <w:sz w:val="24"/>
                      <w:szCs w:val="24"/>
                      <w:highlight w:val="none"/>
                      <w:lang w:val="en-US" w:eastAsia="zh-CN"/>
                    </w:rPr>
                    <w:t>0</w:t>
                  </w:r>
                  <w:r>
                    <w:rPr>
                      <w:rFonts w:hint="eastAsia"/>
                      <w:color w:val="auto"/>
                      <w:kern w:val="0"/>
                      <w:sz w:val="24"/>
                      <w:szCs w:val="24"/>
                      <w:highlight w:val="none"/>
                    </w:rPr>
                    <w:t>0</w:t>
                  </w:r>
                </w:p>
              </w:tc>
              <w:tc>
                <w:tcPr>
                  <w:tcW w:w="2750" w:type="dxa"/>
                  <w:tcBorders>
                    <w:tl2br w:val="nil"/>
                    <w:tr2bl w:val="nil"/>
                  </w:tcBorders>
                  <w:vAlign w:val="center"/>
                </w:tcPr>
                <w:p w14:paraId="4A4FEFD9">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10</w:t>
                  </w:r>
                </w:p>
              </w:tc>
            </w:tr>
            <w:tr w14:paraId="02BD76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777AABDE">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氨氮</w:t>
                  </w:r>
                </w:p>
              </w:tc>
              <w:tc>
                <w:tcPr>
                  <w:tcW w:w="2229" w:type="dxa"/>
                  <w:tcBorders>
                    <w:tl2br w:val="nil"/>
                    <w:tr2bl w:val="nil"/>
                  </w:tcBorders>
                  <w:vAlign w:val="center"/>
                </w:tcPr>
                <w:p w14:paraId="0042FB37">
                  <w:pPr>
                    <w:overflowPunct w:val="0"/>
                    <w:jc w:val="center"/>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w:t>
                  </w:r>
                </w:p>
              </w:tc>
              <w:tc>
                <w:tcPr>
                  <w:tcW w:w="1759" w:type="dxa"/>
                  <w:tcBorders>
                    <w:tl2br w:val="nil"/>
                    <w:tr2bl w:val="nil"/>
                  </w:tcBorders>
                  <w:vAlign w:val="center"/>
                </w:tcPr>
                <w:p w14:paraId="0F4A4D5B">
                  <w:pPr>
                    <w:overflowPunct w:val="0"/>
                    <w:jc w:val="center"/>
                    <w:rPr>
                      <w:rFonts w:hint="eastAsia" w:ascii="Times New Roman" w:hAnsi="Times New Roman" w:eastAsia="宋体" w:cs="Times New Roman"/>
                      <w:color w:val="auto"/>
                      <w:kern w:val="0"/>
                      <w:sz w:val="24"/>
                      <w:szCs w:val="24"/>
                      <w:highlight w:val="none"/>
                      <w:lang w:eastAsia="zh-CN"/>
                    </w:rPr>
                  </w:pPr>
                  <w:r>
                    <w:rPr>
                      <w:color w:val="auto"/>
                      <w:kern w:val="0"/>
                      <w:sz w:val="24"/>
                      <w:szCs w:val="24"/>
                      <w:highlight w:val="none"/>
                    </w:rPr>
                    <w:t>2</w:t>
                  </w:r>
                  <w:r>
                    <w:rPr>
                      <w:rFonts w:hint="eastAsia"/>
                      <w:color w:val="auto"/>
                      <w:kern w:val="0"/>
                      <w:sz w:val="24"/>
                      <w:szCs w:val="24"/>
                      <w:highlight w:val="none"/>
                      <w:lang w:val="en-US" w:eastAsia="zh-CN"/>
                    </w:rPr>
                    <w:t>0</w:t>
                  </w:r>
                </w:p>
              </w:tc>
              <w:tc>
                <w:tcPr>
                  <w:tcW w:w="2750" w:type="dxa"/>
                  <w:tcBorders>
                    <w:tl2br w:val="nil"/>
                    <w:tr2bl w:val="nil"/>
                  </w:tcBorders>
                  <w:vAlign w:val="center"/>
                </w:tcPr>
                <w:p w14:paraId="1A9DAF3C">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5</w:t>
                  </w:r>
                </w:p>
              </w:tc>
            </w:tr>
            <w:tr w14:paraId="73428C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0273CE26">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石油类</w:t>
                  </w:r>
                </w:p>
              </w:tc>
              <w:tc>
                <w:tcPr>
                  <w:tcW w:w="2229" w:type="dxa"/>
                  <w:tcBorders>
                    <w:tl2br w:val="nil"/>
                    <w:tr2bl w:val="nil"/>
                  </w:tcBorders>
                  <w:vAlign w:val="center"/>
                </w:tcPr>
                <w:p w14:paraId="6F62672E">
                  <w:pPr>
                    <w:overflowPunct w:val="0"/>
                    <w:jc w:val="center"/>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3</w:t>
                  </w:r>
                  <w:r>
                    <w:rPr>
                      <w:rFonts w:hint="eastAsia" w:ascii="Times New Roman" w:hAnsi="Times New Roman" w:cs="Times New Roman"/>
                      <w:color w:val="auto"/>
                      <w:kern w:val="0"/>
                      <w:sz w:val="24"/>
                      <w:szCs w:val="24"/>
                      <w:highlight w:val="none"/>
                      <w:lang w:val="en-US" w:eastAsia="zh-CN"/>
                    </w:rPr>
                    <w:t>0</w:t>
                  </w:r>
                </w:p>
              </w:tc>
              <w:tc>
                <w:tcPr>
                  <w:tcW w:w="1759" w:type="dxa"/>
                  <w:tcBorders>
                    <w:tl2br w:val="nil"/>
                    <w:tr2bl w:val="nil"/>
                  </w:tcBorders>
                  <w:vAlign w:val="center"/>
                </w:tcPr>
                <w:p w14:paraId="07B56AB7">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20</w:t>
                  </w:r>
                </w:p>
              </w:tc>
              <w:tc>
                <w:tcPr>
                  <w:tcW w:w="2750" w:type="dxa"/>
                  <w:tcBorders>
                    <w:tl2br w:val="nil"/>
                    <w:tr2bl w:val="nil"/>
                  </w:tcBorders>
                  <w:vAlign w:val="center"/>
                </w:tcPr>
                <w:p w14:paraId="1578E44A">
                  <w:pPr>
                    <w:overflowPunct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w:t>
                  </w:r>
                </w:p>
              </w:tc>
            </w:tr>
            <w:tr w14:paraId="6CBFD3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346341B3">
                  <w:pPr>
                    <w:overflowPunct w:val="0"/>
                    <w:jc w:val="center"/>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LAS</w:t>
                  </w:r>
                </w:p>
              </w:tc>
              <w:tc>
                <w:tcPr>
                  <w:tcW w:w="2229" w:type="dxa"/>
                  <w:tcBorders>
                    <w:tl2br w:val="nil"/>
                    <w:tr2bl w:val="nil"/>
                  </w:tcBorders>
                  <w:vAlign w:val="center"/>
                </w:tcPr>
                <w:p w14:paraId="0AD19665">
                  <w:pPr>
                    <w:overflowPunct w:val="0"/>
                    <w:jc w:val="center"/>
                    <w:rPr>
                      <w:rFonts w:hint="default" w:ascii="Times New Roman" w:hAnsi="Times New Roman"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20</w:t>
                  </w:r>
                </w:p>
              </w:tc>
              <w:tc>
                <w:tcPr>
                  <w:tcW w:w="1759" w:type="dxa"/>
                  <w:tcBorders>
                    <w:tl2br w:val="nil"/>
                    <w:tr2bl w:val="nil"/>
                  </w:tcBorders>
                  <w:vAlign w:val="center"/>
                </w:tcPr>
                <w:p w14:paraId="0D163CA3">
                  <w:pPr>
                    <w:overflowPunct w:val="0"/>
                    <w:jc w:val="center"/>
                    <w:rPr>
                      <w:rFonts w:hint="eastAsia"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w:t>
                  </w:r>
                </w:p>
              </w:tc>
              <w:tc>
                <w:tcPr>
                  <w:tcW w:w="2750" w:type="dxa"/>
                  <w:tcBorders>
                    <w:tl2br w:val="nil"/>
                    <w:tr2bl w:val="nil"/>
                  </w:tcBorders>
                  <w:vAlign w:val="center"/>
                </w:tcPr>
                <w:p w14:paraId="23164A7D">
                  <w:pPr>
                    <w:overflowPunct w:val="0"/>
                    <w:jc w:val="center"/>
                    <w:rPr>
                      <w:rFonts w:hint="eastAsia"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w:t>
                  </w:r>
                </w:p>
              </w:tc>
            </w:tr>
            <w:tr w14:paraId="2AD9CB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6B33D551">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TP</w:t>
                  </w:r>
                </w:p>
              </w:tc>
              <w:tc>
                <w:tcPr>
                  <w:tcW w:w="2229" w:type="dxa"/>
                  <w:tcBorders>
                    <w:tl2br w:val="nil"/>
                    <w:tr2bl w:val="nil"/>
                  </w:tcBorders>
                  <w:vAlign w:val="center"/>
                </w:tcPr>
                <w:p w14:paraId="5F059AD4">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w:t>
                  </w:r>
                </w:p>
              </w:tc>
              <w:tc>
                <w:tcPr>
                  <w:tcW w:w="1759" w:type="dxa"/>
                  <w:tcBorders>
                    <w:tl2br w:val="nil"/>
                    <w:tr2bl w:val="nil"/>
                  </w:tcBorders>
                  <w:vAlign w:val="center"/>
                </w:tcPr>
                <w:p w14:paraId="477D921D">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3</w:t>
                  </w:r>
                </w:p>
              </w:tc>
              <w:tc>
                <w:tcPr>
                  <w:tcW w:w="2750" w:type="dxa"/>
                  <w:tcBorders>
                    <w:tl2br w:val="nil"/>
                    <w:tr2bl w:val="nil"/>
                  </w:tcBorders>
                  <w:vAlign w:val="center"/>
                </w:tcPr>
                <w:p w14:paraId="493C3B3F">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1</w:t>
                  </w:r>
                </w:p>
              </w:tc>
            </w:tr>
            <w:tr w14:paraId="25D869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31" w:type="dxa"/>
                  <w:tcBorders>
                    <w:tl2br w:val="nil"/>
                    <w:tr2bl w:val="nil"/>
                  </w:tcBorders>
                  <w:vAlign w:val="center"/>
                </w:tcPr>
                <w:p w14:paraId="45AA72D9">
                  <w:pPr>
                    <w:overflowPunct w:val="0"/>
                    <w:jc w:val="center"/>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氟化物</w:t>
                  </w:r>
                </w:p>
              </w:tc>
              <w:tc>
                <w:tcPr>
                  <w:tcW w:w="2229" w:type="dxa"/>
                  <w:tcBorders>
                    <w:tl2br w:val="nil"/>
                    <w:tr2bl w:val="nil"/>
                  </w:tcBorders>
                  <w:vAlign w:val="center"/>
                </w:tcPr>
                <w:p w14:paraId="614364C1">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w:t>
                  </w:r>
                </w:p>
              </w:tc>
              <w:tc>
                <w:tcPr>
                  <w:tcW w:w="1759" w:type="dxa"/>
                  <w:tcBorders>
                    <w:tl2br w:val="nil"/>
                    <w:tr2bl w:val="nil"/>
                  </w:tcBorders>
                  <w:vAlign w:val="center"/>
                </w:tcPr>
                <w:p w14:paraId="15E457C7">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20</w:t>
                  </w:r>
                </w:p>
              </w:tc>
              <w:tc>
                <w:tcPr>
                  <w:tcW w:w="2750" w:type="dxa"/>
                  <w:tcBorders>
                    <w:tl2br w:val="nil"/>
                    <w:tr2bl w:val="nil"/>
                  </w:tcBorders>
                  <w:vAlign w:val="center"/>
                </w:tcPr>
                <w:p w14:paraId="10755C39">
                  <w:pPr>
                    <w:overflowPunct w:val="0"/>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w:t>
                  </w:r>
                </w:p>
              </w:tc>
            </w:tr>
          </w:tbl>
          <w:p w14:paraId="140C9F58">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3</w:t>
            </w:r>
            <w:r>
              <w:rPr>
                <w:rFonts w:hint="eastAsia" w:cs="Times New Roman"/>
                <w:b/>
                <w:color w:val="auto"/>
                <w:sz w:val="24"/>
                <w:szCs w:val="24"/>
                <w:lang w:val="en-US" w:eastAsia="zh-CN"/>
              </w:rPr>
              <w:t>、</w:t>
            </w:r>
            <w:r>
              <w:rPr>
                <w:rFonts w:hint="default" w:ascii="Times New Roman" w:hAnsi="Times New Roman" w:cs="Times New Roman"/>
                <w:b/>
                <w:color w:val="auto"/>
                <w:sz w:val="24"/>
                <w:szCs w:val="24"/>
                <w:lang w:val="en-US" w:eastAsia="zh-CN"/>
              </w:rPr>
              <w:t>噪声排放标准</w:t>
            </w:r>
          </w:p>
          <w:p w14:paraId="0C878805">
            <w:pPr>
              <w:widowControl/>
              <w:adjustRightInd w:val="0"/>
              <w:snapToGrid w:val="0"/>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本项目</w:t>
            </w:r>
            <w:r>
              <w:rPr>
                <w:rFonts w:hint="default" w:ascii="Times New Roman" w:hAnsi="Times New Roman" w:eastAsia="宋体" w:cs="Times New Roman"/>
                <w:color w:val="auto"/>
                <w:sz w:val="24"/>
                <w:szCs w:val="24"/>
                <w:lang w:eastAsia="zh-CN"/>
              </w:rPr>
              <w:t>运营期</w:t>
            </w:r>
            <w:r>
              <w:rPr>
                <w:rFonts w:hint="default" w:ascii="Times New Roman" w:hAnsi="Times New Roman" w:eastAsia="宋体" w:cs="Times New Roman"/>
                <w:color w:val="auto"/>
                <w:sz w:val="24"/>
                <w:szCs w:val="24"/>
              </w:rPr>
              <w:t>噪声执行《工业企业厂界环境噪声排放标准》（GB12348-2008）中3类标准限值。详见表3-</w:t>
            </w:r>
            <w:r>
              <w:rPr>
                <w:rFonts w:hint="eastAsia"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w:t>
            </w:r>
          </w:p>
          <w:p w14:paraId="17D6CD45">
            <w:pPr>
              <w:pStyle w:val="102"/>
              <w:spacing w:line="240" w:lineRule="auto"/>
              <w:ind w:left="0" w:leftChars="0" w:firstLine="0" w:firstLineChars="0"/>
              <w:jc w:val="center"/>
              <w:rPr>
                <w:rFonts w:hint="default" w:ascii="Times New Roman" w:hAnsi="Times New Roman" w:eastAsia="黑体" w:cs="Times New Roman"/>
                <w:color w:val="auto"/>
                <w:sz w:val="24"/>
                <w:szCs w:val="24"/>
                <w:lang w:bidi="en-US"/>
              </w:rPr>
            </w:pPr>
            <w:r>
              <w:rPr>
                <w:rFonts w:hint="default" w:ascii="Times New Roman" w:hAnsi="Times New Roman" w:eastAsia="宋体" w:cs="Times New Roman"/>
                <w:b/>
                <w:bCs/>
                <w:color w:val="auto"/>
                <w:sz w:val="24"/>
                <w:szCs w:val="24"/>
                <w:lang w:bidi="en-US"/>
              </w:rPr>
              <w:t>表3-</w:t>
            </w:r>
            <w:r>
              <w:rPr>
                <w:rFonts w:hint="eastAsia" w:cs="Times New Roman"/>
                <w:b/>
                <w:bCs/>
                <w:color w:val="auto"/>
                <w:sz w:val="24"/>
                <w:szCs w:val="24"/>
                <w:lang w:val="en-US" w:eastAsia="zh-CN" w:bidi="en-US"/>
              </w:rPr>
              <w:t xml:space="preserve">6  </w:t>
            </w:r>
            <w:r>
              <w:rPr>
                <w:rFonts w:hint="default" w:ascii="Times New Roman" w:hAnsi="Times New Roman" w:eastAsia="宋体" w:cs="Times New Roman"/>
                <w:b/>
                <w:bCs/>
                <w:color w:val="auto"/>
                <w:sz w:val="24"/>
                <w:szCs w:val="24"/>
                <w:lang w:bidi="en-US"/>
              </w:rPr>
              <w:t>工业企业厂界环境噪声排放标准</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581"/>
              <w:gridCol w:w="1436"/>
              <w:gridCol w:w="4073"/>
            </w:tblGrid>
            <w:tr w14:paraId="4A6FDC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0" w:type="dxa"/>
                  <w:tcBorders>
                    <w:tl2br w:val="nil"/>
                    <w:tr2bl w:val="nil"/>
                  </w:tcBorders>
                  <w:vAlign w:val="center"/>
                </w:tcPr>
                <w:p w14:paraId="1DC7B90B">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时期</w:t>
                  </w:r>
                </w:p>
              </w:tc>
              <w:tc>
                <w:tcPr>
                  <w:tcW w:w="1581" w:type="dxa"/>
                  <w:tcBorders>
                    <w:tl2br w:val="nil"/>
                    <w:tr2bl w:val="nil"/>
                  </w:tcBorders>
                  <w:vAlign w:val="center"/>
                </w:tcPr>
                <w:p w14:paraId="37E93D5B">
                  <w:pPr>
                    <w:jc w:val="center"/>
                    <w:rPr>
                      <w:rFonts w:hint="default" w:ascii="Times New Roman" w:hAnsi="Times New Roman" w:cs="Times New Roman"/>
                      <w:color w:val="auto"/>
                      <w:sz w:val="24"/>
                      <w:szCs w:val="24"/>
                    </w:rPr>
                  </w:pPr>
                  <w:r>
                    <w:rPr>
                      <w:rFonts w:hint="default" w:ascii="Times New Roman" w:hAnsi="Times New Roman" w:cs="Times New Roman"/>
                      <w:bCs/>
                      <w:color w:val="auto"/>
                      <w:kern w:val="0"/>
                      <w:sz w:val="24"/>
                      <w:szCs w:val="24"/>
                    </w:rPr>
                    <w:t>昼间/dB（A）</w:t>
                  </w:r>
                </w:p>
              </w:tc>
              <w:tc>
                <w:tcPr>
                  <w:tcW w:w="1436" w:type="dxa"/>
                  <w:tcBorders>
                    <w:tl2br w:val="nil"/>
                    <w:tr2bl w:val="nil"/>
                  </w:tcBorders>
                  <w:vAlign w:val="center"/>
                </w:tcPr>
                <w:p w14:paraId="726EC668">
                  <w:pPr>
                    <w:jc w:val="center"/>
                    <w:rPr>
                      <w:rFonts w:hint="default" w:ascii="Times New Roman" w:hAnsi="Times New Roman" w:cs="Times New Roman"/>
                      <w:color w:val="auto"/>
                      <w:sz w:val="24"/>
                      <w:szCs w:val="24"/>
                    </w:rPr>
                  </w:pPr>
                  <w:r>
                    <w:rPr>
                      <w:rFonts w:hint="default" w:ascii="Times New Roman" w:hAnsi="Times New Roman" w:cs="Times New Roman"/>
                      <w:bCs/>
                      <w:color w:val="auto"/>
                      <w:kern w:val="0"/>
                      <w:sz w:val="24"/>
                      <w:szCs w:val="24"/>
                    </w:rPr>
                    <w:t>夜间/dB（A）</w:t>
                  </w:r>
                </w:p>
              </w:tc>
              <w:tc>
                <w:tcPr>
                  <w:tcW w:w="4073" w:type="dxa"/>
                  <w:tcBorders>
                    <w:tl2br w:val="nil"/>
                    <w:tr2bl w:val="nil"/>
                  </w:tcBorders>
                  <w:vAlign w:val="center"/>
                </w:tcPr>
                <w:p w14:paraId="4E7F12ED">
                  <w:pPr>
                    <w:jc w:val="center"/>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标准</w:t>
                  </w:r>
                </w:p>
              </w:tc>
            </w:tr>
            <w:tr w14:paraId="072395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70" w:type="dxa"/>
                  <w:tcBorders>
                    <w:tl2br w:val="nil"/>
                    <w:tr2bl w:val="nil"/>
                  </w:tcBorders>
                  <w:vAlign w:val="center"/>
                </w:tcPr>
                <w:p w14:paraId="73CA5AE1">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运营期</w:t>
                  </w:r>
                </w:p>
              </w:tc>
              <w:tc>
                <w:tcPr>
                  <w:tcW w:w="1581" w:type="dxa"/>
                  <w:tcBorders>
                    <w:tl2br w:val="nil"/>
                    <w:tr2bl w:val="nil"/>
                  </w:tcBorders>
                  <w:vAlign w:val="center"/>
                </w:tcPr>
                <w:p w14:paraId="3663F6A8">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65</w:t>
                  </w:r>
                </w:p>
              </w:tc>
              <w:tc>
                <w:tcPr>
                  <w:tcW w:w="1436" w:type="dxa"/>
                  <w:tcBorders>
                    <w:tl2br w:val="nil"/>
                    <w:tr2bl w:val="nil"/>
                  </w:tcBorders>
                  <w:vAlign w:val="center"/>
                </w:tcPr>
                <w:p w14:paraId="79CC1B1A">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55</w:t>
                  </w:r>
                </w:p>
              </w:tc>
              <w:tc>
                <w:tcPr>
                  <w:tcW w:w="4073" w:type="dxa"/>
                  <w:tcBorders>
                    <w:tl2br w:val="nil"/>
                    <w:tr2bl w:val="nil"/>
                  </w:tcBorders>
                  <w:vAlign w:val="center"/>
                </w:tcPr>
                <w:p w14:paraId="6E3B38ED">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《工业企业厂界环境噪声排放标准》（GB12348-2008）中3类标准</w:t>
                  </w:r>
                </w:p>
              </w:tc>
            </w:tr>
          </w:tbl>
          <w:p w14:paraId="3F259219">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4</w:t>
            </w:r>
            <w:r>
              <w:rPr>
                <w:rFonts w:hint="eastAsia" w:cs="Times New Roman"/>
                <w:b/>
                <w:color w:val="auto"/>
                <w:sz w:val="24"/>
                <w:szCs w:val="24"/>
                <w:lang w:val="en-US" w:eastAsia="zh-CN"/>
              </w:rPr>
              <w:t>、</w:t>
            </w:r>
            <w:r>
              <w:rPr>
                <w:rFonts w:hint="default" w:ascii="Times New Roman" w:hAnsi="Times New Roman" w:cs="Times New Roman"/>
                <w:b/>
                <w:color w:val="auto"/>
                <w:sz w:val="24"/>
                <w:szCs w:val="24"/>
                <w:lang w:val="en-US" w:eastAsia="zh-CN"/>
              </w:rPr>
              <w:t>固废排放标准</w:t>
            </w:r>
          </w:p>
          <w:p w14:paraId="431CB780">
            <w:pPr>
              <w:spacing w:line="360" w:lineRule="auto"/>
              <w:ind w:firstLine="480" w:firstLineChars="200"/>
              <w:rPr>
                <w:rFonts w:hint="default" w:ascii="Times New Roman" w:hAnsi="Times New Roman" w:cs="Times New Roman"/>
                <w:color w:val="FF0000"/>
                <w:sz w:val="24"/>
                <w:szCs w:val="24"/>
              </w:rPr>
            </w:pPr>
            <w:r>
              <w:rPr>
                <w:rFonts w:hint="default" w:ascii="Times New Roman" w:hAnsi="Times New Roman" w:cs="Times New Roman"/>
                <w:color w:val="auto"/>
                <w:sz w:val="24"/>
                <w:szCs w:val="24"/>
              </w:rPr>
              <w:t>一般工业固体废物执行《一般工业固体废物贮存和填埋污染控制标准》（GB18599-2020）中有关规定；危险废物执行《危险废物贮存污染控制标准》（GB18597-20</w:t>
            </w:r>
            <w:r>
              <w:rPr>
                <w:rFonts w:hint="eastAsia" w:cs="Times New Roman"/>
                <w:color w:val="auto"/>
                <w:sz w:val="24"/>
                <w:szCs w:val="24"/>
                <w:lang w:val="en-US" w:eastAsia="zh-CN"/>
              </w:rPr>
              <w:t>23</w:t>
            </w:r>
            <w:r>
              <w:rPr>
                <w:rFonts w:hint="default" w:ascii="Times New Roman" w:hAnsi="Times New Roman" w:cs="Times New Roman"/>
                <w:color w:val="auto"/>
                <w:sz w:val="24"/>
                <w:szCs w:val="24"/>
              </w:rPr>
              <w:t>）及其修改单（公告2013年第36号）中有关规定。</w:t>
            </w:r>
          </w:p>
        </w:tc>
      </w:tr>
      <w:tr w14:paraId="13C15E5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718" w:hRule="atLeast"/>
          <w:jc w:val="center"/>
        </w:trPr>
        <w:tc>
          <w:tcPr>
            <w:tcW w:w="449" w:type="dxa"/>
            <w:tcBorders>
              <w:tl2br w:val="nil"/>
              <w:tr2bl w:val="nil"/>
            </w:tcBorders>
            <w:vAlign w:val="center"/>
          </w:tcPr>
          <w:p w14:paraId="0A894727">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总量</w:t>
            </w:r>
          </w:p>
          <w:p w14:paraId="66C77D8B">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控制</w:t>
            </w:r>
          </w:p>
          <w:p w14:paraId="73653E6F">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指标</w:t>
            </w:r>
          </w:p>
        </w:tc>
        <w:tc>
          <w:tcPr>
            <w:tcW w:w="8376" w:type="dxa"/>
            <w:tcBorders>
              <w:tl2br w:val="nil"/>
              <w:tr2bl w:val="nil"/>
            </w:tcBorders>
            <w:vAlign w:val="center"/>
          </w:tcPr>
          <w:p w14:paraId="4AE3C0D6">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根据《国务院关于印发&lt;“十三五”节能减排综合性工作方案&gt;的通知》（国发[2016]74号）、《关于印发大气污染防治行动计划的通知》（国发〔2013〕37号）</w:t>
            </w:r>
            <w:r>
              <w:rPr>
                <w:rFonts w:hint="default" w:ascii="Times New Roman" w:hAnsi="Times New Roman" w:cs="Times New Roman"/>
                <w:color w:val="auto"/>
                <w:sz w:val="24"/>
                <w:szCs w:val="24"/>
              </w:rPr>
              <w:t>，</w:t>
            </w:r>
            <w:r>
              <w:rPr>
                <w:rFonts w:hint="eastAsia" w:cs="Times New Roman"/>
                <w:color w:val="auto"/>
                <w:sz w:val="24"/>
                <w:szCs w:val="24"/>
                <w:lang w:val="en-US" w:eastAsia="zh-CN"/>
              </w:rPr>
              <w:t>对</w:t>
            </w:r>
            <w:r>
              <w:rPr>
                <w:rFonts w:hint="default" w:ascii="Times New Roman" w:hAnsi="Times New Roman" w:cs="Times New Roman"/>
                <w:color w:val="auto"/>
                <w:sz w:val="24"/>
                <w:szCs w:val="24"/>
              </w:rPr>
              <w:t>化学需氧量（COD）、氨氮（NH</w:t>
            </w:r>
            <w:r>
              <w:rPr>
                <w:rFonts w:hint="default" w:ascii="Times New Roman" w:hAnsi="Times New Roman" w:cs="Times New Roman"/>
                <w:color w:val="auto"/>
                <w:sz w:val="24"/>
                <w:szCs w:val="24"/>
                <w:vertAlign w:val="subscript"/>
              </w:rPr>
              <w:t>3</w:t>
            </w:r>
            <w:r>
              <w:rPr>
                <w:rFonts w:hint="default" w:ascii="Times New Roman" w:hAnsi="Times New Roman" w:cs="Times New Roman"/>
                <w:color w:val="auto"/>
                <w:sz w:val="24"/>
                <w:szCs w:val="24"/>
              </w:rPr>
              <w:t>-N）、二氧化硫（SO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）、氮氧化物（NO</w:t>
            </w:r>
            <w:r>
              <w:rPr>
                <w:rFonts w:hint="default" w:ascii="Times New Roman" w:hAnsi="Times New Roman" w:cs="Times New Roman"/>
                <w:color w:val="auto"/>
                <w:sz w:val="24"/>
                <w:szCs w:val="24"/>
                <w:vertAlign w:val="subscript"/>
              </w:rPr>
              <w:t>X</w:t>
            </w:r>
            <w:r>
              <w:rPr>
                <w:rFonts w:hint="default" w:ascii="Times New Roman" w:hAnsi="Times New Roman" w:cs="Times New Roman"/>
                <w:color w:val="auto"/>
                <w:sz w:val="24"/>
                <w:szCs w:val="24"/>
              </w:rPr>
              <w:t>）、烟（粉）尘和VOCs六种主要污染物实行排放总量控制计划管理。由工程分析可知，本项目纳入总量控制要求的主要为COD、NH</w:t>
            </w:r>
            <w:r>
              <w:rPr>
                <w:rFonts w:hint="default" w:ascii="Times New Roman" w:hAnsi="Times New Roman" w:cs="Times New Roman"/>
                <w:color w:val="auto"/>
                <w:sz w:val="24"/>
                <w:szCs w:val="24"/>
                <w:vertAlign w:val="subscript"/>
              </w:rPr>
              <w:t>3</w:t>
            </w:r>
            <w:r>
              <w:rPr>
                <w:rFonts w:hint="default" w:ascii="Times New Roman" w:hAnsi="Times New Roman" w:cs="Times New Roman"/>
                <w:color w:val="auto"/>
                <w:sz w:val="24"/>
                <w:szCs w:val="24"/>
              </w:rPr>
              <w:t>-N、烟（粉）尘、SO</w:t>
            </w:r>
            <w:r>
              <w:rPr>
                <w:rFonts w:hint="default" w:ascii="Times New Roman" w:hAnsi="Times New Roman" w:cs="Times New Roman"/>
                <w:color w:val="auto"/>
                <w:sz w:val="24"/>
                <w:szCs w:val="24"/>
                <w:vertAlign w:val="subscript"/>
              </w:rPr>
              <w:t>2</w:t>
            </w:r>
            <w:r>
              <w:rPr>
                <w:rFonts w:hint="default" w:ascii="Times New Roman" w:hAnsi="Times New Roman" w:cs="Times New Roman"/>
                <w:color w:val="auto"/>
                <w:sz w:val="24"/>
                <w:szCs w:val="24"/>
              </w:rPr>
              <w:t>、NO</w:t>
            </w:r>
            <w:r>
              <w:rPr>
                <w:rFonts w:hint="default" w:ascii="Times New Roman" w:hAnsi="Times New Roman" w:cs="Times New Roman"/>
                <w:color w:val="auto"/>
                <w:sz w:val="24"/>
                <w:szCs w:val="24"/>
                <w:vertAlign w:val="subscript"/>
              </w:rPr>
              <w:t>X</w:t>
            </w:r>
            <w:r>
              <w:rPr>
                <w:rFonts w:hint="default" w:ascii="Times New Roman" w:hAnsi="Times New Roman" w:cs="Times New Roman"/>
                <w:color w:val="auto"/>
                <w:sz w:val="24"/>
                <w:szCs w:val="24"/>
              </w:rPr>
              <w:t>和VOCs。</w:t>
            </w:r>
          </w:p>
          <w:p w14:paraId="7EEF822E">
            <w:pPr>
              <w:pStyle w:val="70"/>
              <w:spacing w:line="360" w:lineRule="auto"/>
              <w:rPr>
                <w:rFonts w:hint="default" w:ascii="Times New Roman" w:hAnsi="Times New Roman" w:cs="Times New Roman"/>
                <w:bCs/>
                <w:kern w:val="0"/>
                <w:sz w:val="24"/>
                <w:szCs w:val="24"/>
              </w:rPr>
            </w:pPr>
            <w:r>
              <w:rPr>
                <w:rFonts w:hint="default" w:ascii="Times New Roman" w:hAnsi="Times New Roman" w:cs="Times New Roman"/>
                <w:bCs/>
                <w:color w:val="auto"/>
                <w:kern w:val="0"/>
                <w:sz w:val="24"/>
                <w:szCs w:val="24"/>
              </w:rPr>
              <w:t>COD和NH</w:t>
            </w:r>
            <w:r>
              <w:rPr>
                <w:rFonts w:hint="default" w:ascii="Times New Roman" w:hAnsi="Times New Roman" w:cs="Times New Roman"/>
                <w:bCs/>
                <w:color w:val="auto"/>
                <w:kern w:val="0"/>
                <w:sz w:val="24"/>
                <w:szCs w:val="24"/>
                <w:vertAlign w:val="subscript"/>
              </w:rPr>
              <w:t>3</w:t>
            </w:r>
            <w:r>
              <w:rPr>
                <w:rFonts w:hint="default" w:ascii="Times New Roman" w:hAnsi="Times New Roman" w:cs="Times New Roman"/>
                <w:bCs/>
                <w:color w:val="auto"/>
                <w:kern w:val="0"/>
                <w:sz w:val="24"/>
                <w:szCs w:val="24"/>
              </w:rPr>
              <w:t>-N纳入污水处理厂总量中，不需要单独申请。因此，</w:t>
            </w:r>
            <w:r>
              <w:rPr>
                <w:rFonts w:hint="default" w:ascii="Times New Roman" w:hAnsi="Times New Roman" w:cs="Times New Roman"/>
                <w:bCs/>
                <w:color w:val="auto"/>
                <w:kern w:val="0"/>
                <w:sz w:val="24"/>
                <w:szCs w:val="24"/>
                <w:lang w:val="en-US" w:eastAsia="zh-CN"/>
              </w:rPr>
              <w:t>本项目建议申请总量大气污染物VOCs（以非甲烷总烃计）</w:t>
            </w:r>
            <w:r>
              <w:rPr>
                <w:rFonts w:hint="default" w:ascii="Times New Roman" w:hAnsi="Times New Roman" w:cs="Times New Roman"/>
                <w:bCs/>
                <w:color w:val="auto"/>
                <w:kern w:val="0"/>
                <w:sz w:val="24"/>
                <w:szCs w:val="24"/>
                <w:highlight w:val="none"/>
                <w:lang w:val="en-US" w:eastAsia="zh-CN"/>
              </w:rPr>
              <w:t>：0.0</w:t>
            </w:r>
            <w:r>
              <w:rPr>
                <w:rFonts w:hint="eastAsia" w:cs="Times New Roman"/>
                <w:bCs/>
                <w:color w:val="auto"/>
                <w:kern w:val="0"/>
                <w:sz w:val="24"/>
                <w:szCs w:val="24"/>
                <w:highlight w:val="none"/>
                <w:lang w:val="en-US" w:eastAsia="zh-CN"/>
              </w:rPr>
              <w:t>36</w:t>
            </w:r>
            <w:r>
              <w:rPr>
                <w:rFonts w:hint="default" w:ascii="Times New Roman" w:hAnsi="Times New Roman" w:cs="Times New Roman"/>
                <w:bCs/>
                <w:color w:val="auto"/>
                <w:kern w:val="0"/>
                <w:sz w:val="24"/>
                <w:szCs w:val="24"/>
                <w:highlight w:val="none"/>
                <w:lang w:val="en-US" w:eastAsia="zh-CN"/>
              </w:rPr>
              <w:t>t/a</w:t>
            </w:r>
            <w:r>
              <w:rPr>
                <w:rFonts w:hint="eastAsia" w:cs="Times New Roman"/>
                <w:bCs/>
                <w:color w:val="auto"/>
                <w:kern w:val="0"/>
                <w:sz w:val="24"/>
                <w:szCs w:val="24"/>
                <w:highlight w:val="none"/>
                <w:lang w:val="en-US" w:eastAsia="zh-CN"/>
              </w:rPr>
              <w:t>；</w:t>
            </w:r>
          </w:p>
        </w:tc>
      </w:tr>
    </w:tbl>
    <w:p w14:paraId="55450D52">
      <w:pPr>
        <w:pStyle w:val="27"/>
        <w:keepNext w:val="0"/>
        <w:keepLines w:val="0"/>
        <w:pageBreakBefore w:val="0"/>
        <w:widowControl/>
        <w:kinsoku/>
        <w:wordWrap/>
        <w:overflowPunct/>
        <w:topLinePunct w:val="0"/>
        <w:autoSpaceDE/>
        <w:autoSpaceDN/>
        <w:bidi w:val="0"/>
        <w:adjustRightInd/>
        <w:snapToGrid w:val="0"/>
        <w:spacing w:before="157" w:beforeLines="50" w:beforeAutospacing="0" w:after="157" w:afterLines="50" w:afterAutospacing="0"/>
        <w:jc w:val="center"/>
        <w:textAlignment w:val="auto"/>
        <w:outlineLvl w:val="0"/>
        <w:rPr>
          <w:rFonts w:ascii="Times New Roman" w:hAnsi="黑体" w:eastAsia="黑体"/>
          <w:snapToGrid w:val="0"/>
          <w:sz w:val="30"/>
          <w:szCs w:val="30"/>
        </w:rPr>
      </w:pPr>
      <w:r>
        <w:rPr>
          <w:rFonts w:ascii="Times New Roman" w:hAnsi="Times New Roman" w:eastAsia="黑体"/>
          <w:snapToGrid w:val="0"/>
          <w:sz w:val="36"/>
          <w:szCs w:val="36"/>
        </w:rPr>
        <w:br w:type="page"/>
      </w:r>
      <w:r>
        <w:rPr>
          <w:rFonts w:ascii="Times New Roman" w:hAnsi="黑体" w:eastAsia="黑体"/>
          <w:snapToGrid w:val="0"/>
          <w:sz w:val="30"/>
          <w:szCs w:val="30"/>
        </w:rPr>
        <w:t>四、主要环境影响和保护措施</w:t>
      </w:r>
    </w:p>
    <w:tbl>
      <w:tblPr>
        <w:tblStyle w:val="30"/>
        <w:tblW w:w="88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57"/>
        <w:gridCol w:w="8468"/>
      </w:tblGrid>
      <w:tr w14:paraId="4E124F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1" w:hRule="atLeast"/>
          <w:jc w:val="center"/>
        </w:trPr>
        <w:tc>
          <w:tcPr>
            <w:tcW w:w="357" w:type="dxa"/>
            <w:tcBorders>
              <w:tl2br w:val="nil"/>
              <w:tr2bl w:val="nil"/>
            </w:tcBorders>
            <w:tcMar>
              <w:left w:w="28" w:type="dxa"/>
              <w:right w:w="28" w:type="dxa"/>
            </w:tcMar>
            <w:vAlign w:val="center"/>
          </w:tcPr>
          <w:p w14:paraId="4B050038">
            <w:pPr>
              <w:pStyle w:val="27"/>
              <w:adjustRightInd w:val="0"/>
              <w:snapToGrid w:val="0"/>
              <w:spacing w:before="0" w:beforeAutospacing="0" w:after="0" w:afterAutospacing="0"/>
              <w:jc w:val="center"/>
              <w:rPr>
                <w:rFonts w:ascii="Times New Roman" w:hAnsi="Times New Roman"/>
                <w:kern w:val="2"/>
                <w:sz w:val="24"/>
                <w:szCs w:val="24"/>
              </w:rPr>
            </w:pPr>
            <w:r>
              <w:rPr>
                <w:rFonts w:ascii="Times New Roman" w:hAnsi="Times New Roman"/>
                <w:kern w:val="2"/>
                <w:sz w:val="24"/>
                <w:szCs w:val="24"/>
              </w:rPr>
              <w:t>施工</w:t>
            </w:r>
          </w:p>
          <w:p w14:paraId="6A90AA79">
            <w:pPr>
              <w:pStyle w:val="27"/>
              <w:adjustRightInd w:val="0"/>
              <w:snapToGrid w:val="0"/>
              <w:spacing w:before="0" w:beforeAutospacing="0" w:after="0" w:afterAutospacing="0"/>
              <w:jc w:val="center"/>
              <w:rPr>
                <w:rFonts w:ascii="Times New Roman" w:hAnsi="Times New Roman"/>
                <w:kern w:val="2"/>
                <w:sz w:val="24"/>
                <w:szCs w:val="24"/>
              </w:rPr>
            </w:pPr>
            <w:r>
              <w:rPr>
                <w:rFonts w:ascii="Times New Roman" w:hAnsi="Times New Roman"/>
                <w:kern w:val="2"/>
                <w:sz w:val="24"/>
                <w:szCs w:val="24"/>
              </w:rPr>
              <w:t>期环</w:t>
            </w:r>
          </w:p>
          <w:p w14:paraId="75275F47">
            <w:pPr>
              <w:pStyle w:val="27"/>
              <w:adjustRightInd w:val="0"/>
              <w:snapToGrid w:val="0"/>
              <w:spacing w:before="0" w:beforeAutospacing="0" w:after="0" w:afterAutospacing="0"/>
              <w:jc w:val="center"/>
              <w:rPr>
                <w:rFonts w:ascii="Times New Roman" w:hAnsi="Times New Roman"/>
                <w:kern w:val="2"/>
                <w:sz w:val="24"/>
                <w:szCs w:val="24"/>
              </w:rPr>
            </w:pPr>
            <w:r>
              <w:rPr>
                <w:rFonts w:ascii="Times New Roman" w:hAnsi="Times New Roman"/>
                <w:kern w:val="2"/>
                <w:sz w:val="24"/>
                <w:szCs w:val="24"/>
              </w:rPr>
              <w:t>境保</w:t>
            </w:r>
          </w:p>
          <w:p w14:paraId="5FA37936">
            <w:pPr>
              <w:pStyle w:val="27"/>
              <w:adjustRightInd w:val="0"/>
              <w:snapToGrid w:val="0"/>
              <w:spacing w:before="0" w:beforeAutospacing="0" w:after="0" w:afterAutospacing="0"/>
              <w:jc w:val="center"/>
              <w:rPr>
                <w:rFonts w:ascii="Times New Roman" w:hAnsi="Times New Roman"/>
                <w:kern w:val="2"/>
                <w:sz w:val="24"/>
                <w:szCs w:val="24"/>
              </w:rPr>
            </w:pPr>
            <w:r>
              <w:rPr>
                <w:rFonts w:ascii="Times New Roman" w:hAnsi="Times New Roman"/>
                <w:kern w:val="2"/>
                <w:sz w:val="24"/>
                <w:szCs w:val="24"/>
              </w:rPr>
              <w:t>护措</w:t>
            </w:r>
          </w:p>
          <w:p w14:paraId="490188D7">
            <w:pPr>
              <w:pStyle w:val="27"/>
              <w:adjustRightInd w:val="0"/>
              <w:snapToGrid w:val="0"/>
              <w:spacing w:before="0" w:beforeAutospacing="0" w:after="0" w:afterAutospacing="0"/>
              <w:jc w:val="center"/>
              <w:rPr>
                <w:rFonts w:ascii="Times New Roman" w:hAnsi="Times New Roman"/>
                <w:bCs/>
                <w:kern w:val="2"/>
                <w:sz w:val="24"/>
                <w:szCs w:val="24"/>
              </w:rPr>
            </w:pPr>
            <w:r>
              <w:rPr>
                <w:rFonts w:ascii="Times New Roman" w:hAnsi="Times New Roman"/>
                <w:kern w:val="2"/>
                <w:sz w:val="24"/>
                <w:szCs w:val="24"/>
              </w:rPr>
              <w:t>施</w:t>
            </w:r>
          </w:p>
        </w:tc>
        <w:tc>
          <w:tcPr>
            <w:tcW w:w="8468" w:type="dxa"/>
            <w:tcBorders>
              <w:tl2br w:val="nil"/>
              <w:tr2bl w:val="nil"/>
            </w:tcBorders>
            <w:vAlign w:val="top"/>
          </w:tcPr>
          <w:p w14:paraId="0259ABB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sz w:val="24"/>
                <w:szCs w:val="24"/>
                <w:lang w:val="en-US" w:eastAsia="zh-CN"/>
              </w:rPr>
            </w:pPr>
            <w:r>
              <w:rPr>
                <w:rFonts w:hint="default" w:ascii="Times New Roman" w:hAnsi="Times New Roman" w:eastAsia="宋体" w:cs="Times New Roman"/>
                <w:b w:val="0"/>
                <w:bCs/>
                <w:sz w:val="24"/>
                <w:szCs w:val="24"/>
                <w:lang w:val="en-US" w:eastAsia="zh-CN"/>
              </w:rPr>
              <w:t>本项目利用现有厂房，施工期大部分内容仅为设备的安装，不涉及大的土建工程，且施工作业区域均位于厂内现有的厂房内部，施工期无明显废气排放，在加强施工管理，做好施工扬尘防治、施工固废处置的前提下，项目施工对区域环境质量造成的不利影响较小。</w:t>
            </w:r>
          </w:p>
        </w:tc>
      </w:tr>
    </w:tbl>
    <w:p w14:paraId="3DA76AEA">
      <w:p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3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2616"/>
      </w:tblGrid>
      <w:tr w14:paraId="5DE102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05" w:hRule="atLeast"/>
          <w:jc w:val="center"/>
        </w:trPr>
        <w:tc>
          <w:tcPr>
            <w:tcW w:w="357" w:type="dxa"/>
            <w:tcBorders>
              <w:tl2br w:val="nil"/>
              <w:tr2bl w:val="nil"/>
            </w:tcBorders>
            <w:tcMar>
              <w:left w:w="28" w:type="dxa"/>
              <w:right w:w="28" w:type="dxa"/>
            </w:tcMar>
            <w:vAlign w:val="center"/>
          </w:tcPr>
          <w:p w14:paraId="235189C0">
            <w:pPr>
              <w:pStyle w:val="27"/>
              <w:adjustRightInd w:val="0"/>
              <w:snapToGrid w:val="0"/>
              <w:spacing w:before="0" w:beforeAutospacing="0" w:after="0" w:afterAutospacing="0"/>
              <w:jc w:val="center"/>
              <w:rPr>
                <w:rFonts w:ascii="Times New Roman" w:hAnsi="Times New Roman"/>
                <w:color w:val="auto"/>
                <w:kern w:val="2"/>
                <w:sz w:val="24"/>
                <w:szCs w:val="24"/>
              </w:rPr>
            </w:pPr>
            <w:r>
              <w:rPr>
                <w:rFonts w:ascii="Times New Roman" w:hAnsi="Times New Roman"/>
                <w:color w:val="auto"/>
                <w:kern w:val="2"/>
                <w:sz w:val="24"/>
                <w:szCs w:val="24"/>
              </w:rPr>
              <w:t>运营</w:t>
            </w:r>
          </w:p>
          <w:p w14:paraId="07F2AB99">
            <w:pPr>
              <w:pStyle w:val="27"/>
              <w:adjustRightInd w:val="0"/>
              <w:snapToGrid w:val="0"/>
              <w:spacing w:before="0" w:beforeAutospacing="0" w:after="0" w:afterAutospacing="0"/>
              <w:jc w:val="center"/>
              <w:rPr>
                <w:rFonts w:ascii="Times New Roman" w:hAnsi="Times New Roman"/>
                <w:color w:val="auto"/>
                <w:kern w:val="2"/>
                <w:sz w:val="24"/>
                <w:szCs w:val="24"/>
              </w:rPr>
            </w:pPr>
            <w:r>
              <w:rPr>
                <w:rFonts w:ascii="Times New Roman" w:hAnsi="Times New Roman"/>
                <w:color w:val="auto"/>
                <w:kern w:val="2"/>
                <w:sz w:val="24"/>
                <w:szCs w:val="24"/>
              </w:rPr>
              <w:t>期环</w:t>
            </w:r>
          </w:p>
          <w:p w14:paraId="746FE90D">
            <w:pPr>
              <w:pStyle w:val="27"/>
              <w:adjustRightInd w:val="0"/>
              <w:snapToGrid w:val="0"/>
              <w:spacing w:before="0" w:beforeAutospacing="0" w:after="0" w:afterAutospacing="0"/>
              <w:jc w:val="center"/>
              <w:rPr>
                <w:rFonts w:ascii="Times New Roman" w:hAnsi="Times New Roman"/>
                <w:color w:val="auto"/>
                <w:kern w:val="2"/>
                <w:sz w:val="24"/>
                <w:szCs w:val="24"/>
              </w:rPr>
            </w:pPr>
            <w:r>
              <w:rPr>
                <w:rFonts w:ascii="Times New Roman" w:hAnsi="Times New Roman"/>
                <w:color w:val="auto"/>
                <w:kern w:val="2"/>
                <w:sz w:val="24"/>
                <w:szCs w:val="24"/>
              </w:rPr>
              <w:t>境影</w:t>
            </w:r>
          </w:p>
          <w:p w14:paraId="52B4720F">
            <w:pPr>
              <w:pStyle w:val="27"/>
              <w:adjustRightInd w:val="0"/>
              <w:snapToGrid w:val="0"/>
              <w:spacing w:before="0" w:beforeAutospacing="0" w:after="0" w:afterAutospacing="0"/>
              <w:jc w:val="center"/>
              <w:rPr>
                <w:rFonts w:ascii="Times New Roman" w:hAnsi="Times New Roman"/>
                <w:color w:val="auto"/>
                <w:kern w:val="2"/>
                <w:sz w:val="24"/>
                <w:szCs w:val="24"/>
              </w:rPr>
            </w:pPr>
            <w:r>
              <w:rPr>
                <w:rFonts w:ascii="Times New Roman" w:hAnsi="Times New Roman"/>
                <w:color w:val="auto"/>
                <w:kern w:val="2"/>
                <w:sz w:val="24"/>
                <w:szCs w:val="24"/>
              </w:rPr>
              <w:t>响和</w:t>
            </w:r>
          </w:p>
          <w:p w14:paraId="4E16779E">
            <w:pPr>
              <w:pStyle w:val="27"/>
              <w:adjustRightInd w:val="0"/>
              <w:snapToGrid w:val="0"/>
              <w:spacing w:before="0" w:beforeAutospacing="0" w:after="0" w:afterAutospacing="0"/>
              <w:jc w:val="center"/>
              <w:rPr>
                <w:rFonts w:ascii="Times New Roman" w:hAnsi="Times New Roman"/>
                <w:color w:val="auto"/>
                <w:kern w:val="2"/>
                <w:sz w:val="24"/>
                <w:szCs w:val="24"/>
              </w:rPr>
            </w:pPr>
            <w:r>
              <w:rPr>
                <w:rFonts w:ascii="Times New Roman" w:hAnsi="Times New Roman"/>
                <w:color w:val="auto"/>
                <w:kern w:val="2"/>
                <w:sz w:val="24"/>
                <w:szCs w:val="24"/>
              </w:rPr>
              <w:t>保护</w:t>
            </w:r>
          </w:p>
          <w:p w14:paraId="2F84CCEF">
            <w:pPr>
              <w:pStyle w:val="27"/>
              <w:adjustRightInd w:val="0"/>
              <w:snapToGrid w:val="0"/>
              <w:spacing w:before="0" w:beforeAutospacing="0" w:after="0" w:afterAutospacing="0"/>
              <w:jc w:val="center"/>
              <w:rPr>
                <w:bCs/>
                <w:sz w:val="24"/>
                <w:szCs w:val="24"/>
              </w:rPr>
            </w:pPr>
            <w:r>
              <w:rPr>
                <w:rFonts w:ascii="Times New Roman" w:hAnsi="Times New Roman"/>
                <w:color w:val="auto"/>
                <w:kern w:val="2"/>
                <w:sz w:val="24"/>
                <w:szCs w:val="24"/>
              </w:rPr>
              <w:t>措施</w:t>
            </w:r>
          </w:p>
        </w:tc>
        <w:tc>
          <w:tcPr>
            <w:tcW w:w="8468" w:type="dxa"/>
            <w:tcBorders>
              <w:tl2br w:val="nil"/>
              <w:tr2bl w:val="nil"/>
            </w:tcBorders>
            <w:vAlign w:val="top"/>
          </w:tcPr>
          <w:p w14:paraId="40421010">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rPr>
                <w:rFonts w:hint="default"/>
                <w:b/>
                <w:bCs/>
                <w:color w:val="auto"/>
                <w:sz w:val="24"/>
                <w:szCs w:val="24"/>
                <w:lang w:val="en-US" w:eastAsia="zh-CN"/>
              </w:rPr>
            </w:pPr>
            <w:r>
              <w:rPr>
                <w:rFonts w:hint="eastAsia"/>
                <w:b/>
                <w:bCs/>
                <w:color w:val="auto"/>
                <w:sz w:val="24"/>
                <w:szCs w:val="24"/>
                <w:lang w:val="en-US" w:eastAsia="zh-CN"/>
              </w:rPr>
              <w:t>1、废气</w:t>
            </w:r>
          </w:p>
          <w:p w14:paraId="73590918">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eastAsia"/>
                <w:b/>
                <w:bCs/>
                <w:color w:val="auto"/>
                <w:sz w:val="24"/>
                <w:szCs w:val="24"/>
                <w:lang w:val="en-US" w:eastAsia="zh-CN"/>
              </w:rPr>
            </w:pPr>
            <w:r>
              <w:rPr>
                <w:rFonts w:hint="eastAsia"/>
                <w:b/>
                <w:bCs/>
                <w:color w:val="auto"/>
                <w:sz w:val="24"/>
                <w:szCs w:val="24"/>
                <w:lang w:val="en-US" w:eastAsia="zh-CN"/>
              </w:rPr>
              <w:t xml:space="preserve">1.1 废气污染源强汇总 </w:t>
            </w:r>
          </w:p>
          <w:p w14:paraId="66827EF4">
            <w:pPr>
              <w:pStyle w:val="70"/>
              <w:spacing w:line="360" w:lineRule="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本项目产生的废气主要</w:t>
            </w:r>
            <w:r>
              <w:rPr>
                <w:rFonts w:hint="eastAsia" w:cs="Times New Roman"/>
                <w:color w:val="auto"/>
                <w:sz w:val="24"/>
                <w:szCs w:val="24"/>
                <w:lang w:val="en-US" w:eastAsia="zh-CN"/>
              </w:rPr>
              <w:t>有</w:t>
            </w:r>
            <w:r>
              <w:rPr>
                <w:rFonts w:hint="eastAsia" w:ascii="Times New Roman" w:hAnsi="Times New Roman" w:cs="Times New Roman"/>
                <w:color w:val="auto"/>
                <w:sz w:val="24"/>
                <w:szCs w:val="24"/>
                <w:lang w:val="en-US" w:eastAsia="zh-CN"/>
              </w:rPr>
              <w:t>盐酸除锈挥发产生的酸雾废气；</w:t>
            </w:r>
            <w:r>
              <w:rPr>
                <w:rFonts w:hint="eastAsia" w:cs="Times New Roman"/>
                <w:color w:val="auto"/>
                <w:sz w:val="24"/>
                <w:szCs w:val="24"/>
                <w:lang w:val="en-US" w:eastAsia="zh-CN"/>
              </w:rPr>
              <w:t>除锈</w:t>
            </w:r>
            <w:r>
              <w:rPr>
                <w:rFonts w:hint="eastAsia" w:ascii="Times New Roman" w:hAnsi="Times New Roman" w:cs="Times New Roman"/>
                <w:color w:val="auto"/>
                <w:sz w:val="24"/>
                <w:szCs w:val="24"/>
                <w:lang w:val="en-US" w:eastAsia="zh-CN"/>
              </w:rPr>
              <w:t>油挥发性有机废气；钝化</w:t>
            </w:r>
            <w:r>
              <w:rPr>
                <w:rFonts w:hint="eastAsia" w:cs="Times New Roman"/>
                <w:color w:val="auto"/>
                <w:sz w:val="24"/>
                <w:szCs w:val="24"/>
                <w:lang w:val="en-US" w:eastAsia="zh-CN"/>
              </w:rPr>
              <w:t>和发黑</w:t>
            </w:r>
            <w:r>
              <w:rPr>
                <w:rFonts w:hint="eastAsia" w:ascii="Times New Roman" w:hAnsi="Times New Roman" w:cs="Times New Roman"/>
                <w:color w:val="auto"/>
                <w:sz w:val="24"/>
                <w:szCs w:val="24"/>
                <w:lang w:val="en-US" w:eastAsia="zh-CN"/>
              </w:rPr>
              <w:t>工序使用天然气加热产生的</w:t>
            </w:r>
            <w:r>
              <w:rPr>
                <w:rFonts w:hint="eastAsia" w:cs="Times New Roman"/>
                <w:color w:val="auto"/>
                <w:sz w:val="24"/>
                <w:szCs w:val="24"/>
                <w:lang w:val="en-US" w:eastAsia="zh-CN"/>
              </w:rPr>
              <w:t>燃烧废气</w:t>
            </w:r>
            <w:r>
              <w:rPr>
                <w:rFonts w:hint="eastAsia" w:ascii="Times New Roman" w:hAnsi="Times New Roman" w:cs="Times New Roman"/>
                <w:color w:val="auto"/>
                <w:sz w:val="24"/>
                <w:szCs w:val="24"/>
                <w:lang w:val="en-US" w:eastAsia="zh-CN"/>
              </w:rPr>
              <w:t>、</w:t>
            </w:r>
            <w:r>
              <w:rPr>
                <w:rFonts w:hint="eastAsia" w:cs="Times New Roman"/>
                <w:color w:val="auto"/>
                <w:sz w:val="24"/>
                <w:szCs w:val="24"/>
                <w:lang w:val="en-US" w:eastAsia="zh-CN"/>
              </w:rPr>
              <w:t>发黑工序产生的碱雾和氨气、</w:t>
            </w:r>
            <w:r>
              <w:rPr>
                <w:rFonts w:hint="eastAsia" w:ascii="Times New Roman" w:hAnsi="Times New Roman" w:cs="Times New Roman"/>
                <w:color w:val="auto"/>
                <w:sz w:val="24"/>
                <w:szCs w:val="24"/>
                <w:lang w:val="en-US" w:eastAsia="zh-CN"/>
              </w:rPr>
              <w:t>集成控制板</w:t>
            </w:r>
            <w:r>
              <w:rPr>
                <w:rFonts w:hint="eastAsia" w:cs="Times New Roman"/>
                <w:color w:val="auto"/>
                <w:sz w:val="24"/>
                <w:szCs w:val="24"/>
                <w:lang w:val="en-US" w:eastAsia="zh-CN"/>
              </w:rPr>
              <w:t>焊接产生的烟尘</w:t>
            </w:r>
            <w:r>
              <w:rPr>
                <w:rFonts w:hint="eastAsia" w:ascii="Times New Roman" w:hAnsi="Times New Roman" w:cs="Times New Roman"/>
                <w:color w:val="auto"/>
                <w:sz w:val="24"/>
                <w:szCs w:val="24"/>
                <w:lang w:val="en-US" w:eastAsia="zh-CN"/>
              </w:rPr>
              <w:t>，</w:t>
            </w:r>
            <w:r>
              <w:rPr>
                <w:rFonts w:hint="eastAsia" w:cs="Times New Roman"/>
                <w:color w:val="auto"/>
                <w:sz w:val="24"/>
                <w:szCs w:val="24"/>
                <w:lang w:val="en-US" w:eastAsia="zh-CN"/>
              </w:rPr>
              <w:t>喷漆</w:t>
            </w:r>
            <w:r>
              <w:rPr>
                <w:rFonts w:hint="eastAsia" w:ascii="Times New Roman" w:hAnsi="Times New Roman" w:cs="Times New Roman"/>
                <w:color w:val="auto"/>
                <w:sz w:val="24"/>
                <w:szCs w:val="24"/>
                <w:lang w:val="en-US" w:eastAsia="zh-CN"/>
              </w:rPr>
              <w:t>工序产生的</w:t>
            </w:r>
            <w:r>
              <w:rPr>
                <w:rFonts w:hint="eastAsia" w:cs="Times New Roman"/>
                <w:color w:val="auto"/>
                <w:sz w:val="24"/>
                <w:szCs w:val="24"/>
                <w:lang w:val="en-US" w:eastAsia="zh-CN"/>
              </w:rPr>
              <w:t>有机废气</w:t>
            </w:r>
            <w:r>
              <w:rPr>
                <w:rFonts w:hint="eastAsia" w:ascii="Times New Roman" w:hAnsi="Times New Roman" w:cs="Times New Roman"/>
                <w:color w:val="auto"/>
                <w:sz w:val="24"/>
                <w:szCs w:val="24"/>
                <w:lang w:val="en-US" w:eastAsia="zh-CN"/>
              </w:rPr>
              <w:t>。</w:t>
            </w:r>
          </w:p>
          <w:p w14:paraId="7FC082A7">
            <w:pPr>
              <w:pStyle w:val="70"/>
              <w:spacing w:line="240" w:lineRule="auto"/>
              <w:jc w:val="center"/>
              <w:rPr>
                <w:rFonts w:hint="default" w:ascii="Times New Roman" w:hAnsi="Times New Roman" w:eastAsia="宋体" w:cs="Times New Roman"/>
                <w:b/>
                <w:bCs/>
                <w:color w:val="auto"/>
                <w:kern w:val="0"/>
                <w:sz w:val="24"/>
                <w:szCs w:val="24"/>
                <w:lang w:val="en-US" w:eastAsia="zh-CN" w:bidi="en-US"/>
              </w:rPr>
            </w:pPr>
            <w:r>
              <w:rPr>
                <w:rFonts w:hint="default" w:ascii="Times New Roman" w:hAnsi="Times New Roman" w:eastAsia="宋体" w:cs="Times New Roman"/>
                <w:b/>
                <w:bCs/>
                <w:color w:val="auto"/>
                <w:kern w:val="0"/>
                <w:sz w:val="24"/>
                <w:szCs w:val="24"/>
                <w:lang w:val="en-US" w:eastAsia="zh-CN" w:bidi="en-US"/>
              </w:rPr>
              <w:t>表4-</w:t>
            </w:r>
            <w:r>
              <w:rPr>
                <w:rFonts w:hint="eastAsia" w:ascii="Times New Roman" w:hAnsi="Times New Roman" w:eastAsia="宋体" w:cs="Times New Roman"/>
                <w:b/>
                <w:bCs/>
                <w:color w:val="auto"/>
                <w:kern w:val="0"/>
                <w:sz w:val="24"/>
                <w:szCs w:val="24"/>
                <w:lang w:val="en-US" w:eastAsia="zh-CN" w:bidi="en-US"/>
              </w:rPr>
              <w:t>1</w:t>
            </w:r>
            <w:r>
              <w:rPr>
                <w:rFonts w:hint="default" w:ascii="Times New Roman" w:hAnsi="Times New Roman" w:eastAsia="宋体" w:cs="Times New Roman"/>
                <w:b/>
                <w:bCs/>
                <w:color w:val="auto"/>
                <w:kern w:val="0"/>
                <w:sz w:val="24"/>
                <w:szCs w:val="24"/>
                <w:lang w:val="en-US" w:eastAsia="zh-CN" w:bidi="en-US"/>
              </w:rPr>
              <w:t xml:space="preserve">  有组织废气污染源源强核算结果及相关参数一览</w:t>
            </w:r>
          </w:p>
          <w:tbl>
            <w:tblPr>
              <w:tblStyle w:val="136"/>
              <w:tblW w:w="5000" w:type="pct"/>
              <w:jc w:val="center"/>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Layout w:type="fixed"/>
              <w:tblCellMar>
                <w:top w:w="0" w:type="dxa"/>
                <w:left w:w="0" w:type="dxa"/>
                <w:bottom w:w="0" w:type="dxa"/>
                <w:right w:w="0" w:type="dxa"/>
              </w:tblCellMar>
            </w:tblPr>
            <w:tblGrid>
              <w:gridCol w:w="586"/>
              <w:gridCol w:w="598"/>
              <w:gridCol w:w="892"/>
              <w:gridCol w:w="636"/>
              <w:gridCol w:w="574"/>
              <w:gridCol w:w="526"/>
              <w:gridCol w:w="554"/>
              <w:gridCol w:w="571"/>
              <w:gridCol w:w="576"/>
              <w:gridCol w:w="366"/>
              <w:gridCol w:w="499"/>
              <w:gridCol w:w="427"/>
              <w:gridCol w:w="457"/>
              <w:gridCol w:w="415"/>
              <w:gridCol w:w="538"/>
              <w:gridCol w:w="577"/>
              <w:gridCol w:w="529"/>
              <w:gridCol w:w="657"/>
              <w:gridCol w:w="396"/>
              <w:gridCol w:w="415"/>
              <w:gridCol w:w="405"/>
              <w:gridCol w:w="592"/>
              <w:gridCol w:w="614"/>
            </w:tblGrid>
            <w:tr w14:paraId="2529A94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586" w:type="dxa"/>
                  <w:vMerge w:val="restart"/>
                  <w:tcBorders>
                    <w:tl2br w:val="nil"/>
                    <w:tr2bl w:val="nil"/>
                  </w:tcBorders>
                  <w:vAlign w:val="center"/>
                </w:tcPr>
                <w:p w14:paraId="3D669D9A">
                  <w:pPr>
                    <w:tabs>
                      <w:tab w:val="center" w:pos="4736"/>
                    </w:tabs>
                    <w:jc w:val="center"/>
                    <w:rPr>
                      <w:color w:val="auto"/>
                      <w:sz w:val="24"/>
                      <w:szCs w:val="24"/>
                    </w:rPr>
                  </w:pPr>
                  <w:r>
                    <w:rPr>
                      <w:color w:val="auto"/>
                      <w:sz w:val="24"/>
                      <w:szCs w:val="24"/>
                    </w:rPr>
                    <w:t>排气</w:t>
                  </w:r>
                </w:p>
                <w:p w14:paraId="4271BC6A">
                  <w:pPr>
                    <w:tabs>
                      <w:tab w:val="center" w:pos="4736"/>
                    </w:tabs>
                    <w:jc w:val="center"/>
                    <w:rPr>
                      <w:color w:val="auto"/>
                      <w:sz w:val="24"/>
                      <w:szCs w:val="24"/>
                    </w:rPr>
                  </w:pPr>
                  <w:r>
                    <w:rPr>
                      <w:color w:val="auto"/>
                      <w:sz w:val="24"/>
                      <w:szCs w:val="24"/>
                    </w:rPr>
                    <w:t>筒编</w:t>
                  </w:r>
                </w:p>
                <w:p w14:paraId="7E72F1D9">
                  <w:pPr>
                    <w:tabs>
                      <w:tab w:val="center" w:pos="4736"/>
                    </w:tabs>
                    <w:jc w:val="center"/>
                    <w:rPr>
                      <w:color w:val="auto"/>
                      <w:sz w:val="24"/>
                      <w:szCs w:val="24"/>
                    </w:rPr>
                  </w:pPr>
                  <w:r>
                    <w:rPr>
                      <w:color w:val="auto"/>
                      <w:sz w:val="24"/>
                      <w:szCs w:val="24"/>
                    </w:rPr>
                    <w:t>号</w:t>
                  </w:r>
                </w:p>
              </w:tc>
              <w:tc>
                <w:tcPr>
                  <w:tcW w:w="598" w:type="dxa"/>
                  <w:vMerge w:val="restart"/>
                  <w:tcBorders>
                    <w:tl2br w:val="nil"/>
                    <w:tr2bl w:val="nil"/>
                  </w:tcBorders>
                  <w:vAlign w:val="center"/>
                </w:tcPr>
                <w:p w14:paraId="2AA990E4">
                  <w:pPr>
                    <w:tabs>
                      <w:tab w:val="center" w:pos="4736"/>
                    </w:tabs>
                    <w:jc w:val="center"/>
                    <w:rPr>
                      <w:color w:val="auto"/>
                      <w:sz w:val="24"/>
                      <w:szCs w:val="24"/>
                    </w:rPr>
                  </w:pPr>
                  <w:r>
                    <w:rPr>
                      <w:color w:val="auto"/>
                      <w:sz w:val="24"/>
                      <w:szCs w:val="24"/>
                    </w:rPr>
                    <w:t>污染</w:t>
                  </w:r>
                </w:p>
                <w:p w14:paraId="4D875683">
                  <w:pPr>
                    <w:tabs>
                      <w:tab w:val="center" w:pos="4736"/>
                    </w:tabs>
                    <w:jc w:val="center"/>
                    <w:rPr>
                      <w:color w:val="auto"/>
                      <w:sz w:val="24"/>
                      <w:szCs w:val="24"/>
                    </w:rPr>
                  </w:pPr>
                  <w:r>
                    <w:rPr>
                      <w:color w:val="auto"/>
                      <w:sz w:val="24"/>
                      <w:szCs w:val="24"/>
                    </w:rPr>
                    <w:t>源</w:t>
                  </w:r>
                </w:p>
              </w:tc>
              <w:tc>
                <w:tcPr>
                  <w:tcW w:w="892" w:type="dxa"/>
                  <w:vMerge w:val="restart"/>
                  <w:tcBorders>
                    <w:tl2br w:val="nil"/>
                    <w:tr2bl w:val="nil"/>
                  </w:tcBorders>
                  <w:vAlign w:val="center"/>
                </w:tcPr>
                <w:p w14:paraId="2A9F8C9D">
                  <w:pPr>
                    <w:tabs>
                      <w:tab w:val="center" w:pos="4736"/>
                    </w:tabs>
                    <w:jc w:val="center"/>
                    <w:rPr>
                      <w:color w:val="auto"/>
                      <w:sz w:val="24"/>
                      <w:szCs w:val="24"/>
                    </w:rPr>
                  </w:pPr>
                  <w:r>
                    <w:rPr>
                      <w:color w:val="auto"/>
                      <w:sz w:val="24"/>
                      <w:szCs w:val="24"/>
                    </w:rPr>
                    <w:t>污染物名称</w:t>
                  </w:r>
                </w:p>
              </w:tc>
              <w:tc>
                <w:tcPr>
                  <w:tcW w:w="1210" w:type="dxa"/>
                  <w:gridSpan w:val="2"/>
                  <w:tcBorders>
                    <w:tl2br w:val="nil"/>
                    <w:tr2bl w:val="nil"/>
                  </w:tcBorders>
                  <w:vAlign w:val="center"/>
                </w:tcPr>
                <w:p w14:paraId="44F91A44">
                  <w:pPr>
                    <w:tabs>
                      <w:tab w:val="center" w:pos="4736"/>
                    </w:tabs>
                    <w:jc w:val="center"/>
                    <w:rPr>
                      <w:color w:val="auto"/>
                      <w:sz w:val="24"/>
                      <w:szCs w:val="24"/>
                    </w:rPr>
                  </w:pPr>
                  <w:r>
                    <w:rPr>
                      <w:color w:val="auto"/>
                      <w:sz w:val="24"/>
                      <w:szCs w:val="24"/>
                    </w:rPr>
                    <w:t>污染物产生情况</w:t>
                  </w:r>
                </w:p>
              </w:tc>
              <w:tc>
                <w:tcPr>
                  <w:tcW w:w="1651" w:type="dxa"/>
                  <w:gridSpan w:val="3"/>
                  <w:tcBorders>
                    <w:tl2br w:val="nil"/>
                    <w:tr2bl w:val="nil"/>
                  </w:tcBorders>
                  <w:vAlign w:val="center"/>
                </w:tcPr>
                <w:p w14:paraId="62BF0C31">
                  <w:pPr>
                    <w:tabs>
                      <w:tab w:val="center" w:pos="4736"/>
                    </w:tabs>
                    <w:jc w:val="center"/>
                    <w:rPr>
                      <w:color w:val="auto"/>
                      <w:sz w:val="24"/>
                      <w:szCs w:val="24"/>
                    </w:rPr>
                  </w:pPr>
                  <w:r>
                    <w:rPr>
                      <w:color w:val="auto"/>
                      <w:sz w:val="24"/>
                      <w:szCs w:val="24"/>
                    </w:rPr>
                    <w:t>污染物有组织产生情况</w:t>
                  </w:r>
                </w:p>
              </w:tc>
              <w:tc>
                <w:tcPr>
                  <w:tcW w:w="576" w:type="dxa"/>
                  <w:vMerge w:val="restart"/>
                  <w:tcBorders>
                    <w:tl2br w:val="nil"/>
                    <w:tr2bl w:val="nil"/>
                  </w:tcBorders>
                  <w:vAlign w:val="center"/>
                </w:tcPr>
                <w:p w14:paraId="4656E631">
                  <w:pPr>
                    <w:tabs>
                      <w:tab w:val="center" w:pos="4736"/>
                    </w:tabs>
                    <w:jc w:val="center"/>
                    <w:rPr>
                      <w:color w:val="auto"/>
                      <w:sz w:val="24"/>
                      <w:szCs w:val="24"/>
                    </w:rPr>
                  </w:pPr>
                </w:p>
                <w:p w14:paraId="41CC307E">
                  <w:pPr>
                    <w:tabs>
                      <w:tab w:val="center" w:pos="4736"/>
                    </w:tabs>
                    <w:jc w:val="center"/>
                    <w:rPr>
                      <w:color w:val="auto"/>
                      <w:sz w:val="24"/>
                      <w:szCs w:val="24"/>
                    </w:rPr>
                  </w:pPr>
                </w:p>
                <w:p w14:paraId="07F6A98C">
                  <w:pPr>
                    <w:tabs>
                      <w:tab w:val="center" w:pos="4736"/>
                    </w:tabs>
                    <w:jc w:val="center"/>
                    <w:rPr>
                      <w:color w:val="auto"/>
                      <w:sz w:val="24"/>
                      <w:szCs w:val="24"/>
                    </w:rPr>
                  </w:pPr>
                  <w:r>
                    <w:rPr>
                      <w:color w:val="auto"/>
                      <w:sz w:val="24"/>
                      <w:szCs w:val="24"/>
                    </w:rPr>
                    <w:t>处理措施</w:t>
                  </w:r>
                </w:p>
              </w:tc>
              <w:tc>
                <w:tcPr>
                  <w:tcW w:w="366" w:type="dxa"/>
                  <w:vMerge w:val="restart"/>
                  <w:tcBorders>
                    <w:tl2br w:val="nil"/>
                    <w:tr2bl w:val="nil"/>
                  </w:tcBorders>
                  <w:vAlign w:val="center"/>
                </w:tcPr>
                <w:p w14:paraId="33E270C5">
                  <w:pPr>
                    <w:tabs>
                      <w:tab w:val="center" w:pos="4736"/>
                    </w:tabs>
                    <w:jc w:val="center"/>
                    <w:rPr>
                      <w:color w:val="auto"/>
                      <w:sz w:val="24"/>
                      <w:szCs w:val="24"/>
                    </w:rPr>
                  </w:pPr>
                  <w:r>
                    <w:rPr>
                      <w:color w:val="auto"/>
                      <w:sz w:val="24"/>
                      <w:szCs w:val="24"/>
                    </w:rPr>
                    <w:t>是否为</w:t>
                  </w:r>
                </w:p>
                <w:p w14:paraId="5EDDC881">
                  <w:pPr>
                    <w:tabs>
                      <w:tab w:val="center" w:pos="4736"/>
                    </w:tabs>
                    <w:jc w:val="center"/>
                    <w:rPr>
                      <w:color w:val="auto"/>
                      <w:sz w:val="24"/>
                      <w:szCs w:val="24"/>
                    </w:rPr>
                  </w:pPr>
                  <w:r>
                    <w:rPr>
                      <w:color w:val="auto"/>
                      <w:sz w:val="24"/>
                      <w:szCs w:val="24"/>
                    </w:rPr>
                    <w:t>可行技</w:t>
                  </w:r>
                </w:p>
                <w:p w14:paraId="261D8DD3">
                  <w:pPr>
                    <w:tabs>
                      <w:tab w:val="center" w:pos="4736"/>
                    </w:tabs>
                    <w:jc w:val="center"/>
                    <w:rPr>
                      <w:color w:val="auto"/>
                      <w:sz w:val="24"/>
                      <w:szCs w:val="24"/>
                    </w:rPr>
                  </w:pPr>
                  <w:r>
                    <w:rPr>
                      <w:color w:val="auto"/>
                      <w:sz w:val="24"/>
                      <w:szCs w:val="24"/>
                    </w:rPr>
                    <w:t>术</w:t>
                  </w:r>
                </w:p>
              </w:tc>
              <w:tc>
                <w:tcPr>
                  <w:tcW w:w="499" w:type="dxa"/>
                  <w:vMerge w:val="restart"/>
                  <w:tcBorders>
                    <w:tl2br w:val="nil"/>
                    <w:tr2bl w:val="nil"/>
                  </w:tcBorders>
                  <w:vAlign w:val="center"/>
                </w:tcPr>
                <w:p w14:paraId="7E0AB4F9">
                  <w:pPr>
                    <w:tabs>
                      <w:tab w:val="center" w:pos="4736"/>
                    </w:tabs>
                    <w:jc w:val="center"/>
                    <w:rPr>
                      <w:color w:val="auto"/>
                      <w:sz w:val="24"/>
                      <w:szCs w:val="24"/>
                    </w:rPr>
                  </w:pPr>
                </w:p>
                <w:p w14:paraId="4A727F65">
                  <w:pPr>
                    <w:tabs>
                      <w:tab w:val="center" w:pos="4736"/>
                    </w:tabs>
                    <w:jc w:val="center"/>
                    <w:rPr>
                      <w:color w:val="auto"/>
                      <w:sz w:val="24"/>
                      <w:szCs w:val="24"/>
                    </w:rPr>
                  </w:pPr>
                  <w:r>
                    <w:rPr>
                      <w:color w:val="auto"/>
                      <w:sz w:val="24"/>
                      <w:szCs w:val="24"/>
                    </w:rPr>
                    <w:t>收集效率</w:t>
                  </w:r>
                </w:p>
              </w:tc>
              <w:tc>
                <w:tcPr>
                  <w:tcW w:w="427" w:type="dxa"/>
                  <w:vMerge w:val="restart"/>
                  <w:tcBorders>
                    <w:tl2br w:val="nil"/>
                    <w:tr2bl w:val="nil"/>
                  </w:tcBorders>
                  <w:vAlign w:val="center"/>
                </w:tcPr>
                <w:p w14:paraId="69F86435">
                  <w:pPr>
                    <w:tabs>
                      <w:tab w:val="center" w:pos="4736"/>
                    </w:tabs>
                    <w:jc w:val="center"/>
                    <w:rPr>
                      <w:color w:val="auto"/>
                      <w:sz w:val="24"/>
                      <w:szCs w:val="24"/>
                    </w:rPr>
                  </w:pPr>
                </w:p>
                <w:p w14:paraId="02F3F1B4">
                  <w:pPr>
                    <w:tabs>
                      <w:tab w:val="center" w:pos="4736"/>
                    </w:tabs>
                    <w:jc w:val="center"/>
                    <w:rPr>
                      <w:color w:val="auto"/>
                      <w:sz w:val="24"/>
                      <w:szCs w:val="24"/>
                    </w:rPr>
                  </w:pPr>
                  <w:r>
                    <w:rPr>
                      <w:color w:val="auto"/>
                      <w:sz w:val="24"/>
                      <w:szCs w:val="24"/>
                    </w:rPr>
                    <w:t>去除</w:t>
                  </w:r>
                </w:p>
                <w:p w14:paraId="0B461898">
                  <w:pPr>
                    <w:tabs>
                      <w:tab w:val="center" w:pos="4736"/>
                    </w:tabs>
                    <w:jc w:val="center"/>
                    <w:rPr>
                      <w:color w:val="auto"/>
                      <w:sz w:val="24"/>
                      <w:szCs w:val="24"/>
                    </w:rPr>
                  </w:pPr>
                  <w:r>
                    <w:rPr>
                      <w:color w:val="auto"/>
                      <w:sz w:val="24"/>
                      <w:szCs w:val="24"/>
                    </w:rPr>
                    <w:t>效率</w:t>
                  </w:r>
                </w:p>
              </w:tc>
              <w:tc>
                <w:tcPr>
                  <w:tcW w:w="457" w:type="dxa"/>
                  <w:vMerge w:val="restart"/>
                  <w:tcBorders>
                    <w:tl2br w:val="nil"/>
                    <w:tr2bl w:val="nil"/>
                  </w:tcBorders>
                  <w:vAlign w:val="center"/>
                </w:tcPr>
                <w:p w14:paraId="2A354188">
                  <w:pPr>
                    <w:tabs>
                      <w:tab w:val="center" w:pos="4736"/>
                    </w:tabs>
                    <w:jc w:val="center"/>
                    <w:rPr>
                      <w:color w:val="auto"/>
                      <w:sz w:val="24"/>
                      <w:szCs w:val="24"/>
                    </w:rPr>
                  </w:pPr>
                </w:p>
                <w:p w14:paraId="00E30EA1">
                  <w:pPr>
                    <w:tabs>
                      <w:tab w:val="center" w:pos="4736"/>
                    </w:tabs>
                    <w:jc w:val="center"/>
                    <w:rPr>
                      <w:color w:val="auto"/>
                      <w:sz w:val="24"/>
                      <w:szCs w:val="24"/>
                    </w:rPr>
                  </w:pPr>
                  <w:r>
                    <w:rPr>
                      <w:color w:val="auto"/>
                      <w:sz w:val="24"/>
                      <w:szCs w:val="24"/>
                    </w:rPr>
                    <w:t>风量</w:t>
                  </w:r>
                </w:p>
              </w:tc>
              <w:tc>
                <w:tcPr>
                  <w:tcW w:w="415" w:type="dxa"/>
                  <w:vMerge w:val="restart"/>
                  <w:tcBorders>
                    <w:tl2br w:val="nil"/>
                    <w:tr2bl w:val="nil"/>
                  </w:tcBorders>
                  <w:vAlign w:val="center"/>
                </w:tcPr>
                <w:p w14:paraId="011788C0">
                  <w:pPr>
                    <w:tabs>
                      <w:tab w:val="center" w:pos="4736"/>
                    </w:tabs>
                    <w:jc w:val="center"/>
                    <w:rPr>
                      <w:color w:val="auto"/>
                      <w:sz w:val="24"/>
                      <w:szCs w:val="24"/>
                    </w:rPr>
                  </w:pPr>
                </w:p>
                <w:p w14:paraId="31DDB8CF">
                  <w:pPr>
                    <w:tabs>
                      <w:tab w:val="center" w:pos="4736"/>
                    </w:tabs>
                    <w:jc w:val="center"/>
                    <w:rPr>
                      <w:color w:val="auto"/>
                      <w:sz w:val="24"/>
                      <w:szCs w:val="24"/>
                    </w:rPr>
                  </w:pPr>
                  <w:r>
                    <w:rPr>
                      <w:color w:val="auto"/>
                      <w:sz w:val="24"/>
                      <w:szCs w:val="24"/>
                    </w:rPr>
                    <w:t>工作时间</w:t>
                  </w:r>
                </w:p>
              </w:tc>
              <w:tc>
                <w:tcPr>
                  <w:tcW w:w="1644" w:type="dxa"/>
                  <w:gridSpan w:val="3"/>
                  <w:tcBorders>
                    <w:tl2br w:val="nil"/>
                    <w:tr2bl w:val="nil"/>
                  </w:tcBorders>
                  <w:vAlign w:val="center"/>
                </w:tcPr>
                <w:p w14:paraId="02F27A5C">
                  <w:pPr>
                    <w:tabs>
                      <w:tab w:val="center" w:pos="4736"/>
                    </w:tabs>
                    <w:jc w:val="center"/>
                    <w:rPr>
                      <w:color w:val="auto"/>
                      <w:sz w:val="24"/>
                      <w:szCs w:val="24"/>
                    </w:rPr>
                  </w:pPr>
                  <w:r>
                    <w:rPr>
                      <w:color w:val="auto"/>
                      <w:sz w:val="24"/>
                      <w:szCs w:val="24"/>
                    </w:rPr>
                    <w:t>污染物有组织排放情况</w:t>
                  </w:r>
                </w:p>
              </w:tc>
              <w:tc>
                <w:tcPr>
                  <w:tcW w:w="3079" w:type="dxa"/>
                  <w:gridSpan w:val="6"/>
                  <w:tcBorders>
                    <w:tl2br w:val="nil"/>
                    <w:tr2bl w:val="nil"/>
                  </w:tcBorders>
                  <w:vAlign w:val="center"/>
                </w:tcPr>
                <w:p w14:paraId="6D317354">
                  <w:pPr>
                    <w:tabs>
                      <w:tab w:val="center" w:pos="4736"/>
                    </w:tabs>
                    <w:jc w:val="center"/>
                    <w:rPr>
                      <w:color w:val="auto"/>
                      <w:sz w:val="24"/>
                      <w:szCs w:val="24"/>
                    </w:rPr>
                  </w:pPr>
                  <w:r>
                    <w:rPr>
                      <w:color w:val="auto"/>
                      <w:sz w:val="24"/>
                      <w:szCs w:val="24"/>
                    </w:rPr>
                    <w:t>排气筒概况</w:t>
                  </w:r>
                </w:p>
              </w:tc>
            </w:tr>
            <w:tr w14:paraId="1273384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586" w:type="dxa"/>
                  <w:vMerge w:val="continue"/>
                  <w:tcBorders>
                    <w:tl2br w:val="nil"/>
                    <w:tr2bl w:val="nil"/>
                  </w:tcBorders>
                  <w:vAlign w:val="center"/>
                </w:tcPr>
                <w:p w14:paraId="167544BB">
                  <w:pPr>
                    <w:tabs>
                      <w:tab w:val="center" w:pos="4736"/>
                    </w:tabs>
                    <w:jc w:val="center"/>
                    <w:rPr>
                      <w:color w:val="auto"/>
                      <w:sz w:val="24"/>
                      <w:szCs w:val="24"/>
                    </w:rPr>
                  </w:pPr>
                </w:p>
              </w:tc>
              <w:tc>
                <w:tcPr>
                  <w:tcW w:w="598" w:type="dxa"/>
                  <w:vMerge w:val="continue"/>
                  <w:tcBorders>
                    <w:tl2br w:val="nil"/>
                    <w:tr2bl w:val="nil"/>
                  </w:tcBorders>
                  <w:vAlign w:val="center"/>
                </w:tcPr>
                <w:p w14:paraId="2D18EC9F">
                  <w:pPr>
                    <w:tabs>
                      <w:tab w:val="center" w:pos="4736"/>
                    </w:tabs>
                    <w:jc w:val="center"/>
                    <w:rPr>
                      <w:color w:val="auto"/>
                      <w:sz w:val="24"/>
                      <w:szCs w:val="24"/>
                    </w:rPr>
                  </w:pPr>
                </w:p>
              </w:tc>
              <w:tc>
                <w:tcPr>
                  <w:tcW w:w="892" w:type="dxa"/>
                  <w:vMerge w:val="continue"/>
                  <w:tcBorders>
                    <w:tl2br w:val="nil"/>
                    <w:tr2bl w:val="nil"/>
                  </w:tcBorders>
                  <w:vAlign w:val="center"/>
                </w:tcPr>
                <w:p w14:paraId="53E7FF3B">
                  <w:pPr>
                    <w:tabs>
                      <w:tab w:val="center" w:pos="4736"/>
                    </w:tabs>
                    <w:jc w:val="center"/>
                    <w:rPr>
                      <w:color w:val="auto"/>
                      <w:sz w:val="24"/>
                      <w:szCs w:val="24"/>
                    </w:rPr>
                  </w:pPr>
                </w:p>
              </w:tc>
              <w:tc>
                <w:tcPr>
                  <w:tcW w:w="636" w:type="dxa"/>
                  <w:tcBorders>
                    <w:tl2br w:val="nil"/>
                    <w:tr2bl w:val="nil"/>
                  </w:tcBorders>
                  <w:vAlign w:val="center"/>
                </w:tcPr>
                <w:p w14:paraId="0C745B0C">
                  <w:pPr>
                    <w:tabs>
                      <w:tab w:val="center" w:pos="4736"/>
                    </w:tabs>
                    <w:jc w:val="center"/>
                    <w:rPr>
                      <w:color w:val="auto"/>
                      <w:sz w:val="24"/>
                      <w:szCs w:val="24"/>
                    </w:rPr>
                  </w:pPr>
                  <w:r>
                    <w:rPr>
                      <w:color w:val="auto"/>
                      <w:sz w:val="24"/>
                      <w:szCs w:val="24"/>
                    </w:rPr>
                    <w:t>速率</w:t>
                  </w:r>
                </w:p>
              </w:tc>
              <w:tc>
                <w:tcPr>
                  <w:tcW w:w="574" w:type="dxa"/>
                  <w:tcBorders>
                    <w:tl2br w:val="nil"/>
                    <w:tr2bl w:val="nil"/>
                  </w:tcBorders>
                  <w:vAlign w:val="center"/>
                </w:tcPr>
                <w:p w14:paraId="08327729">
                  <w:pPr>
                    <w:tabs>
                      <w:tab w:val="center" w:pos="4736"/>
                    </w:tabs>
                    <w:jc w:val="center"/>
                    <w:rPr>
                      <w:color w:val="auto"/>
                      <w:sz w:val="24"/>
                      <w:szCs w:val="24"/>
                    </w:rPr>
                  </w:pPr>
                  <w:r>
                    <w:rPr>
                      <w:color w:val="auto"/>
                      <w:sz w:val="24"/>
                      <w:szCs w:val="24"/>
                    </w:rPr>
                    <w:t>产生量</w:t>
                  </w:r>
                </w:p>
              </w:tc>
              <w:tc>
                <w:tcPr>
                  <w:tcW w:w="526" w:type="dxa"/>
                  <w:tcBorders>
                    <w:tl2br w:val="nil"/>
                    <w:tr2bl w:val="nil"/>
                  </w:tcBorders>
                  <w:vAlign w:val="center"/>
                </w:tcPr>
                <w:p w14:paraId="10A94250">
                  <w:pPr>
                    <w:tabs>
                      <w:tab w:val="center" w:pos="4736"/>
                    </w:tabs>
                    <w:jc w:val="center"/>
                    <w:rPr>
                      <w:color w:val="auto"/>
                      <w:sz w:val="24"/>
                      <w:szCs w:val="24"/>
                    </w:rPr>
                  </w:pPr>
                  <w:r>
                    <w:rPr>
                      <w:color w:val="auto"/>
                      <w:sz w:val="24"/>
                      <w:szCs w:val="24"/>
                    </w:rPr>
                    <w:t>浓度</w:t>
                  </w:r>
                </w:p>
              </w:tc>
              <w:tc>
                <w:tcPr>
                  <w:tcW w:w="554" w:type="dxa"/>
                  <w:tcBorders>
                    <w:tl2br w:val="nil"/>
                    <w:tr2bl w:val="nil"/>
                  </w:tcBorders>
                  <w:vAlign w:val="center"/>
                </w:tcPr>
                <w:p w14:paraId="3133B342">
                  <w:pPr>
                    <w:tabs>
                      <w:tab w:val="center" w:pos="4736"/>
                    </w:tabs>
                    <w:jc w:val="center"/>
                    <w:rPr>
                      <w:color w:val="auto"/>
                      <w:sz w:val="24"/>
                      <w:szCs w:val="24"/>
                    </w:rPr>
                  </w:pPr>
                  <w:r>
                    <w:rPr>
                      <w:color w:val="auto"/>
                      <w:sz w:val="24"/>
                      <w:szCs w:val="24"/>
                    </w:rPr>
                    <w:t>速率</w:t>
                  </w:r>
                </w:p>
              </w:tc>
              <w:tc>
                <w:tcPr>
                  <w:tcW w:w="571" w:type="dxa"/>
                  <w:tcBorders>
                    <w:tl2br w:val="nil"/>
                    <w:tr2bl w:val="nil"/>
                  </w:tcBorders>
                  <w:vAlign w:val="center"/>
                </w:tcPr>
                <w:p w14:paraId="4F8A5117">
                  <w:pPr>
                    <w:tabs>
                      <w:tab w:val="center" w:pos="4736"/>
                    </w:tabs>
                    <w:jc w:val="center"/>
                    <w:rPr>
                      <w:color w:val="auto"/>
                      <w:sz w:val="24"/>
                      <w:szCs w:val="24"/>
                    </w:rPr>
                  </w:pPr>
                  <w:r>
                    <w:rPr>
                      <w:color w:val="auto"/>
                      <w:sz w:val="24"/>
                      <w:szCs w:val="24"/>
                    </w:rPr>
                    <w:t>产生</w:t>
                  </w:r>
                </w:p>
                <w:p w14:paraId="3FD88910">
                  <w:pPr>
                    <w:tabs>
                      <w:tab w:val="center" w:pos="4736"/>
                    </w:tabs>
                    <w:jc w:val="center"/>
                    <w:rPr>
                      <w:color w:val="auto"/>
                      <w:sz w:val="24"/>
                      <w:szCs w:val="24"/>
                    </w:rPr>
                  </w:pPr>
                  <w:r>
                    <w:rPr>
                      <w:color w:val="auto"/>
                      <w:sz w:val="24"/>
                      <w:szCs w:val="24"/>
                    </w:rPr>
                    <w:t>量</w:t>
                  </w:r>
                </w:p>
              </w:tc>
              <w:tc>
                <w:tcPr>
                  <w:tcW w:w="576" w:type="dxa"/>
                  <w:vMerge w:val="continue"/>
                  <w:tcBorders>
                    <w:tl2br w:val="nil"/>
                    <w:tr2bl w:val="nil"/>
                  </w:tcBorders>
                  <w:vAlign w:val="center"/>
                </w:tcPr>
                <w:p w14:paraId="497C3155">
                  <w:pPr>
                    <w:tabs>
                      <w:tab w:val="center" w:pos="4736"/>
                    </w:tabs>
                    <w:jc w:val="center"/>
                    <w:rPr>
                      <w:color w:val="auto"/>
                      <w:sz w:val="24"/>
                      <w:szCs w:val="24"/>
                    </w:rPr>
                  </w:pPr>
                </w:p>
              </w:tc>
              <w:tc>
                <w:tcPr>
                  <w:tcW w:w="366" w:type="dxa"/>
                  <w:vMerge w:val="continue"/>
                  <w:tcBorders>
                    <w:tl2br w:val="nil"/>
                    <w:tr2bl w:val="nil"/>
                  </w:tcBorders>
                  <w:vAlign w:val="center"/>
                </w:tcPr>
                <w:p w14:paraId="7AEAFEC6">
                  <w:pPr>
                    <w:tabs>
                      <w:tab w:val="center" w:pos="4736"/>
                    </w:tabs>
                    <w:jc w:val="center"/>
                    <w:rPr>
                      <w:color w:val="auto"/>
                      <w:sz w:val="24"/>
                      <w:szCs w:val="24"/>
                    </w:rPr>
                  </w:pPr>
                </w:p>
              </w:tc>
              <w:tc>
                <w:tcPr>
                  <w:tcW w:w="499" w:type="dxa"/>
                  <w:vMerge w:val="continue"/>
                  <w:tcBorders>
                    <w:tl2br w:val="nil"/>
                    <w:tr2bl w:val="nil"/>
                  </w:tcBorders>
                  <w:vAlign w:val="center"/>
                </w:tcPr>
                <w:p w14:paraId="334D091C">
                  <w:pPr>
                    <w:tabs>
                      <w:tab w:val="center" w:pos="4736"/>
                    </w:tabs>
                    <w:jc w:val="center"/>
                    <w:rPr>
                      <w:color w:val="auto"/>
                      <w:sz w:val="24"/>
                      <w:szCs w:val="24"/>
                    </w:rPr>
                  </w:pPr>
                </w:p>
              </w:tc>
              <w:tc>
                <w:tcPr>
                  <w:tcW w:w="427" w:type="dxa"/>
                  <w:vMerge w:val="continue"/>
                  <w:tcBorders>
                    <w:tl2br w:val="nil"/>
                    <w:tr2bl w:val="nil"/>
                  </w:tcBorders>
                  <w:vAlign w:val="center"/>
                </w:tcPr>
                <w:p w14:paraId="2F9DCD8A">
                  <w:pPr>
                    <w:tabs>
                      <w:tab w:val="center" w:pos="4736"/>
                    </w:tabs>
                    <w:jc w:val="center"/>
                    <w:rPr>
                      <w:color w:val="auto"/>
                      <w:sz w:val="24"/>
                      <w:szCs w:val="24"/>
                    </w:rPr>
                  </w:pPr>
                </w:p>
              </w:tc>
              <w:tc>
                <w:tcPr>
                  <w:tcW w:w="457" w:type="dxa"/>
                  <w:vMerge w:val="continue"/>
                  <w:tcBorders>
                    <w:tl2br w:val="nil"/>
                    <w:tr2bl w:val="nil"/>
                  </w:tcBorders>
                  <w:vAlign w:val="center"/>
                </w:tcPr>
                <w:p w14:paraId="53795C5A">
                  <w:pPr>
                    <w:tabs>
                      <w:tab w:val="center" w:pos="4736"/>
                    </w:tabs>
                    <w:jc w:val="center"/>
                    <w:rPr>
                      <w:color w:val="auto"/>
                      <w:sz w:val="24"/>
                      <w:szCs w:val="24"/>
                    </w:rPr>
                  </w:pPr>
                </w:p>
              </w:tc>
              <w:tc>
                <w:tcPr>
                  <w:tcW w:w="415" w:type="dxa"/>
                  <w:vMerge w:val="continue"/>
                  <w:tcBorders>
                    <w:tl2br w:val="nil"/>
                    <w:tr2bl w:val="nil"/>
                  </w:tcBorders>
                  <w:vAlign w:val="center"/>
                </w:tcPr>
                <w:p w14:paraId="30F6AE68">
                  <w:pPr>
                    <w:tabs>
                      <w:tab w:val="center" w:pos="4736"/>
                    </w:tabs>
                    <w:jc w:val="center"/>
                    <w:rPr>
                      <w:color w:val="auto"/>
                      <w:sz w:val="24"/>
                      <w:szCs w:val="24"/>
                    </w:rPr>
                  </w:pPr>
                </w:p>
              </w:tc>
              <w:tc>
                <w:tcPr>
                  <w:tcW w:w="538" w:type="dxa"/>
                  <w:tcBorders>
                    <w:tl2br w:val="nil"/>
                    <w:tr2bl w:val="nil"/>
                  </w:tcBorders>
                  <w:vAlign w:val="center"/>
                </w:tcPr>
                <w:p w14:paraId="3FB5FB1C">
                  <w:pPr>
                    <w:tabs>
                      <w:tab w:val="center" w:pos="4736"/>
                    </w:tabs>
                    <w:jc w:val="center"/>
                    <w:rPr>
                      <w:color w:val="auto"/>
                      <w:sz w:val="24"/>
                      <w:szCs w:val="24"/>
                    </w:rPr>
                  </w:pPr>
                  <w:r>
                    <w:rPr>
                      <w:color w:val="auto"/>
                      <w:sz w:val="24"/>
                      <w:szCs w:val="24"/>
                    </w:rPr>
                    <w:t>浓度</w:t>
                  </w:r>
                </w:p>
              </w:tc>
              <w:tc>
                <w:tcPr>
                  <w:tcW w:w="577" w:type="dxa"/>
                  <w:tcBorders>
                    <w:tl2br w:val="nil"/>
                    <w:tr2bl w:val="nil"/>
                  </w:tcBorders>
                  <w:vAlign w:val="center"/>
                </w:tcPr>
                <w:p w14:paraId="390B46FC">
                  <w:pPr>
                    <w:tabs>
                      <w:tab w:val="center" w:pos="4736"/>
                    </w:tabs>
                    <w:jc w:val="center"/>
                    <w:rPr>
                      <w:color w:val="auto"/>
                      <w:sz w:val="24"/>
                      <w:szCs w:val="24"/>
                    </w:rPr>
                  </w:pPr>
                  <w:r>
                    <w:rPr>
                      <w:color w:val="auto"/>
                      <w:sz w:val="24"/>
                      <w:szCs w:val="24"/>
                    </w:rPr>
                    <w:t>速率</w:t>
                  </w:r>
                </w:p>
              </w:tc>
              <w:tc>
                <w:tcPr>
                  <w:tcW w:w="529" w:type="dxa"/>
                  <w:tcBorders>
                    <w:tl2br w:val="nil"/>
                    <w:tr2bl w:val="nil"/>
                  </w:tcBorders>
                  <w:vAlign w:val="center"/>
                </w:tcPr>
                <w:p w14:paraId="27C4C818">
                  <w:pPr>
                    <w:tabs>
                      <w:tab w:val="center" w:pos="4736"/>
                    </w:tabs>
                    <w:jc w:val="center"/>
                    <w:rPr>
                      <w:color w:val="auto"/>
                      <w:sz w:val="24"/>
                      <w:szCs w:val="24"/>
                    </w:rPr>
                  </w:pPr>
                  <w:r>
                    <w:rPr>
                      <w:color w:val="auto"/>
                      <w:sz w:val="24"/>
                      <w:szCs w:val="24"/>
                    </w:rPr>
                    <w:t>排放量</w:t>
                  </w:r>
                </w:p>
              </w:tc>
              <w:tc>
                <w:tcPr>
                  <w:tcW w:w="657" w:type="dxa"/>
                  <w:vMerge w:val="restart"/>
                  <w:tcBorders>
                    <w:tl2br w:val="nil"/>
                    <w:tr2bl w:val="nil"/>
                  </w:tcBorders>
                  <w:vAlign w:val="center"/>
                </w:tcPr>
                <w:p w14:paraId="52BA46F4">
                  <w:pPr>
                    <w:tabs>
                      <w:tab w:val="center" w:pos="4736"/>
                    </w:tabs>
                    <w:jc w:val="center"/>
                    <w:rPr>
                      <w:color w:val="auto"/>
                      <w:sz w:val="24"/>
                      <w:szCs w:val="24"/>
                    </w:rPr>
                  </w:pPr>
                  <w:r>
                    <w:rPr>
                      <w:color w:val="auto"/>
                      <w:sz w:val="24"/>
                      <w:szCs w:val="24"/>
                    </w:rPr>
                    <w:t>名称</w:t>
                  </w:r>
                </w:p>
              </w:tc>
              <w:tc>
                <w:tcPr>
                  <w:tcW w:w="396" w:type="dxa"/>
                  <w:tcBorders>
                    <w:tl2br w:val="nil"/>
                    <w:tr2bl w:val="nil"/>
                  </w:tcBorders>
                  <w:vAlign w:val="center"/>
                </w:tcPr>
                <w:p w14:paraId="5200432C">
                  <w:pPr>
                    <w:tabs>
                      <w:tab w:val="center" w:pos="4736"/>
                    </w:tabs>
                    <w:jc w:val="center"/>
                    <w:rPr>
                      <w:color w:val="auto"/>
                      <w:sz w:val="24"/>
                      <w:szCs w:val="24"/>
                    </w:rPr>
                  </w:pPr>
                  <w:r>
                    <w:rPr>
                      <w:color w:val="auto"/>
                      <w:sz w:val="24"/>
                      <w:szCs w:val="24"/>
                    </w:rPr>
                    <w:t>高度</w:t>
                  </w:r>
                </w:p>
              </w:tc>
              <w:tc>
                <w:tcPr>
                  <w:tcW w:w="415" w:type="dxa"/>
                  <w:tcBorders>
                    <w:tl2br w:val="nil"/>
                    <w:tr2bl w:val="nil"/>
                  </w:tcBorders>
                  <w:vAlign w:val="center"/>
                </w:tcPr>
                <w:p w14:paraId="3C75A365">
                  <w:pPr>
                    <w:tabs>
                      <w:tab w:val="center" w:pos="4736"/>
                    </w:tabs>
                    <w:jc w:val="center"/>
                    <w:rPr>
                      <w:color w:val="auto"/>
                      <w:sz w:val="24"/>
                      <w:szCs w:val="24"/>
                    </w:rPr>
                  </w:pPr>
                  <w:r>
                    <w:rPr>
                      <w:color w:val="auto"/>
                      <w:sz w:val="24"/>
                      <w:szCs w:val="24"/>
                    </w:rPr>
                    <w:t>内径</w:t>
                  </w:r>
                </w:p>
              </w:tc>
              <w:tc>
                <w:tcPr>
                  <w:tcW w:w="405" w:type="dxa"/>
                  <w:tcBorders>
                    <w:tl2br w:val="nil"/>
                    <w:tr2bl w:val="nil"/>
                  </w:tcBorders>
                  <w:vAlign w:val="center"/>
                </w:tcPr>
                <w:p w14:paraId="72122890">
                  <w:pPr>
                    <w:tabs>
                      <w:tab w:val="center" w:pos="4736"/>
                    </w:tabs>
                    <w:jc w:val="center"/>
                    <w:rPr>
                      <w:color w:val="auto"/>
                      <w:sz w:val="24"/>
                      <w:szCs w:val="24"/>
                    </w:rPr>
                  </w:pPr>
                  <w:r>
                    <w:rPr>
                      <w:color w:val="auto"/>
                      <w:sz w:val="24"/>
                      <w:szCs w:val="24"/>
                    </w:rPr>
                    <w:t>温度</w:t>
                  </w:r>
                </w:p>
              </w:tc>
              <w:tc>
                <w:tcPr>
                  <w:tcW w:w="592" w:type="dxa"/>
                  <w:vMerge w:val="restart"/>
                  <w:tcBorders>
                    <w:tl2br w:val="nil"/>
                    <w:tr2bl w:val="nil"/>
                  </w:tcBorders>
                  <w:vAlign w:val="center"/>
                </w:tcPr>
                <w:p w14:paraId="358AB217">
                  <w:pPr>
                    <w:tabs>
                      <w:tab w:val="center" w:pos="4736"/>
                    </w:tabs>
                    <w:jc w:val="center"/>
                    <w:rPr>
                      <w:color w:val="auto"/>
                      <w:sz w:val="24"/>
                      <w:szCs w:val="24"/>
                    </w:rPr>
                  </w:pPr>
                </w:p>
                <w:p w14:paraId="56765E70">
                  <w:pPr>
                    <w:tabs>
                      <w:tab w:val="center" w:pos="4736"/>
                    </w:tabs>
                    <w:jc w:val="center"/>
                    <w:rPr>
                      <w:color w:val="auto"/>
                      <w:sz w:val="24"/>
                      <w:szCs w:val="24"/>
                    </w:rPr>
                  </w:pPr>
                  <w:r>
                    <w:rPr>
                      <w:color w:val="auto"/>
                      <w:sz w:val="24"/>
                      <w:szCs w:val="24"/>
                    </w:rPr>
                    <w:t>类型</w:t>
                  </w:r>
                </w:p>
              </w:tc>
              <w:tc>
                <w:tcPr>
                  <w:tcW w:w="614" w:type="dxa"/>
                  <w:vMerge w:val="restart"/>
                  <w:tcBorders>
                    <w:tl2br w:val="nil"/>
                    <w:tr2bl w:val="nil"/>
                  </w:tcBorders>
                  <w:vAlign w:val="center"/>
                </w:tcPr>
                <w:p w14:paraId="44B42293">
                  <w:pPr>
                    <w:tabs>
                      <w:tab w:val="center" w:pos="4736"/>
                    </w:tabs>
                    <w:jc w:val="center"/>
                    <w:rPr>
                      <w:color w:val="auto"/>
                      <w:sz w:val="24"/>
                      <w:szCs w:val="24"/>
                    </w:rPr>
                  </w:pPr>
                </w:p>
                <w:p w14:paraId="06398817">
                  <w:pPr>
                    <w:tabs>
                      <w:tab w:val="center" w:pos="4736"/>
                    </w:tabs>
                    <w:jc w:val="center"/>
                    <w:rPr>
                      <w:color w:val="auto"/>
                      <w:sz w:val="24"/>
                      <w:szCs w:val="24"/>
                    </w:rPr>
                  </w:pPr>
                  <w:r>
                    <w:rPr>
                      <w:color w:val="auto"/>
                      <w:sz w:val="24"/>
                      <w:szCs w:val="24"/>
                    </w:rPr>
                    <w:t>地理坐标</w:t>
                  </w:r>
                </w:p>
              </w:tc>
            </w:tr>
            <w:tr w14:paraId="268C6FF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90" w:hRule="atLeast"/>
                <w:jc w:val="center"/>
              </w:trPr>
              <w:tc>
                <w:tcPr>
                  <w:tcW w:w="586" w:type="dxa"/>
                  <w:vMerge w:val="continue"/>
                  <w:tcBorders>
                    <w:tl2br w:val="nil"/>
                    <w:tr2bl w:val="nil"/>
                  </w:tcBorders>
                  <w:vAlign w:val="center"/>
                </w:tcPr>
                <w:p w14:paraId="07378E5F">
                  <w:pPr>
                    <w:tabs>
                      <w:tab w:val="center" w:pos="4736"/>
                    </w:tabs>
                    <w:jc w:val="center"/>
                    <w:rPr>
                      <w:color w:val="auto"/>
                      <w:sz w:val="24"/>
                      <w:szCs w:val="24"/>
                    </w:rPr>
                  </w:pPr>
                </w:p>
              </w:tc>
              <w:tc>
                <w:tcPr>
                  <w:tcW w:w="598" w:type="dxa"/>
                  <w:vMerge w:val="continue"/>
                  <w:tcBorders>
                    <w:tl2br w:val="nil"/>
                    <w:tr2bl w:val="nil"/>
                  </w:tcBorders>
                  <w:vAlign w:val="center"/>
                </w:tcPr>
                <w:p w14:paraId="6C5DCB40">
                  <w:pPr>
                    <w:tabs>
                      <w:tab w:val="center" w:pos="4736"/>
                    </w:tabs>
                    <w:jc w:val="center"/>
                    <w:rPr>
                      <w:color w:val="auto"/>
                      <w:sz w:val="24"/>
                      <w:szCs w:val="24"/>
                    </w:rPr>
                  </w:pPr>
                </w:p>
              </w:tc>
              <w:tc>
                <w:tcPr>
                  <w:tcW w:w="892" w:type="dxa"/>
                  <w:vMerge w:val="continue"/>
                  <w:tcBorders>
                    <w:tl2br w:val="nil"/>
                    <w:tr2bl w:val="nil"/>
                  </w:tcBorders>
                  <w:vAlign w:val="center"/>
                </w:tcPr>
                <w:p w14:paraId="059B9C0C">
                  <w:pPr>
                    <w:tabs>
                      <w:tab w:val="center" w:pos="4736"/>
                    </w:tabs>
                    <w:jc w:val="center"/>
                    <w:rPr>
                      <w:color w:val="auto"/>
                      <w:sz w:val="24"/>
                      <w:szCs w:val="24"/>
                    </w:rPr>
                  </w:pPr>
                </w:p>
              </w:tc>
              <w:tc>
                <w:tcPr>
                  <w:tcW w:w="636" w:type="dxa"/>
                  <w:tcBorders>
                    <w:tl2br w:val="nil"/>
                    <w:tr2bl w:val="nil"/>
                  </w:tcBorders>
                  <w:vAlign w:val="center"/>
                </w:tcPr>
                <w:p w14:paraId="0A1541AF">
                  <w:pPr>
                    <w:tabs>
                      <w:tab w:val="center" w:pos="4736"/>
                    </w:tabs>
                    <w:jc w:val="center"/>
                    <w:rPr>
                      <w:color w:val="auto"/>
                      <w:sz w:val="24"/>
                      <w:szCs w:val="24"/>
                    </w:rPr>
                  </w:pPr>
                  <w:r>
                    <w:rPr>
                      <w:color w:val="auto"/>
                      <w:sz w:val="24"/>
                      <w:szCs w:val="24"/>
                    </w:rPr>
                    <w:t>(kg/h)</w:t>
                  </w:r>
                </w:p>
              </w:tc>
              <w:tc>
                <w:tcPr>
                  <w:tcW w:w="574" w:type="dxa"/>
                  <w:tcBorders>
                    <w:tl2br w:val="nil"/>
                    <w:tr2bl w:val="nil"/>
                  </w:tcBorders>
                  <w:vAlign w:val="center"/>
                </w:tcPr>
                <w:p w14:paraId="209A3744">
                  <w:pPr>
                    <w:tabs>
                      <w:tab w:val="center" w:pos="4736"/>
                    </w:tabs>
                    <w:jc w:val="center"/>
                    <w:rPr>
                      <w:color w:val="auto"/>
                      <w:sz w:val="24"/>
                      <w:szCs w:val="24"/>
                    </w:rPr>
                  </w:pPr>
                  <w:r>
                    <w:rPr>
                      <w:color w:val="auto"/>
                      <w:sz w:val="24"/>
                      <w:szCs w:val="24"/>
                    </w:rPr>
                    <w:t>(t/a)</w:t>
                  </w:r>
                </w:p>
              </w:tc>
              <w:tc>
                <w:tcPr>
                  <w:tcW w:w="526" w:type="dxa"/>
                  <w:tcBorders>
                    <w:tl2br w:val="nil"/>
                    <w:tr2bl w:val="nil"/>
                  </w:tcBorders>
                  <w:vAlign w:val="center"/>
                </w:tcPr>
                <w:p w14:paraId="18911591">
                  <w:pPr>
                    <w:tabs>
                      <w:tab w:val="center" w:pos="4736"/>
                    </w:tabs>
                    <w:jc w:val="center"/>
                    <w:rPr>
                      <w:color w:val="auto"/>
                      <w:sz w:val="24"/>
                      <w:szCs w:val="24"/>
                    </w:rPr>
                  </w:pPr>
                  <w:r>
                    <w:rPr>
                      <w:color w:val="auto"/>
                      <w:sz w:val="24"/>
                      <w:szCs w:val="24"/>
                    </w:rPr>
                    <w:t>mg/m3</w:t>
                  </w:r>
                </w:p>
              </w:tc>
              <w:tc>
                <w:tcPr>
                  <w:tcW w:w="554" w:type="dxa"/>
                  <w:tcBorders>
                    <w:tl2br w:val="nil"/>
                    <w:tr2bl w:val="nil"/>
                  </w:tcBorders>
                  <w:vAlign w:val="center"/>
                </w:tcPr>
                <w:p w14:paraId="2D5BBC3B">
                  <w:pPr>
                    <w:tabs>
                      <w:tab w:val="center" w:pos="4736"/>
                    </w:tabs>
                    <w:jc w:val="center"/>
                    <w:rPr>
                      <w:color w:val="auto"/>
                      <w:sz w:val="24"/>
                      <w:szCs w:val="24"/>
                    </w:rPr>
                  </w:pPr>
                  <w:r>
                    <w:rPr>
                      <w:color w:val="auto"/>
                      <w:sz w:val="24"/>
                      <w:szCs w:val="24"/>
                    </w:rPr>
                    <w:t>kg/h</w:t>
                  </w:r>
                </w:p>
              </w:tc>
              <w:tc>
                <w:tcPr>
                  <w:tcW w:w="571" w:type="dxa"/>
                  <w:tcBorders>
                    <w:tl2br w:val="nil"/>
                    <w:tr2bl w:val="nil"/>
                  </w:tcBorders>
                  <w:vAlign w:val="center"/>
                </w:tcPr>
                <w:p w14:paraId="622ABB43">
                  <w:pPr>
                    <w:tabs>
                      <w:tab w:val="center" w:pos="4736"/>
                    </w:tabs>
                    <w:jc w:val="center"/>
                    <w:rPr>
                      <w:color w:val="auto"/>
                      <w:sz w:val="24"/>
                      <w:szCs w:val="24"/>
                    </w:rPr>
                  </w:pPr>
                  <w:r>
                    <w:rPr>
                      <w:color w:val="auto"/>
                      <w:sz w:val="24"/>
                      <w:szCs w:val="24"/>
                    </w:rPr>
                    <w:t>t/a</w:t>
                  </w:r>
                </w:p>
              </w:tc>
              <w:tc>
                <w:tcPr>
                  <w:tcW w:w="576" w:type="dxa"/>
                  <w:vMerge w:val="continue"/>
                  <w:tcBorders>
                    <w:tl2br w:val="nil"/>
                    <w:tr2bl w:val="nil"/>
                  </w:tcBorders>
                  <w:vAlign w:val="center"/>
                </w:tcPr>
                <w:p w14:paraId="61154787">
                  <w:pPr>
                    <w:tabs>
                      <w:tab w:val="center" w:pos="4736"/>
                    </w:tabs>
                    <w:jc w:val="center"/>
                    <w:rPr>
                      <w:color w:val="auto"/>
                      <w:sz w:val="24"/>
                      <w:szCs w:val="24"/>
                    </w:rPr>
                  </w:pPr>
                </w:p>
              </w:tc>
              <w:tc>
                <w:tcPr>
                  <w:tcW w:w="366" w:type="dxa"/>
                  <w:vMerge w:val="continue"/>
                  <w:tcBorders>
                    <w:tl2br w:val="nil"/>
                    <w:tr2bl w:val="nil"/>
                  </w:tcBorders>
                  <w:vAlign w:val="center"/>
                </w:tcPr>
                <w:p w14:paraId="558D1798">
                  <w:pPr>
                    <w:tabs>
                      <w:tab w:val="center" w:pos="4736"/>
                    </w:tabs>
                    <w:jc w:val="center"/>
                    <w:rPr>
                      <w:color w:val="auto"/>
                      <w:sz w:val="24"/>
                      <w:szCs w:val="24"/>
                    </w:rPr>
                  </w:pPr>
                </w:p>
              </w:tc>
              <w:tc>
                <w:tcPr>
                  <w:tcW w:w="499" w:type="dxa"/>
                  <w:vMerge w:val="continue"/>
                  <w:tcBorders>
                    <w:tl2br w:val="nil"/>
                    <w:tr2bl w:val="nil"/>
                  </w:tcBorders>
                  <w:vAlign w:val="center"/>
                </w:tcPr>
                <w:p w14:paraId="480A99DA">
                  <w:pPr>
                    <w:tabs>
                      <w:tab w:val="center" w:pos="4736"/>
                    </w:tabs>
                    <w:jc w:val="center"/>
                    <w:rPr>
                      <w:color w:val="auto"/>
                      <w:sz w:val="24"/>
                      <w:szCs w:val="24"/>
                    </w:rPr>
                  </w:pPr>
                </w:p>
              </w:tc>
              <w:tc>
                <w:tcPr>
                  <w:tcW w:w="427" w:type="dxa"/>
                  <w:vMerge w:val="continue"/>
                  <w:tcBorders>
                    <w:tl2br w:val="nil"/>
                    <w:tr2bl w:val="nil"/>
                  </w:tcBorders>
                  <w:vAlign w:val="center"/>
                </w:tcPr>
                <w:p w14:paraId="0777A583">
                  <w:pPr>
                    <w:tabs>
                      <w:tab w:val="center" w:pos="4736"/>
                    </w:tabs>
                    <w:jc w:val="center"/>
                    <w:rPr>
                      <w:color w:val="auto"/>
                      <w:sz w:val="24"/>
                      <w:szCs w:val="24"/>
                    </w:rPr>
                  </w:pPr>
                </w:p>
              </w:tc>
              <w:tc>
                <w:tcPr>
                  <w:tcW w:w="457" w:type="dxa"/>
                  <w:tcBorders>
                    <w:tl2br w:val="nil"/>
                    <w:tr2bl w:val="nil"/>
                  </w:tcBorders>
                  <w:vAlign w:val="center"/>
                </w:tcPr>
                <w:p w14:paraId="59C845C8">
                  <w:pPr>
                    <w:tabs>
                      <w:tab w:val="center" w:pos="4736"/>
                    </w:tabs>
                    <w:jc w:val="center"/>
                    <w:rPr>
                      <w:color w:val="auto"/>
                      <w:sz w:val="24"/>
                      <w:szCs w:val="24"/>
                    </w:rPr>
                  </w:pPr>
                  <w:r>
                    <w:rPr>
                      <w:color w:val="auto"/>
                      <w:sz w:val="24"/>
                      <w:szCs w:val="24"/>
                    </w:rPr>
                    <w:t>m3/h</w:t>
                  </w:r>
                </w:p>
              </w:tc>
              <w:tc>
                <w:tcPr>
                  <w:tcW w:w="415" w:type="dxa"/>
                  <w:tcBorders>
                    <w:tl2br w:val="nil"/>
                    <w:tr2bl w:val="nil"/>
                  </w:tcBorders>
                  <w:vAlign w:val="center"/>
                </w:tcPr>
                <w:p w14:paraId="0F9ABF2F">
                  <w:pPr>
                    <w:tabs>
                      <w:tab w:val="center" w:pos="4736"/>
                    </w:tabs>
                    <w:jc w:val="center"/>
                    <w:rPr>
                      <w:color w:val="auto"/>
                      <w:sz w:val="24"/>
                      <w:szCs w:val="24"/>
                    </w:rPr>
                  </w:pPr>
                  <w:r>
                    <w:rPr>
                      <w:color w:val="auto"/>
                      <w:sz w:val="24"/>
                      <w:szCs w:val="24"/>
                    </w:rPr>
                    <w:t>h/a</w:t>
                  </w:r>
                </w:p>
              </w:tc>
              <w:tc>
                <w:tcPr>
                  <w:tcW w:w="538" w:type="dxa"/>
                  <w:tcBorders>
                    <w:tl2br w:val="nil"/>
                    <w:tr2bl w:val="nil"/>
                  </w:tcBorders>
                  <w:vAlign w:val="center"/>
                </w:tcPr>
                <w:p w14:paraId="6BB67727">
                  <w:pPr>
                    <w:tabs>
                      <w:tab w:val="center" w:pos="4736"/>
                    </w:tabs>
                    <w:jc w:val="center"/>
                    <w:rPr>
                      <w:color w:val="auto"/>
                      <w:sz w:val="24"/>
                      <w:szCs w:val="24"/>
                    </w:rPr>
                  </w:pPr>
                  <w:r>
                    <w:rPr>
                      <w:color w:val="auto"/>
                      <w:sz w:val="24"/>
                      <w:szCs w:val="24"/>
                    </w:rPr>
                    <w:t>mg/m3</w:t>
                  </w:r>
                </w:p>
              </w:tc>
              <w:tc>
                <w:tcPr>
                  <w:tcW w:w="577" w:type="dxa"/>
                  <w:tcBorders>
                    <w:tl2br w:val="nil"/>
                    <w:tr2bl w:val="nil"/>
                  </w:tcBorders>
                  <w:vAlign w:val="center"/>
                </w:tcPr>
                <w:p w14:paraId="6C5282E5">
                  <w:pPr>
                    <w:tabs>
                      <w:tab w:val="center" w:pos="4736"/>
                    </w:tabs>
                    <w:jc w:val="center"/>
                    <w:rPr>
                      <w:color w:val="auto"/>
                      <w:sz w:val="24"/>
                      <w:szCs w:val="24"/>
                    </w:rPr>
                  </w:pPr>
                  <w:r>
                    <w:rPr>
                      <w:color w:val="auto"/>
                      <w:sz w:val="24"/>
                      <w:szCs w:val="24"/>
                    </w:rPr>
                    <w:t>kg/h</w:t>
                  </w:r>
                </w:p>
              </w:tc>
              <w:tc>
                <w:tcPr>
                  <w:tcW w:w="529" w:type="dxa"/>
                  <w:tcBorders>
                    <w:tl2br w:val="nil"/>
                    <w:tr2bl w:val="nil"/>
                  </w:tcBorders>
                  <w:vAlign w:val="center"/>
                </w:tcPr>
                <w:p w14:paraId="11E1DB7F">
                  <w:pPr>
                    <w:tabs>
                      <w:tab w:val="center" w:pos="4736"/>
                    </w:tabs>
                    <w:jc w:val="center"/>
                    <w:rPr>
                      <w:color w:val="auto"/>
                      <w:sz w:val="24"/>
                      <w:szCs w:val="24"/>
                    </w:rPr>
                  </w:pPr>
                  <w:r>
                    <w:rPr>
                      <w:color w:val="auto"/>
                      <w:sz w:val="24"/>
                      <w:szCs w:val="24"/>
                    </w:rPr>
                    <w:t>t/a</w:t>
                  </w:r>
                </w:p>
              </w:tc>
              <w:tc>
                <w:tcPr>
                  <w:tcW w:w="657" w:type="dxa"/>
                  <w:vMerge w:val="continue"/>
                  <w:tcBorders>
                    <w:tl2br w:val="nil"/>
                    <w:tr2bl w:val="nil"/>
                  </w:tcBorders>
                  <w:vAlign w:val="center"/>
                </w:tcPr>
                <w:p w14:paraId="6C3C3593">
                  <w:pPr>
                    <w:tabs>
                      <w:tab w:val="center" w:pos="4736"/>
                    </w:tabs>
                    <w:jc w:val="center"/>
                    <w:rPr>
                      <w:color w:val="auto"/>
                      <w:sz w:val="24"/>
                      <w:szCs w:val="24"/>
                    </w:rPr>
                  </w:pPr>
                </w:p>
              </w:tc>
              <w:tc>
                <w:tcPr>
                  <w:tcW w:w="396" w:type="dxa"/>
                  <w:tcBorders>
                    <w:tl2br w:val="nil"/>
                    <w:tr2bl w:val="nil"/>
                  </w:tcBorders>
                  <w:vAlign w:val="center"/>
                </w:tcPr>
                <w:p w14:paraId="44807B27">
                  <w:pPr>
                    <w:tabs>
                      <w:tab w:val="center" w:pos="4736"/>
                    </w:tabs>
                    <w:jc w:val="center"/>
                    <w:rPr>
                      <w:color w:val="auto"/>
                      <w:sz w:val="24"/>
                      <w:szCs w:val="24"/>
                    </w:rPr>
                  </w:pPr>
                  <w:r>
                    <w:rPr>
                      <w:color w:val="auto"/>
                      <w:sz w:val="24"/>
                      <w:szCs w:val="24"/>
                    </w:rPr>
                    <w:t>m</w:t>
                  </w:r>
                </w:p>
              </w:tc>
              <w:tc>
                <w:tcPr>
                  <w:tcW w:w="415" w:type="dxa"/>
                  <w:tcBorders>
                    <w:tl2br w:val="nil"/>
                    <w:tr2bl w:val="nil"/>
                  </w:tcBorders>
                  <w:vAlign w:val="center"/>
                </w:tcPr>
                <w:p w14:paraId="5F4B3C82">
                  <w:pPr>
                    <w:tabs>
                      <w:tab w:val="center" w:pos="4736"/>
                    </w:tabs>
                    <w:jc w:val="center"/>
                    <w:rPr>
                      <w:color w:val="auto"/>
                      <w:sz w:val="24"/>
                      <w:szCs w:val="24"/>
                    </w:rPr>
                  </w:pPr>
                  <w:r>
                    <w:rPr>
                      <w:color w:val="auto"/>
                      <w:sz w:val="24"/>
                      <w:szCs w:val="24"/>
                    </w:rPr>
                    <w:t>m</w:t>
                  </w:r>
                </w:p>
              </w:tc>
              <w:tc>
                <w:tcPr>
                  <w:tcW w:w="405" w:type="dxa"/>
                  <w:tcBorders>
                    <w:tl2br w:val="nil"/>
                    <w:tr2bl w:val="nil"/>
                  </w:tcBorders>
                  <w:vAlign w:val="center"/>
                </w:tcPr>
                <w:p w14:paraId="1120730D">
                  <w:pPr>
                    <w:tabs>
                      <w:tab w:val="center" w:pos="4736"/>
                    </w:tabs>
                    <w:jc w:val="center"/>
                    <w:rPr>
                      <w:color w:val="auto"/>
                      <w:sz w:val="24"/>
                      <w:szCs w:val="24"/>
                    </w:rPr>
                  </w:pPr>
                  <w:r>
                    <w:rPr>
                      <w:color w:val="auto"/>
                      <w:sz w:val="24"/>
                      <w:szCs w:val="24"/>
                    </w:rPr>
                    <w:t>℃</w:t>
                  </w:r>
                </w:p>
              </w:tc>
              <w:tc>
                <w:tcPr>
                  <w:tcW w:w="592" w:type="dxa"/>
                  <w:vMerge w:val="continue"/>
                  <w:tcBorders>
                    <w:tl2br w:val="nil"/>
                    <w:tr2bl w:val="nil"/>
                  </w:tcBorders>
                  <w:vAlign w:val="center"/>
                </w:tcPr>
                <w:p w14:paraId="4D404B5F">
                  <w:pPr>
                    <w:tabs>
                      <w:tab w:val="center" w:pos="4736"/>
                    </w:tabs>
                    <w:jc w:val="center"/>
                    <w:rPr>
                      <w:color w:val="auto"/>
                      <w:sz w:val="24"/>
                      <w:szCs w:val="24"/>
                    </w:rPr>
                  </w:pPr>
                </w:p>
              </w:tc>
              <w:tc>
                <w:tcPr>
                  <w:tcW w:w="614" w:type="dxa"/>
                  <w:vMerge w:val="continue"/>
                  <w:tcBorders>
                    <w:tl2br w:val="nil"/>
                    <w:tr2bl w:val="nil"/>
                  </w:tcBorders>
                  <w:vAlign w:val="center"/>
                </w:tcPr>
                <w:p w14:paraId="4231A7A5">
                  <w:pPr>
                    <w:tabs>
                      <w:tab w:val="center" w:pos="4736"/>
                    </w:tabs>
                    <w:jc w:val="center"/>
                    <w:rPr>
                      <w:color w:val="auto"/>
                      <w:sz w:val="24"/>
                      <w:szCs w:val="24"/>
                    </w:rPr>
                  </w:pPr>
                </w:p>
              </w:tc>
            </w:tr>
            <w:tr w14:paraId="499A9BD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586" w:type="dxa"/>
                  <w:tcBorders>
                    <w:tl2br w:val="nil"/>
                    <w:tr2bl w:val="nil"/>
                  </w:tcBorders>
                  <w:vAlign w:val="center"/>
                </w:tcPr>
                <w:p w14:paraId="6C9FF2DA">
                  <w:pPr>
                    <w:tabs>
                      <w:tab w:val="center" w:pos="4736"/>
                    </w:tabs>
                    <w:jc w:val="center"/>
                    <w:rPr>
                      <w:rFonts w:hint="eastAsia"/>
                      <w:color w:val="auto"/>
                      <w:sz w:val="24"/>
                      <w:szCs w:val="24"/>
                      <w:lang w:eastAsia="zh-CN"/>
                    </w:rPr>
                  </w:pPr>
                  <w:r>
                    <w:rPr>
                      <w:color w:val="auto"/>
                      <w:sz w:val="24"/>
                      <w:szCs w:val="24"/>
                    </w:rPr>
                    <w:t>DA00</w:t>
                  </w:r>
                  <w:r>
                    <w:rPr>
                      <w:rFonts w:hint="eastAsia"/>
                      <w:color w:val="auto"/>
                      <w:sz w:val="24"/>
                      <w:szCs w:val="24"/>
                      <w:lang w:val="en-US" w:eastAsia="zh-CN"/>
                    </w:rPr>
                    <w:t>1</w:t>
                  </w:r>
                </w:p>
              </w:tc>
              <w:tc>
                <w:tcPr>
                  <w:tcW w:w="598" w:type="dxa"/>
                  <w:tcBorders>
                    <w:tl2br w:val="nil"/>
                    <w:tr2bl w:val="nil"/>
                  </w:tcBorders>
                  <w:vAlign w:val="center"/>
                </w:tcPr>
                <w:p w14:paraId="42E18F65">
                  <w:pPr>
                    <w:tabs>
                      <w:tab w:val="center" w:pos="4736"/>
                    </w:tabs>
                    <w:jc w:val="center"/>
                    <w:rPr>
                      <w:rFonts w:hint="default"/>
                      <w:color w:val="auto"/>
                      <w:sz w:val="24"/>
                      <w:szCs w:val="24"/>
                      <w:lang w:val="en-US" w:eastAsia="zh-CN"/>
                    </w:rPr>
                  </w:pPr>
                  <w:r>
                    <w:rPr>
                      <w:rFonts w:hint="eastAsia"/>
                      <w:color w:val="auto"/>
                      <w:sz w:val="24"/>
                      <w:szCs w:val="24"/>
                      <w:lang w:val="en-US" w:eastAsia="zh-CN"/>
                    </w:rPr>
                    <w:t>制版、印刷、固化</w:t>
                  </w:r>
                </w:p>
              </w:tc>
              <w:tc>
                <w:tcPr>
                  <w:tcW w:w="892" w:type="dxa"/>
                  <w:tcBorders>
                    <w:tl2br w:val="nil"/>
                    <w:tr2bl w:val="nil"/>
                  </w:tcBorders>
                  <w:vAlign w:val="center"/>
                </w:tcPr>
                <w:p w14:paraId="4864C306">
                  <w:pPr>
                    <w:tabs>
                      <w:tab w:val="center" w:pos="4736"/>
                    </w:tabs>
                    <w:jc w:val="center"/>
                    <w:rPr>
                      <w:color w:val="auto"/>
                      <w:sz w:val="24"/>
                      <w:szCs w:val="24"/>
                    </w:rPr>
                  </w:pPr>
                  <w:r>
                    <w:rPr>
                      <w:color w:val="auto"/>
                      <w:sz w:val="24"/>
                      <w:szCs w:val="24"/>
                    </w:rPr>
                    <w:t>有机废气</w:t>
                  </w:r>
                </w:p>
              </w:tc>
              <w:tc>
                <w:tcPr>
                  <w:tcW w:w="636" w:type="dxa"/>
                  <w:tcBorders>
                    <w:tl2br w:val="nil"/>
                    <w:tr2bl w:val="nil"/>
                  </w:tcBorders>
                  <w:vAlign w:val="center"/>
                </w:tcPr>
                <w:p w14:paraId="1D03AAAA">
                  <w:pPr>
                    <w:jc w:val="center"/>
                    <w:rPr>
                      <w:rFonts w:hint="default"/>
                      <w:color w:val="auto"/>
                      <w:sz w:val="24"/>
                      <w:szCs w:val="24"/>
                      <w:lang w:val="en-US" w:eastAsia="zh-CN"/>
                    </w:rPr>
                  </w:pPr>
                  <w:r>
                    <w:rPr>
                      <w:rFonts w:hint="eastAsia"/>
                      <w:color w:val="auto"/>
                      <w:sz w:val="24"/>
                      <w:szCs w:val="24"/>
                      <w:lang w:val="en-US" w:eastAsia="zh-CN"/>
                    </w:rPr>
                    <w:t>0.1667</w:t>
                  </w:r>
                </w:p>
              </w:tc>
              <w:tc>
                <w:tcPr>
                  <w:tcW w:w="574" w:type="dxa"/>
                  <w:tcBorders>
                    <w:tl2br w:val="nil"/>
                    <w:tr2bl w:val="nil"/>
                  </w:tcBorders>
                  <w:vAlign w:val="center"/>
                </w:tcPr>
                <w:p w14:paraId="4851D703">
                  <w:pPr>
                    <w:tabs>
                      <w:tab w:val="center" w:pos="4736"/>
                    </w:tabs>
                    <w:jc w:val="center"/>
                    <w:rPr>
                      <w:rFonts w:hint="default"/>
                      <w:color w:val="auto"/>
                      <w:sz w:val="24"/>
                      <w:szCs w:val="24"/>
                      <w:lang w:val="en-US" w:eastAsia="zh-CN"/>
                    </w:rPr>
                  </w:pPr>
                  <w:r>
                    <w:rPr>
                      <w:rFonts w:hint="eastAsia"/>
                      <w:color w:val="auto"/>
                      <w:sz w:val="24"/>
                      <w:szCs w:val="24"/>
                      <w:lang w:val="en-US" w:eastAsia="zh-CN"/>
                    </w:rPr>
                    <w:t>0.4</w:t>
                  </w:r>
                </w:p>
              </w:tc>
              <w:tc>
                <w:tcPr>
                  <w:tcW w:w="526" w:type="dxa"/>
                  <w:tcBorders>
                    <w:tl2br w:val="nil"/>
                    <w:tr2bl w:val="nil"/>
                  </w:tcBorders>
                  <w:vAlign w:val="center"/>
                </w:tcPr>
                <w:p w14:paraId="26394C8A">
                  <w:pPr>
                    <w:jc w:val="center"/>
                    <w:rPr>
                      <w:rFonts w:hint="default" w:eastAsia="宋体"/>
                      <w:color w:val="auto"/>
                      <w:sz w:val="24"/>
                      <w:szCs w:val="24"/>
                      <w:lang w:val="en-US" w:eastAsia="zh-CN"/>
                    </w:rPr>
                  </w:pPr>
                  <w:r>
                    <w:rPr>
                      <w:rFonts w:hint="eastAsia"/>
                      <w:color w:val="auto"/>
                      <w:sz w:val="24"/>
                      <w:szCs w:val="24"/>
                      <w:lang w:val="en-US" w:eastAsia="zh-CN"/>
                    </w:rPr>
                    <w:t>10</w:t>
                  </w:r>
                </w:p>
              </w:tc>
              <w:tc>
                <w:tcPr>
                  <w:tcW w:w="554" w:type="dxa"/>
                  <w:tcBorders>
                    <w:tl2br w:val="nil"/>
                    <w:tr2bl w:val="nil"/>
                  </w:tcBorders>
                  <w:vAlign w:val="center"/>
                </w:tcPr>
                <w:p w14:paraId="408AFAAC">
                  <w:pPr>
                    <w:jc w:val="center"/>
                    <w:rPr>
                      <w:rFonts w:hint="default" w:eastAsia="宋体"/>
                      <w:color w:val="auto"/>
                      <w:sz w:val="24"/>
                      <w:szCs w:val="24"/>
                      <w:lang w:val="en-US" w:eastAsia="zh-CN"/>
                    </w:rPr>
                  </w:pPr>
                  <w:r>
                    <w:rPr>
                      <w:rFonts w:hint="eastAsia"/>
                      <w:color w:val="auto"/>
                      <w:sz w:val="24"/>
                      <w:szCs w:val="24"/>
                      <w:lang w:val="en-US" w:eastAsia="zh-CN"/>
                    </w:rPr>
                    <w:t>0.15</w:t>
                  </w:r>
                </w:p>
              </w:tc>
              <w:tc>
                <w:tcPr>
                  <w:tcW w:w="571" w:type="dxa"/>
                  <w:tcBorders>
                    <w:tl2br w:val="nil"/>
                    <w:tr2bl w:val="nil"/>
                  </w:tcBorders>
                  <w:vAlign w:val="center"/>
                </w:tcPr>
                <w:p w14:paraId="4A29298E">
                  <w:pPr>
                    <w:jc w:val="center"/>
                    <w:rPr>
                      <w:rFonts w:hint="default" w:eastAsia="宋体"/>
                      <w:color w:val="auto"/>
                      <w:sz w:val="24"/>
                      <w:szCs w:val="24"/>
                      <w:lang w:val="en-US" w:eastAsia="zh-CN"/>
                    </w:rPr>
                  </w:pPr>
                  <w:r>
                    <w:rPr>
                      <w:rFonts w:hint="eastAsia"/>
                      <w:color w:val="auto"/>
                      <w:sz w:val="24"/>
                      <w:szCs w:val="24"/>
                      <w:lang w:val="en-US" w:eastAsia="zh-CN"/>
                    </w:rPr>
                    <w:t>0.36</w:t>
                  </w:r>
                </w:p>
              </w:tc>
              <w:tc>
                <w:tcPr>
                  <w:tcW w:w="576" w:type="dxa"/>
                  <w:tcBorders>
                    <w:tl2br w:val="nil"/>
                    <w:tr2bl w:val="nil"/>
                  </w:tcBorders>
                  <w:vAlign w:val="center"/>
                </w:tcPr>
                <w:p w14:paraId="774328DA">
                  <w:pPr>
                    <w:tabs>
                      <w:tab w:val="center" w:pos="4736"/>
                    </w:tabs>
                    <w:jc w:val="center"/>
                    <w:rPr>
                      <w:rFonts w:hint="eastAsia"/>
                      <w:color w:val="auto"/>
                      <w:sz w:val="24"/>
                      <w:szCs w:val="24"/>
                      <w:lang w:eastAsia="zh-CN"/>
                    </w:rPr>
                  </w:pPr>
                  <w:r>
                    <w:rPr>
                      <w:rFonts w:hint="eastAsia"/>
                      <w:color w:val="auto"/>
                      <w:sz w:val="24"/>
                      <w:szCs w:val="24"/>
                      <w:lang w:val="en-US" w:eastAsia="zh-CN"/>
                    </w:rPr>
                    <w:t>密闭车间+</w:t>
                  </w:r>
                  <w:r>
                    <w:rPr>
                      <w:rFonts w:hint="eastAsia"/>
                      <w:color w:val="auto"/>
                      <w:sz w:val="24"/>
                      <w:szCs w:val="24"/>
                      <w:lang w:eastAsia="zh-CN"/>
                    </w:rPr>
                    <w:t>两级活性炭</w:t>
                  </w:r>
                </w:p>
              </w:tc>
              <w:tc>
                <w:tcPr>
                  <w:tcW w:w="366" w:type="dxa"/>
                  <w:tcBorders>
                    <w:tl2br w:val="nil"/>
                    <w:tr2bl w:val="nil"/>
                  </w:tcBorders>
                  <w:vAlign w:val="center"/>
                </w:tcPr>
                <w:p w14:paraId="144C781D">
                  <w:pPr>
                    <w:tabs>
                      <w:tab w:val="center" w:pos="4736"/>
                    </w:tabs>
                    <w:jc w:val="center"/>
                    <w:rPr>
                      <w:color w:val="auto"/>
                      <w:sz w:val="24"/>
                      <w:szCs w:val="24"/>
                    </w:rPr>
                  </w:pPr>
                  <w:r>
                    <w:rPr>
                      <w:color w:val="auto"/>
                      <w:sz w:val="24"/>
                      <w:szCs w:val="24"/>
                    </w:rPr>
                    <w:t>是</w:t>
                  </w:r>
                </w:p>
              </w:tc>
              <w:tc>
                <w:tcPr>
                  <w:tcW w:w="499" w:type="dxa"/>
                  <w:tcBorders>
                    <w:tl2br w:val="nil"/>
                    <w:tr2bl w:val="nil"/>
                  </w:tcBorders>
                  <w:vAlign w:val="center"/>
                </w:tcPr>
                <w:p w14:paraId="6D6D2183">
                  <w:pPr>
                    <w:tabs>
                      <w:tab w:val="center" w:pos="4736"/>
                    </w:tabs>
                    <w:jc w:val="center"/>
                    <w:rPr>
                      <w:color w:val="auto"/>
                      <w:sz w:val="24"/>
                      <w:szCs w:val="24"/>
                    </w:rPr>
                  </w:pPr>
                  <w:r>
                    <w:rPr>
                      <w:rFonts w:hint="eastAsia"/>
                      <w:color w:val="auto"/>
                      <w:sz w:val="24"/>
                      <w:szCs w:val="24"/>
                      <w:lang w:val="en-US" w:eastAsia="zh-CN"/>
                    </w:rPr>
                    <w:t>90</w:t>
                  </w:r>
                  <w:r>
                    <w:rPr>
                      <w:color w:val="auto"/>
                      <w:sz w:val="24"/>
                      <w:szCs w:val="24"/>
                    </w:rPr>
                    <w:t>%</w:t>
                  </w:r>
                </w:p>
              </w:tc>
              <w:tc>
                <w:tcPr>
                  <w:tcW w:w="427" w:type="dxa"/>
                  <w:tcBorders>
                    <w:tl2br w:val="nil"/>
                    <w:tr2bl w:val="nil"/>
                  </w:tcBorders>
                  <w:vAlign w:val="center"/>
                </w:tcPr>
                <w:p w14:paraId="58224545">
                  <w:pPr>
                    <w:tabs>
                      <w:tab w:val="center" w:pos="4736"/>
                    </w:tabs>
                    <w:jc w:val="center"/>
                    <w:rPr>
                      <w:color w:val="auto"/>
                      <w:sz w:val="24"/>
                      <w:szCs w:val="24"/>
                    </w:rPr>
                  </w:pPr>
                  <w:r>
                    <w:rPr>
                      <w:color w:val="auto"/>
                      <w:sz w:val="24"/>
                      <w:szCs w:val="24"/>
                    </w:rPr>
                    <w:t>90%</w:t>
                  </w:r>
                </w:p>
              </w:tc>
              <w:tc>
                <w:tcPr>
                  <w:tcW w:w="457" w:type="dxa"/>
                  <w:tcBorders>
                    <w:tl2br w:val="nil"/>
                    <w:tr2bl w:val="nil"/>
                  </w:tcBorders>
                  <w:vAlign w:val="center"/>
                </w:tcPr>
                <w:p w14:paraId="207358C5">
                  <w:pPr>
                    <w:tabs>
                      <w:tab w:val="center" w:pos="4736"/>
                    </w:tabs>
                    <w:jc w:val="center"/>
                    <w:rPr>
                      <w:rFonts w:hint="default" w:eastAsia="宋体"/>
                      <w:color w:val="auto"/>
                      <w:sz w:val="24"/>
                      <w:szCs w:val="24"/>
                      <w:lang w:val="en-US" w:eastAsia="zh-CN"/>
                    </w:rPr>
                  </w:pPr>
                  <w:r>
                    <w:rPr>
                      <w:rFonts w:hint="eastAsia"/>
                      <w:color w:val="auto"/>
                      <w:sz w:val="24"/>
                      <w:szCs w:val="24"/>
                      <w:lang w:val="en-US" w:eastAsia="zh-CN"/>
                    </w:rPr>
                    <w:t>15000</w:t>
                  </w:r>
                </w:p>
              </w:tc>
              <w:tc>
                <w:tcPr>
                  <w:tcW w:w="415" w:type="dxa"/>
                  <w:tcBorders>
                    <w:tl2br w:val="nil"/>
                    <w:tr2bl w:val="nil"/>
                  </w:tcBorders>
                  <w:vAlign w:val="center"/>
                </w:tcPr>
                <w:p w14:paraId="7D95338B">
                  <w:pPr>
                    <w:tabs>
                      <w:tab w:val="center" w:pos="4736"/>
                    </w:tabs>
                    <w:jc w:val="center"/>
                    <w:rPr>
                      <w:rFonts w:hint="default"/>
                      <w:color w:val="auto"/>
                      <w:sz w:val="24"/>
                      <w:szCs w:val="24"/>
                      <w:lang w:val="en-US"/>
                    </w:rPr>
                  </w:pPr>
                  <w:r>
                    <w:rPr>
                      <w:rFonts w:hint="eastAsia"/>
                      <w:color w:val="auto"/>
                      <w:sz w:val="24"/>
                      <w:szCs w:val="24"/>
                      <w:lang w:val="en-US" w:eastAsia="zh-CN"/>
                    </w:rPr>
                    <w:t>2400</w:t>
                  </w:r>
                </w:p>
              </w:tc>
              <w:tc>
                <w:tcPr>
                  <w:tcW w:w="538" w:type="dxa"/>
                  <w:tcBorders>
                    <w:tl2br w:val="nil"/>
                    <w:tr2bl w:val="nil"/>
                  </w:tcBorders>
                  <w:vAlign w:val="center"/>
                </w:tcPr>
                <w:p w14:paraId="06AEFFA7">
                  <w:pPr>
                    <w:jc w:val="center"/>
                    <w:rPr>
                      <w:rFonts w:hint="default" w:eastAsia="宋体"/>
                      <w:color w:val="auto"/>
                      <w:sz w:val="24"/>
                      <w:szCs w:val="24"/>
                      <w:lang w:val="en-US" w:eastAsia="zh-CN"/>
                    </w:rPr>
                  </w:pPr>
                  <w:r>
                    <w:rPr>
                      <w:rFonts w:hint="eastAsia"/>
                      <w:color w:val="auto"/>
                      <w:sz w:val="24"/>
                      <w:szCs w:val="24"/>
                      <w:lang w:val="en-US" w:eastAsia="zh-CN"/>
                    </w:rPr>
                    <w:t>0.1</w:t>
                  </w:r>
                </w:p>
              </w:tc>
              <w:tc>
                <w:tcPr>
                  <w:tcW w:w="577" w:type="dxa"/>
                  <w:tcBorders>
                    <w:tl2br w:val="nil"/>
                    <w:tr2bl w:val="nil"/>
                  </w:tcBorders>
                  <w:vAlign w:val="center"/>
                </w:tcPr>
                <w:p w14:paraId="1A4A9EFF">
                  <w:pPr>
                    <w:jc w:val="center"/>
                    <w:rPr>
                      <w:rFonts w:hint="default" w:eastAsia="宋体"/>
                      <w:color w:val="auto"/>
                      <w:sz w:val="24"/>
                      <w:szCs w:val="24"/>
                      <w:lang w:val="en-US" w:eastAsia="zh-CN"/>
                    </w:rPr>
                  </w:pPr>
                  <w:r>
                    <w:rPr>
                      <w:rFonts w:hint="eastAsia"/>
                      <w:color w:val="auto"/>
                      <w:sz w:val="24"/>
                      <w:szCs w:val="24"/>
                      <w:lang w:val="en-US" w:eastAsia="zh-CN"/>
                    </w:rPr>
                    <w:t>0.015</w:t>
                  </w:r>
                </w:p>
              </w:tc>
              <w:tc>
                <w:tcPr>
                  <w:tcW w:w="529" w:type="dxa"/>
                  <w:tcBorders>
                    <w:tl2br w:val="nil"/>
                    <w:tr2bl w:val="nil"/>
                  </w:tcBorders>
                  <w:vAlign w:val="center"/>
                </w:tcPr>
                <w:p w14:paraId="5399F821">
                  <w:pPr>
                    <w:jc w:val="center"/>
                    <w:rPr>
                      <w:rFonts w:hint="default"/>
                      <w:color w:val="auto"/>
                      <w:sz w:val="24"/>
                      <w:szCs w:val="24"/>
                      <w:lang w:val="en-US" w:eastAsia="zh-CN"/>
                    </w:rPr>
                  </w:pPr>
                  <w:r>
                    <w:rPr>
                      <w:rFonts w:hint="eastAsia"/>
                      <w:color w:val="auto"/>
                      <w:sz w:val="24"/>
                      <w:szCs w:val="24"/>
                      <w:lang w:val="en-US" w:eastAsia="zh-CN"/>
                    </w:rPr>
                    <w:t>0.036</w:t>
                  </w:r>
                </w:p>
              </w:tc>
              <w:tc>
                <w:tcPr>
                  <w:tcW w:w="657" w:type="dxa"/>
                  <w:tcBorders>
                    <w:tl2br w:val="nil"/>
                    <w:tr2bl w:val="nil"/>
                  </w:tcBorders>
                  <w:vAlign w:val="center"/>
                </w:tcPr>
                <w:p w14:paraId="2EFCA905">
                  <w:pPr>
                    <w:tabs>
                      <w:tab w:val="center" w:pos="4736"/>
                    </w:tabs>
                    <w:jc w:val="center"/>
                    <w:rPr>
                      <w:color w:val="auto"/>
                      <w:sz w:val="24"/>
                      <w:szCs w:val="24"/>
                    </w:rPr>
                  </w:pPr>
                  <w:r>
                    <w:rPr>
                      <w:rFonts w:hint="eastAsia"/>
                      <w:color w:val="auto"/>
                      <w:sz w:val="24"/>
                      <w:szCs w:val="24"/>
                      <w:lang w:eastAsia="zh-CN"/>
                    </w:rPr>
                    <w:t>有机废气排放口</w:t>
                  </w:r>
                  <w:r>
                    <w:rPr>
                      <w:rFonts w:hint="eastAsia"/>
                      <w:color w:val="auto"/>
                      <w:sz w:val="24"/>
                      <w:szCs w:val="24"/>
                      <w:lang w:val="en-US" w:eastAsia="zh-CN"/>
                    </w:rPr>
                    <w:t>DA001</w:t>
                  </w:r>
                </w:p>
              </w:tc>
              <w:tc>
                <w:tcPr>
                  <w:tcW w:w="396" w:type="dxa"/>
                  <w:tcBorders>
                    <w:tl2br w:val="nil"/>
                    <w:tr2bl w:val="nil"/>
                  </w:tcBorders>
                  <w:vAlign w:val="center"/>
                </w:tcPr>
                <w:p w14:paraId="4A98DA63">
                  <w:pPr>
                    <w:tabs>
                      <w:tab w:val="center" w:pos="4736"/>
                    </w:tabs>
                    <w:jc w:val="center"/>
                    <w:rPr>
                      <w:color w:val="auto"/>
                      <w:sz w:val="24"/>
                      <w:szCs w:val="24"/>
                    </w:rPr>
                  </w:pPr>
                  <w:r>
                    <w:rPr>
                      <w:color w:val="auto"/>
                      <w:sz w:val="24"/>
                      <w:szCs w:val="24"/>
                    </w:rPr>
                    <w:t>15</w:t>
                  </w:r>
                </w:p>
              </w:tc>
              <w:tc>
                <w:tcPr>
                  <w:tcW w:w="415" w:type="dxa"/>
                  <w:tcBorders>
                    <w:tl2br w:val="nil"/>
                    <w:tr2bl w:val="nil"/>
                  </w:tcBorders>
                  <w:vAlign w:val="center"/>
                </w:tcPr>
                <w:p w14:paraId="3A598912">
                  <w:pPr>
                    <w:tabs>
                      <w:tab w:val="center" w:pos="4736"/>
                    </w:tabs>
                    <w:jc w:val="center"/>
                    <w:rPr>
                      <w:color w:val="auto"/>
                      <w:sz w:val="24"/>
                      <w:szCs w:val="24"/>
                    </w:rPr>
                  </w:pPr>
                  <w:r>
                    <w:rPr>
                      <w:color w:val="auto"/>
                      <w:sz w:val="24"/>
                      <w:szCs w:val="24"/>
                    </w:rPr>
                    <w:t>0.5</w:t>
                  </w:r>
                </w:p>
              </w:tc>
              <w:tc>
                <w:tcPr>
                  <w:tcW w:w="405" w:type="dxa"/>
                  <w:tcBorders>
                    <w:tl2br w:val="nil"/>
                    <w:tr2bl w:val="nil"/>
                  </w:tcBorders>
                  <w:vAlign w:val="center"/>
                </w:tcPr>
                <w:p w14:paraId="615C0DBB">
                  <w:pPr>
                    <w:tabs>
                      <w:tab w:val="center" w:pos="4736"/>
                    </w:tabs>
                    <w:jc w:val="center"/>
                    <w:rPr>
                      <w:rFonts w:hint="default" w:eastAsia="宋体"/>
                      <w:color w:val="auto"/>
                      <w:sz w:val="24"/>
                      <w:szCs w:val="24"/>
                      <w:lang w:val="en-US" w:eastAsia="zh-CN"/>
                    </w:rPr>
                  </w:pPr>
                  <w:r>
                    <w:rPr>
                      <w:rFonts w:hint="eastAsia"/>
                      <w:color w:val="auto"/>
                      <w:sz w:val="24"/>
                      <w:szCs w:val="24"/>
                      <w:lang w:val="en-US" w:eastAsia="zh-CN"/>
                    </w:rPr>
                    <w:t>常温</w:t>
                  </w:r>
                </w:p>
              </w:tc>
              <w:tc>
                <w:tcPr>
                  <w:tcW w:w="592" w:type="dxa"/>
                  <w:tcBorders>
                    <w:tl2br w:val="nil"/>
                    <w:tr2bl w:val="nil"/>
                  </w:tcBorders>
                  <w:vAlign w:val="center"/>
                </w:tcPr>
                <w:p w14:paraId="456947CA">
                  <w:pPr>
                    <w:tabs>
                      <w:tab w:val="center" w:pos="4736"/>
                    </w:tabs>
                    <w:jc w:val="center"/>
                    <w:rPr>
                      <w:color w:val="auto"/>
                      <w:sz w:val="24"/>
                      <w:szCs w:val="24"/>
                    </w:rPr>
                  </w:pPr>
                  <w:r>
                    <w:rPr>
                      <w:rFonts w:hint="eastAsia"/>
                      <w:color w:val="auto"/>
                      <w:sz w:val="24"/>
                      <w:szCs w:val="24"/>
                      <w:lang w:eastAsia="zh-CN"/>
                    </w:rPr>
                    <w:t>一般</w:t>
                  </w:r>
                  <w:r>
                    <w:rPr>
                      <w:color w:val="auto"/>
                      <w:sz w:val="24"/>
                      <w:szCs w:val="24"/>
                    </w:rPr>
                    <w:t>排放口</w:t>
                  </w:r>
                </w:p>
              </w:tc>
              <w:tc>
                <w:tcPr>
                  <w:tcW w:w="614" w:type="dxa"/>
                  <w:tcBorders>
                    <w:tl2br w:val="nil"/>
                    <w:tr2bl w:val="nil"/>
                  </w:tcBorders>
                  <w:vAlign w:val="center"/>
                </w:tcPr>
                <w:p w14:paraId="20A8F1C1">
                  <w:pPr>
                    <w:tabs>
                      <w:tab w:val="center" w:pos="4736"/>
                    </w:tabs>
                    <w:jc w:val="center"/>
                    <w:rPr>
                      <w:color w:val="auto"/>
                      <w:sz w:val="24"/>
                      <w:szCs w:val="24"/>
                    </w:rPr>
                  </w:pPr>
                  <w:r>
                    <w:rPr>
                      <w:rFonts w:hint="eastAsia"/>
                      <w:color w:val="auto"/>
                      <w:sz w:val="24"/>
                      <w:szCs w:val="24"/>
                    </w:rPr>
                    <w:t>117.66</w:t>
                  </w:r>
                  <w:r>
                    <w:rPr>
                      <w:rFonts w:hint="eastAsia"/>
                      <w:color w:val="auto"/>
                      <w:sz w:val="24"/>
                      <w:szCs w:val="24"/>
                      <w:lang w:val="en-US" w:eastAsia="zh-CN"/>
                    </w:rPr>
                    <w:t>2346</w:t>
                  </w:r>
                  <w:r>
                    <w:rPr>
                      <w:rFonts w:hint="eastAsia"/>
                      <w:color w:val="auto"/>
                      <w:sz w:val="24"/>
                      <w:szCs w:val="24"/>
                    </w:rPr>
                    <w:t>317</w:t>
                  </w:r>
                  <w:r>
                    <w:rPr>
                      <w:color w:val="auto"/>
                      <w:sz w:val="24"/>
                      <w:szCs w:val="24"/>
                    </w:rPr>
                    <w:t>E</w:t>
                  </w:r>
                  <w:r>
                    <w:rPr>
                      <w:rFonts w:hint="eastAsia"/>
                      <w:color w:val="auto"/>
                      <w:sz w:val="24"/>
                      <w:szCs w:val="24"/>
                    </w:rPr>
                    <w:t>30.722</w:t>
                  </w:r>
                  <w:r>
                    <w:rPr>
                      <w:rFonts w:hint="eastAsia"/>
                      <w:color w:val="auto"/>
                      <w:sz w:val="24"/>
                      <w:szCs w:val="24"/>
                      <w:lang w:val="en-US" w:eastAsia="zh-CN"/>
                    </w:rPr>
                    <w:t>4451</w:t>
                  </w:r>
                  <w:r>
                    <w:rPr>
                      <w:color w:val="auto"/>
                      <w:sz w:val="24"/>
                      <w:szCs w:val="24"/>
                    </w:rPr>
                    <w:t>N</w:t>
                  </w:r>
                </w:p>
              </w:tc>
            </w:tr>
          </w:tbl>
          <w:p w14:paraId="01E665F2">
            <w:pPr>
              <w:tabs>
                <w:tab w:val="center" w:pos="4736"/>
              </w:tabs>
              <w:spacing w:line="360" w:lineRule="auto"/>
              <w:rPr>
                <w:rFonts w:hint="eastAsia"/>
                <w:sz w:val="24"/>
                <w:szCs w:val="24"/>
                <w:lang w:val="en-US" w:eastAsia="zh-CN"/>
              </w:rPr>
            </w:pPr>
          </w:p>
        </w:tc>
      </w:tr>
    </w:tbl>
    <w:p w14:paraId="4413959D">
      <w:pPr>
        <w:pStyle w:val="38"/>
        <w:sectPr>
          <w:pgSz w:w="16840" w:h="11907" w:orient="landscape"/>
          <w:pgMar w:top="1531" w:right="1701" w:bottom="1531" w:left="212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30"/>
        <w:tblW w:w="883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57"/>
        <w:gridCol w:w="8475"/>
      </w:tblGrid>
      <w:tr w14:paraId="05C6A4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02" w:hRule="atLeast"/>
          <w:jc w:val="center"/>
        </w:trPr>
        <w:tc>
          <w:tcPr>
            <w:tcW w:w="357" w:type="dxa"/>
            <w:tcBorders>
              <w:tl2br w:val="nil"/>
              <w:tr2bl w:val="nil"/>
            </w:tcBorders>
            <w:tcMar>
              <w:left w:w="28" w:type="dxa"/>
              <w:right w:w="28" w:type="dxa"/>
            </w:tcMar>
            <w:vAlign w:val="center"/>
          </w:tcPr>
          <w:p w14:paraId="69E5BB67">
            <w:pPr>
              <w:pStyle w:val="27"/>
              <w:adjustRightInd w:val="0"/>
              <w:snapToGrid w:val="0"/>
              <w:spacing w:before="0" w:beforeAutospacing="0" w:after="0" w:afterAutospacing="0"/>
              <w:jc w:val="center"/>
              <w:rPr>
                <w:bCs/>
                <w:sz w:val="24"/>
                <w:szCs w:val="24"/>
              </w:rPr>
            </w:pPr>
          </w:p>
        </w:tc>
        <w:tc>
          <w:tcPr>
            <w:tcW w:w="8475" w:type="dxa"/>
            <w:tcBorders>
              <w:tl2br w:val="nil"/>
              <w:tr2bl w:val="nil"/>
            </w:tcBorders>
            <w:vAlign w:val="top"/>
          </w:tcPr>
          <w:p w14:paraId="40D9D655">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rPr>
                <w:rFonts w:hint="default"/>
                <w:b/>
                <w:bCs/>
                <w:color w:val="auto"/>
                <w:sz w:val="24"/>
                <w:szCs w:val="24"/>
                <w:lang w:val="en-US" w:eastAsia="zh-CN"/>
              </w:rPr>
            </w:pPr>
            <w:r>
              <w:rPr>
                <w:rFonts w:hint="eastAsia"/>
                <w:b/>
                <w:bCs/>
                <w:color w:val="auto"/>
                <w:sz w:val="24"/>
                <w:szCs w:val="24"/>
                <w:lang w:val="en-US" w:eastAsia="zh-CN"/>
              </w:rPr>
              <w:t>1.2</w:t>
            </w:r>
            <w:r>
              <w:rPr>
                <w:rFonts w:hint="default"/>
                <w:b/>
                <w:bCs/>
                <w:color w:val="auto"/>
                <w:sz w:val="24"/>
                <w:szCs w:val="24"/>
                <w:lang w:val="en-US" w:eastAsia="zh-CN"/>
              </w:rPr>
              <w:t>废气分析</w:t>
            </w:r>
          </w:p>
          <w:p w14:paraId="1581605F">
            <w:pPr>
              <w:tabs>
                <w:tab w:val="center" w:pos="4736"/>
              </w:tabs>
              <w:spacing w:line="360" w:lineRule="auto"/>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本项目运营期产生的废气主要为制版、调</w:t>
            </w:r>
            <w:r>
              <w:rPr>
                <w:rFonts w:hint="eastAsia" w:ascii="Times New Roman" w:hAnsi="Times New Roman" w:eastAsia="宋体" w:cs="Times New Roman"/>
                <w:color w:val="auto"/>
                <w:sz w:val="24"/>
                <w:szCs w:val="24"/>
                <w:lang w:val="en-US" w:eastAsia="zh-CN"/>
              </w:rPr>
              <w:t>墨</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丝印</w:t>
            </w:r>
            <w:r>
              <w:rPr>
                <w:rFonts w:hint="default" w:ascii="Times New Roman" w:hAnsi="Times New Roman" w:eastAsia="宋体" w:cs="Times New Roman"/>
                <w:color w:val="auto"/>
                <w:sz w:val="24"/>
                <w:szCs w:val="24"/>
                <w:lang w:val="en-US" w:eastAsia="zh-CN"/>
              </w:rPr>
              <w:t>、烘干等工序产生的VOCs过程产生的废气。</w:t>
            </w:r>
            <w:r>
              <w:rPr>
                <w:rFonts w:hint="eastAsia" w:ascii="Times New Roman" w:hAnsi="Times New Roman" w:eastAsia="宋体" w:cs="Times New Roman"/>
                <w:color w:val="auto"/>
                <w:sz w:val="24"/>
                <w:szCs w:val="24"/>
                <w:lang w:val="en-US" w:eastAsia="zh-CN"/>
              </w:rPr>
              <w:t>VOCs废气主要来自原辅料加工使用过程中挥发性物质。</w:t>
            </w:r>
          </w:p>
          <w:p w14:paraId="02F3B754">
            <w:pPr>
              <w:numPr>
                <w:ilvl w:val="0"/>
                <w:numId w:val="0"/>
              </w:numPr>
              <w:tabs>
                <w:tab w:val="center" w:pos="4736"/>
              </w:tabs>
              <w:spacing w:line="360" w:lineRule="auto"/>
              <w:ind w:firstLine="480" w:firstLineChars="200"/>
              <w:rPr>
                <w:rFonts w:hint="eastAsia"/>
                <w:sz w:val="24"/>
                <w:szCs w:val="24"/>
                <w:lang w:val="en-US" w:eastAsia="zh-CN"/>
              </w:rPr>
            </w:pPr>
            <w:r>
              <w:rPr>
                <w:rFonts w:hint="eastAsia" w:ascii="Times New Roman" w:hAnsi="Times New Roman" w:eastAsia="宋体" w:cs="Times New Roman"/>
                <w:kern w:val="2"/>
                <w:sz w:val="24"/>
                <w:szCs w:val="24"/>
                <w:lang w:val="en-US" w:eastAsia="zh-CN" w:bidi="ar-SA"/>
              </w:rPr>
              <w:t>（1）</w:t>
            </w:r>
            <w:r>
              <w:rPr>
                <w:rFonts w:hint="eastAsia"/>
                <w:color w:val="auto"/>
                <w:sz w:val="24"/>
                <w:szCs w:val="24"/>
                <w:lang w:val="en-US" w:eastAsia="zh-CN"/>
              </w:rPr>
              <w:t>废气源强</w:t>
            </w:r>
          </w:p>
          <w:p w14:paraId="3E087602">
            <w:pPr>
              <w:pStyle w:val="70"/>
              <w:spacing w:line="240" w:lineRule="auto"/>
              <w:jc w:val="center"/>
              <w:rPr>
                <w:rFonts w:hint="default" w:ascii="Times New Roman" w:hAnsi="Times New Roman" w:eastAsia="宋体" w:cs="Times New Roman"/>
                <w:b/>
                <w:bCs/>
                <w:color w:val="auto"/>
                <w:kern w:val="0"/>
                <w:sz w:val="24"/>
                <w:szCs w:val="24"/>
                <w:lang w:val="en-US" w:eastAsia="zh-CN" w:bidi="en-US"/>
              </w:rPr>
            </w:pPr>
            <w:r>
              <w:rPr>
                <w:rFonts w:hint="default"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2项目废气</w:t>
            </w:r>
            <w:r>
              <w:rPr>
                <w:rFonts w:hint="eastAsia" w:ascii="Times New Roman" w:hAnsi="Times New Roman" w:eastAsia="宋体" w:cs="Times New Roman"/>
                <w:b/>
                <w:bCs/>
                <w:color w:val="auto"/>
                <w:kern w:val="0"/>
                <w:sz w:val="24"/>
                <w:szCs w:val="24"/>
                <w:lang w:val="en-US" w:eastAsia="zh-CN" w:bidi="en-US"/>
              </w:rPr>
              <w:t>源强情况</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939"/>
              <w:gridCol w:w="909"/>
              <w:gridCol w:w="1099"/>
              <w:gridCol w:w="1249"/>
              <w:gridCol w:w="1079"/>
              <w:gridCol w:w="1089"/>
              <w:gridCol w:w="840"/>
            </w:tblGrid>
            <w:tr w14:paraId="3B4AAC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55" w:type="dxa"/>
                  <w:tcBorders>
                    <w:tl2br w:val="nil"/>
                    <w:tr2bl w:val="nil"/>
                  </w:tcBorders>
                  <w:vAlign w:val="center"/>
                </w:tcPr>
                <w:p w14:paraId="4720CB9A">
                  <w:pPr>
                    <w:jc w:val="center"/>
                    <w:rPr>
                      <w:rFonts w:hint="default" w:eastAsia="宋体"/>
                      <w:color w:val="auto"/>
                      <w:sz w:val="24"/>
                      <w:szCs w:val="24"/>
                      <w:lang w:val="en-US" w:eastAsia="zh-CN"/>
                    </w:rPr>
                  </w:pPr>
                  <w:r>
                    <w:rPr>
                      <w:rFonts w:hint="eastAsia"/>
                      <w:color w:val="auto"/>
                      <w:sz w:val="24"/>
                      <w:szCs w:val="24"/>
                      <w:lang w:val="en-US" w:eastAsia="zh-CN"/>
                    </w:rPr>
                    <w:t>废气类型</w:t>
                  </w:r>
                </w:p>
              </w:tc>
              <w:tc>
                <w:tcPr>
                  <w:tcW w:w="1848" w:type="dxa"/>
                  <w:gridSpan w:val="2"/>
                  <w:tcBorders>
                    <w:tl2br w:val="nil"/>
                    <w:tr2bl w:val="nil"/>
                  </w:tcBorders>
                  <w:vAlign w:val="center"/>
                </w:tcPr>
                <w:p w14:paraId="03C3540B">
                  <w:pPr>
                    <w:jc w:val="center"/>
                    <w:rPr>
                      <w:rFonts w:hint="default"/>
                      <w:color w:val="auto"/>
                      <w:sz w:val="24"/>
                      <w:szCs w:val="24"/>
                      <w:lang w:val="en-US" w:eastAsia="zh-CN"/>
                    </w:rPr>
                  </w:pPr>
                  <w:r>
                    <w:rPr>
                      <w:rFonts w:hint="eastAsia"/>
                      <w:color w:val="auto"/>
                      <w:sz w:val="24"/>
                      <w:szCs w:val="24"/>
                      <w:lang w:val="en-US" w:eastAsia="zh-CN"/>
                    </w:rPr>
                    <w:t>污染物</w:t>
                  </w:r>
                </w:p>
              </w:tc>
              <w:tc>
                <w:tcPr>
                  <w:tcW w:w="1099" w:type="dxa"/>
                  <w:tcBorders>
                    <w:tl2br w:val="nil"/>
                    <w:tr2bl w:val="nil"/>
                  </w:tcBorders>
                  <w:vAlign w:val="center"/>
                </w:tcPr>
                <w:p w14:paraId="409B0123">
                  <w:pPr>
                    <w:jc w:val="center"/>
                    <w:rPr>
                      <w:rFonts w:hint="default"/>
                      <w:color w:val="auto"/>
                      <w:sz w:val="24"/>
                      <w:szCs w:val="24"/>
                      <w:lang w:val="en-US" w:eastAsia="zh-CN"/>
                    </w:rPr>
                  </w:pPr>
                  <w:r>
                    <w:rPr>
                      <w:rFonts w:hint="eastAsia"/>
                      <w:color w:val="auto"/>
                      <w:sz w:val="24"/>
                      <w:szCs w:val="24"/>
                      <w:lang w:val="en-US" w:eastAsia="zh-CN"/>
                    </w:rPr>
                    <w:t>源强核算方法</w:t>
                  </w:r>
                </w:p>
              </w:tc>
              <w:tc>
                <w:tcPr>
                  <w:tcW w:w="1249" w:type="dxa"/>
                  <w:tcBorders>
                    <w:tl2br w:val="nil"/>
                    <w:tr2bl w:val="nil"/>
                  </w:tcBorders>
                  <w:vAlign w:val="center"/>
                </w:tcPr>
                <w:p w14:paraId="10EB0388">
                  <w:pPr>
                    <w:jc w:val="center"/>
                    <w:rPr>
                      <w:rFonts w:hint="default"/>
                      <w:color w:val="auto"/>
                      <w:sz w:val="24"/>
                      <w:szCs w:val="24"/>
                      <w:lang w:val="en-US"/>
                    </w:rPr>
                  </w:pPr>
                  <w:r>
                    <w:rPr>
                      <w:rFonts w:hint="eastAsia"/>
                      <w:color w:val="auto"/>
                      <w:sz w:val="24"/>
                      <w:szCs w:val="24"/>
                      <w:lang w:val="en-US" w:eastAsia="zh-CN"/>
                    </w:rPr>
                    <w:t>有机物料名称</w:t>
                  </w:r>
                </w:p>
              </w:tc>
              <w:tc>
                <w:tcPr>
                  <w:tcW w:w="1079" w:type="dxa"/>
                  <w:tcBorders>
                    <w:tl2br w:val="nil"/>
                    <w:tr2bl w:val="nil"/>
                  </w:tcBorders>
                  <w:vAlign w:val="center"/>
                </w:tcPr>
                <w:p w14:paraId="29B24DC9">
                  <w:pPr>
                    <w:jc w:val="center"/>
                    <w:rPr>
                      <w:rFonts w:hint="eastAsia"/>
                      <w:color w:val="auto"/>
                      <w:sz w:val="24"/>
                      <w:szCs w:val="24"/>
                      <w:lang w:eastAsia="zh-CN"/>
                    </w:rPr>
                  </w:pPr>
                  <w:r>
                    <w:rPr>
                      <w:rFonts w:hint="eastAsia"/>
                      <w:color w:val="auto"/>
                      <w:sz w:val="24"/>
                      <w:szCs w:val="24"/>
                      <w:lang w:val="en-US" w:eastAsia="zh-CN"/>
                    </w:rPr>
                    <w:t>挥发性占比%</w:t>
                  </w:r>
                </w:p>
              </w:tc>
              <w:tc>
                <w:tcPr>
                  <w:tcW w:w="1089" w:type="dxa"/>
                  <w:tcBorders>
                    <w:tl2br w:val="nil"/>
                    <w:tr2bl w:val="nil"/>
                  </w:tcBorders>
                  <w:vAlign w:val="center"/>
                </w:tcPr>
                <w:p w14:paraId="3436EE6F">
                  <w:pPr>
                    <w:jc w:val="center"/>
                    <w:rPr>
                      <w:rFonts w:hint="default"/>
                      <w:color w:val="auto"/>
                      <w:sz w:val="24"/>
                      <w:szCs w:val="24"/>
                      <w:lang w:val="en-US" w:eastAsia="zh-CN"/>
                    </w:rPr>
                  </w:pPr>
                  <w:r>
                    <w:rPr>
                      <w:rFonts w:hint="eastAsia"/>
                      <w:color w:val="auto"/>
                      <w:sz w:val="24"/>
                      <w:szCs w:val="24"/>
                      <w:lang w:val="en-US" w:eastAsia="zh-CN"/>
                    </w:rPr>
                    <w:t>年用量</w:t>
                  </w:r>
                  <w:r>
                    <w:rPr>
                      <w:rFonts w:hint="default"/>
                      <w:color w:val="auto"/>
                      <w:sz w:val="24"/>
                      <w:szCs w:val="24"/>
                      <w:lang w:eastAsia="zh-CN"/>
                    </w:rPr>
                    <w:t>t/a</w:t>
                  </w:r>
                </w:p>
              </w:tc>
              <w:tc>
                <w:tcPr>
                  <w:tcW w:w="840" w:type="dxa"/>
                  <w:tcBorders>
                    <w:tl2br w:val="nil"/>
                    <w:tr2bl w:val="nil"/>
                  </w:tcBorders>
                  <w:vAlign w:val="center"/>
                </w:tcPr>
                <w:p w14:paraId="1FF4DA23">
                  <w:pPr>
                    <w:jc w:val="center"/>
                    <w:rPr>
                      <w:rFonts w:hint="default"/>
                      <w:color w:val="auto"/>
                      <w:sz w:val="24"/>
                      <w:szCs w:val="24"/>
                      <w:lang w:val="en-US" w:eastAsia="zh-CN"/>
                    </w:rPr>
                  </w:pPr>
                  <w:r>
                    <w:rPr>
                      <w:rFonts w:hint="eastAsia"/>
                      <w:color w:val="auto"/>
                      <w:sz w:val="24"/>
                      <w:szCs w:val="24"/>
                      <w:lang w:val="en-US" w:eastAsia="zh-CN"/>
                    </w:rPr>
                    <w:t>废气产生量</w:t>
                  </w:r>
                  <w:r>
                    <w:rPr>
                      <w:rFonts w:hint="default"/>
                      <w:color w:val="auto"/>
                      <w:sz w:val="24"/>
                      <w:szCs w:val="24"/>
                      <w:lang w:eastAsia="zh-CN"/>
                    </w:rPr>
                    <w:t>t/a</w:t>
                  </w:r>
                </w:p>
              </w:tc>
            </w:tr>
            <w:tr w14:paraId="4D1603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055" w:type="dxa"/>
                  <w:vMerge w:val="restart"/>
                  <w:tcBorders>
                    <w:tl2br w:val="nil"/>
                    <w:tr2bl w:val="nil"/>
                  </w:tcBorders>
                  <w:vAlign w:val="center"/>
                </w:tcPr>
                <w:p w14:paraId="05A62184">
                  <w:pPr>
                    <w:jc w:val="center"/>
                    <w:rPr>
                      <w:rFonts w:hint="default"/>
                      <w:color w:val="auto"/>
                      <w:sz w:val="24"/>
                      <w:szCs w:val="24"/>
                      <w:lang w:val="en-US" w:eastAsia="zh-CN"/>
                    </w:rPr>
                  </w:pPr>
                  <w:r>
                    <w:rPr>
                      <w:rFonts w:hint="eastAsia"/>
                      <w:color w:val="auto"/>
                      <w:sz w:val="24"/>
                      <w:szCs w:val="24"/>
                      <w:lang w:val="en-US" w:eastAsia="zh-CN"/>
                    </w:rPr>
                    <w:t>制版废气</w:t>
                  </w:r>
                </w:p>
              </w:tc>
              <w:tc>
                <w:tcPr>
                  <w:tcW w:w="939" w:type="dxa"/>
                  <w:vMerge w:val="restart"/>
                  <w:tcBorders>
                    <w:tl2br w:val="nil"/>
                    <w:tr2bl w:val="nil"/>
                  </w:tcBorders>
                  <w:vAlign w:val="center"/>
                </w:tcPr>
                <w:p w14:paraId="31A96A01">
                  <w:pPr>
                    <w:jc w:val="center"/>
                    <w:rPr>
                      <w:rFonts w:hint="default"/>
                      <w:color w:val="auto"/>
                      <w:sz w:val="24"/>
                      <w:szCs w:val="24"/>
                      <w:lang w:val="en-US" w:eastAsia="zh-CN"/>
                    </w:rPr>
                  </w:pPr>
                  <w:r>
                    <w:rPr>
                      <w:rFonts w:hint="eastAsia"/>
                      <w:color w:val="auto"/>
                      <w:sz w:val="24"/>
                      <w:szCs w:val="24"/>
                      <w:lang w:val="en-US" w:eastAsia="zh-CN"/>
                    </w:rPr>
                    <w:t>非甲烷总烃</w:t>
                  </w:r>
                </w:p>
              </w:tc>
              <w:tc>
                <w:tcPr>
                  <w:tcW w:w="909" w:type="dxa"/>
                  <w:tcBorders>
                    <w:tl2br w:val="nil"/>
                    <w:tr2bl w:val="nil"/>
                  </w:tcBorders>
                  <w:vAlign w:val="center"/>
                </w:tcPr>
                <w:p w14:paraId="38AA7FDE">
                  <w:pPr>
                    <w:jc w:val="center"/>
                    <w:rPr>
                      <w:rFonts w:hint="default"/>
                      <w:color w:val="auto"/>
                      <w:sz w:val="24"/>
                      <w:szCs w:val="24"/>
                      <w:lang w:val="en-US" w:eastAsia="zh-CN"/>
                    </w:rPr>
                  </w:pPr>
                  <w:r>
                    <w:rPr>
                      <w:rFonts w:hint="eastAsia"/>
                      <w:color w:val="auto"/>
                      <w:sz w:val="24"/>
                      <w:szCs w:val="24"/>
                      <w:lang w:val="en-US" w:eastAsia="zh-CN"/>
                    </w:rPr>
                    <w:t>涂胶</w:t>
                  </w:r>
                </w:p>
              </w:tc>
              <w:tc>
                <w:tcPr>
                  <w:tcW w:w="1099" w:type="dxa"/>
                  <w:vMerge w:val="restart"/>
                  <w:tcBorders>
                    <w:tl2br w:val="nil"/>
                    <w:tr2bl w:val="nil"/>
                  </w:tcBorders>
                  <w:vAlign w:val="center"/>
                </w:tcPr>
                <w:p w14:paraId="1B079568">
                  <w:pPr>
                    <w:jc w:val="center"/>
                    <w:rPr>
                      <w:rFonts w:hint="default"/>
                      <w:color w:val="auto"/>
                      <w:sz w:val="24"/>
                      <w:szCs w:val="24"/>
                      <w:lang w:val="en-US" w:eastAsia="zh-CN"/>
                    </w:rPr>
                  </w:pPr>
                  <w:r>
                    <w:rPr>
                      <w:rFonts w:hint="eastAsia"/>
                      <w:color w:val="auto"/>
                      <w:sz w:val="24"/>
                      <w:szCs w:val="24"/>
                      <w:lang w:val="en-US" w:eastAsia="zh-CN"/>
                    </w:rPr>
                    <w:t>物料平衡法</w:t>
                  </w:r>
                </w:p>
              </w:tc>
              <w:tc>
                <w:tcPr>
                  <w:tcW w:w="1249" w:type="dxa"/>
                  <w:vMerge w:val="restart"/>
                  <w:tcBorders>
                    <w:tl2br w:val="nil"/>
                    <w:tr2bl w:val="nil"/>
                  </w:tcBorders>
                  <w:vAlign w:val="center"/>
                </w:tcPr>
                <w:p w14:paraId="065DA717">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感光胶</w:t>
                  </w:r>
                </w:p>
              </w:tc>
              <w:tc>
                <w:tcPr>
                  <w:tcW w:w="1079" w:type="dxa"/>
                  <w:vMerge w:val="restart"/>
                  <w:tcBorders>
                    <w:tl2br w:val="nil"/>
                    <w:tr2bl w:val="nil"/>
                  </w:tcBorders>
                  <w:vAlign w:val="center"/>
                </w:tcPr>
                <w:p w14:paraId="40C5648A">
                  <w:pPr>
                    <w:jc w:val="center"/>
                    <w:rPr>
                      <w:rFonts w:hint="default" w:eastAsia="宋体"/>
                      <w:color w:val="auto"/>
                      <w:sz w:val="24"/>
                      <w:szCs w:val="24"/>
                      <w:lang w:val="en-US" w:eastAsia="zh-CN"/>
                    </w:rPr>
                  </w:pPr>
                  <w:r>
                    <w:rPr>
                      <w:rFonts w:hint="eastAsia" w:eastAsia="宋体"/>
                      <w:color w:val="auto"/>
                      <w:sz w:val="24"/>
                      <w:szCs w:val="24"/>
                      <w:lang w:val="en-US" w:eastAsia="zh-CN"/>
                    </w:rPr>
                    <w:t>5</w:t>
                  </w:r>
                </w:p>
              </w:tc>
              <w:tc>
                <w:tcPr>
                  <w:tcW w:w="1089" w:type="dxa"/>
                  <w:vMerge w:val="restart"/>
                  <w:tcBorders>
                    <w:tl2br w:val="nil"/>
                    <w:tr2bl w:val="nil"/>
                  </w:tcBorders>
                  <w:vAlign w:val="center"/>
                </w:tcPr>
                <w:p w14:paraId="374EC809">
                  <w:pPr>
                    <w:jc w:val="center"/>
                    <w:rPr>
                      <w:rFonts w:hint="default" w:eastAsia="宋体"/>
                      <w:color w:val="auto"/>
                      <w:sz w:val="24"/>
                      <w:szCs w:val="24"/>
                      <w:lang w:val="en-US" w:eastAsia="zh-CN"/>
                    </w:rPr>
                  </w:pPr>
                  <w:r>
                    <w:rPr>
                      <w:rFonts w:hint="eastAsia" w:eastAsia="宋体"/>
                      <w:color w:val="auto"/>
                      <w:sz w:val="24"/>
                      <w:szCs w:val="24"/>
                      <w:lang w:val="en-US" w:eastAsia="zh-CN"/>
                    </w:rPr>
                    <w:t>0.3</w:t>
                  </w:r>
                </w:p>
              </w:tc>
              <w:tc>
                <w:tcPr>
                  <w:tcW w:w="840" w:type="dxa"/>
                  <w:vMerge w:val="restart"/>
                  <w:tcBorders>
                    <w:tl2br w:val="nil"/>
                    <w:tr2bl w:val="nil"/>
                  </w:tcBorders>
                  <w:vAlign w:val="center"/>
                </w:tcPr>
                <w:p w14:paraId="311254F7">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0.015</w:t>
                  </w:r>
                </w:p>
              </w:tc>
            </w:tr>
            <w:tr w14:paraId="0F8A8BD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continue"/>
                  <w:tcBorders>
                    <w:tl2br w:val="nil"/>
                    <w:tr2bl w:val="nil"/>
                  </w:tcBorders>
                  <w:vAlign w:val="center"/>
                </w:tcPr>
                <w:p w14:paraId="25912072">
                  <w:pPr>
                    <w:jc w:val="center"/>
                    <w:rPr>
                      <w:rFonts w:hint="eastAsia"/>
                      <w:color w:val="auto"/>
                      <w:sz w:val="24"/>
                      <w:szCs w:val="24"/>
                      <w:lang w:eastAsia="zh-CN"/>
                    </w:rPr>
                  </w:pPr>
                </w:p>
              </w:tc>
              <w:tc>
                <w:tcPr>
                  <w:tcW w:w="939" w:type="dxa"/>
                  <w:vMerge w:val="continue"/>
                  <w:tcBorders>
                    <w:tl2br w:val="nil"/>
                    <w:tr2bl w:val="nil"/>
                  </w:tcBorders>
                  <w:vAlign w:val="center"/>
                </w:tcPr>
                <w:p w14:paraId="6AC3E5B8">
                  <w:pPr>
                    <w:jc w:val="center"/>
                    <w:rPr>
                      <w:rFonts w:hint="default"/>
                      <w:color w:val="auto"/>
                      <w:sz w:val="24"/>
                      <w:szCs w:val="24"/>
                      <w:lang w:val="en-US" w:eastAsia="zh-CN"/>
                    </w:rPr>
                  </w:pPr>
                </w:p>
              </w:tc>
              <w:tc>
                <w:tcPr>
                  <w:tcW w:w="909" w:type="dxa"/>
                  <w:tcBorders>
                    <w:tl2br w:val="nil"/>
                    <w:tr2bl w:val="nil"/>
                  </w:tcBorders>
                  <w:vAlign w:val="center"/>
                </w:tcPr>
                <w:p w14:paraId="724E1770">
                  <w:pPr>
                    <w:jc w:val="center"/>
                    <w:rPr>
                      <w:rFonts w:hint="eastAsia"/>
                      <w:color w:val="auto"/>
                      <w:sz w:val="24"/>
                      <w:szCs w:val="24"/>
                      <w:lang w:eastAsia="zh-CN"/>
                    </w:rPr>
                  </w:pPr>
                  <w:r>
                    <w:rPr>
                      <w:rFonts w:hint="eastAsia"/>
                      <w:color w:val="auto"/>
                      <w:sz w:val="24"/>
                      <w:szCs w:val="24"/>
                      <w:lang w:val="en-US" w:eastAsia="zh-CN"/>
                    </w:rPr>
                    <w:t>烘干</w:t>
                  </w:r>
                </w:p>
              </w:tc>
              <w:tc>
                <w:tcPr>
                  <w:tcW w:w="1099" w:type="dxa"/>
                  <w:vMerge w:val="continue"/>
                  <w:tcBorders>
                    <w:tl2br w:val="nil"/>
                    <w:tr2bl w:val="nil"/>
                  </w:tcBorders>
                  <w:vAlign w:val="center"/>
                </w:tcPr>
                <w:p w14:paraId="0B602919">
                  <w:pPr>
                    <w:jc w:val="center"/>
                    <w:rPr>
                      <w:rFonts w:hint="default"/>
                      <w:color w:val="auto"/>
                      <w:sz w:val="24"/>
                      <w:szCs w:val="24"/>
                      <w:lang w:val="en-US" w:eastAsia="zh-CN"/>
                    </w:rPr>
                  </w:pPr>
                </w:p>
              </w:tc>
              <w:tc>
                <w:tcPr>
                  <w:tcW w:w="1249" w:type="dxa"/>
                  <w:vMerge w:val="continue"/>
                  <w:tcBorders>
                    <w:tl2br w:val="nil"/>
                    <w:tr2bl w:val="nil"/>
                  </w:tcBorders>
                  <w:vAlign w:val="center"/>
                </w:tcPr>
                <w:p w14:paraId="71B19609">
                  <w:pPr>
                    <w:jc w:val="center"/>
                    <w:rPr>
                      <w:rFonts w:hint="default" w:ascii="Times New Roman" w:hAnsi="Times New Roman" w:cs="Times New Roman"/>
                      <w:color w:val="auto"/>
                      <w:sz w:val="24"/>
                      <w:szCs w:val="24"/>
                      <w:lang w:val="en-US" w:eastAsia="zh-CN"/>
                    </w:rPr>
                  </w:pPr>
                </w:p>
              </w:tc>
              <w:tc>
                <w:tcPr>
                  <w:tcW w:w="1079" w:type="dxa"/>
                  <w:vMerge w:val="continue"/>
                  <w:tcBorders>
                    <w:tl2br w:val="nil"/>
                    <w:tr2bl w:val="nil"/>
                  </w:tcBorders>
                  <w:vAlign w:val="center"/>
                </w:tcPr>
                <w:p w14:paraId="0EC7EC11">
                  <w:pPr>
                    <w:jc w:val="center"/>
                    <w:rPr>
                      <w:rFonts w:hint="default"/>
                      <w:color w:val="auto"/>
                      <w:sz w:val="24"/>
                      <w:szCs w:val="24"/>
                      <w:lang w:val="en-US" w:eastAsia="zh-CN"/>
                    </w:rPr>
                  </w:pPr>
                </w:p>
              </w:tc>
              <w:tc>
                <w:tcPr>
                  <w:tcW w:w="1089" w:type="dxa"/>
                  <w:vMerge w:val="continue"/>
                  <w:tcBorders>
                    <w:tl2br w:val="nil"/>
                    <w:tr2bl w:val="nil"/>
                  </w:tcBorders>
                  <w:vAlign w:val="center"/>
                </w:tcPr>
                <w:p w14:paraId="287D1D73">
                  <w:pPr>
                    <w:jc w:val="center"/>
                    <w:rPr>
                      <w:rFonts w:hint="eastAsia" w:eastAsia="宋体"/>
                      <w:color w:val="auto"/>
                      <w:sz w:val="24"/>
                      <w:szCs w:val="24"/>
                      <w:lang w:val="en-US" w:eastAsia="zh-CN"/>
                    </w:rPr>
                  </w:pPr>
                </w:p>
              </w:tc>
              <w:tc>
                <w:tcPr>
                  <w:tcW w:w="840" w:type="dxa"/>
                  <w:vMerge w:val="continue"/>
                  <w:tcBorders>
                    <w:tl2br w:val="nil"/>
                    <w:tr2bl w:val="nil"/>
                  </w:tcBorders>
                  <w:vAlign w:val="center"/>
                </w:tcPr>
                <w:p w14:paraId="2808EDAF">
                  <w:pPr>
                    <w:jc w:val="center"/>
                    <w:rPr>
                      <w:rFonts w:hint="default" w:eastAsia="宋体"/>
                      <w:color w:val="auto"/>
                      <w:sz w:val="24"/>
                      <w:szCs w:val="24"/>
                      <w:lang w:val="en-US" w:eastAsia="zh-CN"/>
                    </w:rPr>
                  </w:pPr>
                </w:p>
              </w:tc>
            </w:tr>
            <w:tr w14:paraId="430427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restart"/>
                  <w:tcBorders>
                    <w:tl2br w:val="nil"/>
                    <w:tr2bl w:val="nil"/>
                  </w:tcBorders>
                  <w:vAlign w:val="center"/>
                </w:tcPr>
                <w:p w14:paraId="32B8130C">
                  <w:pPr>
                    <w:jc w:val="center"/>
                    <w:rPr>
                      <w:rFonts w:hint="eastAsia"/>
                      <w:color w:val="auto"/>
                      <w:sz w:val="24"/>
                      <w:szCs w:val="24"/>
                      <w:lang w:eastAsia="zh-CN"/>
                    </w:rPr>
                  </w:pPr>
                  <w:r>
                    <w:rPr>
                      <w:rFonts w:hint="eastAsia"/>
                      <w:color w:val="auto"/>
                      <w:sz w:val="24"/>
                      <w:szCs w:val="24"/>
                      <w:lang w:val="en-US" w:eastAsia="zh-CN"/>
                    </w:rPr>
                    <w:t>丝印废气</w:t>
                  </w:r>
                </w:p>
              </w:tc>
              <w:tc>
                <w:tcPr>
                  <w:tcW w:w="939" w:type="dxa"/>
                  <w:vMerge w:val="restart"/>
                  <w:tcBorders>
                    <w:tl2br w:val="nil"/>
                    <w:tr2bl w:val="nil"/>
                  </w:tcBorders>
                  <w:vAlign w:val="center"/>
                </w:tcPr>
                <w:p w14:paraId="677998D9">
                  <w:pPr>
                    <w:jc w:val="center"/>
                    <w:rPr>
                      <w:rFonts w:hint="default"/>
                      <w:color w:val="auto"/>
                      <w:sz w:val="24"/>
                      <w:szCs w:val="24"/>
                      <w:lang w:val="en-US" w:eastAsia="zh-CN"/>
                    </w:rPr>
                  </w:pPr>
                  <w:r>
                    <w:rPr>
                      <w:rFonts w:hint="eastAsia"/>
                      <w:color w:val="auto"/>
                      <w:sz w:val="24"/>
                      <w:szCs w:val="24"/>
                      <w:lang w:val="en-US" w:eastAsia="zh-CN"/>
                    </w:rPr>
                    <w:t>非甲烷总烃</w:t>
                  </w:r>
                </w:p>
              </w:tc>
              <w:tc>
                <w:tcPr>
                  <w:tcW w:w="909" w:type="dxa"/>
                  <w:tcBorders>
                    <w:tl2br w:val="nil"/>
                    <w:tr2bl w:val="nil"/>
                  </w:tcBorders>
                  <w:vAlign w:val="center"/>
                </w:tcPr>
                <w:p w14:paraId="3D3FAB33">
                  <w:pPr>
                    <w:jc w:val="center"/>
                    <w:rPr>
                      <w:rFonts w:hint="default"/>
                      <w:color w:val="auto"/>
                      <w:sz w:val="24"/>
                      <w:szCs w:val="24"/>
                      <w:lang w:val="en-US" w:eastAsia="zh-CN"/>
                    </w:rPr>
                  </w:pPr>
                  <w:r>
                    <w:rPr>
                      <w:rFonts w:hint="eastAsia"/>
                      <w:color w:val="auto"/>
                      <w:sz w:val="24"/>
                      <w:szCs w:val="24"/>
                      <w:lang w:val="en-US" w:eastAsia="zh-CN"/>
                    </w:rPr>
                    <w:t>印刷</w:t>
                  </w:r>
                </w:p>
              </w:tc>
              <w:tc>
                <w:tcPr>
                  <w:tcW w:w="1099" w:type="dxa"/>
                  <w:vMerge w:val="restart"/>
                  <w:tcBorders>
                    <w:tl2br w:val="nil"/>
                    <w:tr2bl w:val="nil"/>
                  </w:tcBorders>
                  <w:vAlign w:val="center"/>
                </w:tcPr>
                <w:p w14:paraId="3505F87E">
                  <w:pPr>
                    <w:jc w:val="center"/>
                    <w:rPr>
                      <w:rFonts w:hint="eastAsia"/>
                      <w:color w:val="auto"/>
                      <w:sz w:val="24"/>
                      <w:szCs w:val="24"/>
                      <w:lang w:val="en-US" w:eastAsia="zh-CN"/>
                    </w:rPr>
                  </w:pPr>
                  <w:r>
                    <w:rPr>
                      <w:rFonts w:hint="eastAsia"/>
                      <w:color w:val="auto"/>
                      <w:sz w:val="24"/>
                      <w:szCs w:val="24"/>
                      <w:lang w:val="en-US" w:eastAsia="zh-CN"/>
                    </w:rPr>
                    <w:t>物料平衡法</w:t>
                  </w:r>
                </w:p>
              </w:tc>
              <w:tc>
                <w:tcPr>
                  <w:tcW w:w="1249" w:type="dxa"/>
                  <w:vMerge w:val="restart"/>
                  <w:tcBorders>
                    <w:tl2br w:val="nil"/>
                    <w:tr2bl w:val="nil"/>
                  </w:tcBorders>
                  <w:vAlign w:val="center"/>
                </w:tcPr>
                <w:p w14:paraId="70709698">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油墨</w:t>
                  </w:r>
                </w:p>
              </w:tc>
              <w:tc>
                <w:tcPr>
                  <w:tcW w:w="1079" w:type="dxa"/>
                  <w:vMerge w:val="restart"/>
                  <w:tcBorders>
                    <w:tl2br w:val="nil"/>
                    <w:tr2bl w:val="nil"/>
                  </w:tcBorders>
                  <w:vAlign w:val="center"/>
                </w:tcPr>
                <w:p w14:paraId="0E45728F">
                  <w:pPr>
                    <w:jc w:val="center"/>
                    <w:rPr>
                      <w:rFonts w:hint="default"/>
                      <w:color w:val="auto"/>
                      <w:sz w:val="24"/>
                      <w:szCs w:val="24"/>
                      <w:lang w:val="en-US" w:eastAsia="zh-CN"/>
                    </w:rPr>
                  </w:pPr>
                  <w:r>
                    <w:rPr>
                      <w:rFonts w:hint="eastAsia"/>
                      <w:color w:val="auto"/>
                      <w:sz w:val="24"/>
                      <w:szCs w:val="24"/>
                      <w:lang w:val="en-US" w:eastAsia="zh-CN"/>
                    </w:rPr>
                    <w:t>55</w:t>
                  </w:r>
                </w:p>
              </w:tc>
              <w:tc>
                <w:tcPr>
                  <w:tcW w:w="1089" w:type="dxa"/>
                  <w:vMerge w:val="restart"/>
                  <w:tcBorders>
                    <w:tl2br w:val="nil"/>
                    <w:tr2bl w:val="nil"/>
                  </w:tcBorders>
                  <w:vAlign w:val="center"/>
                </w:tcPr>
                <w:p w14:paraId="6F846D2B">
                  <w:pPr>
                    <w:jc w:val="center"/>
                    <w:rPr>
                      <w:rFonts w:hint="default"/>
                      <w:color w:val="auto"/>
                      <w:sz w:val="24"/>
                      <w:szCs w:val="24"/>
                      <w:lang w:val="en-US" w:eastAsia="zh-CN"/>
                    </w:rPr>
                  </w:pPr>
                  <w:r>
                    <w:rPr>
                      <w:rFonts w:hint="eastAsia"/>
                      <w:color w:val="auto"/>
                      <w:sz w:val="24"/>
                      <w:szCs w:val="24"/>
                      <w:lang w:val="en-US" w:eastAsia="zh-CN"/>
                    </w:rPr>
                    <w:t>0.5</w:t>
                  </w:r>
                </w:p>
              </w:tc>
              <w:tc>
                <w:tcPr>
                  <w:tcW w:w="840" w:type="dxa"/>
                  <w:vMerge w:val="restart"/>
                  <w:tcBorders>
                    <w:tl2br w:val="nil"/>
                    <w:tr2bl w:val="nil"/>
                  </w:tcBorders>
                  <w:vAlign w:val="center"/>
                </w:tcPr>
                <w:p w14:paraId="03E20DB8">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0.275</w:t>
                  </w:r>
                </w:p>
              </w:tc>
            </w:tr>
            <w:tr w14:paraId="4225F5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continue"/>
                  <w:tcBorders>
                    <w:tl2br w:val="nil"/>
                    <w:tr2bl w:val="nil"/>
                  </w:tcBorders>
                  <w:vAlign w:val="center"/>
                </w:tcPr>
                <w:p w14:paraId="529D6988">
                  <w:pPr>
                    <w:jc w:val="center"/>
                    <w:rPr>
                      <w:rFonts w:hint="eastAsia"/>
                      <w:color w:val="auto"/>
                      <w:sz w:val="24"/>
                      <w:szCs w:val="24"/>
                      <w:lang w:eastAsia="zh-CN"/>
                    </w:rPr>
                  </w:pPr>
                </w:p>
              </w:tc>
              <w:tc>
                <w:tcPr>
                  <w:tcW w:w="939" w:type="dxa"/>
                  <w:vMerge w:val="continue"/>
                  <w:tcBorders>
                    <w:tl2br w:val="nil"/>
                    <w:tr2bl w:val="nil"/>
                  </w:tcBorders>
                  <w:vAlign w:val="center"/>
                </w:tcPr>
                <w:p w14:paraId="2AC69728">
                  <w:pPr>
                    <w:jc w:val="center"/>
                    <w:rPr>
                      <w:rFonts w:hint="default"/>
                      <w:color w:val="auto"/>
                      <w:sz w:val="24"/>
                      <w:szCs w:val="24"/>
                      <w:lang w:val="en-US" w:eastAsia="zh-CN"/>
                    </w:rPr>
                  </w:pPr>
                </w:p>
              </w:tc>
              <w:tc>
                <w:tcPr>
                  <w:tcW w:w="909" w:type="dxa"/>
                  <w:tcBorders>
                    <w:tl2br w:val="nil"/>
                    <w:tr2bl w:val="nil"/>
                  </w:tcBorders>
                  <w:vAlign w:val="center"/>
                </w:tcPr>
                <w:p w14:paraId="3F92BC64">
                  <w:pPr>
                    <w:jc w:val="center"/>
                    <w:rPr>
                      <w:rFonts w:hint="default"/>
                      <w:color w:val="auto"/>
                      <w:sz w:val="24"/>
                      <w:szCs w:val="24"/>
                      <w:lang w:val="en-US" w:eastAsia="zh-CN"/>
                    </w:rPr>
                  </w:pPr>
                  <w:r>
                    <w:rPr>
                      <w:rFonts w:hint="eastAsia"/>
                      <w:color w:val="auto"/>
                      <w:sz w:val="24"/>
                      <w:szCs w:val="24"/>
                      <w:lang w:val="en-US" w:eastAsia="zh-CN"/>
                    </w:rPr>
                    <w:t>固化</w:t>
                  </w:r>
                </w:p>
              </w:tc>
              <w:tc>
                <w:tcPr>
                  <w:tcW w:w="1099" w:type="dxa"/>
                  <w:vMerge w:val="continue"/>
                  <w:tcBorders>
                    <w:tl2br w:val="nil"/>
                    <w:tr2bl w:val="nil"/>
                  </w:tcBorders>
                  <w:vAlign w:val="center"/>
                </w:tcPr>
                <w:p w14:paraId="050EDAA5">
                  <w:pPr>
                    <w:jc w:val="center"/>
                    <w:rPr>
                      <w:rFonts w:hint="eastAsia"/>
                      <w:color w:val="auto"/>
                      <w:sz w:val="24"/>
                      <w:szCs w:val="24"/>
                      <w:lang w:val="en-US" w:eastAsia="zh-CN"/>
                    </w:rPr>
                  </w:pPr>
                </w:p>
              </w:tc>
              <w:tc>
                <w:tcPr>
                  <w:tcW w:w="1249" w:type="dxa"/>
                  <w:vMerge w:val="continue"/>
                  <w:tcBorders>
                    <w:tl2br w:val="nil"/>
                    <w:tr2bl w:val="nil"/>
                  </w:tcBorders>
                  <w:vAlign w:val="center"/>
                </w:tcPr>
                <w:p w14:paraId="26FBE1C1">
                  <w:pPr>
                    <w:jc w:val="center"/>
                    <w:rPr>
                      <w:rFonts w:hint="eastAsia" w:ascii="Times New Roman" w:hAnsi="Times New Roman" w:cs="Times New Roman"/>
                      <w:color w:val="auto"/>
                      <w:sz w:val="24"/>
                      <w:szCs w:val="24"/>
                      <w:lang w:val="en-US" w:eastAsia="zh-CN"/>
                    </w:rPr>
                  </w:pPr>
                </w:p>
              </w:tc>
              <w:tc>
                <w:tcPr>
                  <w:tcW w:w="1079" w:type="dxa"/>
                  <w:vMerge w:val="continue"/>
                  <w:tcBorders>
                    <w:tl2br w:val="nil"/>
                    <w:tr2bl w:val="nil"/>
                  </w:tcBorders>
                  <w:vAlign w:val="center"/>
                </w:tcPr>
                <w:p w14:paraId="44699DC2">
                  <w:pPr>
                    <w:jc w:val="center"/>
                    <w:rPr>
                      <w:rFonts w:hint="eastAsia"/>
                      <w:color w:val="auto"/>
                      <w:sz w:val="24"/>
                      <w:szCs w:val="24"/>
                      <w:lang w:val="en-US" w:eastAsia="zh-CN"/>
                    </w:rPr>
                  </w:pPr>
                </w:p>
              </w:tc>
              <w:tc>
                <w:tcPr>
                  <w:tcW w:w="1089" w:type="dxa"/>
                  <w:vMerge w:val="continue"/>
                  <w:tcBorders>
                    <w:tl2br w:val="nil"/>
                    <w:tr2bl w:val="nil"/>
                  </w:tcBorders>
                  <w:vAlign w:val="center"/>
                </w:tcPr>
                <w:p w14:paraId="13BC5935">
                  <w:pPr>
                    <w:jc w:val="center"/>
                    <w:rPr>
                      <w:rFonts w:hint="eastAsia"/>
                      <w:color w:val="auto"/>
                      <w:sz w:val="24"/>
                      <w:szCs w:val="24"/>
                      <w:lang w:val="en-US" w:eastAsia="zh-CN"/>
                    </w:rPr>
                  </w:pPr>
                </w:p>
              </w:tc>
              <w:tc>
                <w:tcPr>
                  <w:tcW w:w="840" w:type="dxa"/>
                  <w:vMerge w:val="continue"/>
                  <w:tcBorders>
                    <w:tl2br w:val="nil"/>
                    <w:tr2bl w:val="nil"/>
                  </w:tcBorders>
                  <w:vAlign w:val="center"/>
                </w:tcPr>
                <w:p w14:paraId="12AFA141">
                  <w:pPr>
                    <w:jc w:val="center"/>
                    <w:rPr>
                      <w:rFonts w:hint="eastAsia" w:ascii="Times New Roman" w:hAnsi="Times New Roman" w:cs="Times New Roman"/>
                      <w:color w:val="auto"/>
                      <w:sz w:val="24"/>
                      <w:szCs w:val="24"/>
                      <w:lang w:val="en-US" w:eastAsia="zh-CN"/>
                    </w:rPr>
                  </w:pPr>
                </w:p>
              </w:tc>
            </w:tr>
            <w:tr w14:paraId="1127BB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continue"/>
                  <w:tcBorders>
                    <w:tl2br w:val="nil"/>
                    <w:tr2bl w:val="nil"/>
                  </w:tcBorders>
                  <w:vAlign w:val="center"/>
                </w:tcPr>
                <w:p w14:paraId="765D87B0">
                  <w:pPr>
                    <w:jc w:val="center"/>
                    <w:rPr>
                      <w:rFonts w:hint="eastAsia"/>
                      <w:color w:val="auto"/>
                      <w:sz w:val="24"/>
                      <w:szCs w:val="24"/>
                      <w:lang w:eastAsia="zh-CN"/>
                    </w:rPr>
                  </w:pPr>
                </w:p>
              </w:tc>
              <w:tc>
                <w:tcPr>
                  <w:tcW w:w="939" w:type="dxa"/>
                  <w:vMerge w:val="restart"/>
                  <w:tcBorders>
                    <w:tl2br w:val="nil"/>
                    <w:tr2bl w:val="nil"/>
                  </w:tcBorders>
                  <w:vAlign w:val="center"/>
                </w:tcPr>
                <w:p w14:paraId="1E35406B">
                  <w:pPr>
                    <w:jc w:val="center"/>
                    <w:rPr>
                      <w:rFonts w:hint="default"/>
                      <w:color w:val="auto"/>
                      <w:sz w:val="24"/>
                      <w:szCs w:val="24"/>
                      <w:lang w:val="en-US" w:eastAsia="zh-CN"/>
                    </w:rPr>
                  </w:pPr>
                  <w:r>
                    <w:rPr>
                      <w:rFonts w:hint="eastAsia"/>
                      <w:color w:val="auto"/>
                      <w:sz w:val="24"/>
                      <w:szCs w:val="24"/>
                      <w:lang w:val="en-US" w:eastAsia="zh-CN"/>
                    </w:rPr>
                    <w:t>三甲苯</w:t>
                  </w:r>
                </w:p>
              </w:tc>
              <w:tc>
                <w:tcPr>
                  <w:tcW w:w="909" w:type="dxa"/>
                  <w:tcBorders>
                    <w:tl2br w:val="nil"/>
                    <w:tr2bl w:val="nil"/>
                  </w:tcBorders>
                  <w:vAlign w:val="center"/>
                </w:tcPr>
                <w:p w14:paraId="7B9D3F57">
                  <w:pPr>
                    <w:jc w:val="center"/>
                    <w:rPr>
                      <w:rFonts w:hint="eastAsia"/>
                      <w:color w:val="auto"/>
                      <w:sz w:val="24"/>
                      <w:szCs w:val="24"/>
                      <w:lang w:val="en-US" w:eastAsia="zh-CN"/>
                    </w:rPr>
                  </w:pPr>
                  <w:r>
                    <w:rPr>
                      <w:rFonts w:hint="eastAsia"/>
                      <w:color w:val="auto"/>
                      <w:sz w:val="24"/>
                      <w:szCs w:val="24"/>
                      <w:lang w:val="en-US" w:eastAsia="zh-CN"/>
                    </w:rPr>
                    <w:t>印刷</w:t>
                  </w:r>
                </w:p>
              </w:tc>
              <w:tc>
                <w:tcPr>
                  <w:tcW w:w="1099" w:type="dxa"/>
                  <w:vMerge w:val="continue"/>
                  <w:tcBorders>
                    <w:tl2br w:val="nil"/>
                    <w:tr2bl w:val="nil"/>
                  </w:tcBorders>
                  <w:vAlign w:val="center"/>
                </w:tcPr>
                <w:p w14:paraId="25FC238F">
                  <w:pPr>
                    <w:jc w:val="center"/>
                    <w:rPr>
                      <w:rFonts w:hint="eastAsia"/>
                      <w:color w:val="auto"/>
                      <w:sz w:val="24"/>
                      <w:szCs w:val="24"/>
                      <w:lang w:val="en-US" w:eastAsia="zh-CN"/>
                    </w:rPr>
                  </w:pPr>
                </w:p>
              </w:tc>
              <w:tc>
                <w:tcPr>
                  <w:tcW w:w="1249" w:type="dxa"/>
                  <w:vMerge w:val="continue"/>
                  <w:tcBorders>
                    <w:tl2br w:val="nil"/>
                    <w:tr2bl w:val="nil"/>
                  </w:tcBorders>
                  <w:vAlign w:val="center"/>
                </w:tcPr>
                <w:p w14:paraId="719991D1">
                  <w:pPr>
                    <w:jc w:val="center"/>
                    <w:rPr>
                      <w:rFonts w:hint="eastAsia" w:ascii="Times New Roman" w:hAnsi="Times New Roman" w:cs="Times New Roman"/>
                      <w:color w:val="auto"/>
                      <w:sz w:val="24"/>
                      <w:szCs w:val="24"/>
                      <w:lang w:val="en-US" w:eastAsia="zh-CN"/>
                    </w:rPr>
                  </w:pPr>
                </w:p>
              </w:tc>
              <w:tc>
                <w:tcPr>
                  <w:tcW w:w="1079" w:type="dxa"/>
                  <w:vMerge w:val="restart"/>
                  <w:tcBorders>
                    <w:tl2br w:val="nil"/>
                    <w:tr2bl w:val="nil"/>
                  </w:tcBorders>
                  <w:vAlign w:val="center"/>
                </w:tcPr>
                <w:p w14:paraId="44604345">
                  <w:pPr>
                    <w:jc w:val="center"/>
                    <w:rPr>
                      <w:rFonts w:hint="default"/>
                      <w:color w:val="auto"/>
                      <w:sz w:val="24"/>
                      <w:szCs w:val="24"/>
                      <w:lang w:val="en-US" w:eastAsia="zh-CN"/>
                    </w:rPr>
                  </w:pPr>
                  <w:r>
                    <w:rPr>
                      <w:rFonts w:hint="eastAsia"/>
                      <w:color w:val="auto"/>
                      <w:sz w:val="24"/>
                      <w:szCs w:val="24"/>
                      <w:lang w:val="en-US" w:eastAsia="zh-CN"/>
                    </w:rPr>
                    <w:t>10</w:t>
                  </w:r>
                </w:p>
              </w:tc>
              <w:tc>
                <w:tcPr>
                  <w:tcW w:w="1089" w:type="dxa"/>
                  <w:vMerge w:val="continue"/>
                  <w:tcBorders>
                    <w:tl2br w:val="nil"/>
                    <w:tr2bl w:val="nil"/>
                  </w:tcBorders>
                  <w:vAlign w:val="center"/>
                </w:tcPr>
                <w:p w14:paraId="748FF6E8">
                  <w:pPr>
                    <w:jc w:val="center"/>
                    <w:rPr>
                      <w:rFonts w:hint="eastAsia"/>
                      <w:color w:val="auto"/>
                      <w:sz w:val="24"/>
                      <w:szCs w:val="24"/>
                      <w:lang w:val="en-US" w:eastAsia="zh-CN"/>
                    </w:rPr>
                  </w:pPr>
                </w:p>
              </w:tc>
              <w:tc>
                <w:tcPr>
                  <w:tcW w:w="840" w:type="dxa"/>
                  <w:vMerge w:val="restart"/>
                  <w:tcBorders>
                    <w:tl2br w:val="nil"/>
                    <w:tr2bl w:val="nil"/>
                  </w:tcBorders>
                  <w:vAlign w:val="center"/>
                </w:tcPr>
                <w:p w14:paraId="51ACFAAA">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0.05</w:t>
                  </w:r>
                </w:p>
              </w:tc>
            </w:tr>
            <w:tr w14:paraId="2D2EFA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continue"/>
                  <w:tcBorders>
                    <w:tl2br w:val="nil"/>
                    <w:tr2bl w:val="nil"/>
                  </w:tcBorders>
                  <w:vAlign w:val="center"/>
                </w:tcPr>
                <w:p w14:paraId="7BD94532">
                  <w:pPr>
                    <w:jc w:val="center"/>
                    <w:rPr>
                      <w:rFonts w:hint="eastAsia"/>
                      <w:color w:val="auto"/>
                      <w:sz w:val="24"/>
                      <w:szCs w:val="24"/>
                      <w:lang w:eastAsia="zh-CN"/>
                    </w:rPr>
                  </w:pPr>
                </w:p>
              </w:tc>
              <w:tc>
                <w:tcPr>
                  <w:tcW w:w="939" w:type="dxa"/>
                  <w:vMerge w:val="continue"/>
                  <w:tcBorders>
                    <w:tl2br w:val="nil"/>
                    <w:tr2bl w:val="nil"/>
                  </w:tcBorders>
                  <w:vAlign w:val="center"/>
                </w:tcPr>
                <w:p w14:paraId="58EC7C25">
                  <w:pPr>
                    <w:jc w:val="center"/>
                    <w:rPr>
                      <w:rFonts w:hint="default"/>
                      <w:color w:val="auto"/>
                      <w:sz w:val="24"/>
                      <w:szCs w:val="24"/>
                      <w:lang w:val="en-US" w:eastAsia="zh-CN"/>
                    </w:rPr>
                  </w:pPr>
                </w:p>
              </w:tc>
              <w:tc>
                <w:tcPr>
                  <w:tcW w:w="909" w:type="dxa"/>
                  <w:tcBorders>
                    <w:tl2br w:val="nil"/>
                    <w:tr2bl w:val="nil"/>
                  </w:tcBorders>
                  <w:vAlign w:val="center"/>
                </w:tcPr>
                <w:p w14:paraId="1CEA2E1F">
                  <w:pPr>
                    <w:jc w:val="center"/>
                    <w:rPr>
                      <w:rFonts w:hint="eastAsia"/>
                      <w:color w:val="auto"/>
                      <w:sz w:val="24"/>
                      <w:szCs w:val="24"/>
                      <w:lang w:val="en-US" w:eastAsia="zh-CN"/>
                    </w:rPr>
                  </w:pPr>
                  <w:r>
                    <w:rPr>
                      <w:rFonts w:hint="eastAsia"/>
                      <w:color w:val="auto"/>
                      <w:sz w:val="24"/>
                      <w:szCs w:val="24"/>
                      <w:lang w:val="en-US" w:eastAsia="zh-CN"/>
                    </w:rPr>
                    <w:t>固化</w:t>
                  </w:r>
                </w:p>
              </w:tc>
              <w:tc>
                <w:tcPr>
                  <w:tcW w:w="1099" w:type="dxa"/>
                  <w:vMerge w:val="continue"/>
                  <w:tcBorders>
                    <w:tl2br w:val="nil"/>
                    <w:tr2bl w:val="nil"/>
                  </w:tcBorders>
                  <w:vAlign w:val="center"/>
                </w:tcPr>
                <w:p w14:paraId="60970A47">
                  <w:pPr>
                    <w:jc w:val="center"/>
                    <w:rPr>
                      <w:rFonts w:hint="eastAsia"/>
                      <w:color w:val="auto"/>
                      <w:sz w:val="24"/>
                      <w:szCs w:val="24"/>
                      <w:lang w:val="en-US" w:eastAsia="zh-CN"/>
                    </w:rPr>
                  </w:pPr>
                </w:p>
              </w:tc>
              <w:tc>
                <w:tcPr>
                  <w:tcW w:w="1249" w:type="dxa"/>
                  <w:vMerge w:val="continue"/>
                  <w:tcBorders>
                    <w:tl2br w:val="nil"/>
                    <w:tr2bl w:val="nil"/>
                  </w:tcBorders>
                  <w:vAlign w:val="center"/>
                </w:tcPr>
                <w:p w14:paraId="23EC8F55">
                  <w:pPr>
                    <w:jc w:val="center"/>
                    <w:rPr>
                      <w:rFonts w:hint="eastAsia" w:ascii="Times New Roman" w:hAnsi="Times New Roman" w:cs="Times New Roman"/>
                      <w:color w:val="auto"/>
                      <w:sz w:val="24"/>
                      <w:szCs w:val="24"/>
                      <w:lang w:val="en-US" w:eastAsia="zh-CN"/>
                    </w:rPr>
                  </w:pPr>
                </w:p>
              </w:tc>
              <w:tc>
                <w:tcPr>
                  <w:tcW w:w="1079" w:type="dxa"/>
                  <w:vMerge w:val="continue"/>
                  <w:tcBorders>
                    <w:tl2br w:val="nil"/>
                    <w:tr2bl w:val="nil"/>
                  </w:tcBorders>
                  <w:vAlign w:val="center"/>
                </w:tcPr>
                <w:p w14:paraId="2EA60AD1">
                  <w:pPr>
                    <w:jc w:val="center"/>
                    <w:rPr>
                      <w:rFonts w:hint="eastAsia"/>
                      <w:color w:val="auto"/>
                      <w:sz w:val="24"/>
                      <w:szCs w:val="24"/>
                      <w:lang w:val="en-US" w:eastAsia="zh-CN"/>
                    </w:rPr>
                  </w:pPr>
                </w:p>
              </w:tc>
              <w:tc>
                <w:tcPr>
                  <w:tcW w:w="1089" w:type="dxa"/>
                  <w:vMerge w:val="continue"/>
                  <w:tcBorders>
                    <w:tl2br w:val="nil"/>
                    <w:tr2bl w:val="nil"/>
                  </w:tcBorders>
                  <w:vAlign w:val="center"/>
                </w:tcPr>
                <w:p w14:paraId="708A68C1">
                  <w:pPr>
                    <w:jc w:val="center"/>
                    <w:rPr>
                      <w:rFonts w:hint="eastAsia"/>
                      <w:color w:val="auto"/>
                      <w:sz w:val="24"/>
                      <w:szCs w:val="24"/>
                      <w:lang w:val="en-US" w:eastAsia="zh-CN"/>
                    </w:rPr>
                  </w:pPr>
                </w:p>
              </w:tc>
              <w:tc>
                <w:tcPr>
                  <w:tcW w:w="840" w:type="dxa"/>
                  <w:vMerge w:val="continue"/>
                  <w:tcBorders>
                    <w:tl2br w:val="nil"/>
                    <w:tr2bl w:val="nil"/>
                  </w:tcBorders>
                  <w:vAlign w:val="center"/>
                </w:tcPr>
                <w:p w14:paraId="219EC506">
                  <w:pPr>
                    <w:jc w:val="center"/>
                    <w:rPr>
                      <w:rFonts w:hint="eastAsia" w:ascii="Times New Roman" w:hAnsi="Times New Roman" w:cs="Times New Roman"/>
                      <w:color w:val="auto"/>
                      <w:sz w:val="24"/>
                      <w:szCs w:val="24"/>
                      <w:lang w:val="en-US" w:eastAsia="zh-CN"/>
                    </w:rPr>
                  </w:pPr>
                </w:p>
              </w:tc>
            </w:tr>
            <w:tr w14:paraId="04AB4A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continue"/>
                  <w:tcBorders>
                    <w:tl2br w:val="nil"/>
                    <w:tr2bl w:val="nil"/>
                  </w:tcBorders>
                  <w:vAlign w:val="center"/>
                </w:tcPr>
                <w:p w14:paraId="22C4872C">
                  <w:pPr>
                    <w:jc w:val="center"/>
                    <w:rPr>
                      <w:rFonts w:hint="eastAsia"/>
                      <w:color w:val="auto"/>
                      <w:sz w:val="24"/>
                      <w:szCs w:val="24"/>
                      <w:lang w:eastAsia="zh-CN"/>
                    </w:rPr>
                  </w:pPr>
                </w:p>
              </w:tc>
              <w:tc>
                <w:tcPr>
                  <w:tcW w:w="939" w:type="dxa"/>
                  <w:vMerge w:val="restart"/>
                  <w:tcBorders>
                    <w:tl2br w:val="nil"/>
                    <w:tr2bl w:val="nil"/>
                  </w:tcBorders>
                  <w:vAlign w:val="center"/>
                </w:tcPr>
                <w:p w14:paraId="085CCA0F">
                  <w:pPr>
                    <w:jc w:val="center"/>
                    <w:rPr>
                      <w:rFonts w:hint="default"/>
                      <w:color w:val="auto"/>
                      <w:sz w:val="24"/>
                      <w:szCs w:val="24"/>
                      <w:lang w:val="en-US" w:eastAsia="zh-CN"/>
                    </w:rPr>
                  </w:pPr>
                  <w:r>
                    <w:rPr>
                      <w:rFonts w:hint="eastAsia"/>
                      <w:color w:val="auto"/>
                      <w:sz w:val="24"/>
                      <w:szCs w:val="24"/>
                      <w:lang w:val="en-US" w:eastAsia="zh-CN"/>
                    </w:rPr>
                    <w:t>非甲烷总烃</w:t>
                  </w:r>
                </w:p>
              </w:tc>
              <w:tc>
                <w:tcPr>
                  <w:tcW w:w="909" w:type="dxa"/>
                  <w:tcBorders>
                    <w:tl2br w:val="nil"/>
                    <w:tr2bl w:val="nil"/>
                  </w:tcBorders>
                  <w:vAlign w:val="center"/>
                </w:tcPr>
                <w:p w14:paraId="552F4928">
                  <w:pPr>
                    <w:jc w:val="center"/>
                    <w:rPr>
                      <w:rFonts w:hint="eastAsia"/>
                      <w:color w:val="auto"/>
                      <w:sz w:val="24"/>
                      <w:szCs w:val="24"/>
                      <w:lang w:val="en-US" w:eastAsia="zh-CN"/>
                    </w:rPr>
                  </w:pPr>
                  <w:r>
                    <w:rPr>
                      <w:rFonts w:hint="eastAsia"/>
                      <w:color w:val="auto"/>
                      <w:sz w:val="24"/>
                      <w:szCs w:val="24"/>
                      <w:lang w:val="en-US" w:eastAsia="zh-CN"/>
                    </w:rPr>
                    <w:t>印刷</w:t>
                  </w:r>
                </w:p>
              </w:tc>
              <w:tc>
                <w:tcPr>
                  <w:tcW w:w="1099" w:type="dxa"/>
                  <w:vMerge w:val="restart"/>
                  <w:tcBorders>
                    <w:tl2br w:val="nil"/>
                    <w:tr2bl w:val="nil"/>
                  </w:tcBorders>
                  <w:vAlign w:val="center"/>
                </w:tcPr>
                <w:p w14:paraId="20961216">
                  <w:pPr>
                    <w:jc w:val="center"/>
                    <w:rPr>
                      <w:rFonts w:hint="eastAsia"/>
                      <w:color w:val="auto"/>
                      <w:sz w:val="24"/>
                      <w:szCs w:val="24"/>
                      <w:lang w:val="en-US" w:eastAsia="zh-CN"/>
                    </w:rPr>
                  </w:pPr>
                  <w:r>
                    <w:rPr>
                      <w:rFonts w:hint="eastAsia"/>
                      <w:color w:val="auto"/>
                      <w:sz w:val="24"/>
                      <w:szCs w:val="24"/>
                      <w:lang w:val="en-US" w:eastAsia="zh-CN"/>
                    </w:rPr>
                    <w:t>物料平衡法</w:t>
                  </w:r>
                </w:p>
              </w:tc>
              <w:tc>
                <w:tcPr>
                  <w:tcW w:w="1249" w:type="dxa"/>
                  <w:vMerge w:val="restart"/>
                  <w:tcBorders>
                    <w:tl2br w:val="nil"/>
                    <w:tr2bl w:val="nil"/>
                  </w:tcBorders>
                  <w:vAlign w:val="center"/>
                </w:tcPr>
                <w:p w14:paraId="0783ABEE">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银浆</w:t>
                  </w:r>
                </w:p>
              </w:tc>
              <w:tc>
                <w:tcPr>
                  <w:tcW w:w="1079" w:type="dxa"/>
                  <w:vMerge w:val="restart"/>
                  <w:tcBorders>
                    <w:tl2br w:val="nil"/>
                    <w:tr2bl w:val="nil"/>
                  </w:tcBorders>
                  <w:vAlign w:val="center"/>
                </w:tcPr>
                <w:p w14:paraId="17C27C48">
                  <w:pPr>
                    <w:jc w:val="center"/>
                    <w:rPr>
                      <w:rFonts w:hint="default"/>
                      <w:color w:val="auto"/>
                      <w:sz w:val="24"/>
                      <w:szCs w:val="24"/>
                      <w:lang w:val="en-US" w:eastAsia="zh-CN"/>
                    </w:rPr>
                  </w:pPr>
                  <w:r>
                    <w:rPr>
                      <w:rFonts w:hint="eastAsia"/>
                      <w:color w:val="auto"/>
                      <w:sz w:val="24"/>
                      <w:szCs w:val="24"/>
                      <w:lang w:val="en-US" w:eastAsia="zh-CN"/>
                    </w:rPr>
                    <w:t>30</w:t>
                  </w:r>
                </w:p>
              </w:tc>
              <w:tc>
                <w:tcPr>
                  <w:tcW w:w="1089" w:type="dxa"/>
                  <w:vMerge w:val="restart"/>
                  <w:tcBorders>
                    <w:tl2br w:val="nil"/>
                    <w:tr2bl w:val="nil"/>
                  </w:tcBorders>
                  <w:vAlign w:val="center"/>
                </w:tcPr>
                <w:p w14:paraId="65FE5A6C">
                  <w:pPr>
                    <w:jc w:val="center"/>
                    <w:rPr>
                      <w:rFonts w:hint="default"/>
                      <w:color w:val="auto"/>
                      <w:sz w:val="24"/>
                      <w:szCs w:val="24"/>
                      <w:lang w:val="en-US" w:eastAsia="zh-CN"/>
                    </w:rPr>
                  </w:pPr>
                  <w:r>
                    <w:rPr>
                      <w:rFonts w:hint="eastAsia"/>
                      <w:color w:val="auto"/>
                      <w:sz w:val="24"/>
                      <w:szCs w:val="24"/>
                      <w:lang w:val="en-US" w:eastAsia="zh-CN"/>
                    </w:rPr>
                    <w:t>0.2</w:t>
                  </w:r>
                </w:p>
              </w:tc>
              <w:tc>
                <w:tcPr>
                  <w:tcW w:w="840" w:type="dxa"/>
                  <w:vMerge w:val="restart"/>
                  <w:tcBorders>
                    <w:tl2br w:val="nil"/>
                    <w:tr2bl w:val="nil"/>
                  </w:tcBorders>
                  <w:vAlign w:val="center"/>
                </w:tcPr>
                <w:p w14:paraId="56D30500">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0.06</w:t>
                  </w:r>
                </w:p>
              </w:tc>
            </w:tr>
            <w:tr w14:paraId="3B97A8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055" w:type="dxa"/>
                  <w:vMerge w:val="continue"/>
                  <w:tcBorders>
                    <w:tl2br w:val="nil"/>
                    <w:tr2bl w:val="nil"/>
                  </w:tcBorders>
                  <w:vAlign w:val="center"/>
                </w:tcPr>
                <w:p w14:paraId="0102E627">
                  <w:pPr>
                    <w:jc w:val="center"/>
                    <w:rPr>
                      <w:rFonts w:hint="eastAsia"/>
                      <w:color w:val="auto"/>
                      <w:sz w:val="24"/>
                      <w:szCs w:val="24"/>
                      <w:lang w:eastAsia="zh-CN"/>
                    </w:rPr>
                  </w:pPr>
                </w:p>
              </w:tc>
              <w:tc>
                <w:tcPr>
                  <w:tcW w:w="939" w:type="dxa"/>
                  <w:vMerge w:val="continue"/>
                  <w:tcBorders>
                    <w:tl2br w:val="nil"/>
                    <w:tr2bl w:val="nil"/>
                  </w:tcBorders>
                  <w:vAlign w:val="center"/>
                </w:tcPr>
                <w:p w14:paraId="4D038E65">
                  <w:pPr>
                    <w:jc w:val="center"/>
                    <w:rPr>
                      <w:rFonts w:hint="default"/>
                      <w:color w:val="auto"/>
                      <w:sz w:val="24"/>
                      <w:szCs w:val="24"/>
                      <w:lang w:val="en-US" w:eastAsia="zh-CN"/>
                    </w:rPr>
                  </w:pPr>
                </w:p>
              </w:tc>
              <w:tc>
                <w:tcPr>
                  <w:tcW w:w="909" w:type="dxa"/>
                  <w:tcBorders>
                    <w:tl2br w:val="nil"/>
                    <w:tr2bl w:val="nil"/>
                  </w:tcBorders>
                  <w:vAlign w:val="center"/>
                </w:tcPr>
                <w:p w14:paraId="667D9170">
                  <w:pPr>
                    <w:jc w:val="center"/>
                    <w:rPr>
                      <w:rFonts w:hint="eastAsia"/>
                      <w:color w:val="auto"/>
                      <w:sz w:val="24"/>
                      <w:szCs w:val="24"/>
                      <w:lang w:val="en-US" w:eastAsia="zh-CN"/>
                    </w:rPr>
                  </w:pPr>
                  <w:r>
                    <w:rPr>
                      <w:rFonts w:hint="eastAsia"/>
                      <w:color w:val="auto"/>
                      <w:sz w:val="24"/>
                      <w:szCs w:val="24"/>
                      <w:lang w:val="en-US" w:eastAsia="zh-CN"/>
                    </w:rPr>
                    <w:t>固化</w:t>
                  </w:r>
                </w:p>
              </w:tc>
              <w:tc>
                <w:tcPr>
                  <w:tcW w:w="1099" w:type="dxa"/>
                  <w:vMerge w:val="continue"/>
                  <w:tcBorders>
                    <w:tl2br w:val="nil"/>
                    <w:tr2bl w:val="nil"/>
                  </w:tcBorders>
                  <w:vAlign w:val="center"/>
                </w:tcPr>
                <w:p w14:paraId="5BAE038F">
                  <w:pPr>
                    <w:jc w:val="center"/>
                    <w:rPr>
                      <w:rFonts w:hint="eastAsia"/>
                      <w:color w:val="auto"/>
                      <w:sz w:val="24"/>
                      <w:szCs w:val="24"/>
                      <w:lang w:val="en-US" w:eastAsia="zh-CN"/>
                    </w:rPr>
                  </w:pPr>
                </w:p>
              </w:tc>
              <w:tc>
                <w:tcPr>
                  <w:tcW w:w="1249" w:type="dxa"/>
                  <w:vMerge w:val="continue"/>
                  <w:tcBorders>
                    <w:tl2br w:val="nil"/>
                    <w:tr2bl w:val="nil"/>
                  </w:tcBorders>
                  <w:vAlign w:val="center"/>
                </w:tcPr>
                <w:p w14:paraId="72117973">
                  <w:pPr>
                    <w:jc w:val="center"/>
                    <w:rPr>
                      <w:rFonts w:hint="eastAsia" w:ascii="Times New Roman" w:hAnsi="Times New Roman" w:cs="Times New Roman"/>
                      <w:color w:val="auto"/>
                      <w:sz w:val="24"/>
                      <w:szCs w:val="24"/>
                      <w:lang w:val="en-US" w:eastAsia="zh-CN"/>
                    </w:rPr>
                  </w:pPr>
                </w:p>
              </w:tc>
              <w:tc>
                <w:tcPr>
                  <w:tcW w:w="1079" w:type="dxa"/>
                  <w:vMerge w:val="continue"/>
                  <w:tcBorders>
                    <w:tl2br w:val="nil"/>
                    <w:tr2bl w:val="nil"/>
                  </w:tcBorders>
                  <w:vAlign w:val="center"/>
                </w:tcPr>
                <w:p w14:paraId="0557A5BD">
                  <w:pPr>
                    <w:jc w:val="center"/>
                    <w:rPr>
                      <w:rFonts w:hint="eastAsia"/>
                      <w:color w:val="auto"/>
                      <w:sz w:val="24"/>
                      <w:szCs w:val="24"/>
                      <w:lang w:val="en-US" w:eastAsia="zh-CN"/>
                    </w:rPr>
                  </w:pPr>
                </w:p>
              </w:tc>
              <w:tc>
                <w:tcPr>
                  <w:tcW w:w="1089" w:type="dxa"/>
                  <w:vMerge w:val="continue"/>
                  <w:tcBorders>
                    <w:tl2br w:val="nil"/>
                    <w:tr2bl w:val="nil"/>
                  </w:tcBorders>
                  <w:vAlign w:val="center"/>
                </w:tcPr>
                <w:p w14:paraId="1BBE56A7">
                  <w:pPr>
                    <w:jc w:val="center"/>
                    <w:rPr>
                      <w:rFonts w:hint="eastAsia"/>
                      <w:color w:val="auto"/>
                      <w:sz w:val="24"/>
                      <w:szCs w:val="24"/>
                      <w:lang w:val="en-US" w:eastAsia="zh-CN"/>
                    </w:rPr>
                  </w:pPr>
                </w:p>
              </w:tc>
              <w:tc>
                <w:tcPr>
                  <w:tcW w:w="840" w:type="dxa"/>
                  <w:vMerge w:val="continue"/>
                  <w:tcBorders>
                    <w:tl2br w:val="nil"/>
                    <w:tr2bl w:val="nil"/>
                  </w:tcBorders>
                  <w:vAlign w:val="center"/>
                </w:tcPr>
                <w:p w14:paraId="3C1E4931">
                  <w:pPr>
                    <w:jc w:val="center"/>
                    <w:rPr>
                      <w:rFonts w:hint="eastAsia" w:ascii="Times New Roman" w:hAnsi="Times New Roman" w:cs="Times New Roman"/>
                      <w:color w:val="auto"/>
                      <w:sz w:val="24"/>
                      <w:szCs w:val="24"/>
                      <w:lang w:val="en-US" w:eastAsia="zh-CN"/>
                    </w:rPr>
                  </w:pPr>
                </w:p>
              </w:tc>
            </w:tr>
            <w:tr w14:paraId="11906B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7419" w:type="dxa"/>
                  <w:gridSpan w:val="7"/>
                  <w:tcBorders>
                    <w:tl2br w:val="nil"/>
                    <w:tr2bl w:val="nil"/>
                  </w:tcBorders>
                  <w:vAlign w:val="center"/>
                </w:tcPr>
                <w:p w14:paraId="719CABC1">
                  <w:pPr>
                    <w:jc w:val="center"/>
                    <w:rPr>
                      <w:rFonts w:hint="default"/>
                      <w:color w:val="auto"/>
                      <w:sz w:val="24"/>
                      <w:szCs w:val="24"/>
                      <w:lang w:val="en-US" w:eastAsia="zh-CN"/>
                    </w:rPr>
                  </w:pPr>
                  <w:r>
                    <w:rPr>
                      <w:rFonts w:hint="eastAsia"/>
                      <w:color w:val="auto"/>
                      <w:sz w:val="24"/>
                      <w:szCs w:val="24"/>
                      <w:lang w:val="en-US" w:eastAsia="zh-CN"/>
                    </w:rPr>
                    <w:t>合计</w:t>
                  </w:r>
                </w:p>
              </w:tc>
              <w:tc>
                <w:tcPr>
                  <w:tcW w:w="840" w:type="dxa"/>
                  <w:tcBorders>
                    <w:tl2br w:val="nil"/>
                    <w:tr2bl w:val="nil"/>
                  </w:tcBorders>
                  <w:vAlign w:val="center"/>
                </w:tcPr>
                <w:p w14:paraId="7538CB5F">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0.4</w:t>
                  </w:r>
                </w:p>
              </w:tc>
            </w:tr>
          </w:tbl>
          <w:p w14:paraId="584E5B7C">
            <w:pPr>
              <w:numPr>
                <w:ilvl w:val="0"/>
                <w:numId w:val="9"/>
              </w:numPr>
              <w:tabs>
                <w:tab w:val="center" w:pos="4736"/>
              </w:tabs>
              <w:spacing w:line="360" w:lineRule="auto"/>
              <w:ind w:firstLine="480" w:firstLineChars="200"/>
              <w:rPr>
                <w:rFonts w:hint="eastAsia"/>
                <w:color w:val="auto"/>
                <w:sz w:val="24"/>
                <w:szCs w:val="24"/>
                <w:lang w:val="en-US" w:eastAsia="zh-CN"/>
              </w:rPr>
            </w:pPr>
            <w:r>
              <w:rPr>
                <w:rFonts w:hint="eastAsia"/>
                <w:color w:val="auto"/>
                <w:sz w:val="24"/>
                <w:szCs w:val="24"/>
                <w:lang w:eastAsia="zh-CN"/>
              </w:rPr>
              <w:t>收集方式</w:t>
            </w:r>
            <w:r>
              <w:rPr>
                <w:rFonts w:hint="eastAsia"/>
                <w:color w:val="auto"/>
                <w:sz w:val="24"/>
                <w:szCs w:val="24"/>
                <w:lang w:val="en-US" w:eastAsia="zh-CN"/>
              </w:rPr>
              <w:t>和收集效率</w:t>
            </w:r>
          </w:p>
          <w:p w14:paraId="0534AD00">
            <w:pPr>
              <w:tabs>
                <w:tab w:val="center" w:pos="4736"/>
              </w:tabs>
              <w:spacing w:line="360" w:lineRule="auto"/>
              <w:ind w:firstLine="480" w:firstLineChars="200"/>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 VOCs 废气产生工序较为分散，产生环节较多，不易收集。</w:t>
            </w:r>
            <w:r>
              <w:rPr>
                <w:rFonts w:hint="eastAsia" w:ascii="Times New Roman" w:hAnsi="Times New Roman" w:eastAsia="宋体" w:cs="Times New Roman"/>
                <w:color w:val="auto"/>
                <w:sz w:val="24"/>
                <w:szCs w:val="24"/>
                <w:lang w:val="en-US" w:eastAsia="zh-CN"/>
              </w:rPr>
              <w:t>本项目拟在制版车间和丝印车间建设密闭板房，制版间作业面积153m2、高度2.0米，空间306m3，项目车间内设计抽风系统按换风8次/h，风量为2448m3/h；印刷间作业面积分别各为612m2、高度2.0米，空间1224m3，换风量按8次/h，风量各为9792m3/h。总风量12240m3。考虑风量损失和管道阻力，总风量按 15000m3设计，年运行时间300d，每天8h。有组织废气产排情况见下表。</w:t>
            </w:r>
          </w:p>
          <w:p w14:paraId="1190F121">
            <w:pPr>
              <w:pStyle w:val="70"/>
              <w:spacing w:line="240" w:lineRule="auto"/>
              <w:jc w:val="center"/>
              <w:rPr>
                <w:rFonts w:hint="default" w:ascii="Times New Roman" w:hAnsi="Times New Roman" w:eastAsia="宋体" w:cs="Times New Roman"/>
                <w:b/>
                <w:bCs/>
                <w:color w:val="auto"/>
                <w:kern w:val="0"/>
                <w:sz w:val="24"/>
                <w:szCs w:val="24"/>
                <w:lang w:val="en-US" w:eastAsia="zh-CN" w:bidi="en-US"/>
              </w:rPr>
            </w:pPr>
            <w:r>
              <w:rPr>
                <w:rFonts w:hint="default"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3 项目废气收集排放情况</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939"/>
              <w:gridCol w:w="909"/>
              <w:gridCol w:w="1099"/>
              <w:gridCol w:w="1249"/>
              <w:gridCol w:w="1079"/>
              <w:gridCol w:w="1089"/>
              <w:gridCol w:w="840"/>
            </w:tblGrid>
            <w:tr w14:paraId="2E7670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84" w:type="dxa"/>
                  <w:tcBorders>
                    <w:tl2br w:val="nil"/>
                    <w:tr2bl w:val="nil"/>
                  </w:tcBorders>
                  <w:vAlign w:val="center"/>
                </w:tcPr>
                <w:p w14:paraId="7044166F">
                  <w:pPr>
                    <w:jc w:val="center"/>
                    <w:rPr>
                      <w:rFonts w:hint="default" w:eastAsia="宋体"/>
                      <w:color w:val="auto"/>
                      <w:sz w:val="24"/>
                      <w:szCs w:val="24"/>
                      <w:lang w:val="en-US" w:eastAsia="zh-CN"/>
                    </w:rPr>
                  </w:pPr>
                  <w:r>
                    <w:rPr>
                      <w:rFonts w:hint="eastAsia"/>
                      <w:color w:val="auto"/>
                      <w:sz w:val="24"/>
                      <w:szCs w:val="24"/>
                      <w:lang w:val="en-US" w:eastAsia="zh-CN"/>
                    </w:rPr>
                    <w:t>废气类型</w:t>
                  </w:r>
                </w:p>
              </w:tc>
              <w:tc>
                <w:tcPr>
                  <w:tcW w:w="2775" w:type="dxa"/>
                  <w:gridSpan w:val="2"/>
                  <w:tcBorders>
                    <w:tl2br w:val="nil"/>
                    <w:tr2bl w:val="nil"/>
                  </w:tcBorders>
                  <w:vAlign w:val="center"/>
                </w:tcPr>
                <w:p w14:paraId="69149CD3">
                  <w:pPr>
                    <w:jc w:val="center"/>
                    <w:rPr>
                      <w:rFonts w:hint="default"/>
                      <w:color w:val="auto"/>
                      <w:sz w:val="24"/>
                      <w:szCs w:val="24"/>
                      <w:lang w:val="en-US" w:eastAsia="zh-CN"/>
                    </w:rPr>
                  </w:pPr>
                  <w:r>
                    <w:rPr>
                      <w:rFonts w:hint="eastAsia"/>
                      <w:color w:val="auto"/>
                      <w:sz w:val="24"/>
                      <w:szCs w:val="24"/>
                      <w:lang w:val="en-US" w:eastAsia="zh-CN"/>
                    </w:rPr>
                    <w:t>污染物</w:t>
                  </w:r>
                </w:p>
              </w:tc>
              <w:tc>
                <w:tcPr>
                  <w:tcW w:w="1650" w:type="dxa"/>
                  <w:tcBorders>
                    <w:tl2br w:val="nil"/>
                    <w:tr2bl w:val="nil"/>
                  </w:tcBorders>
                  <w:vAlign w:val="center"/>
                </w:tcPr>
                <w:p w14:paraId="237657F3">
                  <w:pPr>
                    <w:jc w:val="center"/>
                    <w:rPr>
                      <w:rFonts w:hint="default"/>
                      <w:color w:val="auto"/>
                      <w:sz w:val="24"/>
                      <w:szCs w:val="24"/>
                      <w:lang w:val="en-US" w:eastAsia="zh-CN"/>
                    </w:rPr>
                  </w:pPr>
                  <w:r>
                    <w:rPr>
                      <w:rFonts w:hint="eastAsia"/>
                      <w:color w:val="auto"/>
                      <w:sz w:val="24"/>
                      <w:szCs w:val="24"/>
                      <w:lang w:val="en-US" w:eastAsia="zh-CN"/>
                    </w:rPr>
                    <w:t>作业区</w:t>
                  </w:r>
                </w:p>
              </w:tc>
              <w:tc>
                <w:tcPr>
                  <w:tcW w:w="1875" w:type="dxa"/>
                  <w:tcBorders>
                    <w:tl2br w:val="nil"/>
                    <w:tr2bl w:val="nil"/>
                  </w:tcBorders>
                  <w:vAlign w:val="center"/>
                </w:tcPr>
                <w:p w14:paraId="1B68AA07">
                  <w:pPr>
                    <w:jc w:val="center"/>
                    <w:rPr>
                      <w:rFonts w:hint="default"/>
                      <w:color w:val="auto"/>
                      <w:sz w:val="24"/>
                      <w:szCs w:val="24"/>
                      <w:lang w:val="en-US"/>
                    </w:rPr>
                  </w:pPr>
                  <w:r>
                    <w:rPr>
                      <w:rFonts w:hint="eastAsia"/>
                      <w:color w:val="auto"/>
                      <w:sz w:val="24"/>
                      <w:szCs w:val="24"/>
                      <w:lang w:val="en-US" w:eastAsia="zh-CN"/>
                    </w:rPr>
                    <w:t>作业区面积尺寸m</w:t>
                  </w:r>
                </w:p>
              </w:tc>
              <w:tc>
                <w:tcPr>
                  <w:tcW w:w="1620" w:type="dxa"/>
                  <w:tcBorders>
                    <w:tl2br w:val="nil"/>
                    <w:tr2bl w:val="nil"/>
                  </w:tcBorders>
                  <w:vAlign w:val="center"/>
                </w:tcPr>
                <w:p w14:paraId="353F9179">
                  <w:pPr>
                    <w:jc w:val="center"/>
                    <w:rPr>
                      <w:rFonts w:hint="default"/>
                      <w:color w:val="auto"/>
                      <w:sz w:val="24"/>
                      <w:szCs w:val="24"/>
                      <w:lang w:val="en-US" w:eastAsia="zh-CN"/>
                    </w:rPr>
                  </w:pPr>
                  <w:r>
                    <w:rPr>
                      <w:rFonts w:hint="eastAsia"/>
                      <w:color w:val="auto"/>
                      <w:sz w:val="24"/>
                      <w:szCs w:val="24"/>
                      <w:lang w:val="en-US" w:eastAsia="zh-CN"/>
                    </w:rPr>
                    <w:t>换气参数</w:t>
                  </w:r>
                </w:p>
              </w:tc>
              <w:tc>
                <w:tcPr>
                  <w:tcW w:w="1635" w:type="dxa"/>
                  <w:tcBorders>
                    <w:tl2br w:val="nil"/>
                    <w:tr2bl w:val="nil"/>
                  </w:tcBorders>
                  <w:vAlign w:val="center"/>
                </w:tcPr>
                <w:p w14:paraId="2BFCF5BD">
                  <w:pPr>
                    <w:jc w:val="center"/>
                    <w:rPr>
                      <w:rFonts w:hint="default"/>
                      <w:color w:val="auto"/>
                      <w:sz w:val="24"/>
                      <w:szCs w:val="24"/>
                      <w:lang w:val="en-US" w:eastAsia="zh-CN"/>
                    </w:rPr>
                  </w:pPr>
                  <w:r>
                    <w:rPr>
                      <w:rFonts w:hint="eastAsia"/>
                      <w:color w:val="auto"/>
                      <w:sz w:val="24"/>
                      <w:szCs w:val="24"/>
                      <w:lang w:val="en-US" w:eastAsia="zh-CN"/>
                    </w:rPr>
                    <w:t>计算风量</w:t>
                  </w:r>
                  <w:r>
                    <w:rPr>
                      <w:rFonts w:hint="default"/>
                      <w:color w:val="auto"/>
                      <w:sz w:val="24"/>
                      <w:szCs w:val="24"/>
                      <w:lang w:val="en-US" w:eastAsia="zh-CN"/>
                    </w:rPr>
                    <w:t>m3/h</w:t>
                  </w:r>
                </w:p>
              </w:tc>
              <w:tc>
                <w:tcPr>
                  <w:tcW w:w="1261" w:type="dxa"/>
                  <w:tcBorders>
                    <w:tl2br w:val="nil"/>
                    <w:tr2bl w:val="nil"/>
                  </w:tcBorders>
                  <w:vAlign w:val="center"/>
                </w:tcPr>
                <w:p w14:paraId="48546B77">
                  <w:pPr>
                    <w:jc w:val="center"/>
                    <w:rPr>
                      <w:rFonts w:hint="default"/>
                      <w:color w:val="auto"/>
                      <w:sz w:val="24"/>
                      <w:szCs w:val="24"/>
                      <w:lang w:val="en-US" w:eastAsia="zh-CN"/>
                    </w:rPr>
                  </w:pPr>
                  <w:r>
                    <w:rPr>
                      <w:rFonts w:hint="eastAsia"/>
                      <w:color w:val="auto"/>
                      <w:sz w:val="24"/>
                      <w:szCs w:val="24"/>
                      <w:lang w:val="en-US" w:eastAsia="zh-CN"/>
                    </w:rPr>
                    <w:t>设计风量</w:t>
                  </w:r>
                  <w:r>
                    <w:rPr>
                      <w:rFonts w:hint="default"/>
                      <w:color w:val="auto"/>
                      <w:sz w:val="24"/>
                      <w:szCs w:val="24"/>
                      <w:lang w:val="en-US" w:eastAsia="zh-CN"/>
                    </w:rPr>
                    <w:t>m3/h</w:t>
                  </w:r>
                </w:p>
              </w:tc>
            </w:tr>
            <w:tr w14:paraId="4B5009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584" w:type="dxa"/>
                  <w:vMerge w:val="restart"/>
                  <w:tcBorders>
                    <w:tl2br w:val="nil"/>
                    <w:tr2bl w:val="nil"/>
                  </w:tcBorders>
                  <w:vAlign w:val="center"/>
                </w:tcPr>
                <w:p w14:paraId="1FC53FFB">
                  <w:pPr>
                    <w:jc w:val="center"/>
                    <w:rPr>
                      <w:rFonts w:hint="default"/>
                      <w:color w:val="auto"/>
                      <w:sz w:val="24"/>
                      <w:szCs w:val="24"/>
                      <w:lang w:val="en-US" w:eastAsia="zh-CN"/>
                    </w:rPr>
                  </w:pPr>
                  <w:r>
                    <w:rPr>
                      <w:rFonts w:hint="eastAsia"/>
                      <w:color w:val="auto"/>
                      <w:sz w:val="24"/>
                      <w:szCs w:val="24"/>
                      <w:lang w:val="en-US" w:eastAsia="zh-CN"/>
                    </w:rPr>
                    <w:t>制版废气</w:t>
                  </w:r>
                </w:p>
              </w:tc>
              <w:tc>
                <w:tcPr>
                  <w:tcW w:w="1410" w:type="dxa"/>
                  <w:vMerge w:val="restart"/>
                  <w:tcBorders>
                    <w:tl2br w:val="nil"/>
                    <w:tr2bl w:val="nil"/>
                  </w:tcBorders>
                  <w:vAlign w:val="center"/>
                </w:tcPr>
                <w:p w14:paraId="7F2D41EC">
                  <w:pPr>
                    <w:jc w:val="center"/>
                    <w:rPr>
                      <w:rFonts w:hint="default"/>
                      <w:color w:val="auto"/>
                      <w:sz w:val="24"/>
                      <w:szCs w:val="24"/>
                      <w:lang w:val="en-US" w:eastAsia="zh-CN"/>
                    </w:rPr>
                  </w:pPr>
                  <w:r>
                    <w:rPr>
                      <w:rFonts w:hint="eastAsia"/>
                      <w:color w:val="auto"/>
                      <w:sz w:val="24"/>
                      <w:szCs w:val="24"/>
                      <w:lang w:val="en-US" w:eastAsia="zh-CN"/>
                    </w:rPr>
                    <w:t>非甲烷总烃</w:t>
                  </w:r>
                </w:p>
              </w:tc>
              <w:tc>
                <w:tcPr>
                  <w:tcW w:w="1365" w:type="dxa"/>
                  <w:tcBorders>
                    <w:tl2br w:val="nil"/>
                    <w:tr2bl w:val="nil"/>
                  </w:tcBorders>
                  <w:vAlign w:val="center"/>
                </w:tcPr>
                <w:p w14:paraId="78C91E7B">
                  <w:pPr>
                    <w:jc w:val="center"/>
                    <w:rPr>
                      <w:rFonts w:hint="default"/>
                      <w:color w:val="auto"/>
                      <w:sz w:val="24"/>
                      <w:szCs w:val="24"/>
                      <w:lang w:val="en-US" w:eastAsia="zh-CN"/>
                    </w:rPr>
                  </w:pPr>
                  <w:r>
                    <w:rPr>
                      <w:rFonts w:hint="eastAsia"/>
                      <w:color w:val="auto"/>
                      <w:sz w:val="24"/>
                      <w:szCs w:val="24"/>
                      <w:lang w:val="en-US" w:eastAsia="zh-CN"/>
                    </w:rPr>
                    <w:t>涂胶</w:t>
                  </w:r>
                </w:p>
              </w:tc>
              <w:tc>
                <w:tcPr>
                  <w:tcW w:w="1650" w:type="dxa"/>
                  <w:vMerge w:val="restart"/>
                  <w:tcBorders>
                    <w:tl2br w:val="nil"/>
                    <w:tr2bl w:val="nil"/>
                  </w:tcBorders>
                  <w:vAlign w:val="center"/>
                </w:tcPr>
                <w:p w14:paraId="18E3CDF8">
                  <w:pPr>
                    <w:jc w:val="center"/>
                    <w:rPr>
                      <w:rFonts w:hint="default"/>
                      <w:color w:val="auto"/>
                      <w:sz w:val="24"/>
                      <w:szCs w:val="24"/>
                      <w:lang w:val="en-US" w:eastAsia="zh-CN"/>
                    </w:rPr>
                  </w:pPr>
                  <w:r>
                    <w:rPr>
                      <w:rFonts w:hint="eastAsia"/>
                      <w:color w:val="auto"/>
                      <w:sz w:val="24"/>
                      <w:szCs w:val="24"/>
                      <w:lang w:val="en-US" w:eastAsia="zh-CN"/>
                    </w:rPr>
                    <w:t>制版间</w:t>
                  </w:r>
                </w:p>
              </w:tc>
              <w:tc>
                <w:tcPr>
                  <w:tcW w:w="1875" w:type="dxa"/>
                  <w:vMerge w:val="restart"/>
                  <w:tcBorders>
                    <w:tl2br w:val="nil"/>
                    <w:tr2bl w:val="nil"/>
                  </w:tcBorders>
                  <w:vAlign w:val="center"/>
                </w:tcPr>
                <w:p w14:paraId="2106CD6A">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9*17*2</w:t>
                  </w:r>
                </w:p>
              </w:tc>
              <w:tc>
                <w:tcPr>
                  <w:tcW w:w="1620" w:type="dxa"/>
                  <w:vMerge w:val="restart"/>
                  <w:tcBorders>
                    <w:tl2br w:val="nil"/>
                    <w:tr2bl w:val="nil"/>
                  </w:tcBorders>
                  <w:vAlign w:val="center"/>
                </w:tcPr>
                <w:p w14:paraId="48824405">
                  <w:pPr>
                    <w:jc w:val="center"/>
                    <w:rPr>
                      <w:rFonts w:hint="eastAsia" w:eastAsia="宋体"/>
                      <w:color w:val="auto"/>
                      <w:sz w:val="24"/>
                      <w:szCs w:val="24"/>
                      <w:lang w:val="en-US" w:eastAsia="zh-CN"/>
                    </w:rPr>
                  </w:pPr>
                  <w:r>
                    <w:rPr>
                      <w:rFonts w:hint="eastAsia" w:eastAsia="宋体"/>
                      <w:color w:val="auto"/>
                      <w:sz w:val="24"/>
                      <w:szCs w:val="24"/>
                      <w:lang w:val="en-US" w:eastAsia="zh-CN"/>
                    </w:rPr>
                    <w:t xml:space="preserve"> 8 次/h</w:t>
                  </w:r>
                </w:p>
                <w:p w14:paraId="0AAC2E55">
                  <w:pPr>
                    <w:jc w:val="center"/>
                    <w:rPr>
                      <w:rFonts w:hint="default"/>
                      <w:color w:val="auto"/>
                      <w:sz w:val="24"/>
                      <w:szCs w:val="24"/>
                      <w:lang w:val="en-US" w:eastAsia="zh-CN"/>
                    </w:rPr>
                  </w:pPr>
                </w:p>
              </w:tc>
              <w:tc>
                <w:tcPr>
                  <w:tcW w:w="1635" w:type="dxa"/>
                  <w:vMerge w:val="restart"/>
                  <w:tcBorders>
                    <w:tl2br w:val="nil"/>
                    <w:tr2bl w:val="nil"/>
                  </w:tcBorders>
                  <w:vAlign w:val="center"/>
                </w:tcPr>
                <w:p w14:paraId="1811AEEC">
                  <w:pPr>
                    <w:jc w:val="center"/>
                    <w:rPr>
                      <w:rFonts w:hint="default" w:eastAsia="宋体"/>
                      <w:color w:val="auto"/>
                      <w:sz w:val="24"/>
                      <w:szCs w:val="24"/>
                      <w:lang w:val="en-US" w:eastAsia="zh-CN"/>
                    </w:rPr>
                  </w:pPr>
                  <w:r>
                    <w:rPr>
                      <w:rFonts w:hint="eastAsia" w:eastAsia="宋体"/>
                      <w:color w:val="auto"/>
                      <w:sz w:val="24"/>
                      <w:szCs w:val="24"/>
                      <w:lang w:val="en-US" w:eastAsia="zh-CN"/>
                    </w:rPr>
                    <w:t>2448</w:t>
                  </w:r>
                </w:p>
              </w:tc>
              <w:tc>
                <w:tcPr>
                  <w:tcW w:w="1261" w:type="dxa"/>
                  <w:vMerge w:val="restart"/>
                  <w:tcBorders>
                    <w:tl2br w:val="nil"/>
                    <w:tr2bl w:val="nil"/>
                  </w:tcBorders>
                  <w:vAlign w:val="center"/>
                </w:tcPr>
                <w:p w14:paraId="0CF18685">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15000</w:t>
                  </w:r>
                </w:p>
              </w:tc>
            </w:tr>
            <w:tr w14:paraId="7702C8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584" w:type="dxa"/>
                  <w:vMerge w:val="continue"/>
                  <w:tcBorders>
                    <w:tl2br w:val="nil"/>
                    <w:tr2bl w:val="nil"/>
                  </w:tcBorders>
                  <w:vAlign w:val="center"/>
                </w:tcPr>
                <w:p w14:paraId="5EE8F9EE">
                  <w:pPr>
                    <w:jc w:val="center"/>
                    <w:rPr>
                      <w:rFonts w:hint="eastAsia"/>
                      <w:color w:val="auto"/>
                      <w:sz w:val="24"/>
                      <w:szCs w:val="24"/>
                      <w:lang w:eastAsia="zh-CN"/>
                    </w:rPr>
                  </w:pPr>
                </w:p>
              </w:tc>
              <w:tc>
                <w:tcPr>
                  <w:tcW w:w="1410" w:type="dxa"/>
                  <w:vMerge w:val="continue"/>
                  <w:tcBorders>
                    <w:tl2br w:val="nil"/>
                    <w:tr2bl w:val="nil"/>
                  </w:tcBorders>
                  <w:vAlign w:val="center"/>
                </w:tcPr>
                <w:p w14:paraId="72090B48">
                  <w:pPr>
                    <w:jc w:val="center"/>
                    <w:rPr>
                      <w:rFonts w:hint="default"/>
                      <w:color w:val="auto"/>
                      <w:sz w:val="24"/>
                      <w:szCs w:val="24"/>
                      <w:lang w:val="en-US" w:eastAsia="zh-CN"/>
                    </w:rPr>
                  </w:pPr>
                </w:p>
              </w:tc>
              <w:tc>
                <w:tcPr>
                  <w:tcW w:w="1365" w:type="dxa"/>
                  <w:tcBorders>
                    <w:tl2br w:val="nil"/>
                    <w:tr2bl w:val="nil"/>
                  </w:tcBorders>
                  <w:vAlign w:val="center"/>
                </w:tcPr>
                <w:p w14:paraId="7D47F51E">
                  <w:pPr>
                    <w:jc w:val="center"/>
                    <w:rPr>
                      <w:rFonts w:hint="eastAsia"/>
                      <w:color w:val="auto"/>
                      <w:sz w:val="24"/>
                      <w:szCs w:val="24"/>
                      <w:lang w:eastAsia="zh-CN"/>
                    </w:rPr>
                  </w:pPr>
                  <w:r>
                    <w:rPr>
                      <w:rFonts w:hint="eastAsia"/>
                      <w:color w:val="auto"/>
                      <w:sz w:val="24"/>
                      <w:szCs w:val="24"/>
                      <w:lang w:val="en-US" w:eastAsia="zh-CN"/>
                    </w:rPr>
                    <w:t>烘干</w:t>
                  </w:r>
                </w:p>
              </w:tc>
              <w:tc>
                <w:tcPr>
                  <w:tcW w:w="1650" w:type="dxa"/>
                  <w:vMerge w:val="continue"/>
                  <w:tcBorders>
                    <w:tl2br w:val="nil"/>
                    <w:tr2bl w:val="nil"/>
                  </w:tcBorders>
                  <w:vAlign w:val="center"/>
                </w:tcPr>
                <w:p w14:paraId="34EC8B66">
                  <w:pPr>
                    <w:jc w:val="center"/>
                    <w:rPr>
                      <w:rFonts w:hint="default"/>
                      <w:color w:val="auto"/>
                      <w:sz w:val="24"/>
                      <w:szCs w:val="24"/>
                      <w:lang w:val="en-US" w:eastAsia="zh-CN"/>
                    </w:rPr>
                  </w:pPr>
                </w:p>
              </w:tc>
              <w:tc>
                <w:tcPr>
                  <w:tcW w:w="1875" w:type="dxa"/>
                  <w:vMerge w:val="continue"/>
                  <w:tcBorders>
                    <w:tl2br w:val="nil"/>
                    <w:tr2bl w:val="nil"/>
                  </w:tcBorders>
                  <w:vAlign w:val="center"/>
                </w:tcPr>
                <w:p w14:paraId="24E9B4E2">
                  <w:pPr>
                    <w:jc w:val="center"/>
                    <w:rPr>
                      <w:rFonts w:hint="default" w:ascii="Times New Roman" w:hAnsi="Times New Roman" w:cs="Times New Roman"/>
                      <w:color w:val="auto"/>
                      <w:sz w:val="24"/>
                      <w:szCs w:val="24"/>
                      <w:lang w:val="en-US" w:eastAsia="zh-CN"/>
                    </w:rPr>
                  </w:pPr>
                </w:p>
              </w:tc>
              <w:tc>
                <w:tcPr>
                  <w:tcW w:w="1620" w:type="dxa"/>
                  <w:vMerge w:val="continue"/>
                  <w:tcBorders>
                    <w:tl2br w:val="nil"/>
                    <w:tr2bl w:val="nil"/>
                  </w:tcBorders>
                  <w:vAlign w:val="center"/>
                </w:tcPr>
                <w:p w14:paraId="06B8DF02">
                  <w:pPr>
                    <w:jc w:val="center"/>
                    <w:rPr>
                      <w:rFonts w:hint="default"/>
                      <w:color w:val="auto"/>
                      <w:sz w:val="24"/>
                      <w:szCs w:val="24"/>
                      <w:lang w:val="en-US" w:eastAsia="zh-CN"/>
                    </w:rPr>
                  </w:pPr>
                </w:p>
              </w:tc>
              <w:tc>
                <w:tcPr>
                  <w:tcW w:w="1635" w:type="dxa"/>
                  <w:vMerge w:val="continue"/>
                  <w:tcBorders>
                    <w:tl2br w:val="nil"/>
                    <w:tr2bl w:val="nil"/>
                  </w:tcBorders>
                  <w:vAlign w:val="center"/>
                </w:tcPr>
                <w:p w14:paraId="1112DF18">
                  <w:pPr>
                    <w:jc w:val="center"/>
                    <w:rPr>
                      <w:rFonts w:hint="eastAsia" w:eastAsia="宋体"/>
                      <w:color w:val="auto"/>
                      <w:sz w:val="24"/>
                      <w:szCs w:val="24"/>
                      <w:lang w:val="en-US" w:eastAsia="zh-CN"/>
                    </w:rPr>
                  </w:pPr>
                </w:p>
              </w:tc>
              <w:tc>
                <w:tcPr>
                  <w:tcW w:w="1261" w:type="dxa"/>
                  <w:vMerge w:val="continue"/>
                  <w:tcBorders>
                    <w:tl2br w:val="nil"/>
                    <w:tr2bl w:val="nil"/>
                  </w:tcBorders>
                  <w:vAlign w:val="center"/>
                </w:tcPr>
                <w:p w14:paraId="3FF3E78F">
                  <w:pPr>
                    <w:jc w:val="center"/>
                    <w:rPr>
                      <w:rFonts w:hint="default" w:eastAsia="宋体"/>
                      <w:color w:val="auto"/>
                      <w:sz w:val="24"/>
                      <w:szCs w:val="24"/>
                      <w:lang w:val="en-US" w:eastAsia="zh-CN"/>
                    </w:rPr>
                  </w:pPr>
                </w:p>
              </w:tc>
            </w:tr>
            <w:tr w14:paraId="1B87F6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584" w:type="dxa"/>
                  <w:vMerge w:val="restart"/>
                  <w:tcBorders>
                    <w:tl2br w:val="nil"/>
                    <w:tr2bl w:val="nil"/>
                  </w:tcBorders>
                  <w:vAlign w:val="center"/>
                </w:tcPr>
                <w:p w14:paraId="4158CC60">
                  <w:pPr>
                    <w:jc w:val="center"/>
                    <w:rPr>
                      <w:rFonts w:hint="eastAsia"/>
                      <w:color w:val="auto"/>
                      <w:sz w:val="24"/>
                      <w:szCs w:val="24"/>
                      <w:lang w:eastAsia="zh-CN"/>
                    </w:rPr>
                  </w:pPr>
                  <w:r>
                    <w:rPr>
                      <w:rFonts w:hint="eastAsia"/>
                      <w:color w:val="auto"/>
                      <w:sz w:val="24"/>
                      <w:szCs w:val="24"/>
                      <w:lang w:val="en-US" w:eastAsia="zh-CN"/>
                    </w:rPr>
                    <w:t>丝印废气</w:t>
                  </w:r>
                </w:p>
              </w:tc>
              <w:tc>
                <w:tcPr>
                  <w:tcW w:w="1410" w:type="dxa"/>
                  <w:vMerge w:val="restart"/>
                  <w:tcBorders>
                    <w:tl2br w:val="nil"/>
                    <w:tr2bl w:val="nil"/>
                  </w:tcBorders>
                  <w:vAlign w:val="center"/>
                </w:tcPr>
                <w:p w14:paraId="6207FA75">
                  <w:pPr>
                    <w:jc w:val="center"/>
                    <w:rPr>
                      <w:rFonts w:hint="default"/>
                      <w:color w:val="auto"/>
                      <w:sz w:val="24"/>
                      <w:szCs w:val="24"/>
                      <w:lang w:val="en-US" w:eastAsia="zh-CN"/>
                    </w:rPr>
                  </w:pPr>
                  <w:r>
                    <w:rPr>
                      <w:rFonts w:hint="eastAsia"/>
                      <w:color w:val="auto"/>
                      <w:sz w:val="24"/>
                      <w:szCs w:val="24"/>
                      <w:lang w:val="en-US" w:eastAsia="zh-CN"/>
                    </w:rPr>
                    <w:t>非甲烷总烃</w:t>
                  </w:r>
                </w:p>
              </w:tc>
              <w:tc>
                <w:tcPr>
                  <w:tcW w:w="1365" w:type="dxa"/>
                  <w:tcBorders>
                    <w:tl2br w:val="nil"/>
                    <w:tr2bl w:val="nil"/>
                  </w:tcBorders>
                  <w:vAlign w:val="center"/>
                </w:tcPr>
                <w:p w14:paraId="440CFC03">
                  <w:pPr>
                    <w:jc w:val="center"/>
                    <w:rPr>
                      <w:rFonts w:hint="default"/>
                      <w:color w:val="auto"/>
                      <w:sz w:val="24"/>
                      <w:szCs w:val="24"/>
                      <w:lang w:val="en-US" w:eastAsia="zh-CN"/>
                    </w:rPr>
                  </w:pPr>
                  <w:r>
                    <w:rPr>
                      <w:rFonts w:hint="eastAsia"/>
                      <w:color w:val="auto"/>
                      <w:sz w:val="24"/>
                      <w:szCs w:val="24"/>
                      <w:lang w:val="en-US" w:eastAsia="zh-CN"/>
                    </w:rPr>
                    <w:t>印刷</w:t>
                  </w:r>
                </w:p>
              </w:tc>
              <w:tc>
                <w:tcPr>
                  <w:tcW w:w="1650" w:type="dxa"/>
                  <w:vMerge w:val="restart"/>
                  <w:tcBorders>
                    <w:tl2br w:val="nil"/>
                    <w:tr2bl w:val="nil"/>
                  </w:tcBorders>
                  <w:vAlign w:val="center"/>
                </w:tcPr>
                <w:p w14:paraId="46A266B4">
                  <w:pPr>
                    <w:jc w:val="center"/>
                    <w:rPr>
                      <w:rFonts w:hint="default"/>
                      <w:color w:val="auto"/>
                      <w:sz w:val="24"/>
                      <w:szCs w:val="24"/>
                      <w:lang w:val="en-US" w:eastAsia="zh-CN"/>
                    </w:rPr>
                  </w:pPr>
                  <w:r>
                    <w:rPr>
                      <w:rFonts w:hint="eastAsia"/>
                      <w:color w:val="auto"/>
                      <w:sz w:val="24"/>
                      <w:szCs w:val="24"/>
                      <w:lang w:val="en-US" w:eastAsia="zh-CN"/>
                    </w:rPr>
                    <w:t>丝印车间</w:t>
                  </w:r>
                </w:p>
              </w:tc>
              <w:tc>
                <w:tcPr>
                  <w:tcW w:w="1875" w:type="dxa"/>
                  <w:vMerge w:val="restart"/>
                  <w:tcBorders>
                    <w:tl2br w:val="nil"/>
                    <w:tr2bl w:val="nil"/>
                  </w:tcBorders>
                  <w:vAlign w:val="center"/>
                </w:tcPr>
                <w:p w14:paraId="1C8828D2">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36*17*2</w:t>
                  </w:r>
                </w:p>
              </w:tc>
              <w:tc>
                <w:tcPr>
                  <w:tcW w:w="1620" w:type="dxa"/>
                  <w:vMerge w:val="continue"/>
                  <w:tcBorders>
                    <w:tl2br w:val="nil"/>
                    <w:tr2bl w:val="nil"/>
                  </w:tcBorders>
                  <w:vAlign w:val="center"/>
                </w:tcPr>
                <w:p w14:paraId="2562F59F">
                  <w:pPr>
                    <w:jc w:val="center"/>
                    <w:rPr>
                      <w:rFonts w:hint="default"/>
                      <w:color w:val="auto"/>
                      <w:sz w:val="24"/>
                      <w:szCs w:val="24"/>
                      <w:lang w:val="en-US" w:eastAsia="zh-CN"/>
                    </w:rPr>
                  </w:pPr>
                </w:p>
              </w:tc>
              <w:tc>
                <w:tcPr>
                  <w:tcW w:w="1635" w:type="dxa"/>
                  <w:vMerge w:val="restart"/>
                  <w:tcBorders>
                    <w:tl2br w:val="nil"/>
                    <w:tr2bl w:val="nil"/>
                  </w:tcBorders>
                  <w:vAlign w:val="center"/>
                </w:tcPr>
                <w:p w14:paraId="305C0D5F">
                  <w:pPr>
                    <w:jc w:val="center"/>
                    <w:rPr>
                      <w:rFonts w:hint="default"/>
                      <w:color w:val="auto"/>
                      <w:sz w:val="24"/>
                      <w:szCs w:val="24"/>
                      <w:lang w:val="en-US" w:eastAsia="zh-CN"/>
                    </w:rPr>
                  </w:pPr>
                  <w:r>
                    <w:rPr>
                      <w:rFonts w:hint="eastAsia"/>
                      <w:color w:val="auto"/>
                      <w:sz w:val="24"/>
                      <w:szCs w:val="24"/>
                      <w:lang w:val="en-US" w:eastAsia="zh-CN"/>
                    </w:rPr>
                    <w:t>9792</w:t>
                  </w:r>
                </w:p>
              </w:tc>
              <w:tc>
                <w:tcPr>
                  <w:tcW w:w="1261" w:type="dxa"/>
                  <w:vMerge w:val="continue"/>
                  <w:tcBorders>
                    <w:tl2br w:val="nil"/>
                    <w:tr2bl w:val="nil"/>
                  </w:tcBorders>
                  <w:vAlign w:val="center"/>
                </w:tcPr>
                <w:p w14:paraId="21462307">
                  <w:pPr>
                    <w:jc w:val="center"/>
                    <w:rPr>
                      <w:rFonts w:hint="default" w:ascii="Times New Roman" w:hAnsi="Times New Roman" w:cs="Times New Roman"/>
                      <w:color w:val="auto"/>
                      <w:sz w:val="24"/>
                      <w:szCs w:val="24"/>
                      <w:lang w:val="en-US" w:eastAsia="zh-CN"/>
                    </w:rPr>
                  </w:pPr>
                </w:p>
              </w:tc>
            </w:tr>
            <w:tr w14:paraId="2191C3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584" w:type="dxa"/>
                  <w:vMerge w:val="continue"/>
                  <w:tcBorders>
                    <w:tl2br w:val="nil"/>
                    <w:tr2bl w:val="nil"/>
                  </w:tcBorders>
                  <w:vAlign w:val="center"/>
                </w:tcPr>
                <w:p w14:paraId="0EDE5F8A">
                  <w:pPr>
                    <w:jc w:val="center"/>
                    <w:rPr>
                      <w:rFonts w:hint="eastAsia"/>
                      <w:color w:val="auto"/>
                      <w:sz w:val="24"/>
                      <w:szCs w:val="24"/>
                      <w:lang w:eastAsia="zh-CN"/>
                    </w:rPr>
                  </w:pPr>
                </w:p>
              </w:tc>
              <w:tc>
                <w:tcPr>
                  <w:tcW w:w="1410" w:type="dxa"/>
                  <w:vMerge w:val="continue"/>
                  <w:tcBorders>
                    <w:tl2br w:val="nil"/>
                    <w:tr2bl w:val="nil"/>
                  </w:tcBorders>
                  <w:vAlign w:val="center"/>
                </w:tcPr>
                <w:p w14:paraId="60862190">
                  <w:pPr>
                    <w:jc w:val="center"/>
                    <w:rPr>
                      <w:rFonts w:hint="default"/>
                      <w:color w:val="auto"/>
                      <w:sz w:val="24"/>
                      <w:szCs w:val="24"/>
                      <w:lang w:val="en-US" w:eastAsia="zh-CN"/>
                    </w:rPr>
                  </w:pPr>
                </w:p>
              </w:tc>
              <w:tc>
                <w:tcPr>
                  <w:tcW w:w="1365" w:type="dxa"/>
                  <w:tcBorders>
                    <w:tl2br w:val="nil"/>
                    <w:tr2bl w:val="nil"/>
                  </w:tcBorders>
                  <w:vAlign w:val="center"/>
                </w:tcPr>
                <w:p w14:paraId="0D330028">
                  <w:pPr>
                    <w:jc w:val="center"/>
                    <w:rPr>
                      <w:rFonts w:hint="default"/>
                      <w:color w:val="auto"/>
                      <w:sz w:val="24"/>
                      <w:szCs w:val="24"/>
                      <w:lang w:val="en-US" w:eastAsia="zh-CN"/>
                    </w:rPr>
                  </w:pPr>
                  <w:r>
                    <w:rPr>
                      <w:rFonts w:hint="eastAsia"/>
                      <w:color w:val="auto"/>
                      <w:sz w:val="24"/>
                      <w:szCs w:val="24"/>
                      <w:lang w:val="en-US" w:eastAsia="zh-CN"/>
                    </w:rPr>
                    <w:t>固化</w:t>
                  </w:r>
                </w:p>
              </w:tc>
              <w:tc>
                <w:tcPr>
                  <w:tcW w:w="1650" w:type="dxa"/>
                  <w:vMerge w:val="continue"/>
                  <w:tcBorders>
                    <w:tl2br w:val="nil"/>
                    <w:tr2bl w:val="nil"/>
                  </w:tcBorders>
                  <w:vAlign w:val="center"/>
                </w:tcPr>
                <w:p w14:paraId="4E9C3730">
                  <w:pPr>
                    <w:jc w:val="center"/>
                    <w:rPr>
                      <w:rFonts w:hint="eastAsia"/>
                      <w:color w:val="auto"/>
                      <w:sz w:val="24"/>
                      <w:szCs w:val="24"/>
                      <w:lang w:val="en-US" w:eastAsia="zh-CN"/>
                    </w:rPr>
                  </w:pPr>
                </w:p>
              </w:tc>
              <w:tc>
                <w:tcPr>
                  <w:tcW w:w="1875" w:type="dxa"/>
                  <w:vMerge w:val="continue"/>
                  <w:tcBorders>
                    <w:tl2br w:val="nil"/>
                    <w:tr2bl w:val="nil"/>
                  </w:tcBorders>
                  <w:vAlign w:val="center"/>
                </w:tcPr>
                <w:p w14:paraId="0701BABF">
                  <w:pPr>
                    <w:jc w:val="center"/>
                    <w:rPr>
                      <w:rFonts w:hint="eastAsia" w:ascii="Times New Roman" w:hAnsi="Times New Roman" w:cs="Times New Roman"/>
                      <w:color w:val="auto"/>
                      <w:sz w:val="24"/>
                      <w:szCs w:val="24"/>
                      <w:lang w:val="en-US" w:eastAsia="zh-CN"/>
                    </w:rPr>
                  </w:pPr>
                </w:p>
              </w:tc>
              <w:tc>
                <w:tcPr>
                  <w:tcW w:w="1620" w:type="dxa"/>
                  <w:vMerge w:val="continue"/>
                  <w:tcBorders>
                    <w:tl2br w:val="nil"/>
                    <w:tr2bl w:val="nil"/>
                  </w:tcBorders>
                  <w:vAlign w:val="center"/>
                </w:tcPr>
                <w:p w14:paraId="62471D0A">
                  <w:pPr>
                    <w:jc w:val="center"/>
                    <w:rPr>
                      <w:rFonts w:hint="eastAsia"/>
                      <w:color w:val="auto"/>
                      <w:sz w:val="24"/>
                      <w:szCs w:val="24"/>
                      <w:lang w:val="en-US" w:eastAsia="zh-CN"/>
                    </w:rPr>
                  </w:pPr>
                </w:p>
              </w:tc>
              <w:tc>
                <w:tcPr>
                  <w:tcW w:w="1635" w:type="dxa"/>
                  <w:vMerge w:val="continue"/>
                  <w:tcBorders>
                    <w:tl2br w:val="nil"/>
                    <w:tr2bl w:val="nil"/>
                  </w:tcBorders>
                  <w:vAlign w:val="center"/>
                </w:tcPr>
                <w:p w14:paraId="54544DE6">
                  <w:pPr>
                    <w:jc w:val="center"/>
                    <w:rPr>
                      <w:rFonts w:hint="eastAsia"/>
                      <w:color w:val="auto"/>
                      <w:sz w:val="24"/>
                      <w:szCs w:val="24"/>
                      <w:lang w:val="en-US" w:eastAsia="zh-CN"/>
                    </w:rPr>
                  </w:pPr>
                </w:p>
              </w:tc>
              <w:tc>
                <w:tcPr>
                  <w:tcW w:w="1261" w:type="dxa"/>
                  <w:vMerge w:val="continue"/>
                  <w:tcBorders>
                    <w:tl2br w:val="nil"/>
                    <w:tr2bl w:val="nil"/>
                  </w:tcBorders>
                  <w:vAlign w:val="center"/>
                </w:tcPr>
                <w:p w14:paraId="497D225D">
                  <w:pPr>
                    <w:jc w:val="center"/>
                    <w:rPr>
                      <w:rFonts w:hint="eastAsia" w:ascii="Times New Roman" w:hAnsi="Times New Roman" w:cs="Times New Roman"/>
                      <w:color w:val="auto"/>
                      <w:sz w:val="24"/>
                      <w:szCs w:val="24"/>
                      <w:lang w:val="en-US" w:eastAsia="zh-CN"/>
                    </w:rPr>
                  </w:pPr>
                </w:p>
              </w:tc>
            </w:tr>
            <w:tr w14:paraId="7DD00F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584" w:type="dxa"/>
                  <w:vMerge w:val="continue"/>
                  <w:tcBorders>
                    <w:tl2br w:val="nil"/>
                    <w:tr2bl w:val="nil"/>
                  </w:tcBorders>
                  <w:vAlign w:val="center"/>
                </w:tcPr>
                <w:p w14:paraId="017243DB">
                  <w:pPr>
                    <w:jc w:val="center"/>
                    <w:rPr>
                      <w:rFonts w:hint="eastAsia"/>
                      <w:color w:val="auto"/>
                      <w:sz w:val="24"/>
                      <w:szCs w:val="24"/>
                      <w:lang w:eastAsia="zh-CN"/>
                    </w:rPr>
                  </w:pPr>
                </w:p>
              </w:tc>
              <w:tc>
                <w:tcPr>
                  <w:tcW w:w="1410" w:type="dxa"/>
                  <w:vMerge w:val="restart"/>
                  <w:tcBorders>
                    <w:tl2br w:val="nil"/>
                    <w:tr2bl w:val="nil"/>
                  </w:tcBorders>
                  <w:vAlign w:val="center"/>
                </w:tcPr>
                <w:p w14:paraId="5C6143BF">
                  <w:pPr>
                    <w:jc w:val="center"/>
                    <w:rPr>
                      <w:rFonts w:hint="default"/>
                      <w:color w:val="auto"/>
                      <w:sz w:val="24"/>
                      <w:szCs w:val="24"/>
                      <w:lang w:val="en-US" w:eastAsia="zh-CN"/>
                    </w:rPr>
                  </w:pPr>
                  <w:r>
                    <w:rPr>
                      <w:rFonts w:hint="eastAsia"/>
                      <w:color w:val="auto"/>
                      <w:sz w:val="24"/>
                      <w:szCs w:val="24"/>
                      <w:lang w:val="en-US" w:eastAsia="zh-CN"/>
                    </w:rPr>
                    <w:t>三甲苯</w:t>
                  </w:r>
                </w:p>
              </w:tc>
              <w:tc>
                <w:tcPr>
                  <w:tcW w:w="1365" w:type="dxa"/>
                  <w:tcBorders>
                    <w:tl2br w:val="nil"/>
                    <w:tr2bl w:val="nil"/>
                  </w:tcBorders>
                  <w:vAlign w:val="center"/>
                </w:tcPr>
                <w:p w14:paraId="317C8252">
                  <w:pPr>
                    <w:jc w:val="center"/>
                    <w:rPr>
                      <w:rFonts w:hint="eastAsia"/>
                      <w:color w:val="auto"/>
                      <w:sz w:val="24"/>
                      <w:szCs w:val="24"/>
                      <w:lang w:val="en-US" w:eastAsia="zh-CN"/>
                    </w:rPr>
                  </w:pPr>
                  <w:r>
                    <w:rPr>
                      <w:rFonts w:hint="eastAsia"/>
                      <w:color w:val="auto"/>
                      <w:sz w:val="24"/>
                      <w:szCs w:val="24"/>
                      <w:lang w:val="en-US" w:eastAsia="zh-CN"/>
                    </w:rPr>
                    <w:t>印刷</w:t>
                  </w:r>
                </w:p>
              </w:tc>
              <w:tc>
                <w:tcPr>
                  <w:tcW w:w="1650" w:type="dxa"/>
                  <w:vMerge w:val="continue"/>
                  <w:tcBorders>
                    <w:tl2br w:val="nil"/>
                    <w:tr2bl w:val="nil"/>
                  </w:tcBorders>
                  <w:vAlign w:val="center"/>
                </w:tcPr>
                <w:p w14:paraId="2984C9C6">
                  <w:pPr>
                    <w:jc w:val="center"/>
                    <w:rPr>
                      <w:rFonts w:hint="eastAsia"/>
                      <w:color w:val="auto"/>
                      <w:sz w:val="24"/>
                      <w:szCs w:val="24"/>
                      <w:lang w:val="en-US" w:eastAsia="zh-CN"/>
                    </w:rPr>
                  </w:pPr>
                </w:p>
              </w:tc>
              <w:tc>
                <w:tcPr>
                  <w:tcW w:w="1875" w:type="dxa"/>
                  <w:vMerge w:val="continue"/>
                  <w:tcBorders>
                    <w:tl2br w:val="nil"/>
                    <w:tr2bl w:val="nil"/>
                  </w:tcBorders>
                  <w:vAlign w:val="center"/>
                </w:tcPr>
                <w:p w14:paraId="01C7F59C">
                  <w:pPr>
                    <w:jc w:val="center"/>
                    <w:rPr>
                      <w:rFonts w:hint="eastAsia" w:ascii="Times New Roman" w:hAnsi="Times New Roman" w:cs="Times New Roman"/>
                      <w:color w:val="auto"/>
                      <w:sz w:val="24"/>
                      <w:szCs w:val="24"/>
                      <w:lang w:val="en-US" w:eastAsia="zh-CN"/>
                    </w:rPr>
                  </w:pPr>
                </w:p>
              </w:tc>
              <w:tc>
                <w:tcPr>
                  <w:tcW w:w="1620" w:type="dxa"/>
                  <w:vMerge w:val="continue"/>
                  <w:tcBorders>
                    <w:tl2br w:val="nil"/>
                    <w:tr2bl w:val="nil"/>
                  </w:tcBorders>
                  <w:vAlign w:val="center"/>
                </w:tcPr>
                <w:p w14:paraId="745022E9">
                  <w:pPr>
                    <w:jc w:val="center"/>
                    <w:rPr>
                      <w:rFonts w:hint="default"/>
                      <w:color w:val="auto"/>
                      <w:sz w:val="24"/>
                      <w:szCs w:val="24"/>
                      <w:lang w:val="en-US" w:eastAsia="zh-CN"/>
                    </w:rPr>
                  </w:pPr>
                </w:p>
              </w:tc>
              <w:tc>
                <w:tcPr>
                  <w:tcW w:w="1635" w:type="dxa"/>
                  <w:vMerge w:val="continue"/>
                  <w:tcBorders>
                    <w:tl2br w:val="nil"/>
                    <w:tr2bl w:val="nil"/>
                  </w:tcBorders>
                  <w:vAlign w:val="center"/>
                </w:tcPr>
                <w:p w14:paraId="11CFD168">
                  <w:pPr>
                    <w:jc w:val="center"/>
                    <w:rPr>
                      <w:rFonts w:hint="eastAsia"/>
                      <w:color w:val="auto"/>
                      <w:sz w:val="24"/>
                      <w:szCs w:val="24"/>
                      <w:lang w:val="en-US" w:eastAsia="zh-CN"/>
                    </w:rPr>
                  </w:pPr>
                </w:p>
              </w:tc>
              <w:tc>
                <w:tcPr>
                  <w:tcW w:w="1261" w:type="dxa"/>
                  <w:vMerge w:val="continue"/>
                  <w:tcBorders>
                    <w:tl2br w:val="nil"/>
                    <w:tr2bl w:val="nil"/>
                  </w:tcBorders>
                  <w:vAlign w:val="center"/>
                </w:tcPr>
                <w:p w14:paraId="793849C5">
                  <w:pPr>
                    <w:jc w:val="center"/>
                    <w:rPr>
                      <w:rFonts w:hint="default" w:ascii="Times New Roman" w:hAnsi="Times New Roman" w:cs="Times New Roman"/>
                      <w:color w:val="auto"/>
                      <w:sz w:val="24"/>
                      <w:szCs w:val="24"/>
                      <w:lang w:val="en-US" w:eastAsia="zh-CN"/>
                    </w:rPr>
                  </w:pPr>
                </w:p>
              </w:tc>
            </w:tr>
            <w:tr w14:paraId="273131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584" w:type="dxa"/>
                  <w:vMerge w:val="continue"/>
                  <w:tcBorders>
                    <w:tl2br w:val="nil"/>
                    <w:tr2bl w:val="nil"/>
                  </w:tcBorders>
                  <w:vAlign w:val="center"/>
                </w:tcPr>
                <w:p w14:paraId="0BD9D77E">
                  <w:pPr>
                    <w:jc w:val="center"/>
                    <w:rPr>
                      <w:rFonts w:hint="eastAsia"/>
                      <w:color w:val="auto"/>
                      <w:sz w:val="24"/>
                      <w:szCs w:val="24"/>
                      <w:lang w:eastAsia="zh-CN"/>
                    </w:rPr>
                  </w:pPr>
                </w:p>
              </w:tc>
              <w:tc>
                <w:tcPr>
                  <w:tcW w:w="1410" w:type="dxa"/>
                  <w:vMerge w:val="continue"/>
                  <w:tcBorders>
                    <w:tl2br w:val="nil"/>
                    <w:tr2bl w:val="nil"/>
                  </w:tcBorders>
                  <w:vAlign w:val="center"/>
                </w:tcPr>
                <w:p w14:paraId="2425990B">
                  <w:pPr>
                    <w:jc w:val="center"/>
                    <w:rPr>
                      <w:rFonts w:hint="default"/>
                      <w:color w:val="auto"/>
                      <w:sz w:val="24"/>
                      <w:szCs w:val="24"/>
                      <w:lang w:val="en-US" w:eastAsia="zh-CN"/>
                    </w:rPr>
                  </w:pPr>
                </w:p>
              </w:tc>
              <w:tc>
                <w:tcPr>
                  <w:tcW w:w="1365" w:type="dxa"/>
                  <w:tcBorders>
                    <w:tl2br w:val="nil"/>
                    <w:tr2bl w:val="nil"/>
                  </w:tcBorders>
                  <w:vAlign w:val="center"/>
                </w:tcPr>
                <w:p w14:paraId="45933A41">
                  <w:pPr>
                    <w:jc w:val="center"/>
                    <w:rPr>
                      <w:rFonts w:hint="eastAsia"/>
                      <w:color w:val="auto"/>
                      <w:sz w:val="24"/>
                      <w:szCs w:val="24"/>
                      <w:lang w:val="en-US" w:eastAsia="zh-CN"/>
                    </w:rPr>
                  </w:pPr>
                  <w:r>
                    <w:rPr>
                      <w:rFonts w:hint="eastAsia"/>
                      <w:color w:val="auto"/>
                      <w:sz w:val="24"/>
                      <w:szCs w:val="24"/>
                      <w:lang w:val="en-US" w:eastAsia="zh-CN"/>
                    </w:rPr>
                    <w:t>固化</w:t>
                  </w:r>
                </w:p>
              </w:tc>
              <w:tc>
                <w:tcPr>
                  <w:tcW w:w="1650" w:type="dxa"/>
                  <w:vMerge w:val="continue"/>
                  <w:tcBorders>
                    <w:tl2br w:val="nil"/>
                    <w:tr2bl w:val="nil"/>
                  </w:tcBorders>
                  <w:vAlign w:val="center"/>
                </w:tcPr>
                <w:p w14:paraId="7D46EB19">
                  <w:pPr>
                    <w:jc w:val="center"/>
                    <w:rPr>
                      <w:rFonts w:hint="eastAsia"/>
                      <w:color w:val="auto"/>
                      <w:sz w:val="24"/>
                      <w:szCs w:val="24"/>
                      <w:lang w:val="en-US" w:eastAsia="zh-CN"/>
                    </w:rPr>
                  </w:pPr>
                </w:p>
              </w:tc>
              <w:tc>
                <w:tcPr>
                  <w:tcW w:w="1875" w:type="dxa"/>
                  <w:vMerge w:val="continue"/>
                  <w:tcBorders>
                    <w:tl2br w:val="nil"/>
                    <w:tr2bl w:val="nil"/>
                  </w:tcBorders>
                  <w:vAlign w:val="center"/>
                </w:tcPr>
                <w:p w14:paraId="4BBF034B">
                  <w:pPr>
                    <w:jc w:val="center"/>
                    <w:rPr>
                      <w:rFonts w:hint="eastAsia" w:ascii="Times New Roman" w:hAnsi="Times New Roman" w:cs="Times New Roman"/>
                      <w:color w:val="auto"/>
                      <w:sz w:val="24"/>
                      <w:szCs w:val="24"/>
                      <w:lang w:val="en-US" w:eastAsia="zh-CN"/>
                    </w:rPr>
                  </w:pPr>
                </w:p>
              </w:tc>
              <w:tc>
                <w:tcPr>
                  <w:tcW w:w="1620" w:type="dxa"/>
                  <w:vMerge w:val="continue"/>
                  <w:tcBorders>
                    <w:tl2br w:val="nil"/>
                    <w:tr2bl w:val="nil"/>
                  </w:tcBorders>
                  <w:vAlign w:val="center"/>
                </w:tcPr>
                <w:p w14:paraId="10A0648C">
                  <w:pPr>
                    <w:jc w:val="center"/>
                    <w:rPr>
                      <w:rFonts w:hint="eastAsia"/>
                      <w:color w:val="auto"/>
                      <w:sz w:val="24"/>
                      <w:szCs w:val="24"/>
                      <w:lang w:val="en-US" w:eastAsia="zh-CN"/>
                    </w:rPr>
                  </w:pPr>
                </w:p>
              </w:tc>
              <w:tc>
                <w:tcPr>
                  <w:tcW w:w="1635" w:type="dxa"/>
                  <w:vMerge w:val="continue"/>
                  <w:tcBorders>
                    <w:tl2br w:val="nil"/>
                    <w:tr2bl w:val="nil"/>
                  </w:tcBorders>
                  <w:vAlign w:val="center"/>
                </w:tcPr>
                <w:p w14:paraId="4D1487CC">
                  <w:pPr>
                    <w:jc w:val="center"/>
                    <w:rPr>
                      <w:rFonts w:hint="eastAsia"/>
                      <w:color w:val="auto"/>
                      <w:sz w:val="24"/>
                      <w:szCs w:val="24"/>
                      <w:lang w:val="en-US" w:eastAsia="zh-CN"/>
                    </w:rPr>
                  </w:pPr>
                </w:p>
              </w:tc>
              <w:tc>
                <w:tcPr>
                  <w:tcW w:w="1261" w:type="dxa"/>
                  <w:vMerge w:val="continue"/>
                  <w:tcBorders>
                    <w:tl2br w:val="nil"/>
                    <w:tr2bl w:val="nil"/>
                  </w:tcBorders>
                  <w:vAlign w:val="center"/>
                </w:tcPr>
                <w:p w14:paraId="09321EDB">
                  <w:pPr>
                    <w:jc w:val="center"/>
                    <w:rPr>
                      <w:rFonts w:hint="eastAsia" w:ascii="Times New Roman" w:hAnsi="Times New Roman" w:cs="Times New Roman"/>
                      <w:color w:val="auto"/>
                      <w:sz w:val="24"/>
                      <w:szCs w:val="24"/>
                      <w:lang w:val="en-US" w:eastAsia="zh-CN"/>
                    </w:rPr>
                  </w:pPr>
                </w:p>
              </w:tc>
            </w:tr>
            <w:tr w14:paraId="29E07F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29" w:hRule="atLeast"/>
                <w:jc w:val="center"/>
              </w:trPr>
              <w:tc>
                <w:tcPr>
                  <w:tcW w:w="1584" w:type="dxa"/>
                  <w:vMerge w:val="continue"/>
                  <w:tcBorders>
                    <w:tl2br w:val="nil"/>
                    <w:tr2bl w:val="nil"/>
                  </w:tcBorders>
                  <w:vAlign w:val="center"/>
                </w:tcPr>
                <w:p w14:paraId="2DE4BFD7">
                  <w:pPr>
                    <w:jc w:val="center"/>
                    <w:rPr>
                      <w:rFonts w:hint="eastAsia"/>
                      <w:color w:val="auto"/>
                      <w:sz w:val="24"/>
                      <w:szCs w:val="24"/>
                      <w:lang w:eastAsia="zh-CN"/>
                    </w:rPr>
                  </w:pPr>
                </w:p>
              </w:tc>
              <w:tc>
                <w:tcPr>
                  <w:tcW w:w="1410" w:type="dxa"/>
                  <w:tcBorders>
                    <w:tl2br w:val="nil"/>
                    <w:tr2bl w:val="nil"/>
                  </w:tcBorders>
                  <w:vAlign w:val="center"/>
                </w:tcPr>
                <w:p w14:paraId="4000811E">
                  <w:pPr>
                    <w:jc w:val="center"/>
                    <w:rPr>
                      <w:rFonts w:hint="default"/>
                      <w:color w:val="auto"/>
                      <w:sz w:val="24"/>
                      <w:szCs w:val="24"/>
                      <w:lang w:val="en-US" w:eastAsia="zh-CN"/>
                    </w:rPr>
                  </w:pPr>
                  <w:r>
                    <w:rPr>
                      <w:rFonts w:hint="eastAsia"/>
                      <w:color w:val="auto"/>
                      <w:sz w:val="24"/>
                      <w:szCs w:val="24"/>
                      <w:lang w:val="en-US" w:eastAsia="zh-CN"/>
                    </w:rPr>
                    <w:t>非甲烷总烃</w:t>
                  </w:r>
                </w:p>
              </w:tc>
              <w:tc>
                <w:tcPr>
                  <w:tcW w:w="1365" w:type="dxa"/>
                  <w:tcBorders>
                    <w:tl2br w:val="nil"/>
                    <w:tr2bl w:val="nil"/>
                  </w:tcBorders>
                  <w:vAlign w:val="center"/>
                </w:tcPr>
                <w:p w14:paraId="68956F63">
                  <w:pPr>
                    <w:jc w:val="center"/>
                    <w:rPr>
                      <w:rFonts w:hint="eastAsia"/>
                      <w:color w:val="auto"/>
                      <w:sz w:val="24"/>
                      <w:szCs w:val="24"/>
                      <w:lang w:val="en-US" w:eastAsia="zh-CN"/>
                    </w:rPr>
                  </w:pPr>
                  <w:r>
                    <w:rPr>
                      <w:rFonts w:hint="eastAsia"/>
                      <w:color w:val="auto"/>
                      <w:sz w:val="24"/>
                      <w:szCs w:val="24"/>
                      <w:lang w:val="en-US" w:eastAsia="zh-CN"/>
                    </w:rPr>
                    <w:t>印刷</w:t>
                  </w:r>
                </w:p>
              </w:tc>
              <w:tc>
                <w:tcPr>
                  <w:tcW w:w="1650" w:type="dxa"/>
                  <w:vMerge w:val="continue"/>
                  <w:tcBorders>
                    <w:tl2br w:val="nil"/>
                    <w:tr2bl w:val="nil"/>
                  </w:tcBorders>
                  <w:vAlign w:val="center"/>
                </w:tcPr>
                <w:p w14:paraId="73E38240">
                  <w:pPr>
                    <w:jc w:val="center"/>
                    <w:rPr>
                      <w:rFonts w:hint="eastAsia"/>
                      <w:color w:val="auto"/>
                      <w:sz w:val="24"/>
                      <w:szCs w:val="24"/>
                      <w:lang w:val="en-US" w:eastAsia="zh-CN"/>
                    </w:rPr>
                  </w:pPr>
                </w:p>
              </w:tc>
              <w:tc>
                <w:tcPr>
                  <w:tcW w:w="1875" w:type="dxa"/>
                  <w:tcBorders>
                    <w:tl2br w:val="nil"/>
                    <w:tr2bl w:val="nil"/>
                  </w:tcBorders>
                  <w:vAlign w:val="center"/>
                </w:tcPr>
                <w:p w14:paraId="34D5775C">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银浆</w:t>
                  </w:r>
                </w:p>
              </w:tc>
              <w:tc>
                <w:tcPr>
                  <w:tcW w:w="1620" w:type="dxa"/>
                  <w:vMerge w:val="continue"/>
                  <w:tcBorders>
                    <w:tl2br w:val="nil"/>
                    <w:tr2bl w:val="nil"/>
                  </w:tcBorders>
                  <w:vAlign w:val="center"/>
                </w:tcPr>
                <w:p w14:paraId="1FA62B8D">
                  <w:pPr>
                    <w:jc w:val="center"/>
                    <w:rPr>
                      <w:rFonts w:hint="default"/>
                      <w:color w:val="auto"/>
                      <w:sz w:val="24"/>
                      <w:szCs w:val="24"/>
                      <w:lang w:val="en-US" w:eastAsia="zh-CN"/>
                    </w:rPr>
                  </w:pPr>
                </w:p>
              </w:tc>
              <w:tc>
                <w:tcPr>
                  <w:tcW w:w="1635" w:type="dxa"/>
                  <w:vMerge w:val="continue"/>
                  <w:tcBorders>
                    <w:tl2br w:val="nil"/>
                    <w:tr2bl w:val="nil"/>
                  </w:tcBorders>
                  <w:vAlign w:val="center"/>
                </w:tcPr>
                <w:p w14:paraId="65CB10AF">
                  <w:pPr>
                    <w:jc w:val="center"/>
                    <w:rPr>
                      <w:rFonts w:hint="default"/>
                      <w:color w:val="auto"/>
                      <w:sz w:val="24"/>
                      <w:szCs w:val="24"/>
                      <w:lang w:val="en-US" w:eastAsia="zh-CN"/>
                    </w:rPr>
                  </w:pPr>
                </w:p>
              </w:tc>
              <w:tc>
                <w:tcPr>
                  <w:tcW w:w="1261" w:type="dxa"/>
                  <w:vMerge w:val="continue"/>
                  <w:tcBorders>
                    <w:tl2br w:val="nil"/>
                    <w:tr2bl w:val="nil"/>
                  </w:tcBorders>
                  <w:vAlign w:val="center"/>
                </w:tcPr>
                <w:p w14:paraId="2F2444DC">
                  <w:pPr>
                    <w:jc w:val="center"/>
                    <w:rPr>
                      <w:rFonts w:hint="default" w:ascii="Times New Roman" w:hAnsi="Times New Roman" w:cs="Times New Roman"/>
                      <w:color w:val="auto"/>
                      <w:sz w:val="24"/>
                      <w:szCs w:val="24"/>
                      <w:lang w:val="en-US" w:eastAsia="zh-CN"/>
                    </w:rPr>
                  </w:pPr>
                </w:p>
              </w:tc>
            </w:tr>
          </w:tbl>
          <w:p w14:paraId="104C45D8">
            <w:pPr>
              <w:tabs>
                <w:tab w:val="center" w:pos="4736"/>
              </w:tabs>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本项目有机废气合并排放经二级活性炭吸附处理后经1根15m高排气筒排放。</w:t>
            </w:r>
          </w:p>
          <w:p w14:paraId="43729835">
            <w:pPr>
              <w:tabs>
                <w:tab w:val="center" w:pos="4736"/>
              </w:tabs>
              <w:spacing w:line="360" w:lineRule="auto"/>
              <w:ind w:firstLine="480" w:firstLineChars="200"/>
              <w:rPr>
                <w:rFonts w:hint="default" w:cs="Times New Roman"/>
                <w:b/>
                <w:bCs/>
                <w:color w:val="auto"/>
                <w:kern w:val="2"/>
                <w:sz w:val="24"/>
                <w:szCs w:val="24"/>
                <w:lang w:val="en-US" w:eastAsia="zh-CN" w:bidi="ar-SA"/>
              </w:rPr>
            </w:pPr>
            <w:r>
              <w:rPr>
                <w:rFonts w:hint="eastAsia"/>
                <w:color w:val="auto"/>
                <w:sz w:val="24"/>
                <w:szCs w:val="24"/>
                <w:lang w:val="en-US" w:eastAsia="zh-CN"/>
              </w:rPr>
              <w:t>（3）排放可行性分析</w:t>
            </w:r>
          </w:p>
          <w:p w14:paraId="61B19928">
            <w:pPr>
              <w:tabs>
                <w:tab w:val="center" w:pos="4736"/>
              </w:tabs>
              <w:spacing w:line="360" w:lineRule="auto"/>
              <w:ind w:firstLine="480" w:firstLineChars="200"/>
              <w:rPr>
                <w:rFonts w:hint="eastAsia" w:ascii="Times New Roman" w:hAnsi="Times New Roman" w:eastAsia="宋体" w:cs="Times New Roman"/>
                <w:sz w:val="24"/>
                <w:szCs w:val="24"/>
                <w:lang w:val="en-US" w:eastAsia="zh-CN"/>
              </w:rPr>
            </w:pPr>
            <w:r>
              <w:rPr>
                <w:rFonts w:hint="default" w:ascii="Times New Roman" w:hAnsi="Times New Roman" w:eastAsia="宋体" w:cs="Times New Roman"/>
                <w:color w:val="auto"/>
                <w:sz w:val="24"/>
                <w:szCs w:val="24"/>
                <w:lang w:val="en-US" w:eastAsia="zh-CN"/>
              </w:rPr>
              <w:t>①</w:t>
            </w:r>
            <w:r>
              <w:rPr>
                <w:rFonts w:hint="eastAsia" w:cs="Times New Roman"/>
                <w:b/>
                <w:bCs/>
                <w:color w:val="auto"/>
                <w:kern w:val="2"/>
                <w:sz w:val="24"/>
                <w:szCs w:val="24"/>
                <w:lang w:val="en-US" w:eastAsia="zh-CN" w:bidi="ar-SA"/>
              </w:rPr>
              <w:t>技术可行性分析：</w:t>
            </w:r>
            <w:r>
              <w:rPr>
                <w:rFonts w:hint="eastAsia" w:cs="Times New Roman"/>
                <w:sz w:val="24"/>
                <w:szCs w:val="24"/>
                <w:lang w:val="en-US" w:eastAsia="zh-CN"/>
              </w:rPr>
              <w:t>有机</w:t>
            </w:r>
            <w:r>
              <w:rPr>
                <w:rFonts w:hint="eastAsia" w:ascii="Times New Roman" w:hAnsi="Times New Roman" w:eastAsia="宋体" w:cs="Times New Roman"/>
                <w:sz w:val="24"/>
                <w:szCs w:val="24"/>
                <w:lang w:val="en-US" w:eastAsia="zh-CN"/>
              </w:rPr>
              <w:t>废气经过活性炭吸附处理，</w:t>
            </w:r>
            <w:r>
              <w:rPr>
                <w:rFonts w:hint="eastAsia" w:cs="Times New Roman"/>
                <w:color w:val="auto"/>
                <w:sz w:val="24"/>
                <w:szCs w:val="24"/>
                <w:lang w:val="en-US" w:eastAsia="zh-CN"/>
              </w:rPr>
              <w:t>项目制版、丝印以及固化烘干废气合并排放温度可满足《吸附法工业有机废气治理工程技术规范》（HJ2026-2013）要求，进入吸附装置温度宜低于40℃。</w:t>
            </w:r>
            <w:r>
              <w:rPr>
                <w:rFonts w:hint="eastAsia" w:ascii="Times New Roman" w:hAnsi="Times New Roman" w:eastAsia="宋体" w:cs="Times New Roman"/>
                <w:sz w:val="24"/>
                <w:szCs w:val="24"/>
                <w:lang w:val="en-US" w:eastAsia="zh-CN"/>
              </w:rPr>
              <w:t>因此本项目</w:t>
            </w:r>
            <w:r>
              <w:rPr>
                <w:rFonts w:hint="eastAsia" w:cs="Times New Roman"/>
                <w:sz w:val="24"/>
                <w:szCs w:val="24"/>
                <w:lang w:val="en-US" w:eastAsia="zh-CN"/>
              </w:rPr>
              <w:t>有机</w:t>
            </w:r>
            <w:r>
              <w:rPr>
                <w:rFonts w:hint="eastAsia" w:ascii="Times New Roman" w:hAnsi="Times New Roman" w:eastAsia="宋体" w:cs="Times New Roman"/>
                <w:sz w:val="24"/>
                <w:szCs w:val="24"/>
                <w:lang w:val="en-US" w:eastAsia="zh-CN"/>
              </w:rPr>
              <w:t>废气污染防治措施技术可行。</w:t>
            </w:r>
          </w:p>
          <w:p w14:paraId="6877C4D4">
            <w:pPr>
              <w:tabs>
                <w:tab w:val="center" w:pos="4736"/>
              </w:tabs>
              <w:spacing w:line="360" w:lineRule="auto"/>
              <w:ind w:firstLine="480" w:firstLineChars="200"/>
              <w:rPr>
                <w:rFonts w:hint="eastAsia" w:cs="Times New Roman"/>
                <w:b/>
                <w:bCs/>
                <w:color w:val="auto"/>
                <w:sz w:val="24"/>
                <w:szCs w:val="24"/>
                <w:lang w:val="en-US" w:eastAsia="zh-CN"/>
              </w:rPr>
            </w:pPr>
            <w:r>
              <w:rPr>
                <w:rFonts w:hint="eastAsia" w:ascii="Times New Roman" w:hAnsi="Times New Roman" w:eastAsia="宋体" w:cs="Times New Roman"/>
                <w:color w:val="auto"/>
                <w:sz w:val="24"/>
                <w:szCs w:val="24"/>
                <w:lang w:val="en-US" w:eastAsia="zh-CN"/>
              </w:rPr>
              <w:t>②</w:t>
            </w:r>
            <w:r>
              <w:rPr>
                <w:rFonts w:hint="eastAsia" w:cs="Times New Roman"/>
                <w:b/>
                <w:bCs/>
                <w:color w:val="auto"/>
                <w:sz w:val="24"/>
                <w:szCs w:val="24"/>
                <w:lang w:val="en-US" w:eastAsia="zh-CN"/>
              </w:rPr>
              <w:t>排放可行性分析：</w:t>
            </w:r>
          </w:p>
          <w:p w14:paraId="6DCB6C42">
            <w:pPr>
              <w:pStyle w:val="38"/>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firstLine="480" w:firstLineChars="20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sz w:val="24"/>
                <w:szCs w:val="24"/>
                <w:lang w:val="en-US" w:eastAsia="zh-CN"/>
              </w:rPr>
              <w:t>本次环评</w:t>
            </w:r>
            <w:r>
              <w:rPr>
                <w:rFonts w:hint="default" w:ascii="Times New Roman" w:hAnsi="Times New Roman" w:eastAsia="宋体" w:cs="Times New Roman"/>
                <w:sz w:val="24"/>
                <w:szCs w:val="24"/>
                <w:lang w:val="en-US" w:eastAsia="zh-CN"/>
              </w:rPr>
              <w:t>设计风量取</w:t>
            </w:r>
            <w:r>
              <w:rPr>
                <w:rFonts w:hint="eastAsia" w:cs="Times New Roman"/>
                <w:sz w:val="24"/>
                <w:szCs w:val="24"/>
                <w:lang w:val="en-US" w:eastAsia="zh-CN"/>
              </w:rPr>
              <w:t>15</w:t>
            </w:r>
            <w:r>
              <w:rPr>
                <w:rFonts w:hint="default" w:ascii="Times New Roman" w:hAnsi="Times New Roman" w:eastAsia="宋体" w:cs="Times New Roman"/>
                <w:sz w:val="24"/>
                <w:szCs w:val="24"/>
                <w:lang w:val="en-US" w:eastAsia="zh-CN"/>
              </w:rPr>
              <w:t>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/h。</w:t>
            </w:r>
            <w:r>
              <w:rPr>
                <w:rFonts w:hint="eastAsia" w:ascii="Times New Roman" w:hAnsi="Times New Roman" w:eastAsia="宋体" w:cs="Times New Roman"/>
                <w:b w:val="0"/>
                <w:bCs w:val="0"/>
                <w:color w:val="auto"/>
                <w:kern w:val="2"/>
                <w:sz w:val="24"/>
                <w:szCs w:val="24"/>
                <w:lang w:val="en-US" w:eastAsia="zh-CN" w:bidi="ar-SA"/>
              </w:rPr>
              <w:t>根据《吸附法工业有机废气治理工程技术规范》（HJ2026-2013），吸附装置的净化率不得低于90%，本项目采取两级级活性炭吸附，有机废气处理效率取90%。</w:t>
            </w:r>
          </w:p>
          <w:p w14:paraId="58C694F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综上所诉，则本项目废气排放情况如下表。</w:t>
            </w:r>
          </w:p>
          <w:p w14:paraId="48A2FF9D">
            <w:pPr>
              <w:pStyle w:val="70"/>
              <w:spacing w:line="240" w:lineRule="auto"/>
              <w:jc w:val="center"/>
              <w:rPr>
                <w:rFonts w:hint="default" w:ascii="Times New Roman" w:hAnsi="Times New Roman" w:eastAsia="宋体" w:cs="Times New Roman"/>
                <w:b/>
                <w:bCs/>
                <w:color w:val="auto"/>
                <w:kern w:val="0"/>
                <w:sz w:val="24"/>
                <w:szCs w:val="24"/>
                <w:lang w:val="en-US" w:eastAsia="zh-CN" w:bidi="en-US"/>
              </w:rPr>
            </w:pPr>
            <w:r>
              <w:rPr>
                <w:rFonts w:hint="default"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4 回流焊废气</w:t>
            </w:r>
            <w:r>
              <w:rPr>
                <w:rFonts w:hint="default" w:ascii="Times New Roman" w:hAnsi="Times New Roman" w:eastAsia="宋体" w:cs="Times New Roman"/>
                <w:b/>
                <w:bCs/>
                <w:color w:val="auto"/>
                <w:kern w:val="0"/>
                <w:sz w:val="24"/>
                <w:szCs w:val="24"/>
                <w:lang w:val="en-US" w:eastAsia="zh-CN" w:bidi="en-US"/>
              </w:rPr>
              <w:t>产生</w:t>
            </w:r>
            <w:r>
              <w:rPr>
                <w:rFonts w:hint="eastAsia" w:cs="Times New Roman"/>
                <w:b/>
                <w:bCs/>
                <w:color w:val="auto"/>
                <w:kern w:val="0"/>
                <w:sz w:val="24"/>
                <w:szCs w:val="24"/>
                <w:lang w:val="en-US" w:eastAsia="zh-CN" w:bidi="en-US"/>
              </w:rPr>
              <w:t>排放</w:t>
            </w:r>
            <w:r>
              <w:rPr>
                <w:rFonts w:hint="default" w:ascii="Times New Roman" w:hAnsi="Times New Roman" w:eastAsia="宋体" w:cs="Times New Roman"/>
                <w:b/>
                <w:bCs/>
                <w:color w:val="auto"/>
                <w:kern w:val="0"/>
                <w:sz w:val="24"/>
                <w:szCs w:val="24"/>
                <w:lang w:val="en-US" w:eastAsia="zh-CN" w:bidi="en-US"/>
              </w:rPr>
              <w:t>情况</w:t>
            </w:r>
          </w:p>
          <w:tbl>
            <w:tblPr>
              <w:tblStyle w:val="3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028"/>
              <w:gridCol w:w="763"/>
              <w:gridCol w:w="992"/>
              <w:gridCol w:w="992"/>
              <w:gridCol w:w="992"/>
              <w:gridCol w:w="1"/>
              <w:gridCol w:w="991"/>
              <w:gridCol w:w="992"/>
              <w:gridCol w:w="994"/>
            </w:tblGrid>
            <w:tr w14:paraId="06B2F4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12" w:type="dxa"/>
                  <w:vMerge w:val="restart"/>
                  <w:tcBorders>
                    <w:tl2br w:val="nil"/>
                    <w:tr2bl w:val="nil"/>
                  </w:tcBorders>
                  <w:vAlign w:val="center"/>
                </w:tcPr>
                <w:p w14:paraId="2F2CB6D7">
                  <w:pPr>
                    <w:jc w:val="center"/>
                    <w:rPr>
                      <w:rFonts w:hint="default"/>
                      <w:color w:val="auto"/>
                      <w:sz w:val="24"/>
                      <w:szCs w:val="24"/>
                      <w:lang w:eastAsia="zh-CN"/>
                    </w:rPr>
                  </w:pPr>
                  <w:r>
                    <w:rPr>
                      <w:rFonts w:hint="default"/>
                      <w:color w:val="auto"/>
                      <w:sz w:val="24"/>
                      <w:szCs w:val="24"/>
                    </w:rPr>
                    <w:t>污染</w:t>
                  </w:r>
                  <w:r>
                    <w:rPr>
                      <w:rFonts w:hint="default"/>
                      <w:color w:val="auto"/>
                      <w:sz w:val="24"/>
                      <w:szCs w:val="24"/>
                      <w:lang w:eastAsia="zh-CN"/>
                    </w:rPr>
                    <w:t>源</w:t>
                  </w:r>
                </w:p>
              </w:tc>
              <w:tc>
                <w:tcPr>
                  <w:tcW w:w="1791" w:type="dxa"/>
                  <w:gridSpan w:val="2"/>
                  <w:vMerge w:val="restart"/>
                  <w:tcBorders>
                    <w:tl2br w:val="nil"/>
                    <w:tr2bl w:val="nil"/>
                  </w:tcBorders>
                  <w:vAlign w:val="center"/>
                </w:tcPr>
                <w:p w14:paraId="2DE88023">
                  <w:pPr>
                    <w:jc w:val="center"/>
                    <w:rPr>
                      <w:rFonts w:hint="default"/>
                      <w:color w:val="auto"/>
                      <w:sz w:val="24"/>
                      <w:szCs w:val="24"/>
                      <w:lang w:val="en-US" w:eastAsia="zh-CN"/>
                    </w:rPr>
                  </w:pPr>
                  <w:r>
                    <w:rPr>
                      <w:rFonts w:hint="eastAsia"/>
                      <w:color w:val="auto"/>
                      <w:sz w:val="24"/>
                      <w:szCs w:val="24"/>
                      <w:lang w:val="en-US" w:eastAsia="zh-CN"/>
                    </w:rPr>
                    <w:t>污染物</w:t>
                  </w:r>
                </w:p>
              </w:tc>
              <w:tc>
                <w:tcPr>
                  <w:tcW w:w="2977" w:type="dxa"/>
                  <w:gridSpan w:val="4"/>
                  <w:tcBorders>
                    <w:tl2br w:val="nil"/>
                    <w:tr2bl w:val="nil"/>
                  </w:tcBorders>
                  <w:vAlign w:val="center"/>
                </w:tcPr>
                <w:p w14:paraId="305637F0">
                  <w:pPr>
                    <w:jc w:val="center"/>
                    <w:rPr>
                      <w:rFonts w:hint="eastAsia"/>
                      <w:color w:val="auto"/>
                      <w:sz w:val="24"/>
                      <w:szCs w:val="24"/>
                      <w:lang w:val="en-US" w:eastAsia="zh-CN"/>
                    </w:rPr>
                  </w:pPr>
                  <w:r>
                    <w:rPr>
                      <w:rFonts w:hint="eastAsia"/>
                      <w:color w:val="auto"/>
                      <w:sz w:val="24"/>
                      <w:szCs w:val="24"/>
                      <w:lang w:val="en-US" w:eastAsia="zh-CN"/>
                    </w:rPr>
                    <w:t>污染物产生情况</w:t>
                  </w:r>
                </w:p>
              </w:tc>
              <w:tc>
                <w:tcPr>
                  <w:tcW w:w="2977" w:type="dxa"/>
                  <w:gridSpan w:val="3"/>
                  <w:tcBorders>
                    <w:tl2br w:val="nil"/>
                    <w:tr2bl w:val="nil"/>
                  </w:tcBorders>
                  <w:vAlign w:val="center"/>
                </w:tcPr>
                <w:p w14:paraId="1A307F53">
                  <w:pPr>
                    <w:jc w:val="center"/>
                    <w:rPr>
                      <w:rFonts w:hint="eastAsia"/>
                      <w:color w:val="auto"/>
                      <w:sz w:val="24"/>
                      <w:szCs w:val="24"/>
                      <w:lang w:eastAsia="zh-CN"/>
                    </w:rPr>
                  </w:pPr>
                  <w:r>
                    <w:rPr>
                      <w:rFonts w:hint="eastAsia"/>
                      <w:color w:val="auto"/>
                      <w:sz w:val="24"/>
                      <w:szCs w:val="24"/>
                      <w:lang w:val="en-US" w:eastAsia="zh-CN"/>
                    </w:rPr>
                    <w:t>污染物排放情况</w:t>
                  </w:r>
                </w:p>
              </w:tc>
            </w:tr>
            <w:tr w14:paraId="60E4A6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12" w:type="dxa"/>
                  <w:vMerge w:val="continue"/>
                  <w:tcBorders>
                    <w:tl2br w:val="nil"/>
                    <w:tr2bl w:val="nil"/>
                  </w:tcBorders>
                  <w:vAlign w:val="center"/>
                </w:tcPr>
                <w:p w14:paraId="66399A7B">
                  <w:pPr>
                    <w:jc w:val="center"/>
                    <w:rPr>
                      <w:rFonts w:hint="default"/>
                      <w:color w:val="auto"/>
                      <w:sz w:val="24"/>
                      <w:szCs w:val="24"/>
                      <w:lang w:eastAsia="zh-CN"/>
                    </w:rPr>
                  </w:pPr>
                </w:p>
              </w:tc>
              <w:tc>
                <w:tcPr>
                  <w:tcW w:w="1791" w:type="dxa"/>
                  <w:gridSpan w:val="2"/>
                  <w:vMerge w:val="continue"/>
                  <w:tcBorders>
                    <w:tl2br w:val="nil"/>
                    <w:tr2bl w:val="nil"/>
                  </w:tcBorders>
                  <w:vAlign w:val="center"/>
                </w:tcPr>
                <w:p w14:paraId="33A9DDFE">
                  <w:pPr>
                    <w:jc w:val="center"/>
                    <w:rPr>
                      <w:rFonts w:hint="default"/>
                      <w:color w:val="auto"/>
                      <w:sz w:val="24"/>
                      <w:szCs w:val="24"/>
                      <w:lang w:eastAsia="zh-CN"/>
                    </w:rPr>
                  </w:pPr>
                </w:p>
              </w:tc>
              <w:tc>
                <w:tcPr>
                  <w:tcW w:w="992" w:type="dxa"/>
                  <w:tcBorders>
                    <w:tl2br w:val="nil"/>
                    <w:tr2bl w:val="nil"/>
                  </w:tcBorders>
                  <w:vAlign w:val="center"/>
                </w:tcPr>
                <w:p w14:paraId="423019D3">
                  <w:pPr>
                    <w:jc w:val="center"/>
                    <w:rPr>
                      <w:rFonts w:hint="eastAsia"/>
                      <w:color w:val="auto"/>
                      <w:sz w:val="24"/>
                      <w:szCs w:val="24"/>
                      <w:lang w:eastAsia="zh-CN"/>
                    </w:rPr>
                  </w:pPr>
                  <w:r>
                    <w:rPr>
                      <w:rFonts w:hint="eastAsia"/>
                      <w:color w:val="auto"/>
                      <w:sz w:val="24"/>
                      <w:szCs w:val="24"/>
                      <w:lang w:eastAsia="zh-CN"/>
                    </w:rPr>
                    <w:t>浓度</w:t>
                  </w:r>
                </w:p>
                <w:p w14:paraId="110F2FAD">
                  <w:pPr>
                    <w:jc w:val="center"/>
                    <w:rPr>
                      <w:rFonts w:hint="eastAsia"/>
                      <w:color w:val="auto"/>
                      <w:sz w:val="24"/>
                      <w:szCs w:val="24"/>
                      <w:lang w:eastAsia="zh-CN"/>
                    </w:rPr>
                  </w:pPr>
                  <w:r>
                    <w:rPr>
                      <w:rFonts w:hint="default"/>
                      <w:color w:val="auto"/>
                      <w:sz w:val="24"/>
                      <w:szCs w:val="24"/>
                      <w:lang w:val="en-US" w:eastAsia="zh-CN"/>
                    </w:rPr>
                    <w:t>mg</w:t>
                  </w:r>
                  <w:r>
                    <w:rPr>
                      <w:rFonts w:hint="eastAsia"/>
                      <w:color w:val="auto"/>
                      <w:sz w:val="24"/>
                      <w:szCs w:val="24"/>
                      <w:lang w:val="en-US" w:eastAsia="zh-CN"/>
                    </w:rPr>
                    <w:t>/</w:t>
                  </w:r>
                  <w:r>
                    <w:rPr>
                      <w:rFonts w:hint="default"/>
                      <w:color w:val="auto"/>
                      <w:sz w:val="24"/>
                      <w:szCs w:val="24"/>
                      <w:lang w:val="en-US" w:eastAsia="zh-CN"/>
                    </w:rPr>
                    <w:t>m</w:t>
                  </w:r>
                  <w:r>
                    <w:rPr>
                      <w:rFonts w:hint="default"/>
                      <w:color w:val="auto"/>
                      <w:sz w:val="24"/>
                      <w:szCs w:val="24"/>
                      <w:vertAlign w:val="superscript"/>
                      <w:lang w:val="en-US" w:eastAsia="zh-CN"/>
                    </w:rPr>
                    <w:t>3</w:t>
                  </w:r>
                </w:p>
              </w:tc>
              <w:tc>
                <w:tcPr>
                  <w:tcW w:w="992" w:type="dxa"/>
                  <w:tcBorders>
                    <w:tl2br w:val="nil"/>
                    <w:tr2bl w:val="nil"/>
                  </w:tcBorders>
                  <w:vAlign w:val="center"/>
                </w:tcPr>
                <w:p w14:paraId="1ABFB807">
                  <w:pPr>
                    <w:jc w:val="center"/>
                    <w:rPr>
                      <w:rFonts w:hint="eastAsia"/>
                      <w:color w:val="auto"/>
                      <w:sz w:val="24"/>
                      <w:szCs w:val="24"/>
                      <w:lang w:eastAsia="zh-CN"/>
                    </w:rPr>
                  </w:pPr>
                  <w:r>
                    <w:rPr>
                      <w:rFonts w:hint="eastAsia"/>
                      <w:color w:val="auto"/>
                      <w:sz w:val="24"/>
                      <w:szCs w:val="24"/>
                      <w:lang w:eastAsia="zh-CN"/>
                    </w:rPr>
                    <w:t>速率</w:t>
                  </w:r>
                </w:p>
                <w:p w14:paraId="3FBAEB4A">
                  <w:pPr>
                    <w:jc w:val="center"/>
                    <w:rPr>
                      <w:rFonts w:hint="default"/>
                      <w:color w:val="auto"/>
                      <w:sz w:val="24"/>
                      <w:szCs w:val="24"/>
                      <w:lang w:val="en-US"/>
                    </w:rPr>
                  </w:pPr>
                  <w:r>
                    <w:rPr>
                      <w:rFonts w:hint="eastAsia"/>
                      <w:color w:val="auto"/>
                      <w:sz w:val="24"/>
                      <w:szCs w:val="24"/>
                      <w:lang w:val="en-US" w:eastAsia="zh-CN"/>
                    </w:rPr>
                    <w:t>kg/h</w:t>
                  </w:r>
                </w:p>
              </w:tc>
              <w:tc>
                <w:tcPr>
                  <w:tcW w:w="992" w:type="dxa"/>
                  <w:tcBorders>
                    <w:tl2br w:val="nil"/>
                    <w:tr2bl w:val="nil"/>
                  </w:tcBorders>
                  <w:vAlign w:val="center"/>
                </w:tcPr>
                <w:p w14:paraId="57246410">
                  <w:pPr>
                    <w:jc w:val="center"/>
                    <w:rPr>
                      <w:rFonts w:hint="eastAsia"/>
                      <w:color w:val="auto"/>
                      <w:sz w:val="24"/>
                      <w:szCs w:val="24"/>
                      <w:lang w:eastAsia="zh-CN"/>
                    </w:rPr>
                  </w:pPr>
                  <w:r>
                    <w:rPr>
                      <w:rFonts w:hint="eastAsia"/>
                      <w:color w:val="auto"/>
                      <w:sz w:val="24"/>
                      <w:szCs w:val="24"/>
                      <w:lang w:eastAsia="zh-CN"/>
                    </w:rPr>
                    <w:t>产生量</w:t>
                  </w:r>
                  <w:r>
                    <w:rPr>
                      <w:rFonts w:hint="default"/>
                      <w:color w:val="auto"/>
                      <w:sz w:val="24"/>
                      <w:szCs w:val="24"/>
                      <w:lang w:eastAsia="zh-CN"/>
                    </w:rPr>
                    <w:t>t/a</w:t>
                  </w:r>
                </w:p>
              </w:tc>
              <w:tc>
                <w:tcPr>
                  <w:tcW w:w="992" w:type="dxa"/>
                  <w:gridSpan w:val="2"/>
                  <w:tcBorders>
                    <w:tl2br w:val="nil"/>
                    <w:tr2bl w:val="nil"/>
                  </w:tcBorders>
                  <w:vAlign w:val="center"/>
                </w:tcPr>
                <w:p w14:paraId="14EFDB45">
                  <w:pPr>
                    <w:jc w:val="center"/>
                    <w:rPr>
                      <w:rFonts w:hint="eastAsia"/>
                      <w:color w:val="auto"/>
                      <w:sz w:val="24"/>
                      <w:szCs w:val="24"/>
                      <w:lang w:eastAsia="zh-CN"/>
                    </w:rPr>
                  </w:pPr>
                  <w:r>
                    <w:rPr>
                      <w:rFonts w:hint="eastAsia"/>
                      <w:color w:val="auto"/>
                      <w:sz w:val="24"/>
                      <w:szCs w:val="24"/>
                      <w:lang w:eastAsia="zh-CN"/>
                    </w:rPr>
                    <w:t>浓度</w:t>
                  </w:r>
                </w:p>
                <w:p w14:paraId="0C6CB204">
                  <w:pPr>
                    <w:jc w:val="center"/>
                    <w:rPr>
                      <w:rFonts w:hint="eastAsia"/>
                      <w:color w:val="auto"/>
                      <w:sz w:val="24"/>
                      <w:szCs w:val="24"/>
                      <w:lang w:eastAsia="zh-CN"/>
                    </w:rPr>
                  </w:pPr>
                  <w:r>
                    <w:rPr>
                      <w:rFonts w:hint="default"/>
                      <w:color w:val="auto"/>
                      <w:sz w:val="24"/>
                      <w:szCs w:val="24"/>
                      <w:lang w:val="en-US" w:eastAsia="zh-CN"/>
                    </w:rPr>
                    <w:t>mg</w:t>
                  </w:r>
                  <w:r>
                    <w:rPr>
                      <w:rFonts w:hint="eastAsia"/>
                      <w:color w:val="auto"/>
                      <w:sz w:val="24"/>
                      <w:szCs w:val="24"/>
                      <w:lang w:val="en-US" w:eastAsia="zh-CN"/>
                    </w:rPr>
                    <w:t>/</w:t>
                  </w:r>
                  <w:r>
                    <w:rPr>
                      <w:rFonts w:hint="default"/>
                      <w:color w:val="auto"/>
                      <w:sz w:val="24"/>
                      <w:szCs w:val="24"/>
                      <w:lang w:val="en-US" w:eastAsia="zh-CN"/>
                    </w:rPr>
                    <w:t>m</w:t>
                  </w:r>
                  <w:r>
                    <w:rPr>
                      <w:rFonts w:hint="default"/>
                      <w:color w:val="auto"/>
                      <w:sz w:val="24"/>
                      <w:szCs w:val="24"/>
                      <w:vertAlign w:val="superscript"/>
                      <w:lang w:val="en-US" w:eastAsia="zh-CN"/>
                    </w:rPr>
                    <w:t>3</w:t>
                  </w:r>
                </w:p>
              </w:tc>
              <w:tc>
                <w:tcPr>
                  <w:tcW w:w="992" w:type="dxa"/>
                  <w:tcBorders>
                    <w:tl2br w:val="nil"/>
                    <w:tr2bl w:val="nil"/>
                  </w:tcBorders>
                  <w:vAlign w:val="center"/>
                </w:tcPr>
                <w:p w14:paraId="387C4283">
                  <w:pPr>
                    <w:jc w:val="center"/>
                    <w:rPr>
                      <w:rFonts w:hint="eastAsia"/>
                      <w:color w:val="auto"/>
                      <w:sz w:val="24"/>
                      <w:szCs w:val="24"/>
                      <w:lang w:eastAsia="zh-CN"/>
                    </w:rPr>
                  </w:pPr>
                  <w:r>
                    <w:rPr>
                      <w:rFonts w:hint="eastAsia"/>
                      <w:color w:val="auto"/>
                      <w:sz w:val="24"/>
                      <w:szCs w:val="24"/>
                      <w:lang w:eastAsia="zh-CN"/>
                    </w:rPr>
                    <w:t>速率</w:t>
                  </w:r>
                </w:p>
                <w:p w14:paraId="786A4D32">
                  <w:pPr>
                    <w:jc w:val="center"/>
                    <w:rPr>
                      <w:rFonts w:hint="eastAsia"/>
                      <w:color w:val="auto"/>
                      <w:sz w:val="24"/>
                      <w:szCs w:val="24"/>
                      <w:lang w:eastAsia="zh-CN"/>
                    </w:rPr>
                  </w:pPr>
                  <w:r>
                    <w:rPr>
                      <w:rFonts w:hint="eastAsia"/>
                      <w:color w:val="auto"/>
                      <w:sz w:val="24"/>
                      <w:szCs w:val="24"/>
                      <w:lang w:val="en-US" w:eastAsia="zh-CN"/>
                    </w:rPr>
                    <w:t>kg/h</w:t>
                  </w:r>
                </w:p>
              </w:tc>
              <w:tc>
                <w:tcPr>
                  <w:tcW w:w="994" w:type="dxa"/>
                  <w:tcBorders>
                    <w:tl2br w:val="nil"/>
                    <w:tr2bl w:val="nil"/>
                  </w:tcBorders>
                  <w:vAlign w:val="center"/>
                </w:tcPr>
                <w:p w14:paraId="238C2B82">
                  <w:pPr>
                    <w:jc w:val="center"/>
                    <w:rPr>
                      <w:rFonts w:hint="eastAsia"/>
                      <w:color w:val="auto"/>
                      <w:sz w:val="24"/>
                      <w:szCs w:val="24"/>
                      <w:lang w:eastAsia="zh-CN"/>
                    </w:rPr>
                  </w:pPr>
                  <w:r>
                    <w:rPr>
                      <w:rFonts w:hint="eastAsia"/>
                      <w:color w:val="auto"/>
                      <w:sz w:val="24"/>
                      <w:szCs w:val="24"/>
                      <w:lang w:eastAsia="zh-CN"/>
                    </w:rPr>
                    <w:t>产生量</w:t>
                  </w:r>
                  <w:r>
                    <w:rPr>
                      <w:rFonts w:hint="default"/>
                      <w:color w:val="auto"/>
                      <w:sz w:val="24"/>
                      <w:szCs w:val="24"/>
                      <w:lang w:eastAsia="zh-CN"/>
                    </w:rPr>
                    <w:t>t/a</w:t>
                  </w:r>
                </w:p>
              </w:tc>
            </w:tr>
            <w:tr w14:paraId="7A16B4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512" w:type="dxa"/>
                  <w:vMerge w:val="continue"/>
                  <w:tcBorders>
                    <w:tl2br w:val="nil"/>
                    <w:tr2bl w:val="nil"/>
                  </w:tcBorders>
                  <w:vAlign w:val="center"/>
                </w:tcPr>
                <w:p w14:paraId="120E28A9">
                  <w:pPr>
                    <w:jc w:val="center"/>
                    <w:rPr>
                      <w:rFonts w:hint="eastAsia"/>
                      <w:color w:val="auto"/>
                      <w:sz w:val="24"/>
                      <w:szCs w:val="24"/>
                      <w:lang w:eastAsia="zh-CN"/>
                    </w:rPr>
                  </w:pPr>
                </w:p>
              </w:tc>
              <w:tc>
                <w:tcPr>
                  <w:tcW w:w="1028" w:type="dxa"/>
                  <w:vMerge w:val="restart"/>
                  <w:tcBorders>
                    <w:tl2br w:val="nil"/>
                    <w:tr2bl w:val="nil"/>
                  </w:tcBorders>
                  <w:vAlign w:val="center"/>
                </w:tcPr>
                <w:p w14:paraId="6A614ADA">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非甲烷总烃</w:t>
                  </w:r>
                </w:p>
              </w:tc>
              <w:tc>
                <w:tcPr>
                  <w:tcW w:w="763" w:type="dxa"/>
                  <w:tcBorders>
                    <w:tl2br w:val="nil"/>
                    <w:tr2bl w:val="nil"/>
                  </w:tcBorders>
                  <w:vAlign w:val="center"/>
                </w:tcPr>
                <w:p w14:paraId="1D198EEC">
                  <w:pPr>
                    <w:jc w:val="center"/>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有组织</w:t>
                  </w:r>
                </w:p>
              </w:tc>
              <w:tc>
                <w:tcPr>
                  <w:tcW w:w="992" w:type="dxa"/>
                  <w:tcBorders>
                    <w:tl2br w:val="nil"/>
                    <w:tr2bl w:val="nil"/>
                  </w:tcBorders>
                  <w:vAlign w:val="center"/>
                </w:tcPr>
                <w:p w14:paraId="08379126">
                  <w:pPr>
                    <w:jc w:val="center"/>
                    <w:rPr>
                      <w:rFonts w:hint="default" w:ascii="Times New Roman" w:hAnsi="Times New Roman" w:eastAsia="宋体" w:cs="Times New Roman"/>
                      <w:color w:val="auto"/>
                      <w:sz w:val="24"/>
                      <w:szCs w:val="24"/>
                      <w:lang w:val="en-US" w:eastAsia="zh-CN"/>
                    </w:rPr>
                  </w:pPr>
                  <w:r>
                    <w:rPr>
                      <w:rFonts w:hint="eastAsia"/>
                      <w:color w:val="auto"/>
                      <w:sz w:val="24"/>
                      <w:szCs w:val="24"/>
                      <w:lang w:val="en-US" w:eastAsia="zh-CN"/>
                    </w:rPr>
                    <w:t>10</w:t>
                  </w:r>
                </w:p>
              </w:tc>
              <w:tc>
                <w:tcPr>
                  <w:tcW w:w="992" w:type="dxa"/>
                  <w:tcBorders>
                    <w:tl2br w:val="nil"/>
                    <w:tr2bl w:val="nil"/>
                  </w:tcBorders>
                  <w:vAlign w:val="center"/>
                </w:tcPr>
                <w:p w14:paraId="64AB0A5F">
                  <w:pPr>
                    <w:jc w:val="center"/>
                    <w:rPr>
                      <w:rFonts w:hint="default" w:ascii="Times New Roman" w:hAnsi="Times New Roman" w:eastAsia="宋体" w:cs="Times New Roman"/>
                      <w:color w:val="auto"/>
                      <w:sz w:val="24"/>
                      <w:szCs w:val="24"/>
                      <w:lang w:val="en-US" w:eastAsia="zh-CN"/>
                    </w:rPr>
                  </w:pPr>
                  <w:r>
                    <w:rPr>
                      <w:rFonts w:hint="eastAsia"/>
                      <w:color w:val="auto"/>
                      <w:sz w:val="24"/>
                      <w:szCs w:val="24"/>
                      <w:lang w:val="en-US" w:eastAsia="zh-CN"/>
                    </w:rPr>
                    <w:t>0.15</w:t>
                  </w:r>
                </w:p>
              </w:tc>
              <w:tc>
                <w:tcPr>
                  <w:tcW w:w="992" w:type="dxa"/>
                  <w:tcBorders>
                    <w:tl2br w:val="nil"/>
                    <w:tr2bl w:val="nil"/>
                  </w:tcBorders>
                  <w:vAlign w:val="center"/>
                </w:tcPr>
                <w:p w14:paraId="5D5DDCCB">
                  <w:pPr>
                    <w:jc w:val="center"/>
                    <w:rPr>
                      <w:rFonts w:hint="default" w:ascii="Times New Roman" w:hAnsi="Times New Roman" w:eastAsia="宋体" w:cs="Times New Roman"/>
                      <w:color w:val="auto"/>
                      <w:sz w:val="24"/>
                      <w:szCs w:val="24"/>
                      <w:lang w:val="en-US" w:eastAsia="zh-CN"/>
                    </w:rPr>
                  </w:pPr>
                  <w:r>
                    <w:rPr>
                      <w:rFonts w:hint="eastAsia"/>
                      <w:color w:val="auto"/>
                      <w:sz w:val="24"/>
                      <w:szCs w:val="24"/>
                      <w:lang w:val="en-US" w:eastAsia="zh-CN"/>
                    </w:rPr>
                    <w:t>0.36</w:t>
                  </w:r>
                </w:p>
              </w:tc>
              <w:tc>
                <w:tcPr>
                  <w:tcW w:w="992" w:type="dxa"/>
                  <w:gridSpan w:val="2"/>
                  <w:tcBorders>
                    <w:tl2br w:val="nil"/>
                    <w:tr2bl w:val="nil"/>
                  </w:tcBorders>
                  <w:vAlign w:val="center"/>
                </w:tcPr>
                <w:p w14:paraId="51294A88">
                  <w:pPr>
                    <w:jc w:val="center"/>
                    <w:rPr>
                      <w:rFonts w:hint="eastAsia" w:ascii="Times New Roman" w:hAnsi="Times New Roman" w:eastAsia="宋体" w:cs="Times New Roman"/>
                      <w:color w:val="auto"/>
                      <w:sz w:val="24"/>
                      <w:szCs w:val="24"/>
                      <w:lang w:val="en-US" w:eastAsia="zh-CN"/>
                    </w:rPr>
                  </w:pPr>
                  <w:r>
                    <w:rPr>
                      <w:rFonts w:hint="eastAsia"/>
                      <w:color w:val="auto"/>
                      <w:sz w:val="24"/>
                      <w:szCs w:val="24"/>
                      <w:lang w:val="en-US" w:eastAsia="zh-CN"/>
                    </w:rPr>
                    <w:t>0.1</w:t>
                  </w:r>
                </w:p>
              </w:tc>
              <w:tc>
                <w:tcPr>
                  <w:tcW w:w="992" w:type="dxa"/>
                  <w:tcBorders>
                    <w:tl2br w:val="nil"/>
                    <w:tr2bl w:val="nil"/>
                  </w:tcBorders>
                  <w:vAlign w:val="center"/>
                </w:tcPr>
                <w:p w14:paraId="1CA9BB13">
                  <w:pPr>
                    <w:jc w:val="center"/>
                    <w:rPr>
                      <w:rFonts w:hint="eastAsia" w:ascii="Times New Roman" w:hAnsi="Times New Roman" w:eastAsia="宋体" w:cs="Times New Roman"/>
                      <w:color w:val="auto"/>
                      <w:sz w:val="24"/>
                      <w:szCs w:val="24"/>
                      <w:lang w:val="en-US" w:eastAsia="zh-CN"/>
                    </w:rPr>
                  </w:pPr>
                  <w:r>
                    <w:rPr>
                      <w:rFonts w:hint="eastAsia"/>
                      <w:color w:val="auto"/>
                      <w:sz w:val="24"/>
                      <w:szCs w:val="24"/>
                      <w:lang w:val="en-US" w:eastAsia="zh-CN"/>
                    </w:rPr>
                    <w:t>0.015</w:t>
                  </w:r>
                </w:p>
              </w:tc>
              <w:tc>
                <w:tcPr>
                  <w:tcW w:w="994" w:type="dxa"/>
                  <w:tcBorders>
                    <w:tl2br w:val="nil"/>
                    <w:tr2bl w:val="nil"/>
                  </w:tcBorders>
                  <w:vAlign w:val="center"/>
                </w:tcPr>
                <w:p w14:paraId="50F2CB12">
                  <w:pPr>
                    <w:jc w:val="center"/>
                    <w:rPr>
                      <w:rFonts w:hint="default" w:ascii="Times New Roman" w:hAnsi="Times New Roman" w:eastAsia="宋体" w:cs="Times New Roman"/>
                      <w:color w:val="auto"/>
                      <w:sz w:val="24"/>
                      <w:szCs w:val="24"/>
                      <w:lang w:val="en-US" w:eastAsia="zh-CN"/>
                    </w:rPr>
                  </w:pPr>
                  <w:r>
                    <w:rPr>
                      <w:rFonts w:hint="eastAsia"/>
                      <w:color w:val="auto"/>
                      <w:sz w:val="24"/>
                      <w:szCs w:val="24"/>
                      <w:lang w:val="en-US" w:eastAsia="zh-CN"/>
                    </w:rPr>
                    <w:t>0.036</w:t>
                  </w:r>
                </w:p>
              </w:tc>
            </w:tr>
            <w:tr w14:paraId="6E51BF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512" w:type="dxa"/>
                  <w:vMerge w:val="continue"/>
                  <w:tcBorders>
                    <w:tl2br w:val="nil"/>
                    <w:tr2bl w:val="nil"/>
                  </w:tcBorders>
                  <w:vAlign w:val="center"/>
                </w:tcPr>
                <w:p w14:paraId="2F290C3B">
                  <w:pPr>
                    <w:jc w:val="center"/>
                    <w:rPr>
                      <w:rFonts w:hint="eastAsia"/>
                      <w:color w:val="auto"/>
                      <w:sz w:val="24"/>
                      <w:szCs w:val="24"/>
                      <w:lang w:eastAsia="zh-CN"/>
                    </w:rPr>
                  </w:pPr>
                </w:p>
              </w:tc>
              <w:tc>
                <w:tcPr>
                  <w:tcW w:w="1028" w:type="dxa"/>
                  <w:vMerge w:val="continue"/>
                  <w:tcBorders>
                    <w:tl2br w:val="nil"/>
                    <w:tr2bl w:val="nil"/>
                  </w:tcBorders>
                  <w:vAlign w:val="center"/>
                </w:tcPr>
                <w:p w14:paraId="20EAD874">
                  <w:pPr>
                    <w:jc w:val="center"/>
                    <w:rPr>
                      <w:rFonts w:hint="eastAsia" w:ascii="Times New Roman" w:hAnsi="Times New Roman" w:eastAsia="宋体" w:cs="Times New Roman"/>
                      <w:color w:val="auto"/>
                      <w:sz w:val="24"/>
                      <w:szCs w:val="24"/>
                      <w:lang w:val="en-US" w:eastAsia="zh-CN"/>
                    </w:rPr>
                  </w:pPr>
                </w:p>
              </w:tc>
              <w:tc>
                <w:tcPr>
                  <w:tcW w:w="763" w:type="dxa"/>
                  <w:tcBorders>
                    <w:tl2br w:val="nil"/>
                    <w:tr2bl w:val="nil"/>
                  </w:tcBorders>
                  <w:vAlign w:val="center"/>
                </w:tcPr>
                <w:p w14:paraId="3501DD16">
                  <w:pPr>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无组织</w:t>
                  </w:r>
                </w:p>
              </w:tc>
              <w:tc>
                <w:tcPr>
                  <w:tcW w:w="992" w:type="dxa"/>
                  <w:tcBorders>
                    <w:tl2br w:val="nil"/>
                    <w:tr2bl w:val="nil"/>
                  </w:tcBorders>
                  <w:vAlign w:val="center"/>
                </w:tcPr>
                <w:p w14:paraId="7EEB7897">
                  <w:pPr>
                    <w:jc w:val="center"/>
                    <w:rPr>
                      <w:rFonts w:hint="default" w:cs="Times New Roman"/>
                      <w:color w:val="auto"/>
                      <w:sz w:val="24"/>
                      <w:szCs w:val="24"/>
                      <w:lang w:val="en-US" w:eastAsia="zh-CN"/>
                    </w:rPr>
                  </w:pPr>
                  <w:r>
                    <w:rPr>
                      <w:rFonts w:hint="eastAsia" w:cs="Times New Roman"/>
                      <w:color w:val="auto"/>
                      <w:sz w:val="24"/>
                      <w:szCs w:val="24"/>
                      <w:lang w:val="en-US" w:eastAsia="zh-CN"/>
                    </w:rPr>
                    <w:t>/</w:t>
                  </w:r>
                </w:p>
              </w:tc>
              <w:tc>
                <w:tcPr>
                  <w:tcW w:w="992" w:type="dxa"/>
                  <w:tcBorders>
                    <w:tl2br w:val="nil"/>
                    <w:tr2bl w:val="nil"/>
                  </w:tcBorders>
                  <w:vAlign w:val="center"/>
                </w:tcPr>
                <w:p w14:paraId="6FB9680D">
                  <w:pPr>
                    <w:jc w:val="center"/>
                    <w:rPr>
                      <w:rFonts w:hint="default" w:cs="Times New Roman"/>
                      <w:color w:val="auto"/>
                      <w:sz w:val="24"/>
                      <w:szCs w:val="24"/>
                      <w:lang w:val="en-US" w:eastAsia="zh-CN"/>
                    </w:rPr>
                  </w:pPr>
                  <w:r>
                    <w:rPr>
                      <w:rFonts w:hint="eastAsia" w:cs="Times New Roman"/>
                      <w:color w:val="auto"/>
                      <w:sz w:val="24"/>
                      <w:szCs w:val="24"/>
                      <w:lang w:val="en-US" w:eastAsia="zh-CN"/>
                    </w:rPr>
                    <w:t>0.01667</w:t>
                  </w:r>
                </w:p>
              </w:tc>
              <w:tc>
                <w:tcPr>
                  <w:tcW w:w="992" w:type="dxa"/>
                  <w:tcBorders>
                    <w:tl2br w:val="nil"/>
                    <w:tr2bl w:val="nil"/>
                  </w:tcBorders>
                  <w:vAlign w:val="center"/>
                </w:tcPr>
                <w:p w14:paraId="2DA3FEAC">
                  <w:pPr>
                    <w:jc w:val="center"/>
                    <w:rPr>
                      <w:rFonts w:hint="default" w:cs="Times New Roman"/>
                      <w:color w:val="auto"/>
                      <w:sz w:val="24"/>
                      <w:szCs w:val="24"/>
                      <w:lang w:val="en-US" w:eastAsia="zh-CN"/>
                    </w:rPr>
                  </w:pPr>
                  <w:r>
                    <w:rPr>
                      <w:rFonts w:hint="eastAsia" w:cs="Times New Roman"/>
                      <w:color w:val="auto"/>
                      <w:sz w:val="24"/>
                      <w:szCs w:val="24"/>
                      <w:lang w:val="en-US" w:eastAsia="zh-CN"/>
                    </w:rPr>
                    <w:t>0.04</w:t>
                  </w:r>
                </w:p>
              </w:tc>
              <w:tc>
                <w:tcPr>
                  <w:tcW w:w="992" w:type="dxa"/>
                  <w:gridSpan w:val="2"/>
                  <w:tcBorders>
                    <w:tl2br w:val="nil"/>
                    <w:tr2bl w:val="nil"/>
                  </w:tcBorders>
                  <w:vAlign w:val="center"/>
                </w:tcPr>
                <w:p w14:paraId="128011F7">
                  <w:pPr>
                    <w:jc w:val="center"/>
                    <w:rPr>
                      <w:rFonts w:hint="default" w:cs="Times New Roman"/>
                      <w:color w:val="auto"/>
                      <w:sz w:val="24"/>
                      <w:szCs w:val="24"/>
                      <w:lang w:val="en-US" w:eastAsia="zh-CN"/>
                    </w:rPr>
                  </w:pPr>
                  <w:r>
                    <w:rPr>
                      <w:rFonts w:hint="eastAsia" w:cs="Times New Roman"/>
                      <w:color w:val="auto"/>
                      <w:sz w:val="24"/>
                      <w:szCs w:val="24"/>
                      <w:lang w:val="en-US" w:eastAsia="zh-CN"/>
                    </w:rPr>
                    <w:t>/</w:t>
                  </w:r>
                </w:p>
              </w:tc>
              <w:tc>
                <w:tcPr>
                  <w:tcW w:w="992" w:type="dxa"/>
                  <w:tcBorders>
                    <w:tl2br w:val="nil"/>
                    <w:tr2bl w:val="nil"/>
                  </w:tcBorders>
                  <w:vAlign w:val="center"/>
                </w:tcPr>
                <w:p w14:paraId="63C94CF4">
                  <w:pPr>
                    <w:jc w:val="center"/>
                    <w:rPr>
                      <w:rFonts w:hint="eastAsia" w:cs="Times New Roman"/>
                      <w:color w:val="auto"/>
                      <w:sz w:val="24"/>
                      <w:szCs w:val="24"/>
                      <w:lang w:val="en-US" w:eastAsia="zh-CN"/>
                    </w:rPr>
                  </w:pPr>
                  <w:r>
                    <w:rPr>
                      <w:rFonts w:hint="eastAsia" w:cs="Times New Roman"/>
                      <w:color w:val="auto"/>
                      <w:sz w:val="24"/>
                      <w:szCs w:val="24"/>
                      <w:lang w:val="en-US" w:eastAsia="zh-CN"/>
                    </w:rPr>
                    <w:t>0.01667</w:t>
                  </w:r>
                </w:p>
              </w:tc>
              <w:tc>
                <w:tcPr>
                  <w:tcW w:w="994" w:type="dxa"/>
                  <w:tcBorders>
                    <w:tl2br w:val="nil"/>
                    <w:tr2bl w:val="nil"/>
                  </w:tcBorders>
                  <w:vAlign w:val="center"/>
                </w:tcPr>
                <w:p w14:paraId="110C18CA">
                  <w:pPr>
                    <w:jc w:val="center"/>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0.04</w:t>
                  </w:r>
                </w:p>
              </w:tc>
            </w:tr>
          </w:tbl>
          <w:p w14:paraId="51EFC265">
            <w:pPr>
              <w:tabs>
                <w:tab w:val="center" w:pos="4736"/>
              </w:tabs>
              <w:spacing w:line="360" w:lineRule="auto"/>
              <w:ind w:firstLine="480" w:firstLineChars="200"/>
              <w:rPr>
                <w:rFonts w:hint="eastAsia"/>
                <w:color w:val="auto"/>
                <w:sz w:val="24"/>
                <w:szCs w:val="24"/>
                <w:lang w:eastAsia="zh-CN"/>
              </w:rPr>
            </w:pPr>
            <w:r>
              <w:rPr>
                <w:rFonts w:hint="eastAsia"/>
                <w:color w:val="auto"/>
                <w:sz w:val="24"/>
                <w:szCs w:val="24"/>
                <w:lang w:val="en-US" w:eastAsia="zh-CN"/>
              </w:rPr>
              <w:t>综上所述，项目非甲烷总烃排放满足《固定源挥发性有机物综合排放标准第4部分：印刷工业》（DB34/4812.4-2024）标准限制要求。</w:t>
            </w:r>
          </w:p>
          <w:p w14:paraId="08F09DB4">
            <w:pPr>
              <w:tabs>
                <w:tab w:val="center" w:pos="4736"/>
              </w:tabs>
              <w:spacing w:line="360" w:lineRule="auto"/>
              <w:ind w:firstLine="480" w:firstLineChars="200"/>
              <w:rPr>
                <w:rFonts w:hint="default"/>
                <w:sz w:val="24"/>
                <w:szCs w:val="24"/>
                <w:lang w:val="zh-CN"/>
              </w:rPr>
            </w:pPr>
            <w:r>
              <w:rPr>
                <w:rFonts w:hint="default"/>
                <w:sz w:val="24"/>
                <w:szCs w:val="24"/>
                <w:lang w:val="zh-CN"/>
              </w:rPr>
              <w:t>（</w:t>
            </w:r>
            <w:r>
              <w:rPr>
                <w:rFonts w:hint="eastAsia"/>
                <w:sz w:val="24"/>
                <w:szCs w:val="24"/>
                <w:lang w:val="en-US" w:eastAsia="zh-CN"/>
              </w:rPr>
              <w:t>4</w:t>
            </w:r>
            <w:r>
              <w:rPr>
                <w:rFonts w:hint="default"/>
                <w:sz w:val="24"/>
                <w:szCs w:val="24"/>
                <w:lang w:val="zh-CN"/>
              </w:rPr>
              <w:t>）非正常情况下污染物排放情况</w:t>
            </w:r>
          </w:p>
          <w:p w14:paraId="6620A2FF">
            <w:pPr>
              <w:tabs>
                <w:tab w:val="center" w:pos="4736"/>
              </w:tabs>
              <w:spacing w:line="360" w:lineRule="auto"/>
              <w:ind w:firstLine="480" w:firstLineChars="200"/>
              <w:rPr>
                <w:rFonts w:hint="default"/>
                <w:sz w:val="24"/>
                <w:szCs w:val="24"/>
                <w:lang w:val="zh-CN"/>
              </w:rPr>
            </w:pPr>
            <w:r>
              <w:rPr>
                <w:rFonts w:hint="default"/>
                <w:sz w:val="24"/>
                <w:szCs w:val="24"/>
                <w:lang w:val="zh-CN"/>
              </w:rPr>
              <w:t>本工程中生产设施</w:t>
            </w:r>
            <w:r>
              <w:rPr>
                <w:rFonts w:hint="eastAsia"/>
                <w:sz w:val="24"/>
                <w:szCs w:val="24"/>
                <w:lang w:val="en-US" w:eastAsia="zh-CN"/>
              </w:rPr>
              <w:t>在</w:t>
            </w:r>
            <w:r>
              <w:rPr>
                <w:rFonts w:hint="default"/>
                <w:sz w:val="24"/>
                <w:szCs w:val="24"/>
                <w:lang w:val="zh-CN"/>
              </w:rPr>
              <w:t>非正常情况下污染物排放情况一览表见表4-</w:t>
            </w:r>
            <w:r>
              <w:rPr>
                <w:rFonts w:hint="eastAsia"/>
                <w:sz w:val="24"/>
                <w:szCs w:val="24"/>
                <w:lang w:val="en-US" w:eastAsia="zh-CN"/>
              </w:rPr>
              <w:t>5</w:t>
            </w:r>
            <w:r>
              <w:rPr>
                <w:rFonts w:hint="default"/>
                <w:sz w:val="24"/>
                <w:szCs w:val="24"/>
                <w:lang w:val="zh-CN"/>
              </w:rPr>
              <w:t>。</w:t>
            </w:r>
          </w:p>
          <w:p w14:paraId="1679569E">
            <w:pPr>
              <w:tabs>
                <w:tab w:val="center" w:pos="4736"/>
              </w:tabs>
              <w:spacing w:line="240" w:lineRule="auto"/>
              <w:ind w:firstLine="482" w:firstLineChars="200"/>
              <w:jc w:val="center"/>
              <w:rPr>
                <w:rFonts w:hint="default"/>
                <w:sz w:val="24"/>
                <w:szCs w:val="24"/>
                <w:lang w:val="zh-CN" w:eastAsia="zh-CN"/>
              </w:rPr>
            </w:pPr>
            <w:r>
              <w:rPr>
                <w:rFonts w:hint="default"/>
                <w:b/>
                <w:bCs/>
                <w:sz w:val="24"/>
                <w:szCs w:val="24"/>
                <w:lang w:val="zh-CN" w:eastAsia="zh-CN"/>
              </w:rPr>
              <w:t>表4-</w:t>
            </w:r>
            <w:r>
              <w:rPr>
                <w:rFonts w:hint="eastAsia"/>
                <w:b/>
                <w:bCs/>
                <w:sz w:val="24"/>
                <w:szCs w:val="24"/>
                <w:lang w:val="en-US" w:eastAsia="zh-CN"/>
              </w:rPr>
              <w:t xml:space="preserve">5 </w:t>
            </w:r>
            <w:r>
              <w:rPr>
                <w:rFonts w:hint="default"/>
                <w:b/>
                <w:bCs/>
                <w:sz w:val="24"/>
                <w:szCs w:val="24"/>
                <w:lang w:val="zh-CN" w:eastAsia="zh-CN"/>
              </w:rPr>
              <w:t>非正常情况下污染物排放情况一览表</w:t>
            </w:r>
          </w:p>
          <w:tbl>
            <w:tblPr>
              <w:tblStyle w:val="31"/>
              <w:tblW w:w="826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6"/>
              <w:gridCol w:w="1009"/>
              <w:gridCol w:w="1130"/>
              <w:gridCol w:w="870"/>
              <w:gridCol w:w="1184"/>
              <w:gridCol w:w="917"/>
              <w:gridCol w:w="870"/>
              <w:gridCol w:w="743"/>
              <w:gridCol w:w="1021"/>
            </w:tblGrid>
            <w:tr w14:paraId="05426F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jc w:val="center"/>
              </w:trPr>
              <w:tc>
                <w:tcPr>
                  <w:tcW w:w="516" w:type="dxa"/>
                  <w:tcBorders>
                    <w:top w:val="single" w:color="auto" w:sz="12" w:space="0"/>
                  </w:tcBorders>
                  <w:vAlign w:val="center"/>
                </w:tcPr>
                <w:p w14:paraId="617106EF">
                  <w:pPr>
                    <w:pStyle w:val="134"/>
                    <w:rPr>
                      <w:rFonts w:hint="default"/>
                      <w:sz w:val="24"/>
                      <w:szCs w:val="24"/>
                    </w:rPr>
                  </w:pPr>
                  <w:r>
                    <w:rPr>
                      <w:rFonts w:hint="default"/>
                      <w:sz w:val="24"/>
                      <w:szCs w:val="24"/>
                    </w:rPr>
                    <w:t>序号</w:t>
                  </w:r>
                </w:p>
              </w:tc>
              <w:tc>
                <w:tcPr>
                  <w:tcW w:w="1009" w:type="dxa"/>
                  <w:tcBorders>
                    <w:top w:val="single" w:color="auto" w:sz="12" w:space="0"/>
                  </w:tcBorders>
                  <w:vAlign w:val="center"/>
                </w:tcPr>
                <w:p w14:paraId="6348C0EA">
                  <w:pPr>
                    <w:pStyle w:val="134"/>
                    <w:rPr>
                      <w:rFonts w:hint="default"/>
                      <w:sz w:val="24"/>
                      <w:szCs w:val="24"/>
                    </w:rPr>
                  </w:pPr>
                  <w:r>
                    <w:rPr>
                      <w:rFonts w:hint="default"/>
                      <w:sz w:val="24"/>
                      <w:szCs w:val="24"/>
                    </w:rPr>
                    <w:t>污染源</w:t>
                  </w:r>
                </w:p>
              </w:tc>
              <w:tc>
                <w:tcPr>
                  <w:tcW w:w="1130" w:type="dxa"/>
                  <w:tcBorders>
                    <w:top w:val="single" w:color="auto" w:sz="12" w:space="0"/>
                  </w:tcBorders>
                  <w:vAlign w:val="center"/>
                </w:tcPr>
                <w:p w14:paraId="1653FA0D">
                  <w:pPr>
                    <w:pStyle w:val="134"/>
                    <w:rPr>
                      <w:rFonts w:hint="default"/>
                      <w:sz w:val="24"/>
                      <w:szCs w:val="24"/>
                    </w:rPr>
                  </w:pPr>
                  <w:r>
                    <w:rPr>
                      <w:rFonts w:hint="default"/>
                      <w:sz w:val="24"/>
                      <w:szCs w:val="24"/>
                    </w:rPr>
                    <w:t>非正常排放原因</w:t>
                  </w:r>
                </w:p>
              </w:tc>
              <w:tc>
                <w:tcPr>
                  <w:tcW w:w="870" w:type="dxa"/>
                  <w:tcBorders>
                    <w:top w:val="single" w:color="auto" w:sz="12" w:space="0"/>
                  </w:tcBorders>
                  <w:vAlign w:val="center"/>
                </w:tcPr>
                <w:p w14:paraId="7AB66CCC">
                  <w:pPr>
                    <w:pStyle w:val="134"/>
                    <w:rPr>
                      <w:rFonts w:hint="default"/>
                      <w:sz w:val="24"/>
                      <w:szCs w:val="24"/>
                    </w:rPr>
                  </w:pPr>
                  <w:r>
                    <w:rPr>
                      <w:rFonts w:hint="default"/>
                      <w:sz w:val="24"/>
                      <w:szCs w:val="24"/>
                    </w:rPr>
                    <w:t>污染物</w:t>
                  </w:r>
                </w:p>
              </w:tc>
              <w:tc>
                <w:tcPr>
                  <w:tcW w:w="1184" w:type="dxa"/>
                  <w:tcBorders>
                    <w:top w:val="single" w:color="auto" w:sz="12" w:space="0"/>
                  </w:tcBorders>
                  <w:vAlign w:val="center"/>
                </w:tcPr>
                <w:p w14:paraId="17E35ECB">
                  <w:pPr>
                    <w:pStyle w:val="134"/>
                    <w:rPr>
                      <w:rFonts w:hint="default"/>
                      <w:sz w:val="24"/>
                      <w:szCs w:val="24"/>
                    </w:rPr>
                  </w:pPr>
                  <w:r>
                    <w:rPr>
                      <w:rFonts w:hint="default"/>
                      <w:sz w:val="24"/>
                      <w:szCs w:val="24"/>
                    </w:rPr>
                    <w:t>非正常排放浓度/（mg/m</w:t>
                  </w:r>
                  <w:r>
                    <w:rPr>
                      <w:rFonts w:hint="default"/>
                      <w:sz w:val="24"/>
                      <w:szCs w:val="24"/>
                      <w:vertAlign w:val="superscript"/>
                    </w:rPr>
                    <w:t>3</w:t>
                  </w:r>
                  <w:r>
                    <w:rPr>
                      <w:rFonts w:hint="default"/>
                      <w:sz w:val="24"/>
                      <w:szCs w:val="24"/>
                    </w:rPr>
                    <w:t>）</w:t>
                  </w:r>
                </w:p>
              </w:tc>
              <w:tc>
                <w:tcPr>
                  <w:tcW w:w="917" w:type="dxa"/>
                  <w:tcBorders>
                    <w:top w:val="single" w:color="auto" w:sz="12" w:space="0"/>
                  </w:tcBorders>
                  <w:vAlign w:val="center"/>
                </w:tcPr>
                <w:p w14:paraId="48D855C5">
                  <w:pPr>
                    <w:pStyle w:val="134"/>
                    <w:rPr>
                      <w:rFonts w:hint="default"/>
                      <w:sz w:val="24"/>
                      <w:szCs w:val="24"/>
                    </w:rPr>
                  </w:pPr>
                  <w:r>
                    <w:rPr>
                      <w:rFonts w:hint="default"/>
                      <w:sz w:val="24"/>
                      <w:szCs w:val="24"/>
                    </w:rPr>
                    <w:t>非正常排放量/（t）</w:t>
                  </w:r>
                </w:p>
              </w:tc>
              <w:tc>
                <w:tcPr>
                  <w:tcW w:w="870" w:type="dxa"/>
                  <w:tcBorders>
                    <w:top w:val="single" w:color="auto" w:sz="12" w:space="0"/>
                  </w:tcBorders>
                  <w:vAlign w:val="center"/>
                </w:tcPr>
                <w:p w14:paraId="6DEE430D">
                  <w:pPr>
                    <w:pStyle w:val="134"/>
                    <w:rPr>
                      <w:rFonts w:hint="default"/>
                      <w:sz w:val="24"/>
                      <w:szCs w:val="24"/>
                    </w:rPr>
                  </w:pPr>
                  <w:r>
                    <w:rPr>
                      <w:rFonts w:hint="default"/>
                      <w:sz w:val="24"/>
                      <w:szCs w:val="24"/>
                    </w:rPr>
                    <w:t>单次持续时间/h</w:t>
                  </w:r>
                </w:p>
              </w:tc>
              <w:tc>
                <w:tcPr>
                  <w:tcW w:w="743" w:type="dxa"/>
                  <w:tcBorders>
                    <w:top w:val="single" w:color="auto" w:sz="12" w:space="0"/>
                  </w:tcBorders>
                  <w:vAlign w:val="center"/>
                </w:tcPr>
                <w:p w14:paraId="2521A6DF">
                  <w:pPr>
                    <w:pStyle w:val="134"/>
                    <w:rPr>
                      <w:rFonts w:hint="default"/>
                      <w:sz w:val="24"/>
                      <w:szCs w:val="24"/>
                    </w:rPr>
                  </w:pPr>
                  <w:r>
                    <w:rPr>
                      <w:rFonts w:hint="default"/>
                      <w:sz w:val="24"/>
                      <w:szCs w:val="24"/>
                    </w:rPr>
                    <w:t>年发生频次/次</w:t>
                  </w:r>
                </w:p>
              </w:tc>
              <w:tc>
                <w:tcPr>
                  <w:tcW w:w="1021" w:type="dxa"/>
                  <w:tcBorders>
                    <w:top w:val="single" w:color="auto" w:sz="12" w:space="0"/>
                  </w:tcBorders>
                  <w:vAlign w:val="center"/>
                </w:tcPr>
                <w:p w14:paraId="69DA67CC">
                  <w:pPr>
                    <w:pStyle w:val="134"/>
                    <w:rPr>
                      <w:rFonts w:hint="default"/>
                      <w:sz w:val="24"/>
                      <w:szCs w:val="24"/>
                    </w:rPr>
                  </w:pPr>
                  <w:r>
                    <w:rPr>
                      <w:rFonts w:hint="default"/>
                      <w:sz w:val="24"/>
                      <w:szCs w:val="24"/>
                    </w:rPr>
                    <w:t>应对措施</w:t>
                  </w:r>
                </w:p>
              </w:tc>
            </w:tr>
            <w:tr w14:paraId="21ECB8D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16" w:type="dxa"/>
                  <w:vAlign w:val="center"/>
                </w:tcPr>
                <w:p w14:paraId="2664AD7F">
                  <w:pPr>
                    <w:pStyle w:val="134"/>
                    <w:rPr>
                      <w:rFonts w:hint="default"/>
                      <w:sz w:val="24"/>
                      <w:szCs w:val="24"/>
                      <w:lang w:eastAsia="zh-CN"/>
                    </w:rPr>
                  </w:pPr>
                  <w:r>
                    <w:rPr>
                      <w:rFonts w:hint="default"/>
                      <w:sz w:val="24"/>
                      <w:szCs w:val="24"/>
                      <w:lang w:val="en-US" w:eastAsia="zh-CN"/>
                    </w:rPr>
                    <w:t>1</w:t>
                  </w:r>
                </w:p>
              </w:tc>
              <w:tc>
                <w:tcPr>
                  <w:tcW w:w="1009" w:type="dxa"/>
                  <w:vAlign w:val="center"/>
                </w:tcPr>
                <w:p w14:paraId="1BCA1C89">
                  <w:pPr>
                    <w:pStyle w:val="134"/>
                    <w:rPr>
                      <w:rFonts w:hint="default"/>
                      <w:sz w:val="24"/>
                      <w:szCs w:val="24"/>
                      <w:lang w:eastAsia="zh-CN"/>
                    </w:rPr>
                  </w:pPr>
                  <w:r>
                    <w:rPr>
                      <w:rFonts w:hint="default"/>
                      <w:sz w:val="24"/>
                      <w:szCs w:val="24"/>
                    </w:rPr>
                    <w:t>排气筒DA00</w:t>
                  </w:r>
                  <w:r>
                    <w:rPr>
                      <w:rFonts w:hint="default"/>
                      <w:sz w:val="24"/>
                      <w:szCs w:val="24"/>
                      <w:lang w:val="en-US" w:eastAsia="zh-CN"/>
                    </w:rPr>
                    <w:t>1</w:t>
                  </w:r>
                </w:p>
              </w:tc>
              <w:tc>
                <w:tcPr>
                  <w:tcW w:w="1130" w:type="dxa"/>
                  <w:vAlign w:val="center"/>
                </w:tcPr>
                <w:p w14:paraId="1863DC1D">
                  <w:pPr>
                    <w:pStyle w:val="134"/>
                    <w:rPr>
                      <w:rFonts w:hint="default"/>
                      <w:sz w:val="24"/>
                      <w:szCs w:val="24"/>
                      <w:lang w:eastAsia="zh-CN"/>
                    </w:rPr>
                  </w:pPr>
                  <w:r>
                    <w:rPr>
                      <w:rFonts w:hint="default"/>
                      <w:sz w:val="24"/>
                      <w:szCs w:val="24"/>
                    </w:rPr>
                    <w:t>废气处理设施故障</w:t>
                  </w:r>
                </w:p>
              </w:tc>
              <w:tc>
                <w:tcPr>
                  <w:tcW w:w="870" w:type="dxa"/>
                  <w:vAlign w:val="center"/>
                </w:tcPr>
                <w:p w14:paraId="4414D1E2">
                  <w:pPr>
                    <w:tabs>
                      <w:tab w:val="center" w:pos="4736"/>
                    </w:tabs>
                    <w:jc w:val="center"/>
                    <w:rPr>
                      <w:rFonts w:hint="eastAsia" w:eastAsia="宋体"/>
                      <w:sz w:val="24"/>
                      <w:szCs w:val="24"/>
                      <w:lang w:val="en-US" w:eastAsia="zh-CN"/>
                    </w:rPr>
                  </w:pPr>
                  <w:r>
                    <w:rPr>
                      <w:rFonts w:hint="eastAsia" w:ascii="Times New Roman" w:hAnsi="Times New Roman" w:eastAsia="宋体" w:cs="Times New Roman"/>
                      <w:color w:val="auto"/>
                      <w:sz w:val="24"/>
                      <w:szCs w:val="24"/>
                      <w:lang w:val="en-US" w:eastAsia="zh-CN"/>
                    </w:rPr>
                    <w:t>非甲烷总烃</w:t>
                  </w:r>
                </w:p>
              </w:tc>
              <w:tc>
                <w:tcPr>
                  <w:tcW w:w="1184" w:type="dxa"/>
                  <w:vAlign w:val="center"/>
                </w:tcPr>
                <w:p w14:paraId="0F4083D3">
                  <w:pPr>
                    <w:jc w:val="center"/>
                    <w:rPr>
                      <w:rFonts w:hint="default"/>
                      <w:sz w:val="24"/>
                      <w:szCs w:val="24"/>
                      <w:lang w:val="en-US" w:eastAsia="zh-CN"/>
                    </w:rPr>
                  </w:pPr>
                  <w:r>
                    <w:rPr>
                      <w:rFonts w:hint="eastAsia"/>
                      <w:color w:val="auto"/>
                      <w:sz w:val="24"/>
                      <w:szCs w:val="24"/>
                      <w:lang w:val="en-US" w:eastAsia="zh-CN"/>
                    </w:rPr>
                    <w:t>10</w:t>
                  </w:r>
                </w:p>
              </w:tc>
              <w:tc>
                <w:tcPr>
                  <w:tcW w:w="917" w:type="dxa"/>
                  <w:vAlign w:val="center"/>
                </w:tcPr>
                <w:p w14:paraId="25C93E5A">
                  <w:pPr>
                    <w:jc w:val="center"/>
                    <w:rPr>
                      <w:rFonts w:hint="default"/>
                      <w:sz w:val="24"/>
                      <w:szCs w:val="24"/>
                      <w:lang w:val="en-US" w:eastAsia="zh-CN"/>
                    </w:rPr>
                  </w:pPr>
                  <w:r>
                    <w:rPr>
                      <w:rFonts w:hint="eastAsia"/>
                      <w:color w:val="auto"/>
                      <w:sz w:val="24"/>
                      <w:szCs w:val="24"/>
                      <w:lang w:val="en-US" w:eastAsia="zh-CN"/>
                    </w:rPr>
                    <w:t>0.00015</w:t>
                  </w:r>
                </w:p>
              </w:tc>
              <w:tc>
                <w:tcPr>
                  <w:tcW w:w="870" w:type="dxa"/>
                  <w:vAlign w:val="center"/>
                </w:tcPr>
                <w:p w14:paraId="59704D92">
                  <w:pPr>
                    <w:pStyle w:val="134"/>
                    <w:rPr>
                      <w:rFonts w:hint="eastAsia" w:eastAsia="宋体"/>
                      <w:sz w:val="24"/>
                      <w:szCs w:val="24"/>
                      <w:lang w:val="en-US" w:eastAsia="zh-CN"/>
                    </w:rPr>
                  </w:pPr>
                  <w:r>
                    <w:rPr>
                      <w:rFonts w:hint="eastAsia"/>
                      <w:sz w:val="24"/>
                      <w:szCs w:val="24"/>
                      <w:lang w:val="en-US" w:eastAsia="zh-CN"/>
                    </w:rPr>
                    <w:t>1</w:t>
                  </w:r>
                </w:p>
              </w:tc>
              <w:tc>
                <w:tcPr>
                  <w:tcW w:w="743" w:type="dxa"/>
                  <w:vAlign w:val="center"/>
                </w:tcPr>
                <w:p w14:paraId="6A8C9D5A">
                  <w:pPr>
                    <w:pStyle w:val="134"/>
                    <w:rPr>
                      <w:rFonts w:hint="eastAsia" w:eastAsia="宋体"/>
                      <w:sz w:val="24"/>
                      <w:szCs w:val="24"/>
                      <w:lang w:val="en-US" w:eastAsia="zh-CN"/>
                    </w:rPr>
                  </w:pPr>
                  <w:r>
                    <w:rPr>
                      <w:rFonts w:hint="eastAsia"/>
                      <w:sz w:val="24"/>
                      <w:szCs w:val="24"/>
                      <w:lang w:val="en-US" w:eastAsia="zh-CN"/>
                    </w:rPr>
                    <w:t>1</w:t>
                  </w:r>
                </w:p>
              </w:tc>
              <w:tc>
                <w:tcPr>
                  <w:tcW w:w="1021" w:type="dxa"/>
                  <w:vAlign w:val="center"/>
                </w:tcPr>
                <w:p w14:paraId="7781F7D6">
                  <w:pPr>
                    <w:pStyle w:val="134"/>
                    <w:rPr>
                      <w:rFonts w:hint="default" w:eastAsia="宋体"/>
                      <w:sz w:val="24"/>
                      <w:szCs w:val="24"/>
                      <w:lang w:val="en-US" w:eastAsia="zh-CN"/>
                    </w:rPr>
                  </w:pPr>
                  <w:r>
                    <w:rPr>
                      <w:rFonts w:hint="default"/>
                      <w:sz w:val="24"/>
                      <w:szCs w:val="24"/>
                    </w:rPr>
                    <w:t>停止生产，修理设备</w:t>
                  </w:r>
                  <w:r>
                    <w:rPr>
                      <w:rFonts w:hint="eastAsia"/>
                      <w:sz w:val="24"/>
                      <w:szCs w:val="24"/>
                      <w:lang w:eastAsia="zh-CN"/>
                    </w:rPr>
                    <w:t>，</w:t>
                  </w:r>
                  <w:r>
                    <w:rPr>
                      <w:rFonts w:hint="eastAsia"/>
                      <w:sz w:val="24"/>
                      <w:szCs w:val="24"/>
                      <w:lang w:val="en-US" w:eastAsia="zh-CN"/>
                    </w:rPr>
                    <w:t>台账记录</w:t>
                  </w:r>
                </w:p>
              </w:tc>
            </w:tr>
          </w:tbl>
          <w:p w14:paraId="64BF17A0">
            <w:pPr>
              <w:tabs>
                <w:tab w:val="center" w:pos="4736"/>
              </w:tabs>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生产设施发生非正常排放情况，应该立即停车，并检修污染防治措施，同时台账记录停车起始时间。</w:t>
            </w:r>
          </w:p>
          <w:p w14:paraId="26612D9D">
            <w:pPr>
              <w:numPr>
                <w:ilvl w:val="0"/>
                <w:numId w:val="0"/>
              </w:numPr>
              <w:tabs>
                <w:tab w:val="center" w:pos="4736"/>
              </w:tabs>
              <w:spacing w:line="360" w:lineRule="auto"/>
              <w:ind w:left="0" w:leftChars="0" w:firstLine="480" w:firstLineChars="200"/>
              <w:rPr>
                <w:rFonts w:hint="default" w:ascii="Times New Roman" w:hAnsi="Times New Roman" w:eastAsia="宋体" w:cs="Times New Roman"/>
                <w:sz w:val="24"/>
                <w:szCs w:val="24"/>
                <w:lang w:val="zh-CN"/>
              </w:rPr>
            </w:pPr>
            <w:r>
              <w:rPr>
                <w:rFonts w:hint="default" w:ascii="Times New Roman" w:hAnsi="Times New Roman" w:eastAsia="宋体" w:cs="Times New Roman"/>
                <w:kern w:val="2"/>
                <w:sz w:val="24"/>
                <w:szCs w:val="24"/>
                <w:lang w:val="zh-CN" w:eastAsia="zh-CN" w:bidi="ar-SA"/>
              </w:rPr>
              <w:t>（</w:t>
            </w:r>
            <w:r>
              <w:rPr>
                <w:rFonts w:hint="eastAsia" w:cs="Times New Roman"/>
                <w:kern w:val="2"/>
                <w:sz w:val="24"/>
                <w:szCs w:val="24"/>
                <w:lang w:val="en-US" w:eastAsia="zh-CN" w:bidi="ar-SA"/>
              </w:rPr>
              <w:t>5</w:t>
            </w:r>
            <w:r>
              <w:rPr>
                <w:rFonts w:hint="default" w:ascii="Times New Roman" w:hAnsi="Times New Roman" w:eastAsia="宋体" w:cs="Times New Roman"/>
                <w:kern w:val="2"/>
                <w:sz w:val="24"/>
                <w:szCs w:val="24"/>
                <w:lang w:val="zh-CN" w:eastAsia="zh-CN" w:bidi="ar-SA"/>
              </w:rPr>
              <w:t>）</w:t>
            </w:r>
            <w:r>
              <w:rPr>
                <w:rFonts w:hint="eastAsia" w:ascii="Times New Roman" w:hAnsi="Times New Roman" w:eastAsia="宋体" w:cs="Times New Roman"/>
                <w:sz w:val="24"/>
                <w:szCs w:val="24"/>
                <w:lang w:val="zh-CN"/>
              </w:rPr>
              <w:t>活性炭吸附装置</w:t>
            </w:r>
            <w:r>
              <w:rPr>
                <w:rFonts w:hint="default" w:ascii="Times New Roman" w:hAnsi="Times New Roman" w:eastAsia="宋体" w:cs="Times New Roman"/>
                <w:sz w:val="24"/>
                <w:szCs w:val="24"/>
                <w:lang w:val="zh-CN"/>
              </w:rPr>
              <w:t>设计参数</w:t>
            </w:r>
          </w:p>
          <w:p w14:paraId="469A3768">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本项目</w:t>
            </w:r>
            <w:r>
              <w:rPr>
                <w:rFonts w:hint="eastAsia" w:ascii="Times New Roman" w:hAnsi="Times New Roman" w:cs="Times New Roman"/>
                <w:b w:val="0"/>
                <w:bCs w:val="0"/>
                <w:color w:val="auto"/>
                <w:kern w:val="2"/>
                <w:sz w:val="24"/>
                <w:szCs w:val="24"/>
                <w:lang w:val="en-US" w:eastAsia="zh-CN" w:bidi="ar-SA"/>
              </w:rPr>
              <w:t>有两处使用活性炭吸附，分别是防锈工艺和集成电路板生产工艺中使用活性炭吸附。</w:t>
            </w:r>
          </w:p>
          <w:p w14:paraId="60DAD283">
            <w:pPr>
              <w:tabs>
                <w:tab w:val="center" w:pos="4736"/>
              </w:tabs>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①</w:t>
            </w:r>
            <w:r>
              <w:rPr>
                <w:rFonts w:hint="default" w:ascii="Times New Roman" w:hAnsi="Times New Roman" w:eastAsia="宋体" w:cs="Times New Roman"/>
                <w:color w:val="auto"/>
                <w:sz w:val="24"/>
                <w:szCs w:val="24"/>
                <w:lang w:val="en-US" w:eastAsia="zh-CN"/>
              </w:rPr>
              <w:t>过滤面积</w:t>
            </w:r>
          </w:p>
          <w:p w14:paraId="6EE2A31E">
            <w:pPr>
              <w:tabs>
                <w:tab w:val="center" w:pos="4736"/>
              </w:tabs>
              <w:spacing w:line="360" w:lineRule="auto"/>
              <w:ind w:firstLine="480" w:firstLineChars="200"/>
              <w:rPr>
                <w:rFonts w:hint="eastAsia"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《吸附法工业有机废气治理工程技术规范（HJ 2026—2013）》中的相关要求，采用蜂窝活性炭时，其碘值不宜低于650mg/g，气体流速宜低于1.2m/s。本评价气体流速取</w:t>
            </w:r>
            <w:r>
              <w:rPr>
                <w:rFonts w:hint="eastAsia" w:cs="Times New Roman"/>
                <w:color w:val="auto"/>
                <w:sz w:val="24"/>
                <w:szCs w:val="24"/>
                <w:lang w:val="en-US" w:eastAsia="zh-CN"/>
              </w:rPr>
              <w:t>1.2</w:t>
            </w:r>
            <w:r>
              <w:rPr>
                <w:rFonts w:hint="default" w:ascii="Times New Roman" w:hAnsi="Times New Roman" w:eastAsia="宋体" w:cs="Times New Roman"/>
                <w:color w:val="auto"/>
                <w:sz w:val="24"/>
                <w:szCs w:val="24"/>
                <w:lang w:val="en-US" w:eastAsia="zh-CN"/>
              </w:rPr>
              <w:t>m/s。则活性炭箱最低吸附过滤面积=处理风量÷3600÷风速</w:t>
            </w:r>
            <w:r>
              <w:rPr>
                <w:rFonts w:hint="eastAsia" w:cs="Times New Roman"/>
                <w:color w:val="auto"/>
                <w:sz w:val="24"/>
                <w:szCs w:val="24"/>
                <w:lang w:val="en-US" w:eastAsia="zh-CN"/>
              </w:rPr>
              <w:t>。</w:t>
            </w:r>
          </w:p>
          <w:p w14:paraId="3298A4A5">
            <w:pPr>
              <w:tabs>
                <w:tab w:val="center" w:pos="4736"/>
              </w:tabs>
              <w:spacing w:line="360" w:lineRule="auto"/>
              <w:ind w:firstLine="480" w:firstLineChars="200"/>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性炭箱截面积为</w:t>
            </w:r>
            <w:r>
              <w:rPr>
                <w:rFonts w:hint="default" w:ascii="Times New Roman" w:hAnsi="Times New Roman"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15</w:t>
            </w:r>
            <w:r>
              <w:rPr>
                <w:rFonts w:hint="default" w:ascii="Times New Roman" w:hAnsi="Times New Roman" w:cs="Times New Roman"/>
                <w:b w:val="0"/>
                <w:bCs w:val="0"/>
                <w:color w:val="auto"/>
                <w:kern w:val="2"/>
                <w:sz w:val="24"/>
                <w:szCs w:val="24"/>
                <w:lang w:val="en-US" w:eastAsia="zh-CN" w:bidi="ar-SA"/>
              </w:rPr>
              <w:t>000/3600/</w:t>
            </w:r>
            <w:r>
              <w:rPr>
                <w:rFonts w:hint="eastAsia" w:ascii="Times New Roman" w:hAnsi="Times New Roman" w:cs="Times New Roman"/>
                <w:b w:val="0"/>
                <w:bCs w:val="0"/>
                <w:color w:val="auto"/>
                <w:kern w:val="2"/>
                <w:sz w:val="24"/>
                <w:szCs w:val="24"/>
                <w:lang w:val="en-US" w:eastAsia="zh-CN" w:bidi="ar-SA"/>
              </w:rPr>
              <w:t>1.2</w:t>
            </w:r>
            <w:r>
              <w:rPr>
                <w:rFonts w:hint="default" w:ascii="Times New Roman" w:hAnsi="Times New Roman"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3.472</w:t>
            </w:r>
            <w:r>
              <w:rPr>
                <w:rFonts w:hint="default" w:ascii="Times New Roman" w:hAnsi="Times New Roman" w:cs="Times New Roman"/>
                <w:b w:val="0"/>
                <w:bCs w:val="0"/>
                <w:color w:val="auto"/>
                <w:kern w:val="2"/>
                <w:sz w:val="24"/>
                <w:szCs w:val="24"/>
                <w:lang w:val="en-US" w:eastAsia="zh-CN" w:bidi="ar-SA"/>
              </w:rPr>
              <w:t>m2。拟设计炭箱尺寸为</w:t>
            </w:r>
            <w:r>
              <w:rPr>
                <w:rFonts w:hint="eastAsia" w:cs="Times New Roman"/>
                <w:b w:val="0"/>
                <w:bCs w:val="0"/>
                <w:color w:val="auto"/>
                <w:kern w:val="2"/>
                <w:sz w:val="24"/>
                <w:szCs w:val="24"/>
                <w:lang w:val="en-US" w:eastAsia="zh-CN" w:bidi="ar-SA"/>
              </w:rPr>
              <w:t>2.5</w:t>
            </w:r>
            <w:r>
              <w:rPr>
                <w:rFonts w:hint="default" w:ascii="Times New Roman" w:hAnsi="Times New Roman" w:cs="Times New Roman"/>
                <w:b w:val="0"/>
                <w:bCs w:val="0"/>
                <w:color w:val="auto"/>
                <w:kern w:val="2"/>
                <w:sz w:val="24"/>
                <w:szCs w:val="24"/>
                <w:lang w:val="en-US" w:eastAsia="zh-CN" w:bidi="ar-SA"/>
              </w:rPr>
              <w:t>m×</w:t>
            </w:r>
            <w:r>
              <w:rPr>
                <w:rFonts w:hint="eastAsia" w:cs="Times New Roman"/>
                <w:b w:val="0"/>
                <w:bCs w:val="0"/>
                <w:color w:val="auto"/>
                <w:kern w:val="2"/>
                <w:sz w:val="24"/>
                <w:szCs w:val="24"/>
                <w:lang w:val="en-US" w:eastAsia="zh-CN" w:bidi="ar-SA"/>
              </w:rPr>
              <w:t>2</w:t>
            </w:r>
            <w:r>
              <w:rPr>
                <w:rFonts w:hint="eastAsia" w:ascii="Times New Roman" w:hAnsi="Times New Roman" w:cs="Times New Roman"/>
                <w:b w:val="0"/>
                <w:bCs w:val="0"/>
                <w:color w:val="auto"/>
                <w:kern w:val="2"/>
                <w:sz w:val="24"/>
                <w:szCs w:val="24"/>
                <w:lang w:val="en-US" w:eastAsia="zh-CN" w:bidi="ar-SA"/>
              </w:rPr>
              <w:t>m</w:t>
            </w:r>
            <w:r>
              <w:rPr>
                <w:rFonts w:hint="default" w:ascii="Times New Roman" w:hAnsi="Times New Roman"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1.8</w:t>
            </w:r>
            <w:r>
              <w:rPr>
                <w:rFonts w:hint="eastAsia" w:ascii="Times New Roman" w:hAnsi="Times New Roman" w:cs="Times New Roman"/>
                <w:b w:val="0"/>
                <w:bCs w:val="0"/>
                <w:color w:val="auto"/>
                <w:kern w:val="2"/>
                <w:sz w:val="24"/>
                <w:szCs w:val="24"/>
                <w:lang w:val="en-US" w:eastAsia="zh-CN" w:bidi="ar-SA"/>
              </w:rPr>
              <w:t>m。</w:t>
            </w:r>
          </w:p>
          <w:p w14:paraId="03CCFAFE">
            <w:pPr>
              <w:tabs>
                <w:tab w:val="center" w:pos="4736"/>
              </w:tabs>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color w:val="auto"/>
                <w:sz w:val="24"/>
                <w:szCs w:val="24"/>
                <w:lang w:eastAsia="zh-CN"/>
              </w:rPr>
              <w:t>②</w:t>
            </w:r>
            <w:r>
              <w:rPr>
                <w:rFonts w:hint="default" w:ascii="Times New Roman" w:hAnsi="Times New Roman" w:eastAsia="宋体" w:cs="Times New Roman"/>
                <w:color w:val="auto"/>
                <w:sz w:val="24"/>
                <w:szCs w:val="24"/>
                <w:lang w:val="en-US" w:eastAsia="zh-CN"/>
              </w:rPr>
              <w:t>活性炭箱一次装填量</w:t>
            </w:r>
          </w:p>
          <w:p w14:paraId="0902AEF6">
            <w:pPr>
              <w:tabs>
                <w:tab w:val="center" w:pos="4736"/>
              </w:tabs>
              <w:spacing w:line="360" w:lineRule="auto"/>
              <w:ind w:firstLine="480" w:firstLineChars="200"/>
              <w:rPr>
                <w:rFonts w:hint="eastAsia"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本项目蜂窝活性炭密度约480kg/m3，活性炭箱一</w:t>
            </w:r>
            <w:r>
              <w:rPr>
                <w:rFonts w:hint="eastAsia" w:cs="Times New Roman"/>
                <w:color w:val="auto"/>
                <w:sz w:val="24"/>
                <w:szCs w:val="24"/>
                <w:lang w:val="en-US" w:eastAsia="zh-CN"/>
              </w:rPr>
              <w:t>次</w:t>
            </w:r>
            <w:r>
              <w:rPr>
                <w:rFonts w:hint="default" w:ascii="Times New Roman" w:hAnsi="Times New Roman" w:eastAsia="宋体" w:cs="Times New Roman"/>
                <w:color w:val="auto"/>
                <w:sz w:val="24"/>
                <w:szCs w:val="24"/>
                <w:lang w:val="en-US" w:eastAsia="zh-CN"/>
              </w:rPr>
              <w:t>活性炭装填量</w:t>
            </w:r>
            <w:r>
              <w:rPr>
                <w:rFonts w:hint="eastAsia" w:ascii="Times New Roman" w:hAnsi="Times New Roman" w:eastAsia="宋体" w:cs="Times New Roman"/>
                <w:color w:val="auto"/>
                <w:sz w:val="24"/>
                <w:szCs w:val="24"/>
                <w:lang w:val="en-US" w:eastAsia="zh-CN"/>
              </w:rPr>
              <w:t>=体积</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密度</w:t>
            </w:r>
            <w:r>
              <w:rPr>
                <w:rFonts w:hint="eastAsia" w:cs="Times New Roman"/>
                <w:color w:val="auto"/>
                <w:sz w:val="24"/>
                <w:szCs w:val="24"/>
                <w:lang w:val="en-US" w:eastAsia="zh-CN"/>
              </w:rPr>
              <w:t>，</w:t>
            </w:r>
            <w:r>
              <w:rPr>
                <w:rFonts w:hint="eastAsia" w:cs="Times New Roman"/>
                <w:b w:val="0"/>
                <w:bCs w:val="0"/>
                <w:color w:val="auto"/>
                <w:kern w:val="2"/>
                <w:sz w:val="24"/>
                <w:szCs w:val="24"/>
                <w:lang w:val="en-US" w:eastAsia="zh-CN" w:bidi="ar-SA"/>
              </w:rPr>
              <w:t>本项目</w:t>
            </w:r>
            <w:r>
              <w:rPr>
                <w:rFonts w:hint="eastAsia" w:ascii="Times New Roman" w:hAnsi="Times New Roman" w:cs="Times New Roman"/>
                <w:b w:val="0"/>
                <w:bCs w:val="0"/>
                <w:color w:val="auto"/>
                <w:kern w:val="2"/>
                <w:sz w:val="24"/>
                <w:szCs w:val="24"/>
                <w:lang w:val="en-US" w:eastAsia="zh-CN" w:bidi="ar-SA"/>
              </w:rPr>
              <w:t>一次装填量</w:t>
            </w:r>
            <w:r>
              <w:rPr>
                <w:rFonts w:hint="eastAsia"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5.4</w:t>
            </w:r>
            <w:r>
              <w:rPr>
                <w:rFonts w:hint="default" w:ascii="Times New Roman" w:hAnsi="Times New Roman" w:eastAsia="宋体" w:cs="Times New Roman"/>
                <w:color w:val="auto"/>
                <w:sz w:val="24"/>
                <w:szCs w:val="24"/>
                <w:lang w:val="en-US" w:eastAsia="zh-CN"/>
              </w:rPr>
              <w:t>m</w:t>
            </w:r>
            <w:r>
              <w:rPr>
                <w:rFonts w:hint="eastAsia"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×480kg/m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2.59t。</w:t>
            </w:r>
          </w:p>
          <w:p w14:paraId="4C0EA683">
            <w:pPr>
              <w:tabs>
                <w:tab w:val="center" w:pos="4736"/>
              </w:tabs>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color w:val="auto"/>
                <w:sz w:val="24"/>
                <w:szCs w:val="24"/>
                <w:lang w:eastAsia="zh-CN"/>
              </w:rPr>
              <w:t>③</w:t>
            </w:r>
            <w:r>
              <w:rPr>
                <w:rFonts w:hint="default" w:ascii="Times New Roman" w:hAnsi="Times New Roman" w:eastAsia="宋体" w:cs="Times New Roman"/>
                <w:color w:val="auto"/>
                <w:sz w:val="24"/>
                <w:szCs w:val="24"/>
                <w:lang w:val="en-US" w:eastAsia="zh-CN"/>
              </w:rPr>
              <w:t>废活性炭产生量</w:t>
            </w:r>
          </w:p>
          <w:p w14:paraId="70A6B006">
            <w:pPr>
              <w:tabs>
                <w:tab w:val="center" w:pos="4736"/>
              </w:tabs>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根据《现代涂装手册》（化学工业出版社，陈治良主编），理论上活性炭吸附量为</w:t>
            </w:r>
            <w:r>
              <w:rPr>
                <w:rFonts w:hint="default" w:ascii="Times New Roman" w:hAnsi="Times New Roman" w:eastAsia="宋体" w:cs="Times New Roman"/>
                <w:color w:val="auto"/>
                <w:sz w:val="24"/>
                <w:szCs w:val="24"/>
                <w:lang w:val="en-US" w:eastAsia="zh-CN"/>
              </w:rPr>
              <w:t>0.25gVOCs/g</w:t>
            </w:r>
            <w:r>
              <w:rPr>
                <w:rFonts w:hint="eastAsia" w:ascii="Times New Roman" w:hAnsi="Times New Roman" w:eastAsia="宋体" w:cs="Times New Roman"/>
                <w:color w:val="auto"/>
                <w:sz w:val="24"/>
                <w:szCs w:val="24"/>
                <w:lang w:val="en-US" w:eastAsia="zh-CN"/>
              </w:rPr>
              <w:t>，活性炭吸附饱和率按</w:t>
            </w:r>
            <w:r>
              <w:rPr>
                <w:rFonts w:hint="default" w:ascii="Times New Roman" w:hAnsi="Times New Roman" w:eastAsia="宋体" w:cs="Times New Roman"/>
                <w:color w:val="auto"/>
                <w:sz w:val="24"/>
                <w:szCs w:val="24"/>
                <w:lang w:val="en-US" w:eastAsia="zh-CN"/>
              </w:rPr>
              <w:t>90%</w:t>
            </w:r>
            <w:r>
              <w:rPr>
                <w:rFonts w:hint="eastAsia" w:ascii="Times New Roman" w:hAnsi="Times New Roman" w:eastAsia="宋体" w:cs="Times New Roman"/>
                <w:color w:val="auto"/>
                <w:sz w:val="24"/>
                <w:szCs w:val="24"/>
                <w:lang w:val="en-US" w:eastAsia="zh-CN"/>
              </w:rPr>
              <w:t>，</w:t>
            </w:r>
            <w:r>
              <w:rPr>
                <w:rFonts w:hint="eastAsia" w:ascii="Times New Roman" w:hAnsi="Times New Roman" w:cs="Times New Roman"/>
                <w:b w:val="0"/>
                <w:bCs w:val="0"/>
                <w:color w:val="auto"/>
                <w:kern w:val="2"/>
                <w:sz w:val="24"/>
                <w:szCs w:val="24"/>
                <w:lang w:val="en-US" w:eastAsia="zh-CN" w:bidi="ar-SA"/>
              </w:rPr>
              <w:t>防锈工艺</w:t>
            </w:r>
            <w:r>
              <w:rPr>
                <w:rFonts w:hint="eastAsia" w:ascii="Times New Roman" w:hAnsi="Times New Roman" w:eastAsia="宋体" w:cs="Times New Roman"/>
                <w:color w:val="auto"/>
                <w:sz w:val="24"/>
                <w:szCs w:val="24"/>
                <w:lang w:val="en-US" w:eastAsia="zh-CN"/>
              </w:rPr>
              <w:t>活性炭吸附装置吸附有机废气量约为</w:t>
            </w:r>
            <w:r>
              <w:rPr>
                <w:rFonts w:hint="eastAsia" w:cs="Times New Roman"/>
                <w:color w:val="auto"/>
                <w:sz w:val="24"/>
                <w:szCs w:val="24"/>
                <w:lang w:val="en-US" w:eastAsia="zh-CN"/>
              </w:rPr>
              <w:t>0.324</w:t>
            </w:r>
            <w:r>
              <w:rPr>
                <w:rFonts w:hint="eastAsia" w:ascii="Times New Roman" w:hAnsi="Times New Roman" w:eastAsia="宋体" w:cs="Times New Roman"/>
                <w:color w:val="auto"/>
                <w:sz w:val="24"/>
                <w:szCs w:val="24"/>
                <w:lang w:val="en-US" w:eastAsia="zh-CN"/>
              </w:rPr>
              <w:t>t，则所需活</w:t>
            </w:r>
            <w:r>
              <w:rPr>
                <w:rFonts w:hint="default" w:ascii="Times New Roman" w:hAnsi="Times New Roman" w:eastAsia="宋体" w:cs="Times New Roman"/>
                <w:color w:val="auto"/>
                <w:sz w:val="24"/>
                <w:szCs w:val="24"/>
                <w:lang w:val="en-US" w:eastAsia="zh-CN"/>
              </w:rPr>
              <w:t>性炭量为</w:t>
            </w:r>
            <w:r>
              <w:rPr>
                <w:rFonts w:hint="eastAsia" w:cs="Times New Roman"/>
                <w:color w:val="auto"/>
                <w:sz w:val="24"/>
                <w:szCs w:val="24"/>
                <w:lang w:val="en-US" w:eastAsia="zh-CN"/>
              </w:rPr>
              <w:t>0.324</w:t>
            </w:r>
            <w:r>
              <w:rPr>
                <w:rFonts w:hint="default" w:ascii="Times New Roman" w:hAnsi="Times New Roman" w:eastAsia="宋体" w:cs="Times New Roman"/>
                <w:color w:val="auto"/>
                <w:sz w:val="24"/>
                <w:szCs w:val="24"/>
                <w:lang w:val="en-US" w:eastAsia="zh-CN"/>
              </w:rPr>
              <w:t>÷0.25÷0.9=</w:t>
            </w:r>
            <w:r>
              <w:rPr>
                <w:rFonts w:hint="eastAsia" w:cs="Times New Roman"/>
                <w:color w:val="auto"/>
                <w:sz w:val="24"/>
                <w:szCs w:val="24"/>
                <w:lang w:val="en-US" w:eastAsia="zh-CN"/>
              </w:rPr>
              <w:t>1.44</w:t>
            </w:r>
            <w:r>
              <w:rPr>
                <w:rFonts w:hint="default" w:ascii="Times New Roman" w:hAnsi="Times New Roman" w:eastAsia="宋体" w:cs="Times New Roman"/>
                <w:color w:val="auto"/>
                <w:sz w:val="24"/>
                <w:szCs w:val="24"/>
                <w:lang w:val="en-US" w:eastAsia="zh-CN"/>
              </w:rPr>
              <w:t>t。</w:t>
            </w:r>
          </w:p>
          <w:p w14:paraId="77969B98">
            <w:pPr>
              <w:tabs>
                <w:tab w:val="center" w:pos="4736"/>
              </w:tabs>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④</w:t>
            </w:r>
            <w:r>
              <w:rPr>
                <w:rFonts w:hint="default" w:ascii="Times New Roman" w:hAnsi="Times New Roman" w:eastAsia="宋体" w:cs="Times New Roman"/>
                <w:color w:val="auto"/>
                <w:sz w:val="24"/>
                <w:szCs w:val="24"/>
                <w:lang w:val="en-US" w:eastAsia="zh-CN"/>
              </w:rPr>
              <w:t>更换周期</w:t>
            </w:r>
          </w:p>
          <w:p w14:paraId="1178F565">
            <w:pPr>
              <w:tabs>
                <w:tab w:val="center" w:pos="4736"/>
              </w:tabs>
              <w:spacing w:line="360" w:lineRule="auto"/>
              <w:ind w:firstLine="480" w:firstLineChars="200"/>
              <w:rPr>
                <w:rFonts w:hint="eastAsia" w:ascii="Times New Roman" w:hAnsi="Times New Roman" w:eastAsia="宋体" w:cs="Times New Roman"/>
                <w:b/>
                <w:bCs/>
                <w:color w:val="auto"/>
                <w:kern w:val="0"/>
                <w:sz w:val="24"/>
                <w:szCs w:val="24"/>
                <w:lang w:val="en-US" w:eastAsia="zh-CN" w:bidi="en-US"/>
              </w:rPr>
            </w:pPr>
            <w:r>
              <w:rPr>
                <w:rFonts w:hint="eastAsia" w:ascii="Times New Roman" w:hAnsi="Times New Roman" w:eastAsia="宋体" w:cs="Times New Roman"/>
                <w:color w:val="auto"/>
                <w:sz w:val="24"/>
                <w:szCs w:val="24"/>
                <w:lang w:val="en-US" w:eastAsia="zh-CN"/>
              </w:rPr>
              <w:t>性炭箱一次装填量为</w:t>
            </w:r>
            <w:r>
              <w:rPr>
                <w:rFonts w:hint="eastAsia" w:cs="Times New Roman"/>
                <w:color w:val="auto"/>
                <w:sz w:val="24"/>
                <w:szCs w:val="24"/>
                <w:lang w:val="en-US" w:eastAsia="zh-CN"/>
              </w:rPr>
              <w:t>2.59</w:t>
            </w:r>
            <w:r>
              <w:rPr>
                <w:rFonts w:hint="eastAsia" w:ascii="Times New Roman" w:hAnsi="Times New Roman" w:eastAsia="宋体" w:cs="Times New Roman"/>
                <w:color w:val="auto"/>
                <w:sz w:val="24"/>
                <w:szCs w:val="24"/>
                <w:lang w:val="en-US" w:eastAsia="zh-CN"/>
              </w:rPr>
              <w:t>t，</w:t>
            </w:r>
            <w:r>
              <w:rPr>
                <w:rFonts w:hint="eastAsia" w:cs="Times New Roman"/>
                <w:color w:val="auto"/>
                <w:sz w:val="24"/>
                <w:szCs w:val="24"/>
                <w:lang w:val="en-US" w:eastAsia="zh-CN"/>
              </w:rPr>
              <w:t>吸附</w:t>
            </w:r>
            <w:r>
              <w:rPr>
                <w:rFonts w:hint="eastAsia" w:ascii="Times New Roman" w:hAnsi="Times New Roman" w:eastAsia="宋体" w:cs="Times New Roman"/>
                <w:color w:val="auto"/>
                <w:sz w:val="24"/>
                <w:szCs w:val="24"/>
                <w:lang w:val="en-US" w:eastAsia="zh-CN"/>
              </w:rPr>
              <w:t>活性炭需要量为</w:t>
            </w:r>
            <w:r>
              <w:rPr>
                <w:rFonts w:hint="eastAsia" w:cs="Times New Roman"/>
                <w:color w:val="auto"/>
                <w:sz w:val="24"/>
                <w:szCs w:val="24"/>
                <w:lang w:val="en-US" w:eastAsia="zh-CN"/>
              </w:rPr>
              <w:t>1.44</w:t>
            </w:r>
            <w:r>
              <w:rPr>
                <w:rFonts w:hint="eastAsia" w:ascii="Times New Roman" w:hAnsi="Times New Roman" w:eastAsia="宋体" w:cs="Times New Roman"/>
                <w:color w:val="auto"/>
                <w:sz w:val="24"/>
                <w:szCs w:val="24"/>
                <w:lang w:val="en-US" w:eastAsia="zh-CN"/>
              </w:rPr>
              <w:t>t/a，则每年需要更换</w:t>
            </w:r>
            <w:r>
              <w:rPr>
                <w:rFonts w:hint="eastAsia"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次活性炭，更换周期为</w:t>
            </w:r>
            <w:r>
              <w:rPr>
                <w:rFonts w:hint="eastAsia" w:cs="Times New Roman"/>
                <w:color w:val="auto"/>
                <w:sz w:val="24"/>
                <w:szCs w:val="24"/>
                <w:lang w:val="en-US" w:eastAsia="zh-CN"/>
              </w:rPr>
              <w:t>300</w:t>
            </w:r>
            <w:r>
              <w:rPr>
                <w:rFonts w:hint="eastAsia" w:ascii="Times New Roman" w:hAnsi="Times New Roman" w:eastAsia="宋体" w:cs="Times New Roman"/>
                <w:color w:val="auto"/>
                <w:sz w:val="24"/>
                <w:szCs w:val="24"/>
                <w:lang w:val="en-US" w:eastAsia="zh-CN"/>
              </w:rPr>
              <w:t>天。</w:t>
            </w:r>
          </w:p>
          <w:p w14:paraId="7FF58354">
            <w:pPr>
              <w:pStyle w:val="38"/>
              <w:spacing w:line="240" w:lineRule="auto"/>
              <w:jc w:val="both"/>
              <w:rPr>
                <w:rFonts w:hint="eastAsia" w:ascii="Times New Roman" w:hAnsi="Times New Roman" w:eastAsia="宋体" w:cs="Times New Roman"/>
                <w:b/>
                <w:bCs/>
                <w:color w:val="auto"/>
                <w:kern w:val="0"/>
                <w:sz w:val="24"/>
                <w:szCs w:val="24"/>
                <w:lang w:val="en-US" w:eastAsia="zh-CN" w:bidi="en-US"/>
              </w:rPr>
            </w:pPr>
          </w:p>
          <w:p w14:paraId="2F0885AF">
            <w:pPr>
              <w:pStyle w:val="38"/>
              <w:spacing w:line="240" w:lineRule="auto"/>
              <w:ind w:left="0" w:leftChars="0" w:firstLine="0" w:firstLineChars="0"/>
              <w:jc w:val="both"/>
              <w:rPr>
                <w:rFonts w:hint="eastAsia" w:ascii="Times New Roman" w:hAnsi="Times New Roman" w:eastAsia="宋体" w:cs="Times New Roman"/>
                <w:b/>
                <w:bCs/>
                <w:color w:val="auto"/>
                <w:kern w:val="0"/>
                <w:sz w:val="24"/>
                <w:szCs w:val="24"/>
                <w:lang w:val="en-US" w:eastAsia="zh-CN" w:bidi="en-US"/>
              </w:rPr>
            </w:pPr>
          </w:p>
          <w:p w14:paraId="0524CB18">
            <w:pPr>
              <w:pStyle w:val="38"/>
              <w:spacing w:line="240" w:lineRule="auto"/>
              <w:jc w:val="center"/>
              <w:rPr>
                <w:rFonts w:hint="eastAsia"/>
                <w:sz w:val="24"/>
                <w:szCs w:val="24"/>
                <w:lang w:val="en-US" w:eastAsia="zh-CN"/>
              </w:rPr>
            </w:pPr>
          </w:p>
        </w:tc>
      </w:tr>
    </w:tbl>
    <w:p w14:paraId="56AE5622">
      <w:pPr>
        <w:adjustRightInd w:val="0"/>
        <w:snapToGrid w:val="0"/>
        <w:jc w:val="center"/>
        <w:rPr>
          <w:bCs/>
          <w:sz w:val="24"/>
          <w:szCs w:val="21"/>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78D9CF56">
      <w:pPr>
        <w:pStyle w:val="5"/>
      </w:pPr>
    </w:p>
    <w:tbl>
      <w:tblPr>
        <w:tblStyle w:val="30"/>
        <w:tblW w:w="160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2"/>
        <w:gridCol w:w="15437"/>
      </w:tblGrid>
      <w:tr w14:paraId="7B0E73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2" w:hRule="atLeast"/>
          <w:jc w:val="center"/>
        </w:trPr>
        <w:tc>
          <w:tcPr>
            <w:tcW w:w="622" w:type="dxa"/>
            <w:tcBorders>
              <w:tl2br w:val="nil"/>
              <w:tr2bl w:val="nil"/>
            </w:tcBorders>
            <w:tcMar>
              <w:left w:w="28" w:type="dxa"/>
              <w:right w:w="28" w:type="dxa"/>
            </w:tcMar>
            <w:vAlign w:val="top"/>
          </w:tcPr>
          <w:p w14:paraId="46DCF172">
            <w:pPr>
              <w:pStyle w:val="27"/>
              <w:adjustRightInd w:val="0"/>
              <w:snapToGrid w:val="0"/>
              <w:spacing w:before="0" w:beforeAutospacing="0" w:after="0" w:afterAutospacing="0"/>
              <w:jc w:val="center"/>
              <w:rPr>
                <w:rFonts w:ascii="Times New Roman" w:hAnsi="Times New Roman"/>
                <w:kern w:val="2"/>
                <w:sz w:val="24"/>
                <w:szCs w:val="24"/>
              </w:rPr>
            </w:pPr>
          </w:p>
        </w:tc>
        <w:tc>
          <w:tcPr>
            <w:tcW w:w="15437" w:type="dxa"/>
            <w:tcBorders>
              <w:tl2br w:val="nil"/>
              <w:tr2bl w:val="nil"/>
            </w:tcBorders>
            <w:vAlign w:val="top"/>
          </w:tcPr>
          <w:p w14:paraId="51DF79A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default"/>
                <w:b/>
                <w:bCs/>
                <w:sz w:val="24"/>
                <w:szCs w:val="24"/>
                <w:lang w:val="en-US" w:eastAsia="zh-CN"/>
              </w:rPr>
            </w:pPr>
            <w:r>
              <w:rPr>
                <w:rFonts w:hint="eastAsia"/>
                <w:b/>
                <w:bCs/>
                <w:sz w:val="24"/>
                <w:szCs w:val="24"/>
                <w:lang w:val="en-US" w:eastAsia="zh-CN"/>
              </w:rPr>
              <w:t>2、</w:t>
            </w:r>
            <w:r>
              <w:rPr>
                <w:rFonts w:hint="default"/>
                <w:b/>
                <w:bCs/>
                <w:sz w:val="24"/>
                <w:szCs w:val="24"/>
                <w:lang w:val="en-US" w:eastAsia="zh-CN"/>
              </w:rPr>
              <w:t>运营期废水环境影响和保护措施</w:t>
            </w:r>
          </w:p>
          <w:p w14:paraId="5D72B84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auto"/>
              <w:rPr>
                <w:rFonts w:hint="default" w:ascii="Times New Roman" w:hAnsi="Times New Roman" w:eastAsia="宋体" w:cs="Times New Roman"/>
                <w:b/>
                <w:sz w:val="24"/>
                <w:szCs w:val="24"/>
                <w:lang w:val="en-US" w:eastAsia="zh-CN"/>
              </w:rPr>
            </w:pPr>
            <w:r>
              <w:rPr>
                <w:rFonts w:hint="eastAsia" w:cs="Times New Roman"/>
                <w:b/>
                <w:sz w:val="24"/>
                <w:szCs w:val="24"/>
                <w:lang w:val="en-US" w:eastAsia="zh-CN"/>
              </w:rPr>
              <w:t>2</w:t>
            </w:r>
            <w:r>
              <w:rPr>
                <w:rFonts w:hint="eastAsia" w:ascii="Times New Roman" w:hAnsi="Times New Roman" w:eastAsia="宋体" w:cs="Times New Roman"/>
                <w:b/>
                <w:sz w:val="24"/>
                <w:szCs w:val="24"/>
                <w:lang w:val="en-US" w:eastAsia="zh-CN"/>
              </w:rPr>
              <w:t>.1废水源强汇总</w:t>
            </w:r>
          </w:p>
          <w:p w14:paraId="6A953D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sz w:val="24"/>
                <w:szCs w:val="24"/>
              </w:rPr>
            </w:pPr>
            <w:r>
              <w:rPr>
                <w:rFonts w:hint="eastAsia"/>
                <w:sz w:val="24"/>
                <w:szCs w:val="24"/>
                <w:lang w:val="en-US" w:eastAsia="zh-CN"/>
              </w:rPr>
              <w:t>项目运营期间主要用水有槽液配制用水、清洗废水、喷淋用水和生活用水。</w:t>
            </w:r>
            <w:r>
              <w:rPr>
                <w:rFonts w:hint="default"/>
                <w:sz w:val="24"/>
                <w:szCs w:val="24"/>
              </w:rPr>
              <w:t>本项目</w:t>
            </w:r>
            <w:r>
              <w:rPr>
                <w:rFonts w:hint="eastAsia"/>
                <w:sz w:val="24"/>
                <w:szCs w:val="24"/>
                <w:lang w:val="en-US" w:eastAsia="zh-CN"/>
              </w:rPr>
              <w:t>废水产生</w:t>
            </w:r>
            <w:r>
              <w:rPr>
                <w:rFonts w:hint="default"/>
                <w:sz w:val="24"/>
                <w:szCs w:val="24"/>
              </w:rPr>
              <w:t>及排放去向表情况见表4-</w:t>
            </w:r>
            <w:r>
              <w:rPr>
                <w:rFonts w:hint="eastAsia"/>
                <w:sz w:val="24"/>
                <w:szCs w:val="24"/>
                <w:lang w:val="en-US" w:eastAsia="zh-CN"/>
              </w:rPr>
              <w:t>6</w:t>
            </w:r>
            <w:r>
              <w:rPr>
                <w:rFonts w:hint="default"/>
                <w:sz w:val="24"/>
                <w:szCs w:val="24"/>
              </w:rPr>
              <w:t>。</w:t>
            </w:r>
          </w:p>
          <w:p w14:paraId="3E7C351E">
            <w:pPr>
              <w:pStyle w:val="56"/>
              <w:keepNext/>
              <w:keepLines w:val="0"/>
              <w:pageBreakBefore w:val="0"/>
              <w:widowControl/>
              <w:kinsoku/>
              <w:wordWrap/>
              <w:overflowPunct/>
              <w:topLinePunct w:val="0"/>
              <w:autoSpaceDE/>
              <w:autoSpaceDN/>
              <w:bidi w:val="0"/>
              <w:adjustRightInd/>
              <w:snapToGrid w:val="0"/>
              <w:spacing w:before="0" w:after="0" w:line="240" w:lineRule="auto"/>
              <w:ind w:right="0"/>
              <w:textAlignment w:val="auto"/>
              <w:rPr>
                <w:rFonts w:hint="eastAsia" w:ascii="Times New Roman" w:hAnsi="Times New Roman" w:eastAsia="宋体" w:cs="Times New Roman"/>
                <w:b/>
                <w:bCs/>
                <w:color w:val="auto"/>
                <w:kern w:val="0"/>
                <w:sz w:val="24"/>
                <w:szCs w:val="24"/>
                <w:lang w:val="zh-CN" w:eastAsia="zh-CN" w:bidi="en-US"/>
              </w:rPr>
            </w:pPr>
            <w:r>
              <w:rPr>
                <w:rFonts w:hint="eastAsia" w:ascii="Times New Roman" w:hAnsi="Times New Roman" w:eastAsia="宋体" w:cs="Times New Roman"/>
                <w:b/>
                <w:bCs/>
                <w:color w:val="auto"/>
                <w:kern w:val="0"/>
                <w:sz w:val="24"/>
                <w:szCs w:val="24"/>
                <w:lang w:val="zh-CN" w:eastAsia="zh-CN" w:bidi="en-US"/>
              </w:rPr>
              <w:t>表4-</w:t>
            </w:r>
            <w:r>
              <w:rPr>
                <w:rFonts w:hint="eastAsia" w:cs="Times New Roman"/>
                <w:b/>
                <w:bCs/>
                <w:color w:val="auto"/>
                <w:kern w:val="0"/>
                <w:sz w:val="24"/>
                <w:szCs w:val="24"/>
                <w:lang w:val="en-US" w:eastAsia="zh-CN" w:bidi="en-US"/>
              </w:rPr>
              <w:t>6</w:t>
            </w:r>
            <w:r>
              <w:rPr>
                <w:rFonts w:hint="eastAsia" w:ascii="Times New Roman" w:hAnsi="Times New Roman" w:eastAsia="宋体" w:cs="Times New Roman"/>
                <w:b/>
                <w:bCs/>
                <w:color w:val="auto"/>
                <w:kern w:val="0"/>
                <w:sz w:val="24"/>
                <w:szCs w:val="24"/>
                <w:lang w:val="en-US" w:eastAsia="zh-CN" w:bidi="en-US"/>
              </w:rPr>
              <w:t xml:space="preserve">  </w:t>
            </w:r>
            <w:r>
              <w:rPr>
                <w:rFonts w:hint="eastAsia" w:ascii="Times New Roman" w:hAnsi="Times New Roman" w:eastAsia="宋体" w:cs="Times New Roman"/>
                <w:b/>
                <w:bCs/>
                <w:color w:val="auto"/>
                <w:kern w:val="0"/>
                <w:sz w:val="24"/>
                <w:szCs w:val="24"/>
                <w:lang w:val="zh-CN" w:eastAsia="zh-CN" w:bidi="en-US"/>
              </w:rPr>
              <w:t>项目废水产排量核算一览表</w:t>
            </w:r>
          </w:p>
          <w:tbl>
            <w:tblPr>
              <w:tblStyle w:val="136"/>
              <w:tblW w:w="5000" w:type="pct"/>
              <w:jc w:val="center"/>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Layout w:type="fixed"/>
              <w:tblCellMar>
                <w:top w:w="0" w:type="dxa"/>
                <w:left w:w="0" w:type="dxa"/>
                <w:bottom w:w="0" w:type="dxa"/>
                <w:right w:w="0" w:type="dxa"/>
              </w:tblCellMar>
            </w:tblPr>
            <w:tblGrid>
              <w:gridCol w:w="1531"/>
              <w:gridCol w:w="450"/>
              <w:gridCol w:w="613"/>
              <w:gridCol w:w="637"/>
              <w:gridCol w:w="637"/>
              <w:gridCol w:w="637"/>
              <w:gridCol w:w="637"/>
              <w:gridCol w:w="637"/>
              <w:gridCol w:w="637"/>
              <w:gridCol w:w="637"/>
              <w:gridCol w:w="637"/>
              <w:gridCol w:w="637"/>
              <w:gridCol w:w="637"/>
              <w:gridCol w:w="637"/>
              <w:gridCol w:w="646"/>
              <w:gridCol w:w="751"/>
              <w:gridCol w:w="479"/>
              <w:gridCol w:w="1386"/>
              <w:gridCol w:w="495"/>
              <w:gridCol w:w="570"/>
              <w:gridCol w:w="681"/>
              <w:gridCol w:w="612"/>
            </w:tblGrid>
            <w:tr w14:paraId="51714E30">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1531" w:type="dxa"/>
                  <w:tcBorders>
                    <w:top w:val="single" w:color="000000" w:sz="12" w:space="0"/>
                    <w:tl2br w:val="nil"/>
                    <w:tr2bl w:val="nil"/>
                  </w:tcBorders>
                  <w:vAlign w:val="center"/>
                </w:tcPr>
                <w:p w14:paraId="6DEB711B">
                  <w:pPr>
                    <w:tabs>
                      <w:tab w:val="center" w:pos="4736"/>
                    </w:tabs>
                    <w:jc w:val="center"/>
                    <w:rPr>
                      <w:rFonts w:hAnsi="宋体"/>
                      <w:sz w:val="24"/>
                      <w:szCs w:val="24"/>
                      <w:lang w:val="zh-CN"/>
                    </w:rPr>
                  </w:pPr>
                  <w:r>
                    <w:rPr>
                      <w:rFonts w:hint="eastAsia" w:hAnsi="宋体"/>
                      <w:sz w:val="24"/>
                      <w:szCs w:val="24"/>
                      <w:lang w:val="zh-CN"/>
                    </w:rPr>
                    <w:t>废水污染源</w:t>
                  </w:r>
                </w:p>
              </w:tc>
              <w:tc>
                <w:tcPr>
                  <w:tcW w:w="450" w:type="dxa"/>
                  <w:tcBorders>
                    <w:top w:val="single" w:color="000000" w:sz="12" w:space="0"/>
                    <w:tl2br w:val="nil"/>
                    <w:tr2bl w:val="nil"/>
                  </w:tcBorders>
                  <w:vAlign w:val="center"/>
                </w:tcPr>
                <w:p w14:paraId="2B1571EB">
                  <w:pPr>
                    <w:tabs>
                      <w:tab w:val="center" w:pos="4736"/>
                    </w:tabs>
                    <w:jc w:val="center"/>
                    <w:rPr>
                      <w:rFonts w:hAnsi="宋体"/>
                      <w:sz w:val="24"/>
                      <w:szCs w:val="24"/>
                      <w:lang w:val="zh-CN"/>
                    </w:rPr>
                  </w:pPr>
                  <w:r>
                    <w:rPr>
                      <w:rFonts w:hint="eastAsia" w:hAnsi="宋体"/>
                      <w:sz w:val="24"/>
                      <w:szCs w:val="24"/>
                      <w:lang w:val="zh-CN"/>
                    </w:rPr>
                    <w:t>水量</w:t>
                  </w:r>
                </w:p>
              </w:tc>
              <w:tc>
                <w:tcPr>
                  <w:tcW w:w="613" w:type="dxa"/>
                  <w:tcBorders>
                    <w:top w:val="single" w:color="000000" w:sz="12" w:space="0"/>
                    <w:tl2br w:val="nil"/>
                    <w:tr2bl w:val="nil"/>
                  </w:tcBorders>
                  <w:vAlign w:val="center"/>
                </w:tcPr>
                <w:p w14:paraId="588BAF20">
                  <w:pPr>
                    <w:tabs>
                      <w:tab w:val="center" w:pos="4736"/>
                    </w:tabs>
                    <w:jc w:val="center"/>
                    <w:rPr>
                      <w:rFonts w:hAnsi="宋体"/>
                      <w:sz w:val="24"/>
                      <w:szCs w:val="24"/>
                      <w:lang w:val="zh-CN"/>
                    </w:rPr>
                  </w:pPr>
                  <w:r>
                    <w:rPr>
                      <w:rFonts w:hint="eastAsia" w:hAnsi="宋体"/>
                      <w:sz w:val="24"/>
                      <w:szCs w:val="24"/>
                      <w:lang w:val="zh-CN"/>
                    </w:rPr>
                    <w:t>水质</w:t>
                  </w:r>
                </w:p>
              </w:tc>
              <w:tc>
                <w:tcPr>
                  <w:tcW w:w="637" w:type="dxa"/>
                  <w:tcBorders>
                    <w:top w:val="single" w:color="000000" w:sz="12" w:space="0"/>
                    <w:tl2br w:val="nil"/>
                    <w:tr2bl w:val="nil"/>
                  </w:tcBorders>
                  <w:vAlign w:val="center"/>
                </w:tcPr>
                <w:p w14:paraId="3F68E0D4">
                  <w:pPr>
                    <w:keepNext w:val="0"/>
                    <w:keepLines w:val="0"/>
                    <w:widowControl/>
                    <w:suppressLineNumbers w:val="0"/>
                    <w:jc w:val="center"/>
                    <w:textAlignment w:val="center"/>
                    <w:rPr>
                      <w:rFonts w:hAnsi="宋体"/>
                      <w:sz w:val="24"/>
                      <w:szCs w:val="24"/>
                      <w:lang w:val="zh-CN"/>
                    </w:rPr>
                  </w:pPr>
                  <w:r>
                    <w:rPr>
                      <w:rFonts w:hint="default" w:ascii="Times New Roman" w:hAnsi="Times New Roman" w:eastAsia="宋体" w:cs="Times New Roman"/>
                      <w:i w:val="0"/>
                      <w:iCs w:val="0"/>
                      <w:color w:val="000000"/>
                      <w:kern w:val="0"/>
                      <w:sz w:val="24"/>
                      <w:szCs w:val="24"/>
                      <w:u w:val="none"/>
                      <w:lang w:val="en-US" w:eastAsia="zh-CN" w:bidi="ar"/>
                    </w:rPr>
                    <w:t>pH</w:t>
                  </w:r>
                </w:p>
              </w:tc>
              <w:tc>
                <w:tcPr>
                  <w:tcW w:w="637" w:type="dxa"/>
                  <w:tcBorders>
                    <w:top w:val="single" w:color="000000" w:sz="12" w:space="0"/>
                    <w:tl2br w:val="nil"/>
                    <w:tr2bl w:val="nil"/>
                  </w:tcBorders>
                  <w:vAlign w:val="center"/>
                </w:tcPr>
                <w:p w14:paraId="38A4BA4E">
                  <w:pPr>
                    <w:keepNext w:val="0"/>
                    <w:keepLines w:val="0"/>
                    <w:widowControl/>
                    <w:suppressLineNumbers w:val="0"/>
                    <w:jc w:val="center"/>
                    <w:textAlignment w:val="center"/>
                    <w:rPr>
                      <w:rFonts w:hAnsi="宋体"/>
                      <w:sz w:val="24"/>
                      <w:szCs w:val="24"/>
                      <w:lang w:val="zh-CN"/>
                    </w:rPr>
                  </w:pPr>
                  <w:r>
                    <w:rPr>
                      <w:rFonts w:hint="eastAsia" w:ascii="宋体" w:hAnsi="宋体" w:eastAsia="宋体" w:cs="宋体"/>
                      <w:i w:val="0"/>
                      <w:iCs w:val="0"/>
                      <w:color w:val="000000"/>
                      <w:kern w:val="0"/>
                      <w:sz w:val="24"/>
                      <w:szCs w:val="24"/>
                      <w:u w:val="none"/>
                      <w:lang w:val="en-US" w:eastAsia="zh-CN" w:bidi="ar"/>
                    </w:rPr>
                    <w:t>化学需氧量</w:t>
                  </w:r>
                </w:p>
              </w:tc>
              <w:tc>
                <w:tcPr>
                  <w:tcW w:w="637" w:type="dxa"/>
                  <w:tcBorders>
                    <w:top w:val="single" w:color="000000" w:sz="12" w:space="0"/>
                    <w:tl2br w:val="nil"/>
                    <w:tr2bl w:val="nil"/>
                  </w:tcBorders>
                  <w:vAlign w:val="center"/>
                </w:tcPr>
                <w:p w14:paraId="50086A91">
                  <w:pPr>
                    <w:keepNext w:val="0"/>
                    <w:keepLines w:val="0"/>
                    <w:widowControl/>
                    <w:suppressLineNumbers w:val="0"/>
                    <w:jc w:val="center"/>
                    <w:textAlignment w:val="center"/>
                    <w:rPr>
                      <w:rFonts w:hAnsi="宋体"/>
                      <w:sz w:val="24"/>
                      <w:szCs w:val="24"/>
                      <w:lang w:val="zh-CN"/>
                    </w:rPr>
                  </w:pPr>
                  <w:r>
                    <w:rPr>
                      <w:rFonts w:hint="eastAsia" w:ascii="宋体" w:hAnsi="宋体" w:eastAsia="宋体" w:cs="宋体"/>
                      <w:i w:val="0"/>
                      <w:iCs w:val="0"/>
                      <w:color w:val="000000"/>
                      <w:kern w:val="0"/>
                      <w:sz w:val="24"/>
                      <w:szCs w:val="24"/>
                      <w:u w:val="none"/>
                      <w:lang w:val="en-US" w:eastAsia="zh-CN" w:bidi="ar"/>
                    </w:rPr>
                    <w:t>氨氮</w:t>
                  </w:r>
                </w:p>
              </w:tc>
              <w:tc>
                <w:tcPr>
                  <w:tcW w:w="637" w:type="dxa"/>
                  <w:tcBorders>
                    <w:top w:val="single" w:color="000000" w:sz="12" w:space="0"/>
                    <w:tl2br w:val="nil"/>
                    <w:tr2bl w:val="nil"/>
                  </w:tcBorders>
                  <w:vAlign w:val="center"/>
                </w:tcPr>
                <w:p w14:paraId="2FF80467">
                  <w:pPr>
                    <w:keepNext w:val="0"/>
                    <w:keepLines w:val="0"/>
                    <w:widowControl/>
                    <w:suppressLineNumbers w:val="0"/>
                    <w:jc w:val="center"/>
                    <w:textAlignment w:val="center"/>
                    <w:rPr>
                      <w:rFonts w:hAnsi="宋体"/>
                      <w:sz w:val="24"/>
                      <w:szCs w:val="24"/>
                      <w:lang w:val="zh-CN"/>
                    </w:rPr>
                  </w:pPr>
                  <w:r>
                    <w:rPr>
                      <w:rFonts w:hint="eastAsia" w:ascii="宋体" w:hAnsi="宋体" w:eastAsia="宋体" w:cs="宋体"/>
                      <w:i w:val="0"/>
                      <w:iCs w:val="0"/>
                      <w:color w:val="000000"/>
                      <w:kern w:val="0"/>
                      <w:sz w:val="24"/>
                      <w:szCs w:val="24"/>
                      <w:u w:val="none"/>
                      <w:lang w:val="en-US" w:eastAsia="zh-CN" w:bidi="ar"/>
                    </w:rPr>
                    <w:t>悬浮物</w:t>
                  </w:r>
                </w:p>
              </w:tc>
              <w:tc>
                <w:tcPr>
                  <w:tcW w:w="637" w:type="dxa"/>
                  <w:tcBorders>
                    <w:top w:val="single" w:color="000000" w:sz="12" w:space="0"/>
                    <w:tl2br w:val="nil"/>
                    <w:tr2bl w:val="nil"/>
                  </w:tcBorders>
                  <w:vAlign w:val="center"/>
                </w:tcPr>
                <w:p w14:paraId="38A8C319">
                  <w:pPr>
                    <w:keepNext w:val="0"/>
                    <w:keepLines w:val="0"/>
                    <w:widowControl/>
                    <w:suppressLineNumbers w:val="0"/>
                    <w:jc w:val="center"/>
                    <w:textAlignment w:val="center"/>
                    <w:rPr>
                      <w:rFonts w:hint="eastAsia" w:hAnsi="宋体" w:eastAsia="宋体"/>
                      <w:sz w:val="24"/>
                      <w:szCs w:val="24"/>
                      <w:lang w:val="zh-CN" w:eastAsia="zh-CN"/>
                    </w:rPr>
                  </w:pPr>
                  <w:r>
                    <w:rPr>
                      <w:rFonts w:hint="eastAsia" w:ascii="宋体" w:hAnsi="宋体" w:eastAsia="宋体" w:cs="宋体"/>
                      <w:i w:val="0"/>
                      <w:iCs w:val="0"/>
                      <w:color w:val="000000"/>
                      <w:kern w:val="0"/>
                      <w:sz w:val="24"/>
                      <w:szCs w:val="24"/>
                      <w:u w:val="none"/>
                      <w:lang w:val="en-US" w:eastAsia="zh-CN" w:bidi="ar"/>
                    </w:rPr>
                    <w:t>五日生化需氧量</w:t>
                  </w:r>
                </w:p>
              </w:tc>
              <w:tc>
                <w:tcPr>
                  <w:tcW w:w="637" w:type="dxa"/>
                  <w:tcBorders>
                    <w:top w:val="single" w:color="000000" w:sz="12" w:space="0"/>
                    <w:tl2br w:val="nil"/>
                    <w:tr2bl w:val="nil"/>
                  </w:tcBorders>
                  <w:vAlign w:val="center"/>
                </w:tcPr>
                <w:p w14:paraId="5442C4A9">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总磷</w:t>
                  </w:r>
                </w:p>
              </w:tc>
              <w:tc>
                <w:tcPr>
                  <w:tcW w:w="637" w:type="dxa"/>
                  <w:tcBorders>
                    <w:top w:val="single" w:color="000000" w:sz="12" w:space="0"/>
                    <w:tl2br w:val="nil"/>
                    <w:tr2bl w:val="nil"/>
                  </w:tcBorders>
                  <w:vAlign w:val="center"/>
                </w:tcPr>
                <w:p w14:paraId="7987E1A1">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氟化物</w:t>
                  </w:r>
                </w:p>
              </w:tc>
              <w:tc>
                <w:tcPr>
                  <w:tcW w:w="637" w:type="dxa"/>
                  <w:tcBorders>
                    <w:top w:val="single" w:color="000000" w:sz="12" w:space="0"/>
                    <w:tl2br w:val="nil"/>
                    <w:tr2bl w:val="nil"/>
                  </w:tcBorders>
                  <w:vAlign w:val="center"/>
                </w:tcPr>
                <w:p w14:paraId="053EF480">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氰化物</w:t>
                  </w:r>
                </w:p>
              </w:tc>
              <w:tc>
                <w:tcPr>
                  <w:tcW w:w="637" w:type="dxa"/>
                  <w:tcBorders>
                    <w:top w:val="single" w:color="000000" w:sz="12" w:space="0"/>
                    <w:tl2br w:val="nil"/>
                    <w:tr2bl w:val="nil"/>
                  </w:tcBorders>
                  <w:vAlign w:val="center"/>
                </w:tcPr>
                <w:p w14:paraId="6CCE1F57">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石油类</w:t>
                  </w:r>
                </w:p>
              </w:tc>
              <w:tc>
                <w:tcPr>
                  <w:tcW w:w="637" w:type="dxa"/>
                  <w:tcBorders>
                    <w:top w:val="single" w:color="000000" w:sz="12" w:space="0"/>
                    <w:tl2br w:val="nil"/>
                    <w:tr2bl w:val="nil"/>
                  </w:tcBorders>
                  <w:vAlign w:val="center"/>
                </w:tcPr>
                <w:p w14:paraId="7FFA4DD9">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阴离子表面活性剂</w:t>
                  </w:r>
                </w:p>
              </w:tc>
              <w:tc>
                <w:tcPr>
                  <w:tcW w:w="637" w:type="dxa"/>
                  <w:tcBorders>
                    <w:top w:val="single" w:color="000000" w:sz="12" w:space="0"/>
                    <w:tl2br w:val="nil"/>
                    <w:tr2bl w:val="nil"/>
                  </w:tcBorders>
                  <w:vAlign w:val="center"/>
                </w:tcPr>
                <w:p w14:paraId="3B23FF97">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总铁</w:t>
                  </w:r>
                </w:p>
              </w:tc>
              <w:tc>
                <w:tcPr>
                  <w:tcW w:w="646" w:type="dxa"/>
                  <w:tcBorders>
                    <w:top w:val="single" w:color="000000" w:sz="12" w:space="0"/>
                    <w:tl2br w:val="nil"/>
                    <w:tr2bl w:val="nil"/>
                  </w:tcBorders>
                  <w:vAlign w:val="center"/>
                </w:tcPr>
                <w:p w14:paraId="02DAAE6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总铝</w:t>
                  </w:r>
                </w:p>
              </w:tc>
              <w:tc>
                <w:tcPr>
                  <w:tcW w:w="751" w:type="dxa"/>
                  <w:tcBorders>
                    <w:top w:val="single" w:color="000000" w:sz="12" w:space="0"/>
                    <w:tl2br w:val="nil"/>
                    <w:tr2bl w:val="nil"/>
                  </w:tcBorders>
                  <w:vAlign w:val="center"/>
                </w:tcPr>
                <w:p w14:paraId="1E710767">
                  <w:pPr>
                    <w:tabs>
                      <w:tab w:val="center" w:pos="4736"/>
                    </w:tabs>
                    <w:jc w:val="center"/>
                    <w:rPr>
                      <w:rFonts w:hAnsi="宋体"/>
                      <w:sz w:val="24"/>
                      <w:szCs w:val="24"/>
                      <w:lang w:val="zh-CN"/>
                    </w:rPr>
                  </w:pPr>
                  <w:r>
                    <w:rPr>
                      <w:rFonts w:hint="eastAsia" w:hAnsi="宋体"/>
                      <w:sz w:val="24"/>
                      <w:szCs w:val="24"/>
                      <w:lang w:val="zh-CN"/>
                    </w:rPr>
                    <w:t>是否为可行技术</w:t>
                  </w:r>
                </w:p>
              </w:tc>
              <w:tc>
                <w:tcPr>
                  <w:tcW w:w="479" w:type="dxa"/>
                  <w:tcBorders>
                    <w:top w:val="single" w:color="000000" w:sz="12" w:space="0"/>
                    <w:tl2br w:val="nil"/>
                    <w:tr2bl w:val="nil"/>
                  </w:tcBorders>
                  <w:vAlign w:val="center"/>
                </w:tcPr>
                <w:p w14:paraId="3BF7664A">
                  <w:pPr>
                    <w:tabs>
                      <w:tab w:val="center" w:pos="4736"/>
                    </w:tabs>
                    <w:jc w:val="center"/>
                    <w:rPr>
                      <w:rFonts w:hAnsi="宋体"/>
                      <w:sz w:val="24"/>
                      <w:szCs w:val="24"/>
                      <w:lang w:val="zh-CN"/>
                    </w:rPr>
                  </w:pPr>
                  <w:r>
                    <w:rPr>
                      <w:rFonts w:hint="eastAsia" w:hAnsi="宋体"/>
                      <w:sz w:val="24"/>
                      <w:szCs w:val="24"/>
                      <w:lang w:val="zh-CN"/>
                    </w:rPr>
                    <w:t>排放方式</w:t>
                  </w:r>
                </w:p>
              </w:tc>
              <w:tc>
                <w:tcPr>
                  <w:tcW w:w="1386" w:type="dxa"/>
                  <w:tcBorders>
                    <w:top w:val="single" w:color="000000" w:sz="12" w:space="0"/>
                    <w:tl2br w:val="nil"/>
                    <w:tr2bl w:val="nil"/>
                  </w:tcBorders>
                  <w:vAlign w:val="center"/>
                </w:tcPr>
                <w:p w14:paraId="10D6C703">
                  <w:pPr>
                    <w:tabs>
                      <w:tab w:val="center" w:pos="4736"/>
                    </w:tabs>
                    <w:jc w:val="center"/>
                    <w:rPr>
                      <w:rFonts w:hAnsi="宋体"/>
                      <w:sz w:val="24"/>
                      <w:szCs w:val="24"/>
                      <w:lang w:val="zh-CN"/>
                    </w:rPr>
                  </w:pPr>
                  <w:r>
                    <w:rPr>
                      <w:rFonts w:hint="eastAsia" w:hAnsi="宋体"/>
                      <w:sz w:val="24"/>
                      <w:szCs w:val="24"/>
                      <w:lang w:val="zh-CN"/>
                    </w:rPr>
                    <w:t>排放去向</w:t>
                  </w:r>
                </w:p>
              </w:tc>
              <w:tc>
                <w:tcPr>
                  <w:tcW w:w="495" w:type="dxa"/>
                  <w:tcBorders>
                    <w:top w:val="single" w:color="000000" w:sz="12" w:space="0"/>
                    <w:tl2br w:val="nil"/>
                    <w:tr2bl w:val="nil"/>
                  </w:tcBorders>
                  <w:vAlign w:val="center"/>
                </w:tcPr>
                <w:p w14:paraId="5E256D21">
                  <w:pPr>
                    <w:tabs>
                      <w:tab w:val="center" w:pos="4736"/>
                    </w:tabs>
                    <w:jc w:val="center"/>
                    <w:rPr>
                      <w:rFonts w:hAnsi="宋体"/>
                      <w:sz w:val="24"/>
                      <w:szCs w:val="24"/>
                      <w:lang w:val="zh-CN"/>
                    </w:rPr>
                  </w:pPr>
                  <w:r>
                    <w:rPr>
                      <w:rFonts w:hint="eastAsia" w:hAnsi="宋体"/>
                      <w:sz w:val="24"/>
                      <w:szCs w:val="24"/>
                      <w:lang w:val="zh-CN"/>
                    </w:rPr>
                    <w:t>排放规律</w:t>
                  </w:r>
                </w:p>
              </w:tc>
              <w:tc>
                <w:tcPr>
                  <w:tcW w:w="570" w:type="dxa"/>
                  <w:tcBorders>
                    <w:top w:val="single" w:color="000000" w:sz="12" w:space="0"/>
                    <w:tl2br w:val="nil"/>
                    <w:tr2bl w:val="nil"/>
                  </w:tcBorders>
                  <w:vAlign w:val="center"/>
                </w:tcPr>
                <w:p w14:paraId="5DB5CE06">
                  <w:pPr>
                    <w:tabs>
                      <w:tab w:val="center" w:pos="4736"/>
                    </w:tabs>
                    <w:jc w:val="center"/>
                    <w:rPr>
                      <w:rFonts w:hAnsi="宋体"/>
                      <w:sz w:val="24"/>
                      <w:szCs w:val="24"/>
                      <w:lang w:val="zh-CN"/>
                    </w:rPr>
                  </w:pPr>
                  <w:r>
                    <w:rPr>
                      <w:rFonts w:hint="eastAsia" w:hAnsi="宋体"/>
                      <w:sz w:val="24"/>
                      <w:szCs w:val="24"/>
                      <w:lang w:val="zh-CN"/>
                    </w:rPr>
                    <w:t>排放口编号</w:t>
                  </w:r>
                </w:p>
              </w:tc>
              <w:tc>
                <w:tcPr>
                  <w:tcW w:w="681" w:type="dxa"/>
                  <w:tcBorders>
                    <w:top w:val="single" w:color="000000" w:sz="12" w:space="0"/>
                    <w:tl2br w:val="nil"/>
                    <w:tr2bl w:val="nil"/>
                  </w:tcBorders>
                  <w:vAlign w:val="center"/>
                </w:tcPr>
                <w:p w14:paraId="5D12994B">
                  <w:pPr>
                    <w:tabs>
                      <w:tab w:val="center" w:pos="4736"/>
                    </w:tabs>
                    <w:jc w:val="center"/>
                    <w:rPr>
                      <w:rFonts w:hAnsi="宋体"/>
                      <w:sz w:val="24"/>
                      <w:szCs w:val="24"/>
                      <w:lang w:val="zh-CN"/>
                    </w:rPr>
                  </w:pPr>
                  <w:r>
                    <w:rPr>
                      <w:rFonts w:hint="eastAsia" w:hAnsi="宋体"/>
                      <w:sz w:val="24"/>
                      <w:szCs w:val="24"/>
                      <w:lang w:val="zh-CN"/>
                    </w:rPr>
                    <w:t>排放口名称</w:t>
                  </w:r>
                </w:p>
              </w:tc>
              <w:tc>
                <w:tcPr>
                  <w:tcW w:w="612" w:type="dxa"/>
                  <w:tcBorders>
                    <w:top w:val="single" w:color="000000" w:sz="12" w:space="0"/>
                    <w:tl2br w:val="nil"/>
                    <w:tr2bl w:val="nil"/>
                  </w:tcBorders>
                  <w:vAlign w:val="center"/>
                </w:tcPr>
                <w:p w14:paraId="506D492E">
                  <w:pPr>
                    <w:tabs>
                      <w:tab w:val="center" w:pos="4736"/>
                    </w:tabs>
                    <w:jc w:val="center"/>
                    <w:rPr>
                      <w:rFonts w:hAnsi="宋体"/>
                      <w:sz w:val="24"/>
                      <w:szCs w:val="24"/>
                      <w:lang w:val="zh-CN"/>
                    </w:rPr>
                  </w:pPr>
                  <w:r>
                    <w:rPr>
                      <w:rFonts w:hint="eastAsia" w:hAnsi="宋体"/>
                      <w:sz w:val="24"/>
                      <w:szCs w:val="24"/>
                      <w:lang w:val="zh-CN"/>
                    </w:rPr>
                    <w:t>排放口类型</w:t>
                  </w:r>
                </w:p>
              </w:tc>
            </w:tr>
            <w:tr w14:paraId="6CCCFE31">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1531" w:type="dxa"/>
                  <w:vMerge w:val="restart"/>
                  <w:tcBorders>
                    <w:tl2br w:val="nil"/>
                    <w:tr2bl w:val="nil"/>
                  </w:tcBorders>
                  <w:vAlign w:val="center"/>
                </w:tcPr>
                <w:p w14:paraId="1A2D0969">
                  <w:pPr>
                    <w:tabs>
                      <w:tab w:val="center" w:pos="4736"/>
                    </w:tabs>
                    <w:jc w:val="center"/>
                    <w:rPr>
                      <w:rFonts w:hAnsi="宋体"/>
                      <w:sz w:val="24"/>
                      <w:szCs w:val="24"/>
                      <w:lang w:val="zh-CN"/>
                    </w:rPr>
                  </w:pPr>
                  <w:r>
                    <w:rPr>
                      <w:rFonts w:hint="eastAsia" w:hAnsi="宋体"/>
                      <w:sz w:val="24"/>
                      <w:szCs w:val="24"/>
                      <w:lang w:val="zh-CN"/>
                    </w:rPr>
                    <w:t>生活污水</w:t>
                  </w:r>
                </w:p>
              </w:tc>
              <w:tc>
                <w:tcPr>
                  <w:tcW w:w="450" w:type="dxa"/>
                  <w:vMerge w:val="restart"/>
                  <w:tcBorders>
                    <w:tl2br w:val="nil"/>
                    <w:tr2bl w:val="nil"/>
                  </w:tcBorders>
                  <w:vAlign w:val="center"/>
                </w:tcPr>
                <w:p w14:paraId="0FA0691E">
                  <w:pPr>
                    <w:tabs>
                      <w:tab w:val="center" w:pos="4736"/>
                    </w:tabs>
                    <w:jc w:val="center"/>
                    <w:rPr>
                      <w:rFonts w:hint="default" w:hAnsi="宋体" w:eastAsia="宋体"/>
                      <w:sz w:val="24"/>
                      <w:szCs w:val="24"/>
                      <w:lang w:val="en-US" w:eastAsia="zh-CN"/>
                    </w:rPr>
                  </w:pPr>
                  <w:r>
                    <w:rPr>
                      <w:rFonts w:hint="eastAsia" w:hAnsi="宋体"/>
                      <w:sz w:val="24"/>
                      <w:szCs w:val="24"/>
                      <w:lang w:val="en-US" w:eastAsia="zh-CN"/>
                    </w:rPr>
                    <w:t>459</w:t>
                  </w:r>
                </w:p>
              </w:tc>
              <w:tc>
                <w:tcPr>
                  <w:tcW w:w="613" w:type="dxa"/>
                  <w:tcBorders>
                    <w:tl2br w:val="nil"/>
                    <w:tr2bl w:val="nil"/>
                  </w:tcBorders>
                  <w:vAlign w:val="center"/>
                </w:tcPr>
                <w:p w14:paraId="79992BDE">
                  <w:pPr>
                    <w:tabs>
                      <w:tab w:val="center" w:pos="4736"/>
                    </w:tabs>
                    <w:jc w:val="center"/>
                    <w:rPr>
                      <w:rFonts w:hAnsi="宋体"/>
                      <w:sz w:val="24"/>
                      <w:szCs w:val="24"/>
                      <w:lang w:val="zh-CN"/>
                    </w:rPr>
                  </w:pPr>
                  <w:r>
                    <w:rPr>
                      <w:rFonts w:hint="eastAsia" w:hAnsi="宋体"/>
                      <w:sz w:val="24"/>
                      <w:szCs w:val="24"/>
                      <w:lang w:val="zh-CN"/>
                    </w:rPr>
                    <w:t>浓度mg/L</w:t>
                  </w:r>
                </w:p>
              </w:tc>
              <w:tc>
                <w:tcPr>
                  <w:tcW w:w="637" w:type="dxa"/>
                  <w:tcBorders>
                    <w:tl2br w:val="nil"/>
                    <w:tr2bl w:val="nil"/>
                  </w:tcBorders>
                  <w:vAlign w:val="center"/>
                </w:tcPr>
                <w:p w14:paraId="7B080833">
                  <w:pPr>
                    <w:tabs>
                      <w:tab w:val="center" w:pos="4736"/>
                    </w:tabs>
                    <w:jc w:val="center"/>
                    <w:rPr>
                      <w:rFonts w:hAnsi="宋体"/>
                      <w:sz w:val="24"/>
                      <w:szCs w:val="24"/>
                    </w:rPr>
                  </w:pPr>
                  <w:r>
                    <w:rPr>
                      <w:rFonts w:hint="eastAsia" w:hAnsi="宋体"/>
                      <w:sz w:val="24"/>
                      <w:szCs w:val="24"/>
                    </w:rPr>
                    <w:t>6-9</w:t>
                  </w:r>
                </w:p>
              </w:tc>
              <w:tc>
                <w:tcPr>
                  <w:tcW w:w="637" w:type="dxa"/>
                  <w:tcBorders>
                    <w:tl2br w:val="nil"/>
                    <w:tr2bl w:val="nil"/>
                  </w:tcBorders>
                  <w:vAlign w:val="center"/>
                </w:tcPr>
                <w:p w14:paraId="322382B9">
                  <w:pPr>
                    <w:tabs>
                      <w:tab w:val="center" w:pos="4736"/>
                    </w:tabs>
                    <w:jc w:val="center"/>
                    <w:rPr>
                      <w:rFonts w:hint="default" w:hAnsi="宋体" w:eastAsia="宋体"/>
                      <w:sz w:val="24"/>
                      <w:szCs w:val="24"/>
                      <w:lang w:val="en-US" w:eastAsia="zh-CN"/>
                    </w:rPr>
                  </w:pPr>
                  <w:r>
                    <w:rPr>
                      <w:rFonts w:hint="eastAsia" w:hAnsi="宋体"/>
                      <w:sz w:val="24"/>
                      <w:szCs w:val="24"/>
                      <w:lang w:val="en-US" w:eastAsia="zh-CN"/>
                    </w:rPr>
                    <w:t>300</w:t>
                  </w:r>
                </w:p>
              </w:tc>
              <w:tc>
                <w:tcPr>
                  <w:tcW w:w="637" w:type="dxa"/>
                  <w:tcBorders>
                    <w:tl2br w:val="nil"/>
                    <w:tr2bl w:val="nil"/>
                  </w:tcBorders>
                  <w:vAlign w:val="center"/>
                </w:tcPr>
                <w:p w14:paraId="5D167CD2">
                  <w:pPr>
                    <w:tabs>
                      <w:tab w:val="center" w:pos="4736"/>
                    </w:tabs>
                    <w:jc w:val="center"/>
                    <w:rPr>
                      <w:rFonts w:hint="default" w:hAnsi="宋体" w:eastAsia="宋体"/>
                      <w:sz w:val="24"/>
                      <w:szCs w:val="24"/>
                      <w:lang w:val="en-US" w:eastAsia="zh-CN"/>
                    </w:rPr>
                  </w:pPr>
                  <w:r>
                    <w:rPr>
                      <w:rFonts w:hint="eastAsia" w:hAnsi="宋体"/>
                      <w:sz w:val="24"/>
                      <w:szCs w:val="24"/>
                      <w:lang w:val="en-US" w:eastAsia="zh-CN"/>
                    </w:rPr>
                    <w:t>30</w:t>
                  </w:r>
                </w:p>
              </w:tc>
              <w:tc>
                <w:tcPr>
                  <w:tcW w:w="637" w:type="dxa"/>
                  <w:tcBorders>
                    <w:tl2br w:val="nil"/>
                    <w:tr2bl w:val="nil"/>
                  </w:tcBorders>
                  <w:vAlign w:val="center"/>
                </w:tcPr>
                <w:p w14:paraId="53111E34">
                  <w:pPr>
                    <w:tabs>
                      <w:tab w:val="center" w:pos="4736"/>
                    </w:tabs>
                    <w:jc w:val="center"/>
                    <w:rPr>
                      <w:rFonts w:hint="default" w:hAnsi="宋体" w:eastAsia="宋体"/>
                      <w:sz w:val="24"/>
                      <w:szCs w:val="24"/>
                      <w:lang w:val="en-US" w:eastAsia="zh-CN"/>
                    </w:rPr>
                  </w:pPr>
                  <w:r>
                    <w:rPr>
                      <w:rFonts w:hint="eastAsia" w:hAnsi="宋体"/>
                      <w:sz w:val="24"/>
                      <w:szCs w:val="24"/>
                      <w:lang w:val="en-US" w:eastAsia="zh-CN"/>
                    </w:rPr>
                    <w:t>200</w:t>
                  </w:r>
                </w:p>
              </w:tc>
              <w:tc>
                <w:tcPr>
                  <w:tcW w:w="637" w:type="dxa"/>
                  <w:tcBorders>
                    <w:tl2br w:val="nil"/>
                    <w:tr2bl w:val="nil"/>
                  </w:tcBorders>
                  <w:vAlign w:val="center"/>
                </w:tcPr>
                <w:p w14:paraId="4FCB4485">
                  <w:pPr>
                    <w:tabs>
                      <w:tab w:val="center" w:pos="4736"/>
                    </w:tabs>
                    <w:jc w:val="center"/>
                    <w:rPr>
                      <w:rFonts w:hint="default" w:hAnsi="宋体" w:eastAsia="宋体"/>
                      <w:sz w:val="24"/>
                      <w:szCs w:val="24"/>
                      <w:lang w:val="en-US" w:eastAsia="zh-CN"/>
                    </w:rPr>
                  </w:pPr>
                  <w:r>
                    <w:rPr>
                      <w:rFonts w:hint="eastAsia" w:hAnsi="宋体"/>
                      <w:sz w:val="24"/>
                      <w:szCs w:val="24"/>
                      <w:lang w:val="en-US" w:eastAsia="zh-CN"/>
                    </w:rPr>
                    <w:t>250</w:t>
                  </w:r>
                </w:p>
              </w:tc>
              <w:tc>
                <w:tcPr>
                  <w:tcW w:w="637" w:type="dxa"/>
                  <w:tcBorders>
                    <w:tl2br w:val="nil"/>
                    <w:tr2bl w:val="nil"/>
                  </w:tcBorders>
                  <w:vAlign w:val="center"/>
                </w:tcPr>
                <w:p w14:paraId="49FF0D6E">
                  <w:pPr>
                    <w:tabs>
                      <w:tab w:val="center" w:pos="4736"/>
                    </w:tabs>
                    <w:jc w:val="center"/>
                    <w:rPr>
                      <w:rFonts w:hint="default" w:hAnsi="宋体"/>
                      <w:sz w:val="24"/>
                      <w:szCs w:val="24"/>
                      <w:lang w:val="en-US" w:eastAsia="zh-CN"/>
                    </w:rPr>
                  </w:pPr>
                  <w:r>
                    <w:rPr>
                      <w:rFonts w:hint="eastAsia" w:hAnsi="宋体"/>
                      <w:sz w:val="24"/>
                      <w:szCs w:val="24"/>
                      <w:lang w:val="en-US" w:eastAsia="zh-CN"/>
                    </w:rPr>
                    <w:t>5</w:t>
                  </w:r>
                </w:p>
              </w:tc>
              <w:tc>
                <w:tcPr>
                  <w:tcW w:w="637" w:type="dxa"/>
                  <w:tcBorders>
                    <w:tl2br w:val="nil"/>
                    <w:tr2bl w:val="nil"/>
                  </w:tcBorders>
                  <w:vAlign w:val="center"/>
                </w:tcPr>
                <w:p w14:paraId="47D96120">
                  <w:pPr>
                    <w:tabs>
                      <w:tab w:val="center" w:pos="4736"/>
                    </w:tabs>
                    <w:jc w:val="center"/>
                    <w:rPr>
                      <w:rFonts w:hint="default"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576A429A">
                  <w:pPr>
                    <w:tabs>
                      <w:tab w:val="center" w:pos="4736"/>
                    </w:tabs>
                    <w:jc w:val="center"/>
                    <w:rPr>
                      <w:rFonts w:hint="default"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63FA10A0">
                  <w:pPr>
                    <w:tabs>
                      <w:tab w:val="center" w:pos="4736"/>
                    </w:tabs>
                    <w:jc w:val="center"/>
                    <w:rPr>
                      <w:rFonts w:hint="default"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325038DD">
                  <w:pPr>
                    <w:tabs>
                      <w:tab w:val="center" w:pos="4736"/>
                    </w:tabs>
                    <w:jc w:val="center"/>
                    <w:rPr>
                      <w:rFonts w:hint="default"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63B2D660">
                  <w:pPr>
                    <w:tabs>
                      <w:tab w:val="center" w:pos="4736"/>
                    </w:tabs>
                    <w:jc w:val="center"/>
                    <w:rPr>
                      <w:rFonts w:hint="default" w:hAnsi="宋体"/>
                      <w:sz w:val="24"/>
                      <w:szCs w:val="24"/>
                      <w:lang w:val="en-US" w:eastAsia="zh-CN"/>
                    </w:rPr>
                  </w:pPr>
                  <w:r>
                    <w:rPr>
                      <w:rFonts w:hint="eastAsia" w:hAnsi="宋体"/>
                      <w:sz w:val="24"/>
                      <w:szCs w:val="24"/>
                      <w:lang w:val="en-US" w:eastAsia="zh-CN"/>
                    </w:rPr>
                    <w:t>/</w:t>
                  </w:r>
                </w:p>
              </w:tc>
              <w:tc>
                <w:tcPr>
                  <w:tcW w:w="646" w:type="dxa"/>
                  <w:tcBorders>
                    <w:tl2br w:val="nil"/>
                    <w:tr2bl w:val="nil"/>
                  </w:tcBorders>
                  <w:vAlign w:val="center"/>
                </w:tcPr>
                <w:p w14:paraId="6179DC23">
                  <w:pPr>
                    <w:tabs>
                      <w:tab w:val="center" w:pos="4736"/>
                    </w:tabs>
                    <w:jc w:val="center"/>
                    <w:rPr>
                      <w:rFonts w:hint="default" w:hAnsi="宋体"/>
                      <w:sz w:val="24"/>
                      <w:szCs w:val="24"/>
                      <w:lang w:val="en-US" w:eastAsia="zh-CN"/>
                    </w:rPr>
                  </w:pPr>
                  <w:r>
                    <w:rPr>
                      <w:rFonts w:hint="eastAsia" w:hAnsi="宋体"/>
                      <w:sz w:val="24"/>
                      <w:szCs w:val="24"/>
                      <w:lang w:val="en-US" w:eastAsia="zh-CN"/>
                    </w:rPr>
                    <w:t>/</w:t>
                  </w:r>
                </w:p>
              </w:tc>
              <w:tc>
                <w:tcPr>
                  <w:tcW w:w="751" w:type="dxa"/>
                  <w:vMerge w:val="restart"/>
                  <w:tcBorders>
                    <w:tl2br w:val="nil"/>
                    <w:tr2bl w:val="nil"/>
                  </w:tcBorders>
                  <w:vAlign w:val="center"/>
                </w:tcPr>
                <w:p w14:paraId="02043875">
                  <w:pPr>
                    <w:tabs>
                      <w:tab w:val="center" w:pos="4736"/>
                    </w:tabs>
                    <w:jc w:val="center"/>
                    <w:rPr>
                      <w:rFonts w:hAnsi="宋体"/>
                      <w:sz w:val="24"/>
                      <w:szCs w:val="24"/>
                      <w:lang w:val="zh-CN"/>
                    </w:rPr>
                  </w:pPr>
                  <w:r>
                    <w:rPr>
                      <w:rFonts w:hint="eastAsia" w:hAnsi="宋体"/>
                      <w:sz w:val="24"/>
                      <w:szCs w:val="24"/>
                      <w:lang w:val="zh-CN"/>
                    </w:rPr>
                    <w:t>是</w:t>
                  </w:r>
                </w:p>
              </w:tc>
              <w:tc>
                <w:tcPr>
                  <w:tcW w:w="479" w:type="dxa"/>
                  <w:vMerge w:val="restart"/>
                  <w:tcBorders>
                    <w:tl2br w:val="nil"/>
                    <w:tr2bl w:val="nil"/>
                  </w:tcBorders>
                  <w:vAlign w:val="center"/>
                </w:tcPr>
                <w:p w14:paraId="36472BDF">
                  <w:pPr>
                    <w:tabs>
                      <w:tab w:val="center" w:pos="4736"/>
                    </w:tabs>
                    <w:jc w:val="center"/>
                    <w:rPr>
                      <w:rFonts w:hAnsi="宋体"/>
                      <w:sz w:val="24"/>
                      <w:szCs w:val="24"/>
                      <w:lang w:val="zh-CN"/>
                    </w:rPr>
                  </w:pPr>
                  <w:r>
                    <w:rPr>
                      <w:rFonts w:hint="eastAsia" w:hAnsi="宋体"/>
                      <w:sz w:val="24"/>
                      <w:szCs w:val="24"/>
                      <w:lang w:val="zh-CN"/>
                    </w:rPr>
                    <w:t>间接排放</w:t>
                  </w:r>
                </w:p>
              </w:tc>
              <w:tc>
                <w:tcPr>
                  <w:tcW w:w="1386" w:type="dxa"/>
                  <w:vMerge w:val="restart"/>
                  <w:tcBorders>
                    <w:tl2br w:val="nil"/>
                    <w:tr2bl w:val="nil"/>
                  </w:tcBorders>
                  <w:vAlign w:val="center"/>
                </w:tcPr>
                <w:p w14:paraId="4DC6C0D1">
                  <w:pPr>
                    <w:tabs>
                      <w:tab w:val="center" w:pos="4736"/>
                    </w:tabs>
                    <w:jc w:val="center"/>
                    <w:rPr>
                      <w:rFonts w:hAnsi="宋体"/>
                      <w:sz w:val="24"/>
                      <w:szCs w:val="24"/>
                      <w:lang w:val="zh-CN"/>
                    </w:rPr>
                  </w:pPr>
                  <w:r>
                    <w:rPr>
                      <w:rFonts w:hint="eastAsia" w:hAnsi="宋体"/>
                      <w:sz w:val="24"/>
                      <w:szCs w:val="24"/>
                      <w:lang w:val="zh-CN"/>
                    </w:rPr>
                    <w:t>江南产业集中区第一污水处理厂</w:t>
                  </w:r>
                </w:p>
              </w:tc>
              <w:tc>
                <w:tcPr>
                  <w:tcW w:w="495" w:type="dxa"/>
                  <w:vMerge w:val="restart"/>
                  <w:tcBorders>
                    <w:tl2br w:val="nil"/>
                    <w:tr2bl w:val="nil"/>
                  </w:tcBorders>
                  <w:vAlign w:val="center"/>
                </w:tcPr>
                <w:p w14:paraId="19477BB8">
                  <w:pPr>
                    <w:tabs>
                      <w:tab w:val="center" w:pos="4736"/>
                    </w:tabs>
                    <w:jc w:val="center"/>
                    <w:rPr>
                      <w:rFonts w:hAnsi="宋体"/>
                      <w:sz w:val="24"/>
                      <w:szCs w:val="24"/>
                      <w:lang w:val="zh-CN"/>
                    </w:rPr>
                  </w:pPr>
                  <w:r>
                    <w:rPr>
                      <w:rFonts w:hint="eastAsia" w:hAnsi="宋体"/>
                      <w:sz w:val="24"/>
                      <w:szCs w:val="24"/>
                      <w:lang w:val="zh-CN"/>
                    </w:rPr>
                    <w:t>连续排放</w:t>
                  </w:r>
                </w:p>
              </w:tc>
              <w:tc>
                <w:tcPr>
                  <w:tcW w:w="570" w:type="dxa"/>
                  <w:vMerge w:val="restart"/>
                  <w:tcBorders>
                    <w:tl2br w:val="nil"/>
                    <w:tr2bl w:val="nil"/>
                  </w:tcBorders>
                  <w:vAlign w:val="center"/>
                </w:tcPr>
                <w:p w14:paraId="3835D428">
                  <w:pPr>
                    <w:tabs>
                      <w:tab w:val="center" w:pos="4736"/>
                    </w:tabs>
                    <w:jc w:val="center"/>
                    <w:rPr>
                      <w:rFonts w:hint="eastAsia" w:hAnsi="宋体" w:eastAsia="宋体"/>
                      <w:sz w:val="24"/>
                      <w:szCs w:val="24"/>
                      <w:lang w:val="zh-CN" w:eastAsia="zh-CN"/>
                    </w:rPr>
                  </w:pPr>
                  <w:r>
                    <w:rPr>
                      <w:rFonts w:hint="eastAsia" w:hAnsi="宋体"/>
                      <w:sz w:val="24"/>
                      <w:szCs w:val="24"/>
                      <w:lang w:val="en-US" w:eastAsia="zh-CN"/>
                    </w:rPr>
                    <w:t>DW001</w:t>
                  </w:r>
                </w:p>
              </w:tc>
              <w:tc>
                <w:tcPr>
                  <w:tcW w:w="681" w:type="dxa"/>
                  <w:vMerge w:val="restart"/>
                  <w:tcBorders>
                    <w:tl2br w:val="nil"/>
                    <w:tr2bl w:val="nil"/>
                  </w:tcBorders>
                  <w:vAlign w:val="center"/>
                </w:tcPr>
                <w:p w14:paraId="33B2E63A">
                  <w:pPr>
                    <w:tabs>
                      <w:tab w:val="center" w:pos="4736"/>
                    </w:tabs>
                    <w:jc w:val="center"/>
                    <w:rPr>
                      <w:rFonts w:hint="eastAsia" w:hAnsi="宋体" w:eastAsia="宋体"/>
                      <w:sz w:val="24"/>
                      <w:szCs w:val="24"/>
                      <w:lang w:val="zh-CN" w:eastAsia="zh-CN"/>
                    </w:rPr>
                  </w:pPr>
                  <w:r>
                    <w:rPr>
                      <w:rFonts w:hint="eastAsia" w:hAnsi="宋体" w:eastAsia="宋体"/>
                      <w:sz w:val="24"/>
                      <w:szCs w:val="24"/>
                      <w:lang w:val="en-US" w:eastAsia="zh-CN"/>
                    </w:rPr>
                    <w:t>污水总排口</w:t>
                  </w:r>
                </w:p>
              </w:tc>
              <w:tc>
                <w:tcPr>
                  <w:tcW w:w="612" w:type="dxa"/>
                  <w:vMerge w:val="restart"/>
                  <w:tcBorders>
                    <w:tl2br w:val="nil"/>
                    <w:tr2bl w:val="nil"/>
                  </w:tcBorders>
                  <w:vAlign w:val="center"/>
                </w:tcPr>
                <w:p w14:paraId="11428AC2">
                  <w:pPr>
                    <w:tabs>
                      <w:tab w:val="center" w:pos="4736"/>
                    </w:tabs>
                    <w:jc w:val="center"/>
                    <w:rPr>
                      <w:rFonts w:hAnsi="宋体"/>
                      <w:sz w:val="24"/>
                      <w:szCs w:val="24"/>
                      <w:lang w:val="zh-CN"/>
                    </w:rPr>
                  </w:pPr>
                  <w:r>
                    <w:rPr>
                      <w:rFonts w:hint="eastAsia" w:hAnsi="宋体"/>
                      <w:sz w:val="24"/>
                      <w:szCs w:val="24"/>
                      <w:lang w:val="zh-CN"/>
                    </w:rPr>
                    <w:t>间接排放口</w:t>
                  </w:r>
                </w:p>
              </w:tc>
            </w:tr>
            <w:tr w14:paraId="2802E6F8">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4" w:hRule="atLeast"/>
                <w:jc w:val="center"/>
              </w:trPr>
              <w:tc>
                <w:tcPr>
                  <w:tcW w:w="1531" w:type="dxa"/>
                  <w:vMerge w:val="continue"/>
                  <w:tcBorders>
                    <w:tl2br w:val="nil"/>
                    <w:tr2bl w:val="nil"/>
                  </w:tcBorders>
                  <w:vAlign w:val="center"/>
                </w:tcPr>
                <w:p w14:paraId="570F4C2D">
                  <w:pPr>
                    <w:tabs>
                      <w:tab w:val="center" w:pos="4736"/>
                    </w:tabs>
                    <w:jc w:val="center"/>
                    <w:rPr>
                      <w:rFonts w:hAnsi="宋体"/>
                      <w:sz w:val="24"/>
                      <w:szCs w:val="24"/>
                      <w:lang w:val="zh-CN"/>
                    </w:rPr>
                  </w:pPr>
                </w:p>
              </w:tc>
              <w:tc>
                <w:tcPr>
                  <w:tcW w:w="450" w:type="dxa"/>
                  <w:vMerge w:val="continue"/>
                  <w:tcBorders>
                    <w:tl2br w:val="nil"/>
                    <w:tr2bl w:val="nil"/>
                  </w:tcBorders>
                  <w:vAlign w:val="center"/>
                </w:tcPr>
                <w:p w14:paraId="3DC1E152">
                  <w:pPr>
                    <w:tabs>
                      <w:tab w:val="center" w:pos="4736"/>
                    </w:tabs>
                    <w:jc w:val="center"/>
                    <w:rPr>
                      <w:rFonts w:hAnsi="宋体"/>
                      <w:sz w:val="24"/>
                      <w:szCs w:val="24"/>
                      <w:lang w:val="zh-CN"/>
                    </w:rPr>
                  </w:pPr>
                </w:p>
              </w:tc>
              <w:tc>
                <w:tcPr>
                  <w:tcW w:w="613" w:type="dxa"/>
                  <w:tcBorders>
                    <w:tl2br w:val="nil"/>
                    <w:tr2bl w:val="nil"/>
                  </w:tcBorders>
                  <w:vAlign w:val="center"/>
                </w:tcPr>
                <w:p w14:paraId="699B3587">
                  <w:pPr>
                    <w:tabs>
                      <w:tab w:val="center" w:pos="4736"/>
                    </w:tabs>
                    <w:jc w:val="center"/>
                    <w:rPr>
                      <w:rFonts w:hAnsi="宋体"/>
                      <w:sz w:val="24"/>
                      <w:szCs w:val="24"/>
                      <w:lang w:val="zh-CN"/>
                    </w:rPr>
                  </w:pPr>
                  <w:r>
                    <w:rPr>
                      <w:rFonts w:hint="eastAsia" w:hAnsi="宋体"/>
                      <w:sz w:val="24"/>
                      <w:szCs w:val="24"/>
                      <w:lang w:val="zh-CN"/>
                    </w:rPr>
                    <w:t>产生量t/a</w:t>
                  </w:r>
                </w:p>
              </w:tc>
              <w:tc>
                <w:tcPr>
                  <w:tcW w:w="637" w:type="dxa"/>
                  <w:tcBorders>
                    <w:tl2br w:val="nil"/>
                    <w:tr2bl w:val="nil"/>
                  </w:tcBorders>
                  <w:vAlign w:val="center"/>
                </w:tcPr>
                <w:p w14:paraId="58D880D9">
                  <w:pPr>
                    <w:tabs>
                      <w:tab w:val="center" w:pos="4736"/>
                    </w:tabs>
                    <w:jc w:val="center"/>
                    <w:rPr>
                      <w:rFonts w:hint="eastAsia" w:hAnsi="宋体" w:eastAsia="宋体"/>
                      <w:sz w:val="24"/>
                      <w:szCs w:val="24"/>
                      <w:lang w:val="zh-CN" w:eastAsia="zh-CN"/>
                    </w:rPr>
                  </w:pPr>
                  <w:r>
                    <w:rPr>
                      <w:rFonts w:hint="eastAsia" w:hAnsi="宋体"/>
                      <w:sz w:val="24"/>
                      <w:szCs w:val="24"/>
                      <w:lang w:val="en-US" w:eastAsia="zh-CN"/>
                    </w:rPr>
                    <w:t>/</w:t>
                  </w:r>
                </w:p>
              </w:tc>
              <w:tc>
                <w:tcPr>
                  <w:tcW w:w="637" w:type="dxa"/>
                  <w:tcBorders>
                    <w:tl2br w:val="nil"/>
                    <w:tr2bl w:val="nil"/>
                  </w:tcBorders>
                  <w:vAlign w:val="center"/>
                </w:tcPr>
                <w:p w14:paraId="5643F00E">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0.1377</w:t>
                  </w:r>
                </w:p>
              </w:tc>
              <w:tc>
                <w:tcPr>
                  <w:tcW w:w="637" w:type="dxa"/>
                  <w:tcBorders>
                    <w:tl2br w:val="nil"/>
                    <w:tr2bl w:val="nil"/>
                  </w:tcBorders>
                  <w:vAlign w:val="center"/>
                </w:tcPr>
                <w:p w14:paraId="1317D711">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0.01377</w:t>
                  </w:r>
                </w:p>
              </w:tc>
              <w:tc>
                <w:tcPr>
                  <w:tcW w:w="637" w:type="dxa"/>
                  <w:tcBorders>
                    <w:tl2br w:val="nil"/>
                    <w:tr2bl w:val="nil"/>
                  </w:tcBorders>
                  <w:vAlign w:val="center"/>
                </w:tcPr>
                <w:p w14:paraId="705EE40A">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0.0918</w:t>
                  </w:r>
                </w:p>
              </w:tc>
              <w:tc>
                <w:tcPr>
                  <w:tcW w:w="637" w:type="dxa"/>
                  <w:tcBorders>
                    <w:right w:val="single" w:color="auto" w:sz="4" w:space="0"/>
                    <w:tl2br w:val="nil"/>
                    <w:tr2bl w:val="nil"/>
                  </w:tcBorders>
                  <w:vAlign w:val="center"/>
                </w:tcPr>
                <w:p w14:paraId="0C244D6F">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0.11475</w:t>
                  </w:r>
                </w:p>
              </w:tc>
              <w:tc>
                <w:tcPr>
                  <w:tcW w:w="637" w:type="dxa"/>
                  <w:tcBorders>
                    <w:tl2br w:val="nil"/>
                    <w:tr2bl w:val="nil"/>
                  </w:tcBorders>
                  <w:vAlign w:val="center"/>
                </w:tcPr>
                <w:p w14:paraId="66992CA3">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0.002295</w:t>
                  </w:r>
                </w:p>
              </w:tc>
              <w:tc>
                <w:tcPr>
                  <w:tcW w:w="637" w:type="dxa"/>
                  <w:tcBorders>
                    <w:tl2br w:val="nil"/>
                    <w:tr2bl w:val="nil"/>
                  </w:tcBorders>
                  <w:vAlign w:val="center"/>
                </w:tcPr>
                <w:p w14:paraId="5D9C7773">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5EFABC14">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25B4B255">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1FF05C5C">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67722C35">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46" w:type="dxa"/>
                  <w:tcBorders>
                    <w:tl2br w:val="nil"/>
                    <w:tr2bl w:val="nil"/>
                  </w:tcBorders>
                  <w:vAlign w:val="center"/>
                </w:tcPr>
                <w:p w14:paraId="4DC49391">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751" w:type="dxa"/>
                  <w:vMerge w:val="continue"/>
                  <w:tcBorders>
                    <w:tl2br w:val="nil"/>
                    <w:tr2bl w:val="nil"/>
                  </w:tcBorders>
                  <w:vAlign w:val="center"/>
                </w:tcPr>
                <w:p w14:paraId="1CF4114E">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4BC88C0E">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42F27CF3">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3CA65F71">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1F8201A8">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0E8079A6">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5899F05E">
                  <w:pPr>
                    <w:tabs>
                      <w:tab w:val="center" w:pos="4736"/>
                    </w:tabs>
                    <w:jc w:val="center"/>
                    <w:rPr>
                      <w:rFonts w:hAnsi="宋体"/>
                      <w:sz w:val="24"/>
                      <w:szCs w:val="24"/>
                      <w:lang w:val="zh-CN"/>
                    </w:rPr>
                  </w:pPr>
                </w:p>
              </w:tc>
            </w:tr>
            <w:tr w14:paraId="587ADEA7">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2" w:hRule="atLeast"/>
                <w:jc w:val="center"/>
              </w:trPr>
              <w:tc>
                <w:tcPr>
                  <w:tcW w:w="1531" w:type="dxa"/>
                  <w:vMerge w:val="continue"/>
                  <w:tcBorders>
                    <w:tl2br w:val="nil"/>
                    <w:tr2bl w:val="nil"/>
                  </w:tcBorders>
                  <w:vAlign w:val="center"/>
                </w:tcPr>
                <w:p w14:paraId="10017FC6">
                  <w:pPr>
                    <w:tabs>
                      <w:tab w:val="center" w:pos="4736"/>
                    </w:tabs>
                    <w:jc w:val="center"/>
                    <w:rPr>
                      <w:rFonts w:hAnsi="宋体"/>
                      <w:sz w:val="24"/>
                      <w:szCs w:val="24"/>
                      <w:lang w:val="zh-CN"/>
                    </w:rPr>
                  </w:pPr>
                </w:p>
              </w:tc>
              <w:tc>
                <w:tcPr>
                  <w:tcW w:w="1063" w:type="dxa"/>
                  <w:gridSpan w:val="2"/>
                  <w:tcBorders>
                    <w:tl2br w:val="nil"/>
                    <w:tr2bl w:val="nil"/>
                  </w:tcBorders>
                  <w:vAlign w:val="center"/>
                </w:tcPr>
                <w:p w14:paraId="02CD4BFE">
                  <w:pPr>
                    <w:tabs>
                      <w:tab w:val="center" w:pos="4736"/>
                    </w:tabs>
                    <w:jc w:val="center"/>
                    <w:rPr>
                      <w:rFonts w:hAnsi="宋体"/>
                      <w:sz w:val="24"/>
                      <w:szCs w:val="24"/>
                      <w:lang w:val="zh-CN"/>
                    </w:rPr>
                  </w:pPr>
                  <w:r>
                    <w:rPr>
                      <w:rFonts w:hint="eastAsia" w:hAnsi="宋体"/>
                      <w:sz w:val="24"/>
                      <w:szCs w:val="24"/>
                      <w:lang w:val="zh-CN"/>
                    </w:rPr>
                    <w:t>处理工艺</w:t>
                  </w:r>
                </w:p>
              </w:tc>
              <w:tc>
                <w:tcPr>
                  <w:tcW w:w="7653" w:type="dxa"/>
                  <w:gridSpan w:val="12"/>
                  <w:tcBorders>
                    <w:tl2br w:val="nil"/>
                    <w:tr2bl w:val="nil"/>
                  </w:tcBorders>
                  <w:vAlign w:val="center"/>
                </w:tcPr>
                <w:p w14:paraId="57D908CA">
                  <w:pPr>
                    <w:tabs>
                      <w:tab w:val="center" w:pos="4736"/>
                    </w:tabs>
                    <w:jc w:val="center"/>
                    <w:rPr>
                      <w:rFonts w:hint="eastAsia" w:hAnsi="宋体"/>
                      <w:sz w:val="24"/>
                      <w:szCs w:val="24"/>
                      <w:lang w:val="zh-CN"/>
                    </w:rPr>
                  </w:pPr>
                  <w:r>
                    <w:rPr>
                      <w:rFonts w:hint="eastAsia" w:hAnsi="宋体"/>
                      <w:sz w:val="24"/>
                      <w:szCs w:val="24"/>
                      <w:lang w:val="zh-CN"/>
                    </w:rPr>
                    <w:t>化粪池</w:t>
                  </w:r>
                </w:p>
              </w:tc>
              <w:tc>
                <w:tcPr>
                  <w:tcW w:w="751" w:type="dxa"/>
                  <w:vMerge w:val="continue"/>
                  <w:tcBorders>
                    <w:tl2br w:val="nil"/>
                    <w:tr2bl w:val="nil"/>
                  </w:tcBorders>
                  <w:vAlign w:val="center"/>
                </w:tcPr>
                <w:p w14:paraId="39B66455">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3375E685">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46DCCF97">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4C97B745">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1EEEF233">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1C38B091">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0AF9CF1C">
                  <w:pPr>
                    <w:tabs>
                      <w:tab w:val="center" w:pos="4736"/>
                    </w:tabs>
                    <w:jc w:val="center"/>
                    <w:rPr>
                      <w:rFonts w:hAnsi="宋体"/>
                      <w:sz w:val="24"/>
                      <w:szCs w:val="24"/>
                      <w:lang w:val="zh-CN"/>
                    </w:rPr>
                  </w:pPr>
                </w:p>
              </w:tc>
            </w:tr>
            <w:tr w14:paraId="0FF35B31">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1531" w:type="dxa"/>
                  <w:vMerge w:val="continue"/>
                  <w:tcBorders>
                    <w:tl2br w:val="nil"/>
                    <w:tr2bl w:val="nil"/>
                  </w:tcBorders>
                  <w:vAlign w:val="center"/>
                </w:tcPr>
                <w:p w14:paraId="173AAF3F">
                  <w:pPr>
                    <w:tabs>
                      <w:tab w:val="center" w:pos="4736"/>
                    </w:tabs>
                    <w:jc w:val="center"/>
                    <w:rPr>
                      <w:rFonts w:hAnsi="宋体"/>
                      <w:sz w:val="24"/>
                      <w:szCs w:val="24"/>
                      <w:lang w:val="zh-CN"/>
                    </w:rPr>
                  </w:pPr>
                </w:p>
              </w:tc>
              <w:tc>
                <w:tcPr>
                  <w:tcW w:w="1063" w:type="dxa"/>
                  <w:gridSpan w:val="2"/>
                  <w:tcBorders>
                    <w:tl2br w:val="nil"/>
                    <w:tr2bl w:val="nil"/>
                  </w:tcBorders>
                  <w:vAlign w:val="center"/>
                </w:tcPr>
                <w:p w14:paraId="364DE11F">
                  <w:pPr>
                    <w:tabs>
                      <w:tab w:val="center" w:pos="4736"/>
                    </w:tabs>
                    <w:jc w:val="center"/>
                    <w:rPr>
                      <w:rFonts w:hAnsi="宋体"/>
                      <w:sz w:val="24"/>
                      <w:szCs w:val="24"/>
                      <w:lang w:val="zh-CN"/>
                    </w:rPr>
                  </w:pPr>
                  <w:r>
                    <w:rPr>
                      <w:rFonts w:hint="eastAsia" w:hAnsi="宋体"/>
                      <w:sz w:val="24"/>
                      <w:szCs w:val="24"/>
                      <w:lang w:val="zh-CN"/>
                    </w:rPr>
                    <w:t>处理效率</w:t>
                  </w:r>
                </w:p>
              </w:tc>
              <w:tc>
                <w:tcPr>
                  <w:tcW w:w="637" w:type="dxa"/>
                  <w:tcBorders>
                    <w:tl2br w:val="nil"/>
                    <w:tr2bl w:val="nil"/>
                  </w:tcBorders>
                  <w:vAlign w:val="center"/>
                </w:tcPr>
                <w:p w14:paraId="42C42966">
                  <w:pPr>
                    <w:tabs>
                      <w:tab w:val="center" w:pos="4736"/>
                    </w:tabs>
                    <w:jc w:val="center"/>
                    <w:rPr>
                      <w:rFonts w:hAnsi="宋体"/>
                      <w:sz w:val="24"/>
                      <w:szCs w:val="24"/>
                      <w:lang w:val="zh-CN"/>
                    </w:rPr>
                  </w:pPr>
                  <w:r>
                    <w:rPr>
                      <w:rFonts w:hint="eastAsia" w:hAnsi="宋体"/>
                      <w:sz w:val="24"/>
                      <w:szCs w:val="24"/>
                    </w:rPr>
                    <w:t>/</w:t>
                  </w:r>
                </w:p>
              </w:tc>
              <w:tc>
                <w:tcPr>
                  <w:tcW w:w="637" w:type="dxa"/>
                  <w:tcBorders>
                    <w:tl2br w:val="nil"/>
                    <w:tr2bl w:val="nil"/>
                  </w:tcBorders>
                  <w:vAlign w:val="center"/>
                </w:tcPr>
                <w:p w14:paraId="73CB4830">
                  <w:pPr>
                    <w:tabs>
                      <w:tab w:val="center" w:pos="4736"/>
                    </w:tabs>
                    <w:jc w:val="center"/>
                    <w:rPr>
                      <w:rFonts w:hAnsi="宋体"/>
                      <w:sz w:val="24"/>
                      <w:szCs w:val="24"/>
                      <w:lang w:val="zh-CN"/>
                    </w:rPr>
                  </w:pPr>
                  <w:r>
                    <w:rPr>
                      <w:rFonts w:hint="eastAsia" w:hAnsi="宋体"/>
                      <w:sz w:val="24"/>
                      <w:szCs w:val="24"/>
                      <w:lang w:val="en-US" w:eastAsia="zh-CN"/>
                    </w:rPr>
                    <w:t>15</w:t>
                  </w:r>
                  <w:r>
                    <w:rPr>
                      <w:rFonts w:hint="eastAsia" w:hAnsi="宋体"/>
                      <w:sz w:val="24"/>
                      <w:szCs w:val="24"/>
                      <w:lang w:val="zh-CN"/>
                    </w:rPr>
                    <w:t>%</w:t>
                  </w:r>
                </w:p>
              </w:tc>
              <w:tc>
                <w:tcPr>
                  <w:tcW w:w="637" w:type="dxa"/>
                  <w:tcBorders>
                    <w:tl2br w:val="nil"/>
                    <w:tr2bl w:val="nil"/>
                  </w:tcBorders>
                  <w:vAlign w:val="center"/>
                </w:tcPr>
                <w:p w14:paraId="4979E208">
                  <w:pPr>
                    <w:tabs>
                      <w:tab w:val="center" w:pos="4736"/>
                    </w:tabs>
                    <w:jc w:val="center"/>
                    <w:rPr>
                      <w:rFonts w:hAnsi="宋体"/>
                      <w:sz w:val="24"/>
                      <w:szCs w:val="24"/>
                      <w:lang w:val="zh-CN"/>
                    </w:rPr>
                  </w:pPr>
                  <w:r>
                    <w:rPr>
                      <w:rFonts w:hint="eastAsia" w:hAnsi="宋体"/>
                      <w:sz w:val="24"/>
                      <w:szCs w:val="24"/>
                      <w:lang w:val="en-US" w:eastAsia="zh-CN"/>
                    </w:rPr>
                    <w:t>20</w:t>
                  </w:r>
                  <w:r>
                    <w:rPr>
                      <w:rFonts w:hint="eastAsia" w:hAnsi="宋体"/>
                      <w:sz w:val="24"/>
                      <w:szCs w:val="24"/>
                      <w:lang w:val="zh-CN"/>
                    </w:rPr>
                    <w:t>%</w:t>
                  </w:r>
                </w:p>
              </w:tc>
              <w:tc>
                <w:tcPr>
                  <w:tcW w:w="637" w:type="dxa"/>
                  <w:tcBorders>
                    <w:tl2br w:val="nil"/>
                    <w:tr2bl w:val="nil"/>
                  </w:tcBorders>
                  <w:vAlign w:val="center"/>
                </w:tcPr>
                <w:p w14:paraId="48CE583E">
                  <w:pPr>
                    <w:tabs>
                      <w:tab w:val="center" w:pos="4736"/>
                    </w:tabs>
                    <w:jc w:val="center"/>
                    <w:rPr>
                      <w:rFonts w:hint="default" w:hAnsi="宋体" w:eastAsia="宋体"/>
                      <w:sz w:val="24"/>
                      <w:szCs w:val="24"/>
                      <w:lang w:val="en-US" w:eastAsia="zh-CN"/>
                    </w:rPr>
                  </w:pPr>
                  <w:r>
                    <w:rPr>
                      <w:rFonts w:hint="eastAsia" w:hAnsi="宋体"/>
                      <w:sz w:val="24"/>
                      <w:szCs w:val="24"/>
                      <w:lang w:val="en-US" w:eastAsia="zh-CN"/>
                    </w:rPr>
                    <w:t>50</w:t>
                  </w:r>
                  <w:r>
                    <w:rPr>
                      <w:rFonts w:hint="eastAsia" w:hAnsi="宋体"/>
                      <w:sz w:val="24"/>
                      <w:szCs w:val="24"/>
                      <w:lang w:val="zh-CN"/>
                    </w:rPr>
                    <w:t>%</w:t>
                  </w:r>
                </w:p>
              </w:tc>
              <w:tc>
                <w:tcPr>
                  <w:tcW w:w="637" w:type="dxa"/>
                  <w:tcBorders>
                    <w:right w:val="single" w:color="auto" w:sz="4" w:space="0"/>
                    <w:tl2br w:val="nil"/>
                    <w:tr2bl w:val="nil"/>
                  </w:tcBorders>
                  <w:vAlign w:val="center"/>
                </w:tcPr>
                <w:p w14:paraId="609BE679">
                  <w:pPr>
                    <w:tabs>
                      <w:tab w:val="center" w:pos="4736"/>
                    </w:tabs>
                    <w:jc w:val="center"/>
                    <w:rPr>
                      <w:rFonts w:hAnsi="宋体"/>
                      <w:sz w:val="24"/>
                      <w:szCs w:val="24"/>
                      <w:lang w:val="zh-CN"/>
                    </w:rPr>
                  </w:pPr>
                  <w:r>
                    <w:rPr>
                      <w:rFonts w:hint="eastAsia" w:hAnsi="宋体"/>
                      <w:sz w:val="24"/>
                      <w:szCs w:val="24"/>
                      <w:lang w:val="en-US" w:eastAsia="zh-CN"/>
                    </w:rPr>
                    <w:t>40</w:t>
                  </w:r>
                  <w:r>
                    <w:rPr>
                      <w:rFonts w:hint="eastAsia" w:hAnsi="宋体"/>
                      <w:sz w:val="24"/>
                      <w:szCs w:val="24"/>
                      <w:lang w:val="zh-CN"/>
                    </w:rPr>
                    <w:t>%</w:t>
                  </w:r>
                </w:p>
              </w:tc>
              <w:tc>
                <w:tcPr>
                  <w:tcW w:w="637" w:type="dxa"/>
                  <w:tcBorders>
                    <w:tl2br w:val="nil"/>
                    <w:tr2bl w:val="nil"/>
                  </w:tcBorders>
                  <w:vAlign w:val="center"/>
                </w:tcPr>
                <w:p w14:paraId="2AF09CC6">
                  <w:pPr>
                    <w:tabs>
                      <w:tab w:val="center" w:pos="4736"/>
                    </w:tabs>
                    <w:jc w:val="center"/>
                    <w:rPr>
                      <w:rFonts w:hint="default" w:hAnsi="宋体"/>
                      <w:sz w:val="24"/>
                      <w:szCs w:val="24"/>
                      <w:lang w:val="en-US" w:eastAsia="zh-CN"/>
                    </w:rPr>
                  </w:pPr>
                  <w:r>
                    <w:rPr>
                      <w:rFonts w:hint="eastAsia" w:hAnsi="宋体"/>
                      <w:sz w:val="24"/>
                      <w:szCs w:val="24"/>
                      <w:lang w:val="en-US" w:eastAsia="zh-CN"/>
                    </w:rPr>
                    <w:t>40</w:t>
                  </w:r>
                  <w:r>
                    <w:rPr>
                      <w:rFonts w:hint="eastAsia" w:hAnsi="宋体"/>
                      <w:sz w:val="24"/>
                      <w:szCs w:val="24"/>
                      <w:lang w:val="zh-CN"/>
                    </w:rPr>
                    <w:t>%</w:t>
                  </w:r>
                </w:p>
              </w:tc>
              <w:tc>
                <w:tcPr>
                  <w:tcW w:w="637" w:type="dxa"/>
                  <w:tcBorders>
                    <w:tl2br w:val="nil"/>
                    <w:tr2bl w:val="nil"/>
                  </w:tcBorders>
                  <w:vAlign w:val="center"/>
                </w:tcPr>
                <w:p w14:paraId="7FDE2395">
                  <w:pPr>
                    <w:tabs>
                      <w:tab w:val="center" w:pos="4736"/>
                    </w:tabs>
                    <w:jc w:val="center"/>
                    <w:rPr>
                      <w:rFonts w:hint="eastAsia"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28468CE0">
                  <w:pPr>
                    <w:tabs>
                      <w:tab w:val="center" w:pos="4736"/>
                    </w:tabs>
                    <w:jc w:val="center"/>
                    <w:rPr>
                      <w:rFonts w:hint="eastAsia"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73562FCE">
                  <w:pPr>
                    <w:tabs>
                      <w:tab w:val="center" w:pos="4736"/>
                    </w:tabs>
                    <w:jc w:val="center"/>
                    <w:rPr>
                      <w:rFonts w:hint="eastAsia"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1230B412">
                  <w:pPr>
                    <w:tabs>
                      <w:tab w:val="center" w:pos="4736"/>
                    </w:tabs>
                    <w:jc w:val="center"/>
                    <w:rPr>
                      <w:rFonts w:hint="eastAsia" w:hAnsi="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6B451A13">
                  <w:pPr>
                    <w:tabs>
                      <w:tab w:val="center" w:pos="4736"/>
                    </w:tabs>
                    <w:jc w:val="center"/>
                    <w:rPr>
                      <w:rFonts w:hint="eastAsia" w:hAnsi="宋体"/>
                      <w:sz w:val="24"/>
                      <w:szCs w:val="24"/>
                      <w:lang w:val="en-US" w:eastAsia="zh-CN"/>
                    </w:rPr>
                  </w:pPr>
                  <w:r>
                    <w:rPr>
                      <w:rFonts w:hint="eastAsia" w:hAnsi="宋体"/>
                      <w:sz w:val="24"/>
                      <w:szCs w:val="24"/>
                      <w:lang w:val="en-US" w:eastAsia="zh-CN"/>
                    </w:rPr>
                    <w:t>/</w:t>
                  </w:r>
                </w:p>
              </w:tc>
              <w:tc>
                <w:tcPr>
                  <w:tcW w:w="646" w:type="dxa"/>
                  <w:tcBorders>
                    <w:tl2br w:val="nil"/>
                    <w:tr2bl w:val="nil"/>
                  </w:tcBorders>
                  <w:vAlign w:val="center"/>
                </w:tcPr>
                <w:p w14:paraId="59C77103">
                  <w:pPr>
                    <w:tabs>
                      <w:tab w:val="center" w:pos="4736"/>
                    </w:tabs>
                    <w:jc w:val="center"/>
                    <w:rPr>
                      <w:rFonts w:hint="eastAsia" w:hAnsi="宋体"/>
                      <w:sz w:val="24"/>
                      <w:szCs w:val="24"/>
                      <w:lang w:val="en-US" w:eastAsia="zh-CN"/>
                    </w:rPr>
                  </w:pPr>
                  <w:r>
                    <w:rPr>
                      <w:rFonts w:hint="eastAsia" w:hAnsi="宋体"/>
                      <w:sz w:val="24"/>
                      <w:szCs w:val="24"/>
                      <w:lang w:val="en-US" w:eastAsia="zh-CN"/>
                    </w:rPr>
                    <w:t>/</w:t>
                  </w:r>
                </w:p>
              </w:tc>
              <w:tc>
                <w:tcPr>
                  <w:tcW w:w="751" w:type="dxa"/>
                  <w:vMerge w:val="continue"/>
                  <w:tcBorders>
                    <w:tl2br w:val="nil"/>
                    <w:tr2bl w:val="nil"/>
                  </w:tcBorders>
                  <w:vAlign w:val="center"/>
                </w:tcPr>
                <w:p w14:paraId="07308F21">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7DF35185">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09C5DD27">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72FE8E19">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5B8BA93C">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0B443ED4">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7CAEE741">
                  <w:pPr>
                    <w:tabs>
                      <w:tab w:val="center" w:pos="4736"/>
                    </w:tabs>
                    <w:jc w:val="center"/>
                    <w:rPr>
                      <w:rFonts w:hAnsi="宋体"/>
                      <w:sz w:val="24"/>
                      <w:szCs w:val="24"/>
                      <w:lang w:val="zh-CN"/>
                    </w:rPr>
                  </w:pPr>
                </w:p>
              </w:tc>
            </w:tr>
            <w:tr w14:paraId="74E7F08A">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1531" w:type="dxa"/>
                  <w:vMerge w:val="continue"/>
                  <w:tcBorders>
                    <w:tl2br w:val="nil"/>
                    <w:tr2bl w:val="nil"/>
                  </w:tcBorders>
                  <w:vAlign w:val="center"/>
                </w:tcPr>
                <w:p w14:paraId="06537FAE">
                  <w:pPr>
                    <w:tabs>
                      <w:tab w:val="center" w:pos="4736"/>
                    </w:tabs>
                    <w:jc w:val="center"/>
                    <w:rPr>
                      <w:rFonts w:hAnsi="宋体"/>
                      <w:sz w:val="24"/>
                      <w:szCs w:val="24"/>
                      <w:lang w:val="zh-CN"/>
                    </w:rPr>
                  </w:pPr>
                </w:p>
              </w:tc>
              <w:tc>
                <w:tcPr>
                  <w:tcW w:w="450" w:type="dxa"/>
                  <w:vMerge w:val="restart"/>
                  <w:tcBorders>
                    <w:tl2br w:val="nil"/>
                    <w:tr2bl w:val="nil"/>
                  </w:tcBorders>
                  <w:vAlign w:val="center"/>
                </w:tcPr>
                <w:p w14:paraId="117DD2C0">
                  <w:pPr>
                    <w:tabs>
                      <w:tab w:val="center" w:pos="4736"/>
                    </w:tabs>
                    <w:jc w:val="center"/>
                    <w:rPr>
                      <w:rFonts w:hint="default" w:hAnsi="宋体" w:eastAsia="宋体"/>
                      <w:sz w:val="24"/>
                      <w:szCs w:val="24"/>
                      <w:lang w:val="en-US" w:eastAsia="zh-CN"/>
                    </w:rPr>
                  </w:pPr>
                  <w:r>
                    <w:rPr>
                      <w:rFonts w:hint="eastAsia" w:hAnsi="宋体"/>
                      <w:sz w:val="24"/>
                      <w:szCs w:val="24"/>
                      <w:lang w:val="en-US" w:eastAsia="zh-CN"/>
                    </w:rPr>
                    <w:t>459</w:t>
                  </w:r>
                </w:p>
              </w:tc>
              <w:tc>
                <w:tcPr>
                  <w:tcW w:w="613" w:type="dxa"/>
                  <w:tcBorders>
                    <w:tl2br w:val="nil"/>
                    <w:tr2bl w:val="nil"/>
                  </w:tcBorders>
                  <w:vAlign w:val="center"/>
                </w:tcPr>
                <w:p w14:paraId="3665C372">
                  <w:pPr>
                    <w:tabs>
                      <w:tab w:val="center" w:pos="4736"/>
                    </w:tabs>
                    <w:jc w:val="center"/>
                    <w:rPr>
                      <w:rFonts w:hAnsi="宋体"/>
                      <w:sz w:val="24"/>
                      <w:szCs w:val="24"/>
                      <w:lang w:val="zh-CN"/>
                    </w:rPr>
                  </w:pPr>
                  <w:r>
                    <w:rPr>
                      <w:rFonts w:hint="eastAsia" w:hAnsi="宋体"/>
                      <w:sz w:val="24"/>
                      <w:szCs w:val="24"/>
                      <w:lang w:val="zh-CN"/>
                    </w:rPr>
                    <w:t>浓度mg/L</w:t>
                  </w:r>
                </w:p>
              </w:tc>
              <w:tc>
                <w:tcPr>
                  <w:tcW w:w="637" w:type="dxa"/>
                  <w:tcBorders>
                    <w:tl2br w:val="nil"/>
                    <w:tr2bl w:val="nil"/>
                  </w:tcBorders>
                  <w:vAlign w:val="center"/>
                </w:tcPr>
                <w:p w14:paraId="5AC4F3FD">
                  <w:pPr>
                    <w:tabs>
                      <w:tab w:val="center" w:pos="4736"/>
                    </w:tabs>
                    <w:jc w:val="center"/>
                    <w:rPr>
                      <w:rFonts w:hAnsi="宋体"/>
                      <w:sz w:val="24"/>
                      <w:szCs w:val="24"/>
                      <w:lang w:val="zh-CN"/>
                    </w:rPr>
                  </w:pPr>
                  <w:r>
                    <w:rPr>
                      <w:rFonts w:hint="eastAsia" w:hAnsi="宋体"/>
                      <w:sz w:val="24"/>
                      <w:szCs w:val="24"/>
                    </w:rPr>
                    <w:t>6-9</w:t>
                  </w:r>
                </w:p>
              </w:tc>
              <w:tc>
                <w:tcPr>
                  <w:tcW w:w="637" w:type="dxa"/>
                  <w:tcBorders>
                    <w:tl2br w:val="nil"/>
                    <w:tr2bl w:val="nil"/>
                  </w:tcBorders>
                  <w:vAlign w:val="center"/>
                </w:tcPr>
                <w:p w14:paraId="4D1E07FA">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255</w:t>
                  </w:r>
                </w:p>
              </w:tc>
              <w:tc>
                <w:tcPr>
                  <w:tcW w:w="637" w:type="dxa"/>
                  <w:tcBorders>
                    <w:tl2br w:val="nil"/>
                    <w:tr2bl w:val="nil"/>
                  </w:tcBorders>
                  <w:vAlign w:val="center"/>
                </w:tcPr>
                <w:p w14:paraId="17F18D20">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24</w:t>
                  </w:r>
                </w:p>
              </w:tc>
              <w:tc>
                <w:tcPr>
                  <w:tcW w:w="637" w:type="dxa"/>
                  <w:tcBorders>
                    <w:tl2br w:val="nil"/>
                    <w:tr2bl w:val="nil"/>
                  </w:tcBorders>
                  <w:vAlign w:val="center"/>
                </w:tcPr>
                <w:p w14:paraId="7FE9FD74">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100</w:t>
                  </w:r>
                </w:p>
              </w:tc>
              <w:tc>
                <w:tcPr>
                  <w:tcW w:w="637" w:type="dxa"/>
                  <w:tcBorders>
                    <w:tl2br w:val="nil"/>
                    <w:tr2bl w:val="nil"/>
                  </w:tcBorders>
                  <w:vAlign w:val="center"/>
                </w:tcPr>
                <w:p w14:paraId="1AF2DA63">
                  <w:pPr>
                    <w:tabs>
                      <w:tab w:val="center" w:pos="4736"/>
                    </w:tabs>
                    <w:jc w:val="center"/>
                    <w:rPr>
                      <w:rFonts w:hint="default" w:ascii="Times New Roman" w:hAnsi="宋体" w:eastAsia="宋体" w:cs="Times New Roman"/>
                      <w:sz w:val="24"/>
                      <w:szCs w:val="24"/>
                      <w:lang w:val="en-US" w:eastAsia="zh-CN"/>
                    </w:rPr>
                  </w:pPr>
                  <w:r>
                    <w:rPr>
                      <w:rFonts w:hint="eastAsia" w:hAnsi="宋体" w:cs="Times New Roman"/>
                      <w:sz w:val="24"/>
                      <w:szCs w:val="24"/>
                      <w:lang w:val="en-US" w:eastAsia="zh-CN"/>
                    </w:rPr>
                    <w:t>150</w:t>
                  </w:r>
                </w:p>
              </w:tc>
              <w:tc>
                <w:tcPr>
                  <w:tcW w:w="637" w:type="dxa"/>
                  <w:tcBorders>
                    <w:tl2br w:val="nil"/>
                    <w:tr2bl w:val="nil"/>
                  </w:tcBorders>
                  <w:vAlign w:val="center"/>
                </w:tcPr>
                <w:p w14:paraId="06F70B1A">
                  <w:pPr>
                    <w:tabs>
                      <w:tab w:val="center" w:pos="4736"/>
                    </w:tabs>
                    <w:jc w:val="center"/>
                    <w:rPr>
                      <w:rFonts w:hint="eastAsia" w:ascii="Times New Roman" w:hAnsi="宋体" w:eastAsia="宋体" w:cs="Times New Roman"/>
                      <w:sz w:val="24"/>
                      <w:szCs w:val="24"/>
                      <w:lang w:val="zh-CN" w:eastAsia="zh-CN"/>
                    </w:rPr>
                  </w:pPr>
                  <w:r>
                    <w:rPr>
                      <w:rFonts w:hint="eastAsia" w:hAnsi="宋体" w:cs="Times New Roman"/>
                      <w:sz w:val="24"/>
                      <w:szCs w:val="24"/>
                      <w:lang w:val="en-US" w:eastAsia="zh-CN"/>
                    </w:rPr>
                    <w:t>3</w:t>
                  </w:r>
                </w:p>
              </w:tc>
              <w:tc>
                <w:tcPr>
                  <w:tcW w:w="637" w:type="dxa"/>
                  <w:tcBorders>
                    <w:tl2br w:val="nil"/>
                    <w:tr2bl w:val="nil"/>
                  </w:tcBorders>
                  <w:vAlign w:val="center"/>
                </w:tcPr>
                <w:p w14:paraId="73AAE64F">
                  <w:pPr>
                    <w:tabs>
                      <w:tab w:val="center" w:pos="4736"/>
                    </w:tabs>
                    <w:jc w:val="center"/>
                    <w:rPr>
                      <w:rFonts w:hAnsi="宋体"/>
                      <w:sz w:val="24"/>
                      <w:szCs w:val="24"/>
                      <w:lang w:val="zh-CN"/>
                    </w:rPr>
                  </w:pPr>
                  <w:r>
                    <w:rPr>
                      <w:rFonts w:hint="eastAsia" w:hAnsi="宋体"/>
                      <w:sz w:val="24"/>
                      <w:szCs w:val="24"/>
                      <w:lang w:val="en-US" w:eastAsia="zh-CN"/>
                    </w:rPr>
                    <w:t>/</w:t>
                  </w:r>
                </w:p>
              </w:tc>
              <w:tc>
                <w:tcPr>
                  <w:tcW w:w="637" w:type="dxa"/>
                  <w:tcBorders>
                    <w:tl2br w:val="nil"/>
                    <w:tr2bl w:val="nil"/>
                  </w:tcBorders>
                  <w:vAlign w:val="center"/>
                </w:tcPr>
                <w:p w14:paraId="01438C38">
                  <w:pPr>
                    <w:tabs>
                      <w:tab w:val="center" w:pos="4736"/>
                    </w:tabs>
                    <w:jc w:val="center"/>
                    <w:rPr>
                      <w:rFonts w:hAnsi="宋体"/>
                      <w:sz w:val="24"/>
                      <w:szCs w:val="24"/>
                      <w:lang w:val="zh-CN"/>
                    </w:rPr>
                  </w:pPr>
                  <w:r>
                    <w:rPr>
                      <w:rFonts w:hint="eastAsia" w:hAnsi="宋体"/>
                      <w:sz w:val="24"/>
                      <w:szCs w:val="24"/>
                      <w:lang w:val="en-US" w:eastAsia="zh-CN"/>
                    </w:rPr>
                    <w:t>/</w:t>
                  </w:r>
                </w:p>
              </w:tc>
              <w:tc>
                <w:tcPr>
                  <w:tcW w:w="637" w:type="dxa"/>
                  <w:tcBorders>
                    <w:tl2br w:val="nil"/>
                    <w:tr2bl w:val="nil"/>
                  </w:tcBorders>
                  <w:vAlign w:val="center"/>
                </w:tcPr>
                <w:p w14:paraId="752905CB">
                  <w:pPr>
                    <w:tabs>
                      <w:tab w:val="center" w:pos="4736"/>
                    </w:tabs>
                    <w:jc w:val="center"/>
                    <w:rPr>
                      <w:rFonts w:hAnsi="宋体"/>
                      <w:sz w:val="24"/>
                      <w:szCs w:val="24"/>
                      <w:lang w:val="zh-CN"/>
                    </w:rPr>
                  </w:pPr>
                  <w:r>
                    <w:rPr>
                      <w:rFonts w:hint="eastAsia" w:hAnsi="宋体"/>
                      <w:sz w:val="24"/>
                      <w:szCs w:val="24"/>
                      <w:lang w:val="en-US" w:eastAsia="zh-CN"/>
                    </w:rPr>
                    <w:t>/</w:t>
                  </w:r>
                </w:p>
              </w:tc>
              <w:tc>
                <w:tcPr>
                  <w:tcW w:w="637" w:type="dxa"/>
                  <w:tcBorders>
                    <w:tl2br w:val="nil"/>
                    <w:tr2bl w:val="nil"/>
                  </w:tcBorders>
                  <w:vAlign w:val="center"/>
                </w:tcPr>
                <w:p w14:paraId="521EA48D">
                  <w:pPr>
                    <w:tabs>
                      <w:tab w:val="center" w:pos="4736"/>
                    </w:tabs>
                    <w:jc w:val="center"/>
                    <w:rPr>
                      <w:rFonts w:hAnsi="宋体"/>
                      <w:sz w:val="24"/>
                      <w:szCs w:val="24"/>
                      <w:lang w:val="zh-CN"/>
                    </w:rPr>
                  </w:pPr>
                  <w:r>
                    <w:rPr>
                      <w:rFonts w:hint="eastAsia" w:hAnsi="宋体"/>
                      <w:sz w:val="24"/>
                      <w:szCs w:val="24"/>
                      <w:lang w:val="en-US" w:eastAsia="zh-CN"/>
                    </w:rPr>
                    <w:t>/</w:t>
                  </w:r>
                </w:p>
              </w:tc>
              <w:tc>
                <w:tcPr>
                  <w:tcW w:w="637" w:type="dxa"/>
                  <w:tcBorders>
                    <w:tl2br w:val="nil"/>
                    <w:tr2bl w:val="nil"/>
                  </w:tcBorders>
                  <w:vAlign w:val="center"/>
                </w:tcPr>
                <w:p w14:paraId="0FD5FC74">
                  <w:pPr>
                    <w:tabs>
                      <w:tab w:val="center" w:pos="4736"/>
                    </w:tabs>
                    <w:jc w:val="center"/>
                    <w:rPr>
                      <w:rFonts w:hAnsi="宋体"/>
                      <w:sz w:val="24"/>
                      <w:szCs w:val="24"/>
                      <w:lang w:val="zh-CN"/>
                    </w:rPr>
                  </w:pPr>
                  <w:r>
                    <w:rPr>
                      <w:rFonts w:hint="eastAsia" w:hAnsi="宋体"/>
                      <w:sz w:val="24"/>
                      <w:szCs w:val="24"/>
                      <w:lang w:val="en-US" w:eastAsia="zh-CN"/>
                    </w:rPr>
                    <w:t>/</w:t>
                  </w:r>
                </w:p>
              </w:tc>
              <w:tc>
                <w:tcPr>
                  <w:tcW w:w="646" w:type="dxa"/>
                  <w:tcBorders>
                    <w:tl2br w:val="nil"/>
                    <w:tr2bl w:val="nil"/>
                  </w:tcBorders>
                  <w:vAlign w:val="center"/>
                </w:tcPr>
                <w:p w14:paraId="6CD51319">
                  <w:pPr>
                    <w:tabs>
                      <w:tab w:val="center" w:pos="4736"/>
                    </w:tabs>
                    <w:jc w:val="center"/>
                    <w:rPr>
                      <w:rFonts w:hAnsi="宋体"/>
                      <w:sz w:val="24"/>
                      <w:szCs w:val="24"/>
                      <w:lang w:val="zh-CN"/>
                    </w:rPr>
                  </w:pPr>
                  <w:r>
                    <w:rPr>
                      <w:rFonts w:hint="eastAsia" w:hAnsi="宋体"/>
                      <w:sz w:val="24"/>
                      <w:szCs w:val="24"/>
                      <w:lang w:val="en-US" w:eastAsia="zh-CN"/>
                    </w:rPr>
                    <w:t>/</w:t>
                  </w:r>
                </w:p>
              </w:tc>
              <w:tc>
                <w:tcPr>
                  <w:tcW w:w="751" w:type="dxa"/>
                  <w:vMerge w:val="continue"/>
                  <w:tcBorders>
                    <w:tl2br w:val="nil"/>
                    <w:tr2bl w:val="nil"/>
                  </w:tcBorders>
                  <w:vAlign w:val="center"/>
                </w:tcPr>
                <w:p w14:paraId="1C69E081">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3A080D3E">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6398059D">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061996EF">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2E5C95ED">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09434E8F">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385B2C86">
                  <w:pPr>
                    <w:tabs>
                      <w:tab w:val="center" w:pos="4736"/>
                    </w:tabs>
                    <w:jc w:val="center"/>
                    <w:rPr>
                      <w:rFonts w:hAnsi="宋体"/>
                      <w:sz w:val="24"/>
                      <w:szCs w:val="24"/>
                      <w:lang w:val="zh-CN"/>
                    </w:rPr>
                  </w:pPr>
                </w:p>
              </w:tc>
            </w:tr>
            <w:tr w14:paraId="148C97FC">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4" w:hRule="atLeast"/>
                <w:jc w:val="center"/>
              </w:trPr>
              <w:tc>
                <w:tcPr>
                  <w:tcW w:w="1531" w:type="dxa"/>
                  <w:vMerge w:val="continue"/>
                  <w:tcBorders>
                    <w:tl2br w:val="nil"/>
                    <w:tr2bl w:val="nil"/>
                  </w:tcBorders>
                  <w:vAlign w:val="center"/>
                </w:tcPr>
                <w:p w14:paraId="43413D00">
                  <w:pPr>
                    <w:tabs>
                      <w:tab w:val="center" w:pos="4736"/>
                    </w:tabs>
                    <w:jc w:val="center"/>
                    <w:rPr>
                      <w:rFonts w:hAnsi="宋体"/>
                      <w:sz w:val="24"/>
                      <w:szCs w:val="24"/>
                      <w:lang w:val="zh-CN"/>
                    </w:rPr>
                  </w:pPr>
                </w:p>
              </w:tc>
              <w:tc>
                <w:tcPr>
                  <w:tcW w:w="450" w:type="dxa"/>
                  <w:vMerge w:val="continue"/>
                  <w:tcBorders>
                    <w:tl2br w:val="nil"/>
                    <w:tr2bl w:val="nil"/>
                  </w:tcBorders>
                  <w:vAlign w:val="center"/>
                </w:tcPr>
                <w:p w14:paraId="02DF5E66">
                  <w:pPr>
                    <w:tabs>
                      <w:tab w:val="center" w:pos="4736"/>
                    </w:tabs>
                    <w:jc w:val="center"/>
                    <w:rPr>
                      <w:rFonts w:hAnsi="宋体"/>
                      <w:sz w:val="24"/>
                      <w:szCs w:val="24"/>
                      <w:lang w:val="zh-CN"/>
                    </w:rPr>
                  </w:pPr>
                </w:p>
              </w:tc>
              <w:tc>
                <w:tcPr>
                  <w:tcW w:w="613" w:type="dxa"/>
                  <w:tcBorders>
                    <w:tl2br w:val="nil"/>
                    <w:tr2bl w:val="nil"/>
                  </w:tcBorders>
                  <w:vAlign w:val="center"/>
                </w:tcPr>
                <w:p w14:paraId="3352204A">
                  <w:pPr>
                    <w:tabs>
                      <w:tab w:val="center" w:pos="4736"/>
                    </w:tabs>
                    <w:jc w:val="center"/>
                    <w:rPr>
                      <w:rFonts w:hAnsi="宋体"/>
                      <w:sz w:val="24"/>
                      <w:szCs w:val="24"/>
                      <w:lang w:val="zh-CN"/>
                    </w:rPr>
                  </w:pPr>
                  <w:r>
                    <w:rPr>
                      <w:rFonts w:hint="eastAsia" w:hAnsi="宋体"/>
                      <w:sz w:val="24"/>
                      <w:szCs w:val="24"/>
                      <w:lang w:val="zh-CN"/>
                    </w:rPr>
                    <w:t>排放量t/a</w:t>
                  </w:r>
                </w:p>
              </w:tc>
              <w:tc>
                <w:tcPr>
                  <w:tcW w:w="637" w:type="dxa"/>
                  <w:tcBorders>
                    <w:tl2br w:val="nil"/>
                    <w:tr2bl w:val="nil"/>
                  </w:tcBorders>
                  <w:vAlign w:val="center"/>
                </w:tcPr>
                <w:p w14:paraId="0C4BC087">
                  <w:pPr>
                    <w:tabs>
                      <w:tab w:val="center" w:pos="4736"/>
                    </w:tabs>
                    <w:jc w:val="center"/>
                    <w:rPr>
                      <w:rFonts w:hint="eastAsia" w:hAnsi="宋体" w:eastAsia="宋体"/>
                      <w:sz w:val="24"/>
                      <w:szCs w:val="24"/>
                      <w:lang w:val="zh-CN" w:eastAsia="zh-CN"/>
                    </w:rPr>
                  </w:pPr>
                  <w:r>
                    <w:rPr>
                      <w:rFonts w:hint="eastAsia" w:hAnsi="宋体"/>
                      <w:sz w:val="24"/>
                      <w:szCs w:val="24"/>
                      <w:lang w:val="en-US" w:eastAsia="zh-CN"/>
                    </w:rPr>
                    <w:t>/</w:t>
                  </w:r>
                </w:p>
              </w:tc>
              <w:tc>
                <w:tcPr>
                  <w:tcW w:w="637" w:type="dxa"/>
                  <w:tcBorders>
                    <w:tl2br w:val="nil"/>
                    <w:tr2bl w:val="nil"/>
                  </w:tcBorders>
                  <w:vAlign w:val="center"/>
                </w:tcPr>
                <w:p w14:paraId="244CA64E">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0.117045</w:t>
                  </w:r>
                </w:p>
              </w:tc>
              <w:tc>
                <w:tcPr>
                  <w:tcW w:w="637" w:type="dxa"/>
                  <w:tcBorders>
                    <w:tl2br w:val="nil"/>
                    <w:tr2bl w:val="nil"/>
                  </w:tcBorders>
                  <w:vAlign w:val="center"/>
                </w:tcPr>
                <w:p w14:paraId="36604322">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0.011016</w:t>
                  </w:r>
                </w:p>
              </w:tc>
              <w:tc>
                <w:tcPr>
                  <w:tcW w:w="637" w:type="dxa"/>
                  <w:tcBorders>
                    <w:tl2br w:val="nil"/>
                    <w:tr2bl w:val="nil"/>
                  </w:tcBorders>
                  <w:vAlign w:val="center"/>
                </w:tcPr>
                <w:p w14:paraId="09B4557F">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0.0459</w:t>
                  </w:r>
                </w:p>
              </w:tc>
              <w:tc>
                <w:tcPr>
                  <w:tcW w:w="637" w:type="dxa"/>
                  <w:tcBorders>
                    <w:tl2br w:val="nil"/>
                    <w:tr2bl w:val="nil"/>
                  </w:tcBorders>
                  <w:vAlign w:val="center"/>
                </w:tcPr>
                <w:p w14:paraId="02187489">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0.06885</w:t>
                  </w:r>
                </w:p>
              </w:tc>
              <w:tc>
                <w:tcPr>
                  <w:tcW w:w="637" w:type="dxa"/>
                  <w:tcBorders>
                    <w:tl2br w:val="nil"/>
                    <w:tr2bl w:val="nil"/>
                  </w:tcBorders>
                  <w:vAlign w:val="center"/>
                </w:tcPr>
                <w:p w14:paraId="7DB6AC49">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0.001377</w:t>
                  </w:r>
                </w:p>
              </w:tc>
              <w:tc>
                <w:tcPr>
                  <w:tcW w:w="637" w:type="dxa"/>
                  <w:tcBorders>
                    <w:tl2br w:val="nil"/>
                    <w:tr2bl w:val="nil"/>
                  </w:tcBorders>
                  <w:vAlign w:val="center"/>
                </w:tcPr>
                <w:p w14:paraId="00025A2C">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5D300C63">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7C220E88">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4D749A18">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37" w:type="dxa"/>
                  <w:tcBorders>
                    <w:tl2br w:val="nil"/>
                    <w:tr2bl w:val="nil"/>
                  </w:tcBorders>
                  <w:vAlign w:val="center"/>
                </w:tcPr>
                <w:p w14:paraId="3A5BAA63">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646" w:type="dxa"/>
                  <w:tcBorders>
                    <w:tl2br w:val="nil"/>
                    <w:tr2bl w:val="nil"/>
                  </w:tcBorders>
                  <w:vAlign w:val="center"/>
                </w:tcPr>
                <w:p w14:paraId="331F5394">
                  <w:pPr>
                    <w:tabs>
                      <w:tab w:val="center" w:pos="4736"/>
                    </w:tabs>
                    <w:jc w:val="center"/>
                    <w:rPr>
                      <w:rFonts w:hint="default" w:hAnsi="宋体" w:eastAsia="宋体"/>
                      <w:sz w:val="24"/>
                      <w:szCs w:val="24"/>
                      <w:lang w:val="en-US" w:eastAsia="zh-CN"/>
                    </w:rPr>
                  </w:pPr>
                  <w:r>
                    <w:rPr>
                      <w:rFonts w:hint="eastAsia" w:hAnsi="宋体"/>
                      <w:sz w:val="24"/>
                      <w:szCs w:val="24"/>
                      <w:lang w:val="en-US" w:eastAsia="zh-CN"/>
                    </w:rPr>
                    <w:t>/</w:t>
                  </w:r>
                </w:p>
              </w:tc>
              <w:tc>
                <w:tcPr>
                  <w:tcW w:w="751" w:type="dxa"/>
                  <w:vMerge w:val="continue"/>
                  <w:tcBorders>
                    <w:tl2br w:val="nil"/>
                    <w:tr2bl w:val="nil"/>
                  </w:tcBorders>
                  <w:vAlign w:val="center"/>
                </w:tcPr>
                <w:p w14:paraId="5BF9BBBB">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6A6C27B1">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3F1C2AE1">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18FF2542">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31C4CD7A">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21B4DC2C">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54085358">
                  <w:pPr>
                    <w:tabs>
                      <w:tab w:val="center" w:pos="4736"/>
                    </w:tabs>
                    <w:jc w:val="center"/>
                    <w:rPr>
                      <w:rFonts w:hAnsi="宋体"/>
                      <w:sz w:val="24"/>
                      <w:szCs w:val="24"/>
                      <w:lang w:val="zh-CN"/>
                    </w:rPr>
                  </w:pPr>
                </w:p>
              </w:tc>
            </w:tr>
            <w:tr w14:paraId="016F0913">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4" w:hRule="atLeast"/>
                <w:jc w:val="center"/>
              </w:trPr>
              <w:tc>
                <w:tcPr>
                  <w:tcW w:w="1531" w:type="dxa"/>
                  <w:tcBorders>
                    <w:tl2br w:val="nil"/>
                    <w:tr2bl w:val="nil"/>
                  </w:tcBorders>
                  <w:vAlign w:val="center"/>
                </w:tcPr>
                <w:p w14:paraId="004FE3CE">
                  <w:pPr>
                    <w:tabs>
                      <w:tab w:val="center" w:pos="4736"/>
                    </w:tabs>
                    <w:jc w:val="center"/>
                    <w:rPr>
                      <w:rFonts w:hint="default" w:hAnsi="宋体" w:eastAsia="宋体"/>
                      <w:sz w:val="24"/>
                      <w:szCs w:val="24"/>
                      <w:lang w:val="en-US" w:eastAsia="zh-CN"/>
                    </w:rPr>
                  </w:pPr>
                  <w:r>
                    <w:rPr>
                      <w:rFonts w:hint="eastAsia" w:hAnsi="宋体"/>
                      <w:sz w:val="24"/>
                      <w:szCs w:val="24"/>
                      <w:lang w:val="en-US" w:eastAsia="zh-CN"/>
                    </w:rPr>
                    <w:t>总排口合计</w:t>
                  </w:r>
                </w:p>
              </w:tc>
              <w:tc>
                <w:tcPr>
                  <w:tcW w:w="1063" w:type="dxa"/>
                  <w:gridSpan w:val="2"/>
                  <w:tcBorders>
                    <w:tl2br w:val="nil"/>
                    <w:tr2bl w:val="nil"/>
                  </w:tcBorders>
                  <w:vAlign w:val="center"/>
                </w:tcPr>
                <w:p w14:paraId="32651E9B">
                  <w:pPr>
                    <w:tabs>
                      <w:tab w:val="center" w:pos="4736"/>
                    </w:tabs>
                    <w:jc w:val="center"/>
                    <w:rPr>
                      <w:rFonts w:hint="eastAsia" w:hAnsi="宋体"/>
                      <w:sz w:val="24"/>
                      <w:szCs w:val="24"/>
                      <w:lang w:val="zh-CN"/>
                    </w:rPr>
                  </w:pPr>
                  <w:r>
                    <w:rPr>
                      <w:rFonts w:hint="eastAsia" w:hAnsi="宋体"/>
                      <w:sz w:val="24"/>
                      <w:szCs w:val="24"/>
                      <w:lang w:val="zh-CN"/>
                    </w:rPr>
                    <w:t>浓度mg/L</w:t>
                  </w:r>
                </w:p>
              </w:tc>
              <w:tc>
                <w:tcPr>
                  <w:tcW w:w="637" w:type="dxa"/>
                  <w:tcBorders>
                    <w:tl2br w:val="nil"/>
                    <w:tr2bl w:val="nil"/>
                  </w:tcBorders>
                  <w:vAlign w:val="center"/>
                </w:tcPr>
                <w:p w14:paraId="56FD1269">
                  <w:pPr>
                    <w:tabs>
                      <w:tab w:val="center" w:pos="4736"/>
                    </w:tabs>
                    <w:jc w:val="center"/>
                    <w:rPr>
                      <w:rFonts w:hint="default" w:hAnsi="宋体" w:eastAsia="宋体"/>
                      <w:sz w:val="24"/>
                      <w:szCs w:val="24"/>
                      <w:lang w:val="en-US" w:eastAsia="zh-CN"/>
                    </w:rPr>
                  </w:pPr>
                  <w:r>
                    <w:rPr>
                      <w:rFonts w:hint="eastAsia" w:hAnsi="宋体"/>
                      <w:sz w:val="24"/>
                      <w:szCs w:val="24"/>
                      <w:lang w:val="en-US" w:eastAsia="zh-CN"/>
                    </w:rPr>
                    <w:t>6-9</w:t>
                  </w:r>
                </w:p>
              </w:tc>
              <w:tc>
                <w:tcPr>
                  <w:tcW w:w="637" w:type="dxa"/>
                  <w:tcBorders>
                    <w:tl2br w:val="nil"/>
                    <w:tr2bl w:val="nil"/>
                  </w:tcBorders>
                  <w:vAlign w:val="center"/>
                </w:tcPr>
                <w:p w14:paraId="6E43C8AF">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380</w:t>
                  </w:r>
                </w:p>
              </w:tc>
              <w:tc>
                <w:tcPr>
                  <w:tcW w:w="637" w:type="dxa"/>
                  <w:tcBorders>
                    <w:tl2br w:val="nil"/>
                    <w:tr2bl w:val="nil"/>
                  </w:tcBorders>
                  <w:vAlign w:val="center"/>
                </w:tcPr>
                <w:p w14:paraId="1BEBD161">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14</w:t>
                  </w:r>
                </w:p>
              </w:tc>
              <w:tc>
                <w:tcPr>
                  <w:tcW w:w="637" w:type="dxa"/>
                  <w:tcBorders>
                    <w:tl2br w:val="nil"/>
                    <w:tr2bl w:val="nil"/>
                  </w:tcBorders>
                  <w:vAlign w:val="center"/>
                </w:tcPr>
                <w:p w14:paraId="7DC8ADC3">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1</w:t>
                  </w:r>
                  <w:r>
                    <w:rPr>
                      <w:rFonts w:hint="eastAsia" w:hAnsi="宋体" w:cs="Times New Roman"/>
                      <w:sz w:val="24"/>
                      <w:szCs w:val="24"/>
                      <w:lang w:val="en-US" w:eastAsia="zh-CN"/>
                    </w:rPr>
                    <w:t>61</w:t>
                  </w:r>
                </w:p>
              </w:tc>
              <w:tc>
                <w:tcPr>
                  <w:tcW w:w="637" w:type="dxa"/>
                  <w:tcBorders>
                    <w:tl2br w:val="nil"/>
                    <w:tr2bl w:val="nil"/>
                  </w:tcBorders>
                  <w:vAlign w:val="center"/>
                </w:tcPr>
                <w:p w14:paraId="46FD6030">
                  <w:pPr>
                    <w:tabs>
                      <w:tab w:val="center" w:pos="4736"/>
                    </w:tabs>
                    <w:jc w:val="center"/>
                    <w:rPr>
                      <w:rFonts w:hint="default" w:ascii="Times New Roman" w:hAnsi="宋体" w:eastAsia="宋体" w:cs="Times New Roman"/>
                      <w:sz w:val="24"/>
                      <w:szCs w:val="24"/>
                      <w:lang w:val="en-US" w:eastAsia="zh-CN"/>
                    </w:rPr>
                  </w:pPr>
                  <w:r>
                    <w:rPr>
                      <w:rFonts w:hint="eastAsia" w:hAnsi="宋体" w:cs="Times New Roman"/>
                      <w:sz w:val="24"/>
                      <w:szCs w:val="24"/>
                      <w:lang w:val="en-US" w:eastAsia="zh-CN"/>
                    </w:rPr>
                    <w:t>143</w:t>
                  </w:r>
                </w:p>
              </w:tc>
              <w:tc>
                <w:tcPr>
                  <w:tcW w:w="637" w:type="dxa"/>
                  <w:tcBorders>
                    <w:tl2br w:val="nil"/>
                    <w:tr2bl w:val="nil"/>
                  </w:tcBorders>
                  <w:vAlign w:val="center"/>
                </w:tcPr>
                <w:p w14:paraId="68CBC3B1">
                  <w:pPr>
                    <w:tabs>
                      <w:tab w:val="center" w:pos="4736"/>
                    </w:tabs>
                    <w:jc w:val="center"/>
                    <w:rPr>
                      <w:rFonts w:hint="default" w:ascii="Times New Roman" w:hAnsi="宋体" w:eastAsia="宋体" w:cs="Times New Roman"/>
                      <w:sz w:val="24"/>
                      <w:szCs w:val="24"/>
                      <w:lang w:val="en-US" w:eastAsia="zh-CN"/>
                    </w:rPr>
                  </w:pPr>
                  <w:r>
                    <w:rPr>
                      <w:rFonts w:hint="eastAsia" w:hAnsi="宋体" w:cs="Times New Roman"/>
                      <w:sz w:val="24"/>
                      <w:szCs w:val="24"/>
                      <w:lang w:val="en-US" w:eastAsia="zh-CN"/>
                    </w:rPr>
                    <w:t>2.68</w:t>
                  </w:r>
                </w:p>
              </w:tc>
              <w:tc>
                <w:tcPr>
                  <w:tcW w:w="637" w:type="dxa"/>
                  <w:tcBorders>
                    <w:tl2br w:val="nil"/>
                    <w:tr2bl w:val="nil"/>
                  </w:tcBorders>
                  <w:vAlign w:val="center"/>
                </w:tcPr>
                <w:p w14:paraId="247EE850">
                  <w:pPr>
                    <w:tabs>
                      <w:tab w:val="center" w:pos="4736"/>
                    </w:tabs>
                    <w:jc w:val="center"/>
                    <w:rPr>
                      <w:rFonts w:hint="eastAsia" w:ascii="Times New Roman" w:hAnsi="宋体" w:eastAsia="宋体" w:cs="Times New Roman"/>
                      <w:sz w:val="24"/>
                      <w:szCs w:val="24"/>
                      <w:lang w:val="zh-CN" w:eastAsia="zh-CN"/>
                    </w:rPr>
                  </w:pPr>
                  <w:r>
                    <w:rPr>
                      <w:rFonts w:hint="eastAsia" w:hAnsi="宋体"/>
                      <w:sz w:val="24"/>
                      <w:szCs w:val="24"/>
                      <w:lang w:val="en-US" w:eastAsia="zh-CN"/>
                    </w:rPr>
                    <w:t>/</w:t>
                  </w:r>
                </w:p>
              </w:tc>
              <w:tc>
                <w:tcPr>
                  <w:tcW w:w="637" w:type="dxa"/>
                  <w:tcBorders>
                    <w:tl2br w:val="nil"/>
                    <w:tr2bl w:val="nil"/>
                  </w:tcBorders>
                  <w:vAlign w:val="center"/>
                </w:tcPr>
                <w:p w14:paraId="075292D2">
                  <w:pPr>
                    <w:tabs>
                      <w:tab w:val="center" w:pos="4736"/>
                    </w:tabs>
                    <w:jc w:val="center"/>
                    <w:rPr>
                      <w:rFonts w:hint="eastAsia" w:ascii="Times New Roman" w:hAnsi="宋体" w:eastAsia="宋体" w:cs="Times New Roman"/>
                      <w:sz w:val="24"/>
                      <w:szCs w:val="24"/>
                      <w:lang w:val="zh-CN" w:eastAsia="zh-CN"/>
                    </w:rPr>
                  </w:pPr>
                  <w:r>
                    <w:rPr>
                      <w:rFonts w:hint="eastAsia" w:hAnsi="宋体"/>
                      <w:sz w:val="24"/>
                      <w:szCs w:val="24"/>
                      <w:lang w:val="en-US" w:eastAsia="zh-CN"/>
                    </w:rPr>
                    <w:t>/</w:t>
                  </w:r>
                </w:p>
              </w:tc>
              <w:tc>
                <w:tcPr>
                  <w:tcW w:w="637" w:type="dxa"/>
                  <w:tcBorders>
                    <w:tl2br w:val="nil"/>
                    <w:tr2bl w:val="nil"/>
                  </w:tcBorders>
                  <w:vAlign w:val="center"/>
                </w:tcPr>
                <w:p w14:paraId="25E828C1">
                  <w:pPr>
                    <w:tabs>
                      <w:tab w:val="center" w:pos="4736"/>
                    </w:tabs>
                    <w:jc w:val="center"/>
                    <w:rPr>
                      <w:rFonts w:hint="eastAsia" w:ascii="Times New Roman" w:hAnsi="宋体" w:eastAsia="宋体" w:cs="Times New Roman"/>
                      <w:sz w:val="24"/>
                      <w:szCs w:val="24"/>
                      <w:lang w:val="zh-CN" w:eastAsia="zh-CN"/>
                    </w:rPr>
                  </w:pPr>
                  <w:r>
                    <w:rPr>
                      <w:rFonts w:hint="eastAsia" w:hAnsi="宋体"/>
                      <w:sz w:val="24"/>
                      <w:szCs w:val="24"/>
                      <w:lang w:val="en-US" w:eastAsia="zh-CN"/>
                    </w:rPr>
                    <w:t>/</w:t>
                  </w:r>
                </w:p>
              </w:tc>
              <w:tc>
                <w:tcPr>
                  <w:tcW w:w="637" w:type="dxa"/>
                  <w:tcBorders>
                    <w:tl2br w:val="nil"/>
                    <w:tr2bl w:val="nil"/>
                  </w:tcBorders>
                  <w:vAlign w:val="center"/>
                </w:tcPr>
                <w:p w14:paraId="09E719DE">
                  <w:pPr>
                    <w:tabs>
                      <w:tab w:val="center" w:pos="4736"/>
                    </w:tabs>
                    <w:jc w:val="center"/>
                    <w:rPr>
                      <w:rFonts w:hint="eastAsia" w:ascii="Times New Roman" w:hAnsi="宋体" w:eastAsia="宋体" w:cs="Times New Roman"/>
                      <w:sz w:val="24"/>
                      <w:szCs w:val="24"/>
                      <w:lang w:val="zh-CN" w:eastAsia="zh-CN"/>
                    </w:rPr>
                  </w:pPr>
                  <w:r>
                    <w:rPr>
                      <w:rFonts w:hint="eastAsia" w:hAnsi="宋体"/>
                      <w:sz w:val="24"/>
                      <w:szCs w:val="24"/>
                      <w:lang w:val="en-US" w:eastAsia="zh-CN"/>
                    </w:rPr>
                    <w:t>/</w:t>
                  </w:r>
                </w:p>
              </w:tc>
              <w:tc>
                <w:tcPr>
                  <w:tcW w:w="637" w:type="dxa"/>
                  <w:tcBorders>
                    <w:tl2br w:val="nil"/>
                    <w:tr2bl w:val="nil"/>
                  </w:tcBorders>
                  <w:vAlign w:val="center"/>
                </w:tcPr>
                <w:p w14:paraId="4EE44E9E">
                  <w:pPr>
                    <w:tabs>
                      <w:tab w:val="center" w:pos="4736"/>
                    </w:tabs>
                    <w:jc w:val="center"/>
                    <w:rPr>
                      <w:rFonts w:hint="eastAsia" w:ascii="Times New Roman" w:hAnsi="宋体" w:eastAsia="宋体" w:cs="Times New Roman"/>
                      <w:sz w:val="24"/>
                      <w:szCs w:val="24"/>
                      <w:lang w:val="zh-CN" w:eastAsia="zh-CN"/>
                    </w:rPr>
                  </w:pPr>
                  <w:r>
                    <w:rPr>
                      <w:rFonts w:hint="eastAsia" w:hAnsi="宋体"/>
                      <w:sz w:val="24"/>
                      <w:szCs w:val="24"/>
                      <w:lang w:val="en-US" w:eastAsia="zh-CN"/>
                    </w:rPr>
                    <w:t>/</w:t>
                  </w:r>
                </w:p>
              </w:tc>
              <w:tc>
                <w:tcPr>
                  <w:tcW w:w="646" w:type="dxa"/>
                  <w:tcBorders>
                    <w:tl2br w:val="nil"/>
                    <w:tr2bl w:val="nil"/>
                  </w:tcBorders>
                  <w:vAlign w:val="center"/>
                </w:tcPr>
                <w:p w14:paraId="1BBEC977">
                  <w:pPr>
                    <w:tabs>
                      <w:tab w:val="center" w:pos="4736"/>
                    </w:tabs>
                    <w:jc w:val="center"/>
                    <w:rPr>
                      <w:rFonts w:hint="eastAsia" w:ascii="Times New Roman" w:hAnsi="宋体" w:eastAsia="宋体" w:cs="Times New Roman"/>
                      <w:sz w:val="24"/>
                      <w:szCs w:val="24"/>
                      <w:lang w:val="zh-CN" w:eastAsia="zh-CN"/>
                    </w:rPr>
                  </w:pPr>
                  <w:r>
                    <w:rPr>
                      <w:rFonts w:hint="eastAsia" w:hAnsi="宋体"/>
                      <w:sz w:val="24"/>
                      <w:szCs w:val="24"/>
                      <w:lang w:val="en-US" w:eastAsia="zh-CN"/>
                    </w:rPr>
                    <w:t>/</w:t>
                  </w:r>
                </w:p>
              </w:tc>
              <w:tc>
                <w:tcPr>
                  <w:tcW w:w="751" w:type="dxa"/>
                  <w:vMerge w:val="continue"/>
                  <w:tcBorders>
                    <w:tl2br w:val="nil"/>
                    <w:tr2bl w:val="nil"/>
                  </w:tcBorders>
                  <w:vAlign w:val="center"/>
                </w:tcPr>
                <w:p w14:paraId="15F4D49A">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38337C6F">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7A1A3A3E">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616E707B">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3EF44DF3">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64393335">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6DB73C18">
                  <w:pPr>
                    <w:tabs>
                      <w:tab w:val="center" w:pos="4736"/>
                    </w:tabs>
                    <w:jc w:val="center"/>
                    <w:rPr>
                      <w:rFonts w:hAnsi="宋体"/>
                      <w:sz w:val="24"/>
                      <w:szCs w:val="24"/>
                      <w:lang w:val="zh-CN"/>
                    </w:rPr>
                  </w:pPr>
                </w:p>
              </w:tc>
            </w:tr>
            <w:tr w14:paraId="2A4714DE">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4" w:hRule="atLeast"/>
                <w:jc w:val="center"/>
              </w:trPr>
              <w:tc>
                <w:tcPr>
                  <w:tcW w:w="1531" w:type="dxa"/>
                  <w:tcBorders>
                    <w:tl2br w:val="nil"/>
                    <w:tr2bl w:val="nil"/>
                  </w:tcBorders>
                  <w:vAlign w:val="center"/>
                </w:tcPr>
                <w:p w14:paraId="1C486EEA">
                  <w:pPr>
                    <w:tabs>
                      <w:tab w:val="center" w:pos="4736"/>
                    </w:tabs>
                    <w:jc w:val="center"/>
                    <w:rPr>
                      <w:rFonts w:hAnsi="宋体"/>
                      <w:sz w:val="24"/>
                      <w:szCs w:val="24"/>
                      <w:lang w:val="zh-CN"/>
                    </w:rPr>
                  </w:pPr>
                  <w:r>
                    <w:rPr>
                      <w:rFonts w:hint="eastAsia" w:hAnsi="宋体"/>
                      <w:sz w:val="24"/>
                      <w:szCs w:val="24"/>
                      <w:lang w:val="en-US" w:eastAsia="zh-CN"/>
                    </w:rPr>
                    <w:t>排放</w:t>
                  </w:r>
                  <w:r>
                    <w:rPr>
                      <w:rFonts w:hint="eastAsia" w:hAnsi="宋体"/>
                      <w:sz w:val="24"/>
                      <w:szCs w:val="24"/>
                      <w:lang w:val="zh-CN"/>
                    </w:rPr>
                    <w:t>限值</w:t>
                  </w:r>
                </w:p>
              </w:tc>
              <w:tc>
                <w:tcPr>
                  <w:tcW w:w="1063" w:type="dxa"/>
                  <w:gridSpan w:val="2"/>
                  <w:tcBorders>
                    <w:tl2br w:val="nil"/>
                    <w:tr2bl w:val="nil"/>
                  </w:tcBorders>
                  <w:vAlign w:val="center"/>
                </w:tcPr>
                <w:p w14:paraId="52314446">
                  <w:pPr>
                    <w:tabs>
                      <w:tab w:val="center" w:pos="4736"/>
                    </w:tabs>
                    <w:jc w:val="center"/>
                    <w:rPr>
                      <w:rFonts w:hAnsi="宋体"/>
                      <w:sz w:val="24"/>
                      <w:szCs w:val="24"/>
                      <w:lang w:val="zh-CN"/>
                    </w:rPr>
                  </w:pPr>
                  <w:r>
                    <w:rPr>
                      <w:rFonts w:hint="eastAsia" w:hAnsi="宋体"/>
                      <w:sz w:val="24"/>
                      <w:szCs w:val="24"/>
                      <w:lang w:val="zh-CN"/>
                    </w:rPr>
                    <w:t>浓度mg/L</w:t>
                  </w:r>
                </w:p>
              </w:tc>
              <w:tc>
                <w:tcPr>
                  <w:tcW w:w="637" w:type="dxa"/>
                  <w:tcBorders>
                    <w:tl2br w:val="nil"/>
                    <w:tr2bl w:val="nil"/>
                  </w:tcBorders>
                  <w:vAlign w:val="center"/>
                </w:tcPr>
                <w:p w14:paraId="6FEBF523">
                  <w:pPr>
                    <w:tabs>
                      <w:tab w:val="center" w:pos="4736"/>
                    </w:tabs>
                    <w:jc w:val="center"/>
                    <w:rPr>
                      <w:rFonts w:hAnsi="宋体"/>
                      <w:sz w:val="24"/>
                      <w:szCs w:val="24"/>
                      <w:lang w:val="zh-CN"/>
                    </w:rPr>
                  </w:pPr>
                  <w:r>
                    <w:rPr>
                      <w:rFonts w:hint="eastAsia" w:hAnsi="宋体"/>
                      <w:sz w:val="24"/>
                      <w:szCs w:val="24"/>
                      <w:lang w:val="zh-CN"/>
                    </w:rPr>
                    <w:t>6~9</w:t>
                  </w:r>
                </w:p>
              </w:tc>
              <w:tc>
                <w:tcPr>
                  <w:tcW w:w="637" w:type="dxa"/>
                  <w:tcBorders>
                    <w:tl2br w:val="nil"/>
                    <w:tr2bl w:val="nil"/>
                  </w:tcBorders>
                  <w:vAlign w:val="center"/>
                </w:tcPr>
                <w:p w14:paraId="669640CE">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400</w:t>
                  </w:r>
                </w:p>
              </w:tc>
              <w:tc>
                <w:tcPr>
                  <w:tcW w:w="637" w:type="dxa"/>
                  <w:tcBorders>
                    <w:tl2br w:val="nil"/>
                    <w:tr2bl w:val="nil"/>
                  </w:tcBorders>
                  <w:vAlign w:val="center"/>
                </w:tcPr>
                <w:p w14:paraId="28FB185E">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20</w:t>
                  </w:r>
                </w:p>
              </w:tc>
              <w:tc>
                <w:tcPr>
                  <w:tcW w:w="637" w:type="dxa"/>
                  <w:tcBorders>
                    <w:tl2br w:val="nil"/>
                    <w:tr2bl w:val="nil"/>
                  </w:tcBorders>
                  <w:vAlign w:val="center"/>
                </w:tcPr>
                <w:p w14:paraId="196C0348">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200</w:t>
                  </w:r>
                </w:p>
              </w:tc>
              <w:tc>
                <w:tcPr>
                  <w:tcW w:w="637" w:type="dxa"/>
                  <w:tcBorders>
                    <w:tl2br w:val="nil"/>
                    <w:tr2bl w:val="nil"/>
                  </w:tcBorders>
                  <w:vAlign w:val="center"/>
                </w:tcPr>
                <w:p w14:paraId="71E04E9F">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150</w:t>
                  </w:r>
                </w:p>
              </w:tc>
              <w:tc>
                <w:tcPr>
                  <w:tcW w:w="637" w:type="dxa"/>
                  <w:tcBorders>
                    <w:tl2br w:val="nil"/>
                    <w:tr2bl w:val="nil"/>
                  </w:tcBorders>
                  <w:vAlign w:val="center"/>
                </w:tcPr>
                <w:p w14:paraId="1437E206">
                  <w:pPr>
                    <w:tabs>
                      <w:tab w:val="center" w:pos="4736"/>
                    </w:tabs>
                    <w:jc w:val="center"/>
                    <w:rPr>
                      <w:rFonts w:hint="eastAsia" w:hAnsi="宋体" w:eastAsia="宋体"/>
                      <w:color w:val="auto"/>
                      <w:sz w:val="24"/>
                      <w:szCs w:val="24"/>
                      <w:lang w:val="en-US" w:eastAsia="zh-CN"/>
                    </w:rPr>
                  </w:pPr>
                  <w:r>
                    <w:rPr>
                      <w:rFonts w:hint="eastAsia" w:hAnsi="宋体"/>
                      <w:color w:val="auto"/>
                      <w:sz w:val="24"/>
                      <w:szCs w:val="24"/>
                      <w:lang w:val="en-US" w:eastAsia="zh-CN"/>
                    </w:rPr>
                    <w:t>3</w:t>
                  </w:r>
                </w:p>
              </w:tc>
              <w:tc>
                <w:tcPr>
                  <w:tcW w:w="637" w:type="dxa"/>
                  <w:tcBorders>
                    <w:tl2br w:val="nil"/>
                    <w:tr2bl w:val="nil"/>
                  </w:tcBorders>
                  <w:vAlign w:val="center"/>
                </w:tcPr>
                <w:p w14:paraId="10427B91">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20</w:t>
                  </w:r>
                </w:p>
              </w:tc>
              <w:tc>
                <w:tcPr>
                  <w:tcW w:w="637" w:type="dxa"/>
                  <w:tcBorders>
                    <w:tl2br w:val="nil"/>
                    <w:tr2bl w:val="nil"/>
                  </w:tcBorders>
                  <w:vAlign w:val="center"/>
                </w:tcPr>
                <w:p w14:paraId="3EBA06D6">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0.3</w:t>
                  </w:r>
                </w:p>
              </w:tc>
              <w:tc>
                <w:tcPr>
                  <w:tcW w:w="637" w:type="dxa"/>
                  <w:tcBorders>
                    <w:tl2br w:val="nil"/>
                    <w:tr2bl w:val="nil"/>
                  </w:tcBorders>
                  <w:vAlign w:val="center"/>
                </w:tcPr>
                <w:p w14:paraId="4487ED6D">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20</w:t>
                  </w:r>
                </w:p>
              </w:tc>
              <w:tc>
                <w:tcPr>
                  <w:tcW w:w="637" w:type="dxa"/>
                  <w:tcBorders>
                    <w:tl2br w:val="nil"/>
                    <w:tr2bl w:val="nil"/>
                  </w:tcBorders>
                  <w:vAlign w:val="center"/>
                </w:tcPr>
                <w:p w14:paraId="7BF5E4D0">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20</w:t>
                  </w:r>
                </w:p>
              </w:tc>
              <w:tc>
                <w:tcPr>
                  <w:tcW w:w="637" w:type="dxa"/>
                  <w:tcBorders>
                    <w:tl2br w:val="nil"/>
                    <w:tr2bl w:val="nil"/>
                  </w:tcBorders>
                  <w:vAlign w:val="center"/>
                </w:tcPr>
                <w:p w14:paraId="03ECACFF">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3.0</w:t>
                  </w:r>
                </w:p>
              </w:tc>
              <w:tc>
                <w:tcPr>
                  <w:tcW w:w="646" w:type="dxa"/>
                  <w:tcBorders>
                    <w:tl2br w:val="nil"/>
                    <w:tr2bl w:val="nil"/>
                  </w:tcBorders>
                  <w:vAlign w:val="center"/>
                </w:tcPr>
                <w:p w14:paraId="15AF64EC">
                  <w:pPr>
                    <w:tabs>
                      <w:tab w:val="center" w:pos="4736"/>
                    </w:tabs>
                    <w:jc w:val="center"/>
                    <w:rPr>
                      <w:rFonts w:hint="default" w:hAnsi="宋体" w:eastAsia="宋体"/>
                      <w:color w:val="auto"/>
                      <w:sz w:val="24"/>
                      <w:szCs w:val="24"/>
                      <w:lang w:val="en-US" w:eastAsia="zh-CN"/>
                    </w:rPr>
                  </w:pPr>
                  <w:r>
                    <w:rPr>
                      <w:rFonts w:hint="eastAsia" w:hAnsi="宋体"/>
                      <w:color w:val="auto"/>
                      <w:sz w:val="24"/>
                      <w:szCs w:val="24"/>
                      <w:lang w:val="en-US" w:eastAsia="zh-CN"/>
                    </w:rPr>
                    <w:t>3.0</w:t>
                  </w:r>
                </w:p>
              </w:tc>
              <w:tc>
                <w:tcPr>
                  <w:tcW w:w="751" w:type="dxa"/>
                  <w:vMerge w:val="continue"/>
                  <w:tcBorders>
                    <w:tl2br w:val="nil"/>
                    <w:tr2bl w:val="nil"/>
                  </w:tcBorders>
                  <w:vAlign w:val="center"/>
                </w:tcPr>
                <w:p w14:paraId="7B5A0210">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04F24B30">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330FAB85">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71717F28">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0BF8EE97">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5A4D9171">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3C147D00">
                  <w:pPr>
                    <w:tabs>
                      <w:tab w:val="center" w:pos="4736"/>
                    </w:tabs>
                    <w:jc w:val="center"/>
                    <w:rPr>
                      <w:rFonts w:hAnsi="宋体"/>
                      <w:sz w:val="24"/>
                      <w:szCs w:val="24"/>
                      <w:lang w:val="zh-CN"/>
                    </w:rPr>
                  </w:pPr>
                </w:p>
              </w:tc>
            </w:tr>
            <w:tr w14:paraId="03536BDC">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2594" w:type="dxa"/>
                  <w:gridSpan w:val="3"/>
                  <w:tcBorders>
                    <w:tl2br w:val="nil"/>
                    <w:tr2bl w:val="nil"/>
                  </w:tcBorders>
                  <w:vAlign w:val="center"/>
                </w:tcPr>
                <w:p w14:paraId="400A3F7D">
                  <w:pPr>
                    <w:tabs>
                      <w:tab w:val="center" w:pos="4736"/>
                    </w:tabs>
                    <w:jc w:val="center"/>
                    <w:rPr>
                      <w:rFonts w:hAnsi="宋体"/>
                      <w:sz w:val="24"/>
                      <w:szCs w:val="24"/>
                      <w:lang w:val="zh-CN"/>
                    </w:rPr>
                  </w:pPr>
                  <w:r>
                    <w:rPr>
                      <w:rFonts w:hint="eastAsia" w:hAnsi="宋体"/>
                      <w:sz w:val="24"/>
                      <w:szCs w:val="24"/>
                      <w:lang w:val="zh-CN"/>
                    </w:rPr>
                    <w:t>是否达标</w:t>
                  </w:r>
                </w:p>
              </w:tc>
              <w:tc>
                <w:tcPr>
                  <w:tcW w:w="637" w:type="dxa"/>
                  <w:tcBorders>
                    <w:tl2br w:val="nil"/>
                    <w:tr2bl w:val="nil"/>
                  </w:tcBorders>
                  <w:vAlign w:val="center"/>
                </w:tcPr>
                <w:p w14:paraId="39845F4C">
                  <w:pPr>
                    <w:tabs>
                      <w:tab w:val="center" w:pos="4736"/>
                    </w:tabs>
                    <w:jc w:val="center"/>
                    <w:rPr>
                      <w:rFonts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1F5EB9C5">
                  <w:pPr>
                    <w:tabs>
                      <w:tab w:val="center" w:pos="4736"/>
                    </w:tabs>
                    <w:jc w:val="center"/>
                    <w:rPr>
                      <w:rFonts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379743A5">
                  <w:pPr>
                    <w:tabs>
                      <w:tab w:val="center" w:pos="4736"/>
                    </w:tabs>
                    <w:jc w:val="center"/>
                    <w:rPr>
                      <w:rFonts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6F53AC88">
                  <w:pPr>
                    <w:tabs>
                      <w:tab w:val="center" w:pos="4736"/>
                    </w:tabs>
                    <w:jc w:val="center"/>
                    <w:rPr>
                      <w:rFonts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31A757A6">
                  <w:pPr>
                    <w:tabs>
                      <w:tab w:val="center" w:pos="4736"/>
                    </w:tabs>
                    <w:jc w:val="center"/>
                    <w:rPr>
                      <w:rFonts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791A5E82">
                  <w:pPr>
                    <w:tabs>
                      <w:tab w:val="center" w:pos="4736"/>
                    </w:tabs>
                    <w:jc w:val="center"/>
                    <w:rPr>
                      <w:rFonts w:hint="eastAsia"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7C3E7674">
                  <w:pPr>
                    <w:tabs>
                      <w:tab w:val="center" w:pos="4736"/>
                    </w:tabs>
                    <w:jc w:val="center"/>
                    <w:rPr>
                      <w:rFonts w:hint="eastAsia"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4129607C">
                  <w:pPr>
                    <w:tabs>
                      <w:tab w:val="center" w:pos="4736"/>
                    </w:tabs>
                    <w:jc w:val="center"/>
                    <w:rPr>
                      <w:rFonts w:hint="eastAsia"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1591D4CA">
                  <w:pPr>
                    <w:tabs>
                      <w:tab w:val="center" w:pos="4736"/>
                    </w:tabs>
                    <w:jc w:val="center"/>
                    <w:rPr>
                      <w:rFonts w:hint="eastAsia"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5D7EB3F7">
                  <w:pPr>
                    <w:tabs>
                      <w:tab w:val="center" w:pos="4736"/>
                    </w:tabs>
                    <w:jc w:val="center"/>
                    <w:rPr>
                      <w:rFonts w:hint="eastAsia" w:hAnsi="宋体"/>
                      <w:sz w:val="24"/>
                      <w:szCs w:val="24"/>
                      <w:lang w:val="zh-CN"/>
                    </w:rPr>
                  </w:pPr>
                  <w:r>
                    <w:rPr>
                      <w:rFonts w:hint="eastAsia" w:hAnsi="宋体"/>
                      <w:sz w:val="24"/>
                      <w:szCs w:val="24"/>
                      <w:lang w:val="zh-CN"/>
                    </w:rPr>
                    <w:t>达标</w:t>
                  </w:r>
                </w:p>
              </w:tc>
              <w:tc>
                <w:tcPr>
                  <w:tcW w:w="637" w:type="dxa"/>
                  <w:tcBorders>
                    <w:tl2br w:val="nil"/>
                    <w:tr2bl w:val="nil"/>
                  </w:tcBorders>
                  <w:vAlign w:val="center"/>
                </w:tcPr>
                <w:p w14:paraId="25191C4D">
                  <w:pPr>
                    <w:tabs>
                      <w:tab w:val="center" w:pos="4736"/>
                    </w:tabs>
                    <w:jc w:val="center"/>
                    <w:rPr>
                      <w:rFonts w:hint="eastAsia" w:hAnsi="宋体"/>
                      <w:sz w:val="24"/>
                      <w:szCs w:val="24"/>
                      <w:lang w:val="zh-CN"/>
                    </w:rPr>
                  </w:pPr>
                  <w:r>
                    <w:rPr>
                      <w:rFonts w:hint="eastAsia" w:hAnsi="宋体"/>
                      <w:sz w:val="24"/>
                      <w:szCs w:val="24"/>
                      <w:lang w:val="zh-CN"/>
                    </w:rPr>
                    <w:t>达标</w:t>
                  </w:r>
                </w:p>
              </w:tc>
              <w:tc>
                <w:tcPr>
                  <w:tcW w:w="646" w:type="dxa"/>
                  <w:tcBorders>
                    <w:tl2br w:val="nil"/>
                    <w:tr2bl w:val="nil"/>
                  </w:tcBorders>
                  <w:vAlign w:val="center"/>
                </w:tcPr>
                <w:p w14:paraId="37F20BD0">
                  <w:pPr>
                    <w:tabs>
                      <w:tab w:val="center" w:pos="4736"/>
                    </w:tabs>
                    <w:jc w:val="center"/>
                    <w:rPr>
                      <w:rFonts w:hint="eastAsia" w:hAnsi="宋体"/>
                      <w:sz w:val="24"/>
                      <w:szCs w:val="24"/>
                      <w:lang w:val="zh-CN"/>
                    </w:rPr>
                  </w:pPr>
                  <w:r>
                    <w:rPr>
                      <w:rFonts w:hint="eastAsia" w:hAnsi="宋体"/>
                      <w:sz w:val="24"/>
                      <w:szCs w:val="24"/>
                      <w:lang w:val="zh-CN"/>
                    </w:rPr>
                    <w:t>达标</w:t>
                  </w:r>
                </w:p>
              </w:tc>
              <w:tc>
                <w:tcPr>
                  <w:tcW w:w="751" w:type="dxa"/>
                  <w:vMerge w:val="continue"/>
                  <w:tcBorders>
                    <w:tl2br w:val="nil"/>
                    <w:tr2bl w:val="nil"/>
                  </w:tcBorders>
                  <w:vAlign w:val="center"/>
                </w:tcPr>
                <w:p w14:paraId="734D66B4">
                  <w:pPr>
                    <w:tabs>
                      <w:tab w:val="center" w:pos="4736"/>
                    </w:tabs>
                    <w:jc w:val="center"/>
                    <w:rPr>
                      <w:rFonts w:hAnsi="宋体"/>
                      <w:sz w:val="24"/>
                      <w:szCs w:val="24"/>
                      <w:lang w:val="zh-CN"/>
                    </w:rPr>
                  </w:pPr>
                </w:p>
              </w:tc>
              <w:tc>
                <w:tcPr>
                  <w:tcW w:w="479" w:type="dxa"/>
                  <w:vMerge w:val="continue"/>
                  <w:tcBorders>
                    <w:tl2br w:val="nil"/>
                    <w:tr2bl w:val="nil"/>
                  </w:tcBorders>
                  <w:vAlign w:val="center"/>
                </w:tcPr>
                <w:p w14:paraId="724D5435">
                  <w:pPr>
                    <w:tabs>
                      <w:tab w:val="center" w:pos="4736"/>
                    </w:tabs>
                    <w:jc w:val="center"/>
                    <w:rPr>
                      <w:rFonts w:hAnsi="宋体"/>
                      <w:sz w:val="24"/>
                      <w:szCs w:val="24"/>
                      <w:lang w:val="zh-CN"/>
                    </w:rPr>
                  </w:pPr>
                </w:p>
              </w:tc>
              <w:tc>
                <w:tcPr>
                  <w:tcW w:w="1386" w:type="dxa"/>
                  <w:vMerge w:val="continue"/>
                  <w:tcBorders>
                    <w:tl2br w:val="nil"/>
                    <w:tr2bl w:val="nil"/>
                  </w:tcBorders>
                  <w:vAlign w:val="center"/>
                </w:tcPr>
                <w:p w14:paraId="60FFAA1F">
                  <w:pPr>
                    <w:tabs>
                      <w:tab w:val="center" w:pos="4736"/>
                    </w:tabs>
                    <w:jc w:val="center"/>
                    <w:rPr>
                      <w:rFonts w:hAnsi="宋体"/>
                      <w:sz w:val="24"/>
                      <w:szCs w:val="24"/>
                      <w:lang w:val="zh-CN"/>
                    </w:rPr>
                  </w:pPr>
                </w:p>
              </w:tc>
              <w:tc>
                <w:tcPr>
                  <w:tcW w:w="495" w:type="dxa"/>
                  <w:vMerge w:val="continue"/>
                  <w:tcBorders>
                    <w:tl2br w:val="nil"/>
                    <w:tr2bl w:val="nil"/>
                  </w:tcBorders>
                  <w:vAlign w:val="center"/>
                </w:tcPr>
                <w:p w14:paraId="4B0AB648">
                  <w:pPr>
                    <w:tabs>
                      <w:tab w:val="center" w:pos="4736"/>
                    </w:tabs>
                    <w:jc w:val="center"/>
                    <w:rPr>
                      <w:rFonts w:hAnsi="宋体"/>
                      <w:sz w:val="24"/>
                      <w:szCs w:val="24"/>
                      <w:lang w:val="zh-CN"/>
                    </w:rPr>
                  </w:pPr>
                </w:p>
              </w:tc>
              <w:tc>
                <w:tcPr>
                  <w:tcW w:w="570" w:type="dxa"/>
                  <w:vMerge w:val="continue"/>
                  <w:tcBorders>
                    <w:tl2br w:val="nil"/>
                    <w:tr2bl w:val="nil"/>
                  </w:tcBorders>
                  <w:vAlign w:val="center"/>
                </w:tcPr>
                <w:p w14:paraId="6AC01D36">
                  <w:pPr>
                    <w:tabs>
                      <w:tab w:val="center" w:pos="4736"/>
                    </w:tabs>
                    <w:jc w:val="center"/>
                    <w:rPr>
                      <w:rFonts w:hAnsi="宋体"/>
                      <w:sz w:val="24"/>
                      <w:szCs w:val="24"/>
                      <w:lang w:val="zh-CN"/>
                    </w:rPr>
                  </w:pPr>
                </w:p>
              </w:tc>
              <w:tc>
                <w:tcPr>
                  <w:tcW w:w="681" w:type="dxa"/>
                  <w:vMerge w:val="continue"/>
                  <w:tcBorders>
                    <w:tl2br w:val="nil"/>
                    <w:tr2bl w:val="nil"/>
                  </w:tcBorders>
                  <w:vAlign w:val="center"/>
                </w:tcPr>
                <w:p w14:paraId="357AE4D5">
                  <w:pPr>
                    <w:tabs>
                      <w:tab w:val="center" w:pos="4736"/>
                    </w:tabs>
                    <w:jc w:val="center"/>
                    <w:rPr>
                      <w:rFonts w:hAnsi="宋体"/>
                      <w:sz w:val="24"/>
                      <w:szCs w:val="24"/>
                      <w:lang w:val="zh-CN"/>
                    </w:rPr>
                  </w:pPr>
                </w:p>
              </w:tc>
              <w:tc>
                <w:tcPr>
                  <w:tcW w:w="612" w:type="dxa"/>
                  <w:vMerge w:val="continue"/>
                  <w:tcBorders>
                    <w:tl2br w:val="nil"/>
                    <w:tr2bl w:val="nil"/>
                  </w:tcBorders>
                  <w:vAlign w:val="center"/>
                </w:tcPr>
                <w:p w14:paraId="67C6F958">
                  <w:pPr>
                    <w:tabs>
                      <w:tab w:val="center" w:pos="4736"/>
                    </w:tabs>
                    <w:jc w:val="center"/>
                    <w:rPr>
                      <w:rFonts w:hAnsi="宋体"/>
                      <w:sz w:val="24"/>
                      <w:szCs w:val="24"/>
                      <w:lang w:val="zh-CN"/>
                    </w:rPr>
                  </w:pPr>
                </w:p>
              </w:tc>
            </w:tr>
          </w:tbl>
          <w:p w14:paraId="6509CD7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auto"/>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2.2废水量分析</w:t>
            </w:r>
          </w:p>
          <w:p w14:paraId="55A275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本项目运营期间只有生活用水产生。</w:t>
            </w:r>
          </w:p>
          <w:p w14:paraId="3522303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1</w:t>
            </w:r>
            <w:r>
              <w:rPr>
                <w:rFonts w:hint="default" w:ascii="Times New Roman" w:hAnsi="Times New Roman" w:eastAsia="宋体" w:cs="Times New Roman"/>
                <w:b w:val="0"/>
                <w:bCs w:val="0"/>
                <w:color w:val="auto"/>
                <w:kern w:val="2"/>
                <w:sz w:val="24"/>
                <w:szCs w:val="24"/>
                <w:lang w:val="en-US" w:eastAsia="zh-CN" w:bidi="ar-SA"/>
              </w:rPr>
              <w:t>）生活用水</w:t>
            </w:r>
          </w:p>
          <w:p w14:paraId="45BBD4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该项目废水主要为职工生活污水，本项目</w:t>
            </w:r>
            <w:r>
              <w:rPr>
                <w:rFonts w:hint="eastAsia" w:cs="Times New Roman"/>
                <w:b w:val="0"/>
                <w:bCs w:val="0"/>
                <w:color w:val="auto"/>
                <w:kern w:val="2"/>
                <w:sz w:val="24"/>
                <w:szCs w:val="24"/>
                <w:lang w:val="en-US" w:eastAsia="zh-CN" w:bidi="ar-SA"/>
              </w:rPr>
              <w:t>新增定员30人</w:t>
            </w:r>
            <w:r>
              <w:rPr>
                <w:rFonts w:hint="default" w:ascii="Times New Roman" w:hAnsi="Times New Roman" w:eastAsia="宋体" w:cs="Times New Roman"/>
                <w:b w:val="0"/>
                <w:bCs w:val="0"/>
                <w:color w:val="auto"/>
                <w:kern w:val="2"/>
                <w:sz w:val="24"/>
                <w:szCs w:val="24"/>
                <w:lang w:val="en-US" w:eastAsia="zh-CN" w:bidi="ar-SA"/>
              </w:rPr>
              <w:t>，</w:t>
            </w:r>
            <w:r>
              <w:rPr>
                <w:rFonts w:hint="default" w:ascii="Times New Roman" w:hAnsi="Times New Roman" w:eastAsia="宋体" w:cs="Times New Roman"/>
                <w:bCs/>
                <w:color w:val="auto"/>
                <w:sz w:val="24"/>
                <w:szCs w:val="24"/>
                <w:highlight w:val="none"/>
                <w:lang w:val="en-US" w:eastAsia="zh-CN"/>
              </w:rPr>
              <w:t>据《安徽省行业用水定额》（DB34/T679-2019）</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 w:val="0"/>
                <w:bCs w:val="0"/>
                <w:color w:val="auto"/>
                <w:kern w:val="2"/>
                <w:sz w:val="24"/>
                <w:szCs w:val="24"/>
                <w:lang w:val="en-US" w:eastAsia="zh-CN" w:bidi="ar-SA"/>
              </w:rPr>
              <w:t>人均用水量按60L/d计，则用水量为1</w:t>
            </w:r>
            <w:r>
              <w:rPr>
                <w:rFonts w:hint="eastAsia" w:cs="Times New Roman"/>
                <w:b w:val="0"/>
                <w:bCs w:val="0"/>
                <w:color w:val="auto"/>
                <w:kern w:val="2"/>
                <w:sz w:val="24"/>
                <w:szCs w:val="24"/>
                <w:lang w:val="en-US" w:eastAsia="zh-CN" w:bidi="ar-SA"/>
              </w:rPr>
              <w:t>.8</w:t>
            </w:r>
            <w:r>
              <w:rPr>
                <w:rFonts w:hint="default" w:ascii="Times New Roman" w:hAnsi="Times New Roman" w:eastAsia="宋体" w:cs="Times New Roman"/>
                <w:b w:val="0"/>
                <w:bCs w:val="0"/>
                <w:color w:val="auto"/>
                <w:kern w:val="2"/>
                <w:sz w:val="24"/>
                <w:szCs w:val="24"/>
                <w:lang w:val="en-US" w:eastAsia="zh-CN" w:bidi="ar-SA"/>
              </w:rPr>
              <w:t>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lang w:val="en-US" w:eastAsia="zh-CN" w:bidi="ar-SA"/>
              </w:rPr>
              <w:t>/d，</w:t>
            </w:r>
            <w:r>
              <w:rPr>
                <w:rFonts w:hint="eastAsia" w:cs="Times New Roman"/>
                <w:b w:val="0"/>
                <w:bCs w:val="0"/>
                <w:color w:val="auto"/>
                <w:kern w:val="2"/>
                <w:sz w:val="24"/>
                <w:szCs w:val="24"/>
                <w:lang w:val="en-US" w:eastAsia="zh-CN" w:bidi="ar-SA"/>
              </w:rPr>
              <w:t>540</w:t>
            </w:r>
            <w:r>
              <w:rPr>
                <w:rFonts w:hint="default" w:ascii="Times New Roman" w:hAnsi="Times New Roman" w:eastAsia="宋体" w:cs="Times New Roman"/>
                <w:b w:val="0"/>
                <w:bCs w:val="0"/>
                <w:color w:val="auto"/>
                <w:kern w:val="2"/>
                <w:sz w:val="24"/>
                <w:szCs w:val="24"/>
                <w:lang w:val="en-US" w:eastAsia="zh-CN" w:bidi="ar-SA"/>
              </w:rPr>
              <w:t>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lang w:val="en-US" w:eastAsia="zh-CN" w:bidi="ar-SA"/>
              </w:rPr>
              <w:t>/a。排水系数按0.8</w:t>
            </w:r>
            <w:r>
              <w:rPr>
                <w:rFonts w:hint="eastAsia" w:cs="Times New Roman"/>
                <w:b w:val="0"/>
                <w:bCs w:val="0"/>
                <w:color w:val="auto"/>
                <w:kern w:val="2"/>
                <w:sz w:val="24"/>
                <w:szCs w:val="24"/>
                <w:lang w:val="en-US" w:eastAsia="zh-CN" w:bidi="ar-SA"/>
              </w:rPr>
              <w:t>5</w:t>
            </w:r>
            <w:r>
              <w:rPr>
                <w:rFonts w:hint="default" w:ascii="Times New Roman" w:hAnsi="Times New Roman" w:eastAsia="宋体" w:cs="Times New Roman"/>
                <w:b w:val="0"/>
                <w:bCs w:val="0"/>
                <w:color w:val="auto"/>
                <w:kern w:val="2"/>
                <w:sz w:val="24"/>
                <w:szCs w:val="24"/>
                <w:lang w:val="en-US" w:eastAsia="zh-CN" w:bidi="ar-SA"/>
              </w:rPr>
              <w:t>计，则生活污水产生量为</w:t>
            </w:r>
            <w:r>
              <w:rPr>
                <w:rFonts w:hint="eastAsia" w:cs="Times New Roman"/>
                <w:b w:val="0"/>
                <w:bCs w:val="0"/>
                <w:color w:val="auto"/>
                <w:kern w:val="2"/>
                <w:sz w:val="24"/>
                <w:szCs w:val="24"/>
                <w:lang w:val="en-US" w:eastAsia="zh-CN" w:bidi="ar-SA"/>
              </w:rPr>
              <w:t>1.53</w:t>
            </w:r>
            <w:r>
              <w:rPr>
                <w:rFonts w:hint="default" w:ascii="Times New Roman" w:hAnsi="Times New Roman" w:eastAsia="宋体" w:cs="Times New Roman"/>
                <w:b w:val="0"/>
                <w:bCs w:val="0"/>
                <w:color w:val="auto"/>
                <w:kern w:val="2"/>
                <w:sz w:val="24"/>
                <w:szCs w:val="24"/>
                <w:lang w:val="en-US" w:eastAsia="zh-CN" w:bidi="ar-SA"/>
              </w:rPr>
              <w:t>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lang w:val="en-US" w:eastAsia="zh-CN" w:bidi="ar-SA"/>
              </w:rPr>
              <w:t>/d，</w:t>
            </w:r>
            <w:r>
              <w:rPr>
                <w:rFonts w:hint="eastAsia" w:cs="Times New Roman"/>
                <w:b w:val="0"/>
                <w:bCs w:val="0"/>
                <w:color w:val="auto"/>
                <w:kern w:val="2"/>
                <w:sz w:val="24"/>
                <w:szCs w:val="24"/>
                <w:lang w:val="en-US" w:eastAsia="zh-CN" w:bidi="ar-SA"/>
              </w:rPr>
              <w:t>459</w:t>
            </w:r>
            <w:r>
              <w:rPr>
                <w:rFonts w:hint="default" w:ascii="Times New Roman" w:hAnsi="Times New Roman" w:eastAsia="宋体" w:cs="Times New Roman"/>
                <w:b w:val="0"/>
                <w:bCs w:val="0"/>
                <w:color w:val="auto"/>
                <w:kern w:val="2"/>
                <w:sz w:val="24"/>
                <w:szCs w:val="24"/>
                <w:lang w:val="en-US" w:eastAsia="zh-CN" w:bidi="ar-SA"/>
              </w:rPr>
              <w:t>m</w:t>
            </w:r>
            <w:r>
              <w:rPr>
                <w:rFonts w:hint="default" w:ascii="Times New Roman" w:hAnsi="Times New Roman" w:eastAsia="宋体" w:cs="Times New Roman"/>
                <w:b w:val="0"/>
                <w:bCs w:val="0"/>
                <w:color w:val="auto"/>
                <w:kern w:val="2"/>
                <w:sz w:val="24"/>
                <w:szCs w:val="24"/>
                <w:vertAlign w:val="superscript"/>
                <w:lang w:val="en-US" w:eastAsia="zh-CN" w:bidi="ar-SA"/>
              </w:rPr>
              <w:t>3</w:t>
            </w:r>
            <w:r>
              <w:rPr>
                <w:rFonts w:hint="default" w:ascii="Times New Roman" w:hAnsi="Times New Roman" w:eastAsia="宋体" w:cs="Times New Roman"/>
                <w:b w:val="0"/>
                <w:bCs w:val="0"/>
                <w:color w:val="auto"/>
                <w:kern w:val="2"/>
                <w:sz w:val="24"/>
                <w:szCs w:val="24"/>
                <w:lang w:val="en-US" w:eastAsia="zh-CN" w:bidi="ar-SA"/>
              </w:rPr>
              <w:t>/a。</w:t>
            </w:r>
          </w:p>
          <w:p w14:paraId="4EF6146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2" w:firstLineChars="200"/>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2.3废水源强分析</w:t>
            </w:r>
          </w:p>
          <w:p w14:paraId="3A2AD5D9">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sz w:val="24"/>
                <w:szCs w:val="24"/>
                <w:lang w:val="en-US" w:eastAsia="zh-CN"/>
              </w:rPr>
            </w:pPr>
            <w:r>
              <w:rPr>
                <w:rFonts w:hint="default" w:ascii="Times New Roman" w:hAnsi="Times New Roman" w:eastAsia="宋体" w:cs="Times New Roman"/>
                <w:kern w:val="2"/>
                <w:sz w:val="24"/>
                <w:szCs w:val="24"/>
                <w:lang w:val="en-US" w:eastAsia="zh-CN" w:bidi="ar-SA"/>
              </w:rPr>
              <w:t>（</w:t>
            </w:r>
            <w:r>
              <w:rPr>
                <w:rFonts w:hint="eastAsia" w:cs="Times New Roman"/>
                <w:kern w:val="2"/>
                <w:sz w:val="24"/>
                <w:szCs w:val="24"/>
                <w:lang w:val="en-US" w:eastAsia="zh-CN" w:bidi="ar-SA"/>
              </w:rPr>
              <w:t>1</w:t>
            </w:r>
            <w:r>
              <w:rPr>
                <w:rFonts w:hint="default" w:ascii="Times New Roman" w:hAnsi="Times New Roman" w:eastAsia="宋体" w:cs="Times New Roman"/>
                <w:kern w:val="2"/>
                <w:sz w:val="24"/>
                <w:szCs w:val="24"/>
                <w:lang w:val="en-US" w:eastAsia="zh-CN" w:bidi="ar-SA"/>
              </w:rPr>
              <w:t>）</w:t>
            </w:r>
            <w:r>
              <w:rPr>
                <w:rFonts w:hint="eastAsia" w:ascii="Times New Roman" w:hAnsi="Times New Roman" w:eastAsia="宋体" w:cs="Times New Roman"/>
                <w:sz w:val="24"/>
                <w:szCs w:val="24"/>
                <w:lang w:val="en-US" w:eastAsia="zh-CN"/>
              </w:rPr>
              <w:t>生活污水</w:t>
            </w:r>
          </w:p>
          <w:p w14:paraId="47E8348C">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本项目劳动定员为</w:t>
            </w:r>
            <w:r>
              <w:rPr>
                <w:rFonts w:hint="eastAsia" w:hAnsi="宋体" w:eastAsia="宋体" w:cs="Times New Roman"/>
                <w:sz w:val="24"/>
                <w:szCs w:val="24"/>
                <w:lang w:val="en-US" w:eastAsia="zh-CN"/>
              </w:rPr>
              <w:t>2</w:t>
            </w:r>
            <w:r>
              <w:rPr>
                <w:rFonts w:hint="default" w:ascii="Times New Roman" w:hAnsi="宋体" w:eastAsia="宋体" w:cs="Times New Roman"/>
                <w:sz w:val="24"/>
                <w:szCs w:val="24"/>
                <w:lang w:val="en-US" w:eastAsia="zh-CN"/>
              </w:rPr>
              <w:t>00</w:t>
            </w:r>
            <w:r>
              <w:rPr>
                <w:rFonts w:hint="eastAsia" w:ascii="Times New Roman" w:hAnsi="宋体" w:eastAsia="宋体" w:cs="Times New Roman"/>
                <w:sz w:val="24"/>
                <w:szCs w:val="24"/>
                <w:lang w:val="en-US" w:eastAsia="zh-CN"/>
              </w:rPr>
              <w:t>人，生活污水排放量约为</w:t>
            </w:r>
            <w:r>
              <w:rPr>
                <w:rFonts w:hint="default" w:ascii="Times New Roman" w:hAnsi="Times New Roman" w:eastAsia="宋体" w:cs="Times New Roman"/>
                <w:b w:val="0"/>
                <w:bCs w:val="0"/>
                <w:color w:val="auto"/>
                <w:kern w:val="2"/>
                <w:sz w:val="24"/>
                <w:szCs w:val="24"/>
                <w:lang w:val="en-US" w:eastAsia="zh-CN" w:bidi="ar-SA"/>
              </w:rPr>
              <w:t>2</w:t>
            </w:r>
            <w:r>
              <w:rPr>
                <w:rFonts w:hint="eastAsia" w:ascii="Times New Roman" w:hAnsi="Times New Roman" w:eastAsia="宋体" w:cs="Times New Roman"/>
                <w:b w:val="0"/>
                <w:bCs w:val="0"/>
                <w:color w:val="auto"/>
                <w:kern w:val="2"/>
                <w:sz w:val="24"/>
                <w:szCs w:val="24"/>
                <w:lang w:val="en-US" w:eastAsia="zh-CN" w:bidi="ar-SA"/>
              </w:rPr>
              <w:t>880</w:t>
            </w:r>
            <w:r>
              <w:rPr>
                <w:rFonts w:hint="default" w:ascii="Times New Roman" w:hAnsi="宋体" w:eastAsia="宋体" w:cs="Times New Roman"/>
                <w:sz w:val="24"/>
                <w:szCs w:val="24"/>
                <w:lang w:val="en-US" w:eastAsia="zh-CN"/>
              </w:rPr>
              <w:t>t/a</w:t>
            </w:r>
            <w:r>
              <w:rPr>
                <w:rFonts w:hint="eastAsia" w:ascii="Times New Roman" w:hAnsi="宋体" w:eastAsia="宋体" w:cs="Times New Roman"/>
                <w:sz w:val="24"/>
                <w:szCs w:val="24"/>
                <w:lang w:val="en-US" w:eastAsia="zh-CN"/>
              </w:rPr>
              <w:t>。一般生活污水水质为</w:t>
            </w:r>
            <w:r>
              <w:rPr>
                <w:rFonts w:hint="default" w:ascii="Times New Roman" w:hAnsi="宋体" w:eastAsia="宋体" w:cs="Times New Roman"/>
                <w:sz w:val="24"/>
                <w:szCs w:val="24"/>
                <w:lang w:val="en-US" w:eastAsia="zh-CN"/>
              </w:rPr>
              <w:t>COD（3</w:t>
            </w:r>
            <w:r>
              <w:rPr>
                <w:rFonts w:hint="eastAsia" w:hAnsi="宋体" w:cs="Times New Roman"/>
                <w:sz w:val="24"/>
                <w:szCs w:val="24"/>
                <w:lang w:val="en-US" w:eastAsia="zh-CN"/>
              </w:rPr>
              <w:t>0</w:t>
            </w:r>
            <w:r>
              <w:rPr>
                <w:rFonts w:hint="default" w:ascii="Times New Roman" w:hAnsi="宋体" w:eastAsia="宋体" w:cs="Times New Roman"/>
                <w:sz w:val="24"/>
                <w:szCs w:val="24"/>
                <w:lang w:val="en-US" w:eastAsia="zh-CN"/>
              </w:rPr>
              <w:t>0mg/L）、BOD5（250mg/L）、SS（200mg/L）、NH3-N（30mg/L）、</w:t>
            </w:r>
            <w:r>
              <w:rPr>
                <w:rFonts w:hint="eastAsia" w:ascii="Times New Roman" w:hAnsi="宋体" w:eastAsia="宋体" w:cs="Times New Roman"/>
                <w:sz w:val="24"/>
                <w:szCs w:val="24"/>
                <w:lang w:val="en-US" w:eastAsia="zh-CN"/>
              </w:rPr>
              <w:t>TP</w:t>
            </w:r>
            <w:r>
              <w:rPr>
                <w:rFonts w:hint="default" w:ascii="Times New Roman" w:hAnsi="宋体" w:eastAsia="宋体" w:cs="Times New Roman"/>
                <w:sz w:val="24"/>
                <w:szCs w:val="24"/>
                <w:lang w:val="en-US" w:eastAsia="zh-CN"/>
              </w:rPr>
              <w:t>（</w:t>
            </w:r>
            <w:r>
              <w:rPr>
                <w:rFonts w:hint="eastAsia" w:ascii="Times New Roman" w:hAnsi="宋体" w:eastAsia="宋体" w:cs="Times New Roman"/>
                <w:sz w:val="24"/>
                <w:szCs w:val="24"/>
                <w:lang w:val="en-US" w:eastAsia="zh-CN"/>
              </w:rPr>
              <w:t>5</w:t>
            </w:r>
            <w:r>
              <w:rPr>
                <w:rFonts w:hint="default" w:ascii="Times New Roman" w:hAnsi="宋体" w:eastAsia="宋体" w:cs="Times New Roman"/>
                <w:sz w:val="24"/>
                <w:szCs w:val="24"/>
                <w:lang w:val="en-US" w:eastAsia="zh-CN"/>
              </w:rPr>
              <w:t>mg/L）</w:t>
            </w:r>
            <w:r>
              <w:rPr>
                <w:rFonts w:hint="eastAsia" w:ascii="Times New Roman" w:hAnsi="宋体" w:eastAsia="宋体" w:cs="Times New Roman"/>
                <w:sz w:val="24"/>
                <w:szCs w:val="24"/>
                <w:lang w:val="en-US" w:eastAsia="zh-CN"/>
              </w:rPr>
              <w:t>。</w:t>
            </w:r>
          </w:p>
          <w:p w14:paraId="0CC608AD">
            <w:pPr>
              <w:pStyle w:val="56"/>
              <w:keepNext/>
              <w:keepLines w:val="0"/>
              <w:pageBreakBefore w:val="0"/>
              <w:widowControl/>
              <w:kinsoku/>
              <w:wordWrap/>
              <w:overflowPunct/>
              <w:topLinePunct w:val="0"/>
              <w:autoSpaceDE/>
              <w:autoSpaceDN/>
              <w:bidi w:val="0"/>
              <w:adjustRightInd/>
              <w:snapToGrid w:val="0"/>
              <w:spacing w:before="0" w:after="0" w:line="240" w:lineRule="auto"/>
              <w:ind w:right="0"/>
              <w:textAlignment w:val="auto"/>
              <w:rPr>
                <w:rFonts w:hint="eastAsia" w:ascii="Times New Roman" w:hAnsi="Times New Roman" w:eastAsia="宋体" w:cs="Times New Roman"/>
                <w:b/>
                <w:bCs/>
                <w:color w:val="auto"/>
                <w:kern w:val="0"/>
                <w:sz w:val="24"/>
                <w:szCs w:val="24"/>
                <w:lang w:val="zh-CN" w:eastAsia="zh-CN" w:bidi="en-US"/>
              </w:rPr>
            </w:pPr>
            <w:r>
              <w:rPr>
                <w:rFonts w:hint="eastAsia" w:ascii="Times New Roman" w:hAnsi="Times New Roman" w:eastAsia="宋体" w:cs="Times New Roman"/>
                <w:b/>
                <w:bCs/>
                <w:color w:val="auto"/>
                <w:kern w:val="0"/>
                <w:sz w:val="24"/>
                <w:szCs w:val="24"/>
                <w:lang w:val="zh-CN" w:eastAsia="zh-CN" w:bidi="en-US"/>
              </w:rPr>
              <w:t>表4-</w:t>
            </w:r>
            <w:r>
              <w:rPr>
                <w:rFonts w:hint="eastAsia" w:cs="Times New Roman"/>
                <w:b/>
                <w:bCs/>
                <w:color w:val="auto"/>
                <w:kern w:val="0"/>
                <w:sz w:val="24"/>
                <w:szCs w:val="24"/>
                <w:lang w:val="en-US" w:eastAsia="zh-CN" w:bidi="en-US"/>
              </w:rPr>
              <w:t>7</w:t>
            </w:r>
            <w:r>
              <w:rPr>
                <w:rFonts w:hint="eastAsia" w:ascii="Times New Roman" w:hAnsi="Times New Roman" w:eastAsia="宋体" w:cs="Times New Roman"/>
                <w:b/>
                <w:bCs/>
                <w:color w:val="auto"/>
                <w:kern w:val="0"/>
                <w:sz w:val="24"/>
                <w:szCs w:val="24"/>
                <w:lang w:val="en-US" w:eastAsia="zh-CN" w:bidi="en-US"/>
              </w:rPr>
              <w:t xml:space="preserve">  </w:t>
            </w:r>
            <w:r>
              <w:rPr>
                <w:rFonts w:hint="eastAsia" w:ascii="Times New Roman" w:hAnsi="Times New Roman" w:eastAsia="宋体" w:cs="Times New Roman"/>
                <w:b/>
                <w:bCs/>
                <w:color w:val="auto"/>
                <w:kern w:val="0"/>
                <w:sz w:val="24"/>
                <w:szCs w:val="24"/>
                <w:lang w:val="zh-CN" w:eastAsia="zh-CN" w:bidi="en-US"/>
              </w:rPr>
              <w:t>项目</w:t>
            </w:r>
            <w:r>
              <w:rPr>
                <w:rFonts w:hint="eastAsia" w:ascii="Times New Roman" w:hAnsi="Times New Roman" w:eastAsia="宋体" w:cs="Times New Roman"/>
                <w:b/>
                <w:bCs/>
                <w:color w:val="auto"/>
                <w:kern w:val="0"/>
                <w:sz w:val="24"/>
                <w:szCs w:val="24"/>
                <w:lang w:val="en-US" w:eastAsia="zh-CN" w:bidi="en-US"/>
              </w:rPr>
              <w:t>生活</w:t>
            </w:r>
            <w:r>
              <w:rPr>
                <w:rFonts w:hint="eastAsia" w:ascii="Times New Roman" w:hAnsi="Times New Roman" w:eastAsia="宋体" w:cs="Times New Roman"/>
                <w:b/>
                <w:bCs/>
                <w:color w:val="auto"/>
                <w:kern w:val="0"/>
                <w:sz w:val="24"/>
                <w:szCs w:val="24"/>
                <w:lang w:val="zh-CN" w:eastAsia="zh-CN" w:bidi="en-US"/>
              </w:rPr>
              <w:t>废水产排量核算一览表</w:t>
            </w:r>
          </w:p>
          <w:tbl>
            <w:tblPr>
              <w:tblStyle w:val="136"/>
              <w:tblW w:w="5000" w:type="pct"/>
              <w:jc w:val="center"/>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Layout w:type="fixed"/>
              <w:tblCellMar>
                <w:top w:w="0" w:type="dxa"/>
                <w:left w:w="0" w:type="dxa"/>
                <w:bottom w:w="0" w:type="dxa"/>
                <w:right w:w="0" w:type="dxa"/>
              </w:tblCellMar>
            </w:tblPr>
            <w:tblGrid>
              <w:gridCol w:w="2010"/>
              <w:gridCol w:w="2228"/>
              <w:gridCol w:w="1900"/>
              <w:gridCol w:w="1513"/>
              <w:gridCol w:w="1513"/>
              <w:gridCol w:w="1513"/>
              <w:gridCol w:w="1513"/>
              <w:gridCol w:w="1513"/>
              <w:gridCol w:w="1518"/>
            </w:tblGrid>
            <w:tr w14:paraId="567E26C8">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2010" w:type="dxa"/>
                  <w:tcBorders>
                    <w:top w:val="single" w:color="000000" w:sz="12" w:space="0"/>
                    <w:tl2br w:val="nil"/>
                    <w:tr2bl w:val="nil"/>
                  </w:tcBorders>
                  <w:vAlign w:val="center"/>
                </w:tcPr>
                <w:p w14:paraId="15BD2643">
                  <w:pPr>
                    <w:tabs>
                      <w:tab w:val="center" w:pos="4736"/>
                    </w:tabs>
                    <w:jc w:val="center"/>
                    <w:rPr>
                      <w:rFonts w:hAnsi="宋体"/>
                      <w:sz w:val="24"/>
                      <w:szCs w:val="24"/>
                      <w:lang w:val="zh-CN"/>
                    </w:rPr>
                  </w:pPr>
                  <w:r>
                    <w:rPr>
                      <w:rFonts w:hint="eastAsia" w:hAnsi="宋体"/>
                      <w:sz w:val="24"/>
                      <w:szCs w:val="24"/>
                      <w:lang w:val="zh-CN"/>
                    </w:rPr>
                    <w:t>废水污染源</w:t>
                  </w:r>
                </w:p>
              </w:tc>
              <w:tc>
                <w:tcPr>
                  <w:tcW w:w="2228" w:type="dxa"/>
                  <w:tcBorders>
                    <w:top w:val="single" w:color="000000" w:sz="12" w:space="0"/>
                    <w:tl2br w:val="nil"/>
                    <w:tr2bl w:val="nil"/>
                  </w:tcBorders>
                  <w:vAlign w:val="center"/>
                </w:tcPr>
                <w:p w14:paraId="341BBE86">
                  <w:pPr>
                    <w:tabs>
                      <w:tab w:val="center" w:pos="4736"/>
                    </w:tabs>
                    <w:jc w:val="center"/>
                    <w:rPr>
                      <w:rFonts w:hAnsi="宋体"/>
                      <w:sz w:val="24"/>
                      <w:szCs w:val="24"/>
                      <w:lang w:val="zh-CN"/>
                    </w:rPr>
                  </w:pPr>
                  <w:r>
                    <w:rPr>
                      <w:rFonts w:hint="eastAsia" w:hAnsi="宋体"/>
                      <w:sz w:val="24"/>
                      <w:szCs w:val="24"/>
                      <w:lang w:val="zh-CN"/>
                    </w:rPr>
                    <w:t>水量</w:t>
                  </w:r>
                </w:p>
              </w:tc>
              <w:tc>
                <w:tcPr>
                  <w:tcW w:w="1900" w:type="dxa"/>
                  <w:tcBorders>
                    <w:top w:val="single" w:color="000000" w:sz="12" w:space="0"/>
                    <w:tl2br w:val="nil"/>
                    <w:tr2bl w:val="nil"/>
                  </w:tcBorders>
                  <w:vAlign w:val="center"/>
                </w:tcPr>
                <w:p w14:paraId="52BBC12A">
                  <w:pPr>
                    <w:tabs>
                      <w:tab w:val="center" w:pos="4736"/>
                    </w:tabs>
                    <w:jc w:val="center"/>
                    <w:rPr>
                      <w:rFonts w:hAnsi="宋体"/>
                      <w:sz w:val="24"/>
                      <w:szCs w:val="24"/>
                      <w:lang w:val="zh-CN"/>
                    </w:rPr>
                  </w:pPr>
                  <w:r>
                    <w:rPr>
                      <w:rFonts w:hint="eastAsia" w:hAnsi="宋体"/>
                      <w:sz w:val="24"/>
                      <w:szCs w:val="24"/>
                      <w:lang w:val="zh-CN"/>
                    </w:rPr>
                    <w:t>水质</w:t>
                  </w:r>
                </w:p>
              </w:tc>
              <w:tc>
                <w:tcPr>
                  <w:tcW w:w="1513" w:type="dxa"/>
                  <w:tcBorders>
                    <w:top w:val="single" w:color="000000" w:sz="12" w:space="0"/>
                    <w:tl2br w:val="nil"/>
                    <w:tr2bl w:val="nil"/>
                  </w:tcBorders>
                  <w:vAlign w:val="center"/>
                </w:tcPr>
                <w:p w14:paraId="1BCA54E4">
                  <w:pPr>
                    <w:keepNext w:val="0"/>
                    <w:keepLines w:val="0"/>
                    <w:widowControl/>
                    <w:suppressLineNumbers w:val="0"/>
                    <w:jc w:val="center"/>
                    <w:textAlignment w:val="center"/>
                    <w:rPr>
                      <w:rFonts w:hAnsi="宋体"/>
                      <w:sz w:val="24"/>
                      <w:szCs w:val="24"/>
                      <w:lang w:val="zh-CN"/>
                    </w:rPr>
                  </w:pPr>
                  <w:r>
                    <w:rPr>
                      <w:rFonts w:hint="default" w:ascii="Times New Roman" w:hAnsi="Times New Roman" w:eastAsia="宋体" w:cs="Times New Roman"/>
                      <w:i w:val="0"/>
                      <w:iCs w:val="0"/>
                      <w:color w:val="000000"/>
                      <w:kern w:val="0"/>
                      <w:sz w:val="24"/>
                      <w:szCs w:val="24"/>
                      <w:u w:val="none"/>
                      <w:lang w:val="en-US" w:eastAsia="zh-CN" w:bidi="ar"/>
                    </w:rPr>
                    <w:t>pH</w:t>
                  </w:r>
                </w:p>
              </w:tc>
              <w:tc>
                <w:tcPr>
                  <w:tcW w:w="1513" w:type="dxa"/>
                  <w:tcBorders>
                    <w:top w:val="single" w:color="000000" w:sz="12" w:space="0"/>
                    <w:tl2br w:val="nil"/>
                    <w:tr2bl w:val="nil"/>
                  </w:tcBorders>
                  <w:vAlign w:val="center"/>
                </w:tcPr>
                <w:p w14:paraId="6EE3421E">
                  <w:pPr>
                    <w:keepNext w:val="0"/>
                    <w:keepLines w:val="0"/>
                    <w:widowControl/>
                    <w:suppressLineNumbers w:val="0"/>
                    <w:jc w:val="center"/>
                    <w:textAlignment w:val="center"/>
                    <w:rPr>
                      <w:rFonts w:hAnsi="宋体"/>
                      <w:sz w:val="24"/>
                      <w:szCs w:val="24"/>
                      <w:lang w:val="zh-CN"/>
                    </w:rPr>
                  </w:pPr>
                  <w:r>
                    <w:rPr>
                      <w:rFonts w:hint="eastAsia" w:ascii="宋体" w:hAnsi="宋体" w:eastAsia="宋体" w:cs="宋体"/>
                      <w:i w:val="0"/>
                      <w:iCs w:val="0"/>
                      <w:color w:val="000000"/>
                      <w:kern w:val="0"/>
                      <w:sz w:val="24"/>
                      <w:szCs w:val="24"/>
                      <w:u w:val="none"/>
                      <w:lang w:val="en-US" w:eastAsia="zh-CN" w:bidi="ar"/>
                    </w:rPr>
                    <w:t>化学需氧量</w:t>
                  </w:r>
                </w:p>
              </w:tc>
              <w:tc>
                <w:tcPr>
                  <w:tcW w:w="1513" w:type="dxa"/>
                  <w:tcBorders>
                    <w:top w:val="single" w:color="000000" w:sz="12" w:space="0"/>
                    <w:tl2br w:val="nil"/>
                    <w:tr2bl w:val="nil"/>
                  </w:tcBorders>
                  <w:vAlign w:val="center"/>
                </w:tcPr>
                <w:p w14:paraId="0C50F49A">
                  <w:pPr>
                    <w:keepNext w:val="0"/>
                    <w:keepLines w:val="0"/>
                    <w:widowControl/>
                    <w:suppressLineNumbers w:val="0"/>
                    <w:jc w:val="center"/>
                    <w:textAlignment w:val="center"/>
                    <w:rPr>
                      <w:rFonts w:hAnsi="宋体"/>
                      <w:sz w:val="24"/>
                      <w:szCs w:val="24"/>
                      <w:lang w:val="zh-CN"/>
                    </w:rPr>
                  </w:pPr>
                  <w:r>
                    <w:rPr>
                      <w:rFonts w:hint="eastAsia" w:ascii="宋体" w:hAnsi="宋体" w:eastAsia="宋体" w:cs="宋体"/>
                      <w:i w:val="0"/>
                      <w:iCs w:val="0"/>
                      <w:color w:val="000000"/>
                      <w:kern w:val="0"/>
                      <w:sz w:val="24"/>
                      <w:szCs w:val="24"/>
                      <w:u w:val="none"/>
                      <w:lang w:val="en-US" w:eastAsia="zh-CN" w:bidi="ar"/>
                    </w:rPr>
                    <w:t>氨氮</w:t>
                  </w:r>
                </w:p>
              </w:tc>
              <w:tc>
                <w:tcPr>
                  <w:tcW w:w="1513" w:type="dxa"/>
                  <w:tcBorders>
                    <w:top w:val="single" w:color="000000" w:sz="12" w:space="0"/>
                    <w:tl2br w:val="nil"/>
                    <w:tr2bl w:val="nil"/>
                  </w:tcBorders>
                  <w:vAlign w:val="center"/>
                </w:tcPr>
                <w:p w14:paraId="4D24AF35">
                  <w:pPr>
                    <w:keepNext w:val="0"/>
                    <w:keepLines w:val="0"/>
                    <w:widowControl/>
                    <w:suppressLineNumbers w:val="0"/>
                    <w:jc w:val="center"/>
                    <w:textAlignment w:val="center"/>
                    <w:rPr>
                      <w:rFonts w:hAnsi="宋体"/>
                      <w:sz w:val="24"/>
                      <w:szCs w:val="24"/>
                      <w:lang w:val="zh-CN"/>
                    </w:rPr>
                  </w:pPr>
                  <w:r>
                    <w:rPr>
                      <w:rFonts w:hint="eastAsia" w:ascii="宋体" w:hAnsi="宋体" w:eastAsia="宋体" w:cs="宋体"/>
                      <w:i w:val="0"/>
                      <w:iCs w:val="0"/>
                      <w:color w:val="000000"/>
                      <w:kern w:val="0"/>
                      <w:sz w:val="24"/>
                      <w:szCs w:val="24"/>
                      <w:u w:val="none"/>
                      <w:lang w:val="en-US" w:eastAsia="zh-CN" w:bidi="ar"/>
                    </w:rPr>
                    <w:t>悬浮物</w:t>
                  </w:r>
                </w:p>
              </w:tc>
              <w:tc>
                <w:tcPr>
                  <w:tcW w:w="1513" w:type="dxa"/>
                  <w:tcBorders>
                    <w:top w:val="single" w:color="000000" w:sz="12" w:space="0"/>
                    <w:tl2br w:val="nil"/>
                    <w:tr2bl w:val="nil"/>
                  </w:tcBorders>
                  <w:vAlign w:val="center"/>
                </w:tcPr>
                <w:p w14:paraId="5330D544">
                  <w:pPr>
                    <w:keepNext w:val="0"/>
                    <w:keepLines w:val="0"/>
                    <w:widowControl/>
                    <w:suppressLineNumbers w:val="0"/>
                    <w:jc w:val="center"/>
                    <w:textAlignment w:val="center"/>
                    <w:rPr>
                      <w:rFonts w:hint="eastAsia" w:hAnsi="宋体" w:eastAsia="宋体"/>
                      <w:sz w:val="24"/>
                      <w:szCs w:val="24"/>
                      <w:lang w:val="zh-CN" w:eastAsia="zh-CN"/>
                    </w:rPr>
                  </w:pPr>
                  <w:r>
                    <w:rPr>
                      <w:rFonts w:hint="eastAsia" w:ascii="宋体" w:hAnsi="宋体" w:eastAsia="宋体" w:cs="宋体"/>
                      <w:i w:val="0"/>
                      <w:iCs w:val="0"/>
                      <w:color w:val="000000"/>
                      <w:kern w:val="0"/>
                      <w:sz w:val="24"/>
                      <w:szCs w:val="24"/>
                      <w:u w:val="none"/>
                      <w:lang w:val="en-US" w:eastAsia="zh-CN" w:bidi="ar"/>
                    </w:rPr>
                    <w:t>五日生化需氧量</w:t>
                  </w:r>
                </w:p>
              </w:tc>
              <w:tc>
                <w:tcPr>
                  <w:tcW w:w="1518" w:type="dxa"/>
                  <w:tcBorders>
                    <w:top w:val="single" w:color="000000" w:sz="12" w:space="0"/>
                    <w:tl2br w:val="nil"/>
                    <w:tr2bl w:val="nil"/>
                  </w:tcBorders>
                  <w:vAlign w:val="center"/>
                </w:tcPr>
                <w:p w14:paraId="1104DA21">
                  <w:pPr>
                    <w:keepNext w:val="0"/>
                    <w:keepLines w:val="0"/>
                    <w:widowControl/>
                    <w:suppressLineNumbers w:val="0"/>
                    <w:jc w:val="center"/>
                    <w:textAlignment w:val="center"/>
                    <w:rPr>
                      <w:rFonts w:hint="eastAsia" w:hAnsi="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总磷</w:t>
                  </w:r>
                </w:p>
              </w:tc>
            </w:tr>
            <w:tr w14:paraId="0C08A1E1">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2010" w:type="dxa"/>
                  <w:vMerge w:val="restart"/>
                  <w:tcBorders>
                    <w:tl2br w:val="nil"/>
                    <w:tr2bl w:val="nil"/>
                  </w:tcBorders>
                  <w:vAlign w:val="center"/>
                </w:tcPr>
                <w:p w14:paraId="0C7CE457">
                  <w:pPr>
                    <w:tabs>
                      <w:tab w:val="center" w:pos="4736"/>
                    </w:tabs>
                    <w:jc w:val="center"/>
                    <w:rPr>
                      <w:rFonts w:hAnsi="宋体"/>
                      <w:sz w:val="24"/>
                      <w:szCs w:val="24"/>
                      <w:lang w:val="zh-CN"/>
                    </w:rPr>
                  </w:pPr>
                  <w:r>
                    <w:rPr>
                      <w:rFonts w:hint="eastAsia" w:hAnsi="宋体"/>
                      <w:sz w:val="24"/>
                      <w:szCs w:val="24"/>
                      <w:lang w:val="zh-CN"/>
                    </w:rPr>
                    <w:t>生活污水</w:t>
                  </w:r>
                </w:p>
              </w:tc>
              <w:tc>
                <w:tcPr>
                  <w:tcW w:w="2228" w:type="dxa"/>
                  <w:vMerge w:val="restart"/>
                  <w:tcBorders>
                    <w:tl2br w:val="nil"/>
                    <w:tr2bl w:val="nil"/>
                  </w:tcBorders>
                  <w:vAlign w:val="center"/>
                </w:tcPr>
                <w:p w14:paraId="763BD07B">
                  <w:pPr>
                    <w:tabs>
                      <w:tab w:val="center" w:pos="4736"/>
                    </w:tabs>
                    <w:jc w:val="center"/>
                    <w:rPr>
                      <w:rFonts w:hint="default" w:hAnsi="宋体" w:eastAsia="宋体"/>
                      <w:sz w:val="24"/>
                      <w:szCs w:val="24"/>
                      <w:lang w:val="en-US" w:eastAsia="zh-CN"/>
                    </w:rPr>
                  </w:pPr>
                  <w:r>
                    <w:rPr>
                      <w:rFonts w:hint="eastAsia" w:hAnsi="宋体"/>
                      <w:sz w:val="24"/>
                      <w:szCs w:val="24"/>
                      <w:lang w:val="en-US" w:eastAsia="zh-CN"/>
                    </w:rPr>
                    <w:t>459</w:t>
                  </w:r>
                </w:p>
              </w:tc>
              <w:tc>
                <w:tcPr>
                  <w:tcW w:w="1900" w:type="dxa"/>
                  <w:tcBorders>
                    <w:tl2br w:val="nil"/>
                    <w:tr2bl w:val="nil"/>
                  </w:tcBorders>
                  <w:vAlign w:val="center"/>
                </w:tcPr>
                <w:p w14:paraId="5AADBA4F">
                  <w:pPr>
                    <w:tabs>
                      <w:tab w:val="center" w:pos="4736"/>
                    </w:tabs>
                    <w:jc w:val="center"/>
                    <w:rPr>
                      <w:rFonts w:hAnsi="宋体"/>
                      <w:sz w:val="24"/>
                      <w:szCs w:val="24"/>
                      <w:lang w:val="zh-CN"/>
                    </w:rPr>
                  </w:pPr>
                  <w:r>
                    <w:rPr>
                      <w:rFonts w:hint="eastAsia" w:hAnsi="宋体"/>
                      <w:sz w:val="24"/>
                      <w:szCs w:val="24"/>
                      <w:lang w:val="zh-CN"/>
                    </w:rPr>
                    <w:t>浓度mg/L</w:t>
                  </w:r>
                </w:p>
              </w:tc>
              <w:tc>
                <w:tcPr>
                  <w:tcW w:w="1513" w:type="dxa"/>
                  <w:tcBorders>
                    <w:tl2br w:val="nil"/>
                    <w:tr2bl w:val="nil"/>
                  </w:tcBorders>
                  <w:vAlign w:val="center"/>
                </w:tcPr>
                <w:p w14:paraId="1FE6CE38">
                  <w:pPr>
                    <w:tabs>
                      <w:tab w:val="center" w:pos="4736"/>
                    </w:tabs>
                    <w:jc w:val="center"/>
                    <w:rPr>
                      <w:rFonts w:hAnsi="宋体"/>
                      <w:sz w:val="24"/>
                      <w:szCs w:val="24"/>
                    </w:rPr>
                  </w:pPr>
                  <w:r>
                    <w:rPr>
                      <w:rFonts w:hint="eastAsia" w:hAnsi="宋体"/>
                      <w:sz w:val="24"/>
                      <w:szCs w:val="24"/>
                    </w:rPr>
                    <w:t>6-9</w:t>
                  </w:r>
                </w:p>
              </w:tc>
              <w:tc>
                <w:tcPr>
                  <w:tcW w:w="1513" w:type="dxa"/>
                  <w:tcBorders>
                    <w:tl2br w:val="nil"/>
                    <w:tr2bl w:val="nil"/>
                  </w:tcBorders>
                  <w:vAlign w:val="center"/>
                </w:tcPr>
                <w:p w14:paraId="48D8326B">
                  <w:pPr>
                    <w:tabs>
                      <w:tab w:val="center" w:pos="4736"/>
                    </w:tabs>
                    <w:jc w:val="center"/>
                    <w:rPr>
                      <w:rFonts w:hint="default" w:hAnsi="宋体" w:eastAsia="宋体"/>
                      <w:sz w:val="24"/>
                      <w:szCs w:val="24"/>
                      <w:lang w:val="en-US" w:eastAsia="zh-CN"/>
                    </w:rPr>
                  </w:pPr>
                  <w:r>
                    <w:rPr>
                      <w:rFonts w:hint="eastAsia" w:hAnsi="宋体"/>
                      <w:sz w:val="24"/>
                      <w:szCs w:val="24"/>
                      <w:lang w:val="en-US" w:eastAsia="zh-CN"/>
                    </w:rPr>
                    <w:t>300</w:t>
                  </w:r>
                </w:p>
              </w:tc>
              <w:tc>
                <w:tcPr>
                  <w:tcW w:w="1513" w:type="dxa"/>
                  <w:tcBorders>
                    <w:tl2br w:val="nil"/>
                    <w:tr2bl w:val="nil"/>
                  </w:tcBorders>
                  <w:vAlign w:val="center"/>
                </w:tcPr>
                <w:p w14:paraId="476DBC34">
                  <w:pPr>
                    <w:tabs>
                      <w:tab w:val="center" w:pos="4736"/>
                    </w:tabs>
                    <w:jc w:val="center"/>
                    <w:rPr>
                      <w:rFonts w:hint="default" w:hAnsi="宋体" w:eastAsia="宋体"/>
                      <w:sz w:val="24"/>
                      <w:szCs w:val="24"/>
                      <w:lang w:val="en-US" w:eastAsia="zh-CN"/>
                    </w:rPr>
                  </w:pPr>
                  <w:r>
                    <w:rPr>
                      <w:rFonts w:hint="eastAsia" w:hAnsi="宋体"/>
                      <w:sz w:val="24"/>
                      <w:szCs w:val="24"/>
                      <w:lang w:val="en-US" w:eastAsia="zh-CN"/>
                    </w:rPr>
                    <w:t>30</w:t>
                  </w:r>
                </w:p>
              </w:tc>
              <w:tc>
                <w:tcPr>
                  <w:tcW w:w="1513" w:type="dxa"/>
                  <w:tcBorders>
                    <w:tl2br w:val="nil"/>
                    <w:tr2bl w:val="nil"/>
                  </w:tcBorders>
                  <w:vAlign w:val="center"/>
                </w:tcPr>
                <w:p w14:paraId="6A555894">
                  <w:pPr>
                    <w:tabs>
                      <w:tab w:val="center" w:pos="4736"/>
                    </w:tabs>
                    <w:jc w:val="center"/>
                    <w:rPr>
                      <w:rFonts w:hint="default" w:hAnsi="宋体" w:eastAsia="宋体"/>
                      <w:sz w:val="24"/>
                      <w:szCs w:val="24"/>
                      <w:lang w:val="en-US" w:eastAsia="zh-CN"/>
                    </w:rPr>
                  </w:pPr>
                  <w:r>
                    <w:rPr>
                      <w:rFonts w:hint="eastAsia" w:hAnsi="宋体"/>
                      <w:sz w:val="24"/>
                      <w:szCs w:val="24"/>
                      <w:lang w:val="en-US" w:eastAsia="zh-CN"/>
                    </w:rPr>
                    <w:t>200</w:t>
                  </w:r>
                </w:p>
              </w:tc>
              <w:tc>
                <w:tcPr>
                  <w:tcW w:w="1513" w:type="dxa"/>
                  <w:tcBorders>
                    <w:tl2br w:val="nil"/>
                    <w:tr2bl w:val="nil"/>
                  </w:tcBorders>
                  <w:vAlign w:val="center"/>
                </w:tcPr>
                <w:p w14:paraId="1DDBC8E6">
                  <w:pPr>
                    <w:tabs>
                      <w:tab w:val="center" w:pos="4736"/>
                    </w:tabs>
                    <w:jc w:val="center"/>
                    <w:rPr>
                      <w:rFonts w:hint="eastAsia" w:hAnsi="宋体" w:eastAsia="宋体"/>
                      <w:sz w:val="24"/>
                      <w:szCs w:val="24"/>
                      <w:lang w:val="zh-CN" w:eastAsia="zh-CN"/>
                    </w:rPr>
                  </w:pPr>
                  <w:r>
                    <w:rPr>
                      <w:rFonts w:hint="eastAsia" w:hAnsi="宋体"/>
                      <w:sz w:val="24"/>
                      <w:szCs w:val="24"/>
                      <w:lang w:val="en-US" w:eastAsia="zh-CN"/>
                    </w:rPr>
                    <w:t>250</w:t>
                  </w:r>
                </w:p>
              </w:tc>
              <w:tc>
                <w:tcPr>
                  <w:tcW w:w="1518" w:type="dxa"/>
                  <w:tcBorders>
                    <w:tl2br w:val="nil"/>
                    <w:tr2bl w:val="nil"/>
                  </w:tcBorders>
                  <w:vAlign w:val="center"/>
                </w:tcPr>
                <w:p w14:paraId="7A1E0A0D">
                  <w:pPr>
                    <w:tabs>
                      <w:tab w:val="center" w:pos="4736"/>
                    </w:tabs>
                    <w:jc w:val="center"/>
                    <w:rPr>
                      <w:rFonts w:hint="eastAsia" w:hAnsi="宋体"/>
                      <w:sz w:val="24"/>
                      <w:szCs w:val="24"/>
                      <w:lang w:val="en-US" w:eastAsia="zh-CN"/>
                    </w:rPr>
                  </w:pPr>
                  <w:r>
                    <w:rPr>
                      <w:rFonts w:hint="eastAsia" w:hAnsi="宋体"/>
                      <w:sz w:val="24"/>
                      <w:szCs w:val="24"/>
                      <w:lang w:val="en-US" w:eastAsia="zh-CN"/>
                    </w:rPr>
                    <w:t>5</w:t>
                  </w:r>
                </w:p>
              </w:tc>
            </w:tr>
            <w:tr w14:paraId="719DF44D">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4" w:hRule="atLeast"/>
                <w:jc w:val="center"/>
              </w:trPr>
              <w:tc>
                <w:tcPr>
                  <w:tcW w:w="2010" w:type="dxa"/>
                  <w:vMerge w:val="continue"/>
                  <w:tcBorders>
                    <w:tl2br w:val="nil"/>
                    <w:tr2bl w:val="nil"/>
                  </w:tcBorders>
                  <w:vAlign w:val="center"/>
                </w:tcPr>
                <w:p w14:paraId="25DD4739">
                  <w:pPr>
                    <w:tabs>
                      <w:tab w:val="center" w:pos="4736"/>
                    </w:tabs>
                    <w:jc w:val="center"/>
                    <w:rPr>
                      <w:rFonts w:hAnsi="宋体"/>
                      <w:sz w:val="24"/>
                      <w:szCs w:val="24"/>
                      <w:lang w:val="zh-CN"/>
                    </w:rPr>
                  </w:pPr>
                </w:p>
              </w:tc>
              <w:tc>
                <w:tcPr>
                  <w:tcW w:w="2228" w:type="dxa"/>
                  <w:vMerge w:val="continue"/>
                  <w:tcBorders>
                    <w:tl2br w:val="nil"/>
                    <w:tr2bl w:val="nil"/>
                  </w:tcBorders>
                  <w:vAlign w:val="center"/>
                </w:tcPr>
                <w:p w14:paraId="47A8ABE2">
                  <w:pPr>
                    <w:tabs>
                      <w:tab w:val="center" w:pos="4736"/>
                    </w:tabs>
                    <w:jc w:val="center"/>
                    <w:rPr>
                      <w:rFonts w:hAnsi="宋体"/>
                      <w:sz w:val="24"/>
                      <w:szCs w:val="24"/>
                      <w:lang w:val="zh-CN"/>
                    </w:rPr>
                  </w:pPr>
                </w:p>
              </w:tc>
              <w:tc>
                <w:tcPr>
                  <w:tcW w:w="1900" w:type="dxa"/>
                  <w:tcBorders>
                    <w:tl2br w:val="nil"/>
                    <w:tr2bl w:val="nil"/>
                  </w:tcBorders>
                  <w:vAlign w:val="center"/>
                </w:tcPr>
                <w:p w14:paraId="789E0CC7">
                  <w:pPr>
                    <w:tabs>
                      <w:tab w:val="center" w:pos="4736"/>
                    </w:tabs>
                    <w:jc w:val="center"/>
                    <w:rPr>
                      <w:rFonts w:hAnsi="宋体"/>
                      <w:sz w:val="24"/>
                      <w:szCs w:val="24"/>
                      <w:lang w:val="zh-CN"/>
                    </w:rPr>
                  </w:pPr>
                  <w:r>
                    <w:rPr>
                      <w:rFonts w:hint="eastAsia" w:hAnsi="宋体"/>
                      <w:sz w:val="24"/>
                      <w:szCs w:val="24"/>
                      <w:lang w:val="zh-CN"/>
                    </w:rPr>
                    <w:t>产生量t/a</w:t>
                  </w:r>
                </w:p>
              </w:tc>
              <w:tc>
                <w:tcPr>
                  <w:tcW w:w="1513" w:type="dxa"/>
                  <w:tcBorders>
                    <w:tl2br w:val="nil"/>
                    <w:tr2bl w:val="nil"/>
                  </w:tcBorders>
                  <w:vAlign w:val="center"/>
                </w:tcPr>
                <w:p w14:paraId="632C25B3">
                  <w:pPr>
                    <w:tabs>
                      <w:tab w:val="center" w:pos="4736"/>
                    </w:tabs>
                    <w:jc w:val="center"/>
                    <w:rPr>
                      <w:rFonts w:hAnsi="宋体"/>
                      <w:sz w:val="24"/>
                      <w:szCs w:val="24"/>
                      <w:lang w:val="zh-CN"/>
                    </w:rPr>
                  </w:pPr>
                  <w:r>
                    <w:rPr>
                      <w:rFonts w:hint="eastAsia" w:hAnsi="宋体"/>
                      <w:sz w:val="24"/>
                      <w:szCs w:val="24"/>
                      <w:lang w:val="en-US" w:eastAsia="zh-CN"/>
                    </w:rPr>
                    <w:t>/</w:t>
                  </w:r>
                </w:p>
              </w:tc>
              <w:tc>
                <w:tcPr>
                  <w:tcW w:w="1513" w:type="dxa"/>
                  <w:tcBorders>
                    <w:tl2br w:val="nil"/>
                    <w:tr2bl w:val="nil"/>
                  </w:tcBorders>
                  <w:vAlign w:val="center"/>
                </w:tcPr>
                <w:p w14:paraId="6F16E6B0">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0.1377</w:t>
                  </w:r>
                </w:p>
              </w:tc>
              <w:tc>
                <w:tcPr>
                  <w:tcW w:w="1513" w:type="dxa"/>
                  <w:tcBorders>
                    <w:tl2br w:val="nil"/>
                    <w:tr2bl w:val="nil"/>
                  </w:tcBorders>
                  <w:vAlign w:val="center"/>
                </w:tcPr>
                <w:p w14:paraId="21284EFA">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0.01377</w:t>
                  </w:r>
                </w:p>
              </w:tc>
              <w:tc>
                <w:tcPr>
                  <w:tcW w:w="1513" w:type="dxa"/>
                  <w:tcBorders>
                    <w:tl2br w:val="nil"/>
                    <w:tr2bl w:val="nil"/>
                  </w:tcBorders>
                  <w:vAlign w:val="center"/>
                </w:tcPr>
                <w:p w14:paraId="20737099">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0.0918</w:t>
                  </w:r>
                </w:p>
              </w:tc>
              <w:tc>
                <w:tcPr>
                  <w:tcW w:w="1513" w:type="dxa"/>
                  <w:tcBorders>
                    <w:right w:val="single" w:color="auto" w:sz="4" w:space="0"/>
                    <w:tl2br w:val="nil"/>
                    <w:tr2bl w:val="nil"/>
                  </w:tcBorders>
                  <w:vAlign w:val="center"/>
                </w:tcPr>
                <w:p w14:paraId="1AB7804C">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0.11475</w:t>
                  </w:r>
                </w:p>
              </w:tc>
              <w:tc>
                <w:tcPr>
                  <w:tcW w:w="1518" w:type="dxa"/>
                  <w:tcBorders>
                    <w:tl2br w:val="nil"/>
                    <w:tr2bl w:val="nil"/>
                  </w:tcBorders>
                  <w:vAlign w:val="center"/>
                </w:tcPr>
                <w:p w14:paraId="22638CC4">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0.002295</w:t>
                  </w:r>
                </w:p>
              </w:tc>
            </w:tr>
            <w:tr w14:paraId="3654B63B">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2" w:hRule="atLeast"/>
                <w:jc w:val="center"/>
              </w:trPr>
              <w:tc>
                <w:tcPr>
                  <w:tcW w:w="2010" w:type="dxa"/>
                  <w:vMerge w:val="continue"/>
                  <w:tcBorders>
                    <w:tl2br w:val="nil"/>
                    <w:tr2bl w:val="nil"/>
                  </w:tcBorders>
                  <w:vAlign w:val="center"/>
                </w:tcPr>
                <w:p w14:paraId="7C3CAA6A">
                  <w:pPr>
                    <w:tabs>
                      <w:tab w:val="center" w:pos="4736"/>
                    </w:tabs>
                    <w:jc w:val="center"/>
                    <w:rPr>
                      <w:rFonts w:hAnsi="宋体"/>
                      <w:sz w:val="24"/>
                      <w:szCs w:val="24"/>
                      <w:lang w:val="zh-CN"/>
                    </w:rPr>
                  </w:pPr>
                </w:p>
              </w:tc>
              <w:tc>
                <w:tcPr>
                  <w:tcW w:w="4128" w:type="dxa"/>
                  <w:gridSpan w:val="2"/>
                  <w:tcBorders>
                    <w:tl2br w:val="nil"/>
                    <w:tr2bl w:val="nil"/>
                  </w:tcBorders>
                  <w:vAlign w:val="center"/>
                </w:tcPr>
                <w:p w14:paraId="77985AFD">
                  <w:pPr>
                    <w:tabs>
                      <w:tab w:val="center" w:pos="4736"/>
                    </w:tabs>
                    <w:jc w:val="center"/>
                    <w:rPr>
                      <w:rFonts w:hAnsi="宋体"/>
                      <w:sz w:val="24"/>
                      <w:szCs w:val="24"/>
                      <w:lang w:val="zh-CN"/>
                    </w:rPr>
                  </w:pPr>
                  <w:r>
                    <w:rPr>
                      <w:rFonts w:hint="eastAsia" w:hAnsi="宋体"/>
                      <w:sz w:val="24"/>
                      <w:szCs w:val="24"/>
                      <w:lang w:val="zh-CN"/>
                    </w:rPr>
                    <w:t>处理工艺</w:t>
                  </w:r>
                </w:p>
              </w:tc>
              <w:tc>
                <w:tcPr>
                  <w:tcW w:w="9083" w:type="dxa"/>
                  <w:gridSpan w:val="6"/>
                  <w:tcBorders>
                    <w:tl2br w:val="nil"/>
                    <w:tr2bl w:val="nil"/>
                  </w:tcBorders>
                  <w:vAlign w:val="center"/>
                </w:tcPr>
                <w:p w14:paraId="5BCE115E">
                  <w:pPr>
                    <w:tabs>
                      <w:tab w:val="center" w:pos="4736"/>
                    </w:tabs>
                    <w:jc w:val="center"/>
                    <w:rPr>
                      <w:rFonts w:hint="eastAsia" w:hAnsi="宋体"/>
                      <w:sz w:val="24"/>
                      <w:szCs w:val="24"/>
                      <w:lang w:val="zh-CN"/>
                    </w:rPr>
                  </w:pPr>
                  <w:r>
                    <w:rPr>
                      <w:rFonts w:hint="eastAsia" w:hAnsi="宋体"/>
                      <w:sz w:val="24"/>
                      <w:szCs w:val="24"/>
                      <w:lang w:val="zh-CN"/>
                    </w:rPr>
                    <w:t>化粪池</w:t>
                  </w:r>
                </w:p>
              </w:tc>
            </w:tr>
            <w:tr w14:paraId="74F78CAF">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2010" w:type="dxa"/>
                  <w:vMerge w:val="continue"/>
                  <w:tcBorders>
                    <w:tl2br w:val="nil"/>
                    <w:tr2bl w:val="nil"/>
                  </w:tcBorders>
                  <w:vAlign w:val="center"/>
                </w:tcPr>
                <w:p w14:paraId="643272D6">
                  <w:pPr>
                    <w:tabs>
                      <w:tab w:val="center" w:pos="4736"/>
                    </w:tabs>
                    <w:jc w:val="center"/>
                    <w:rPr>
                      <w:rFonts w:hAnsi="宋体"/>
                      <w:sz w:val="24"/>
                      <w:szCs w:val="24"/>
                      <w:lang w:val="zh-CN"/>
                    </w:rPr>
                  </w:pPr>
                </w:p>
              </w:tc>
              <w:tc>
                <w:tcPr>
                  <w:tcW w:w="4128" w:type="dxa"/>
                  <w:gridSpan w:val="2"/>
                  <w:tcBorders>
                    <w:tl2br w:val="nil"/>
                    <w:tr2bl w:val="nil"/>
                  </w:tcBorders>
                  <w:vAlign w:val="center"/>
                </w:tcPr>
                <w:p w14:paraId="33AD1F6E">
                  <w:pPr>
                    <w:tabs>
                      <w:tab w:val="center" w:pos="4736"/>
                    </w:tabs>
                    <w:jc w:val="center"/>
                    <w:rPr>
                      <w:rFonts w:hAnsi="宋体"/>
                      <w:sz w:val="24"/>
                      <w:szCs w:val="24"/>
                      <w:lang w:val="zh-CN"/>
                    </w:rPr>
                  </w:pPr>
                  <w:r>
                    <w:rPr>
                      <w:rFonts w:hint="eastAsia" w:hAnsi="宋体"/>
                      <w:sz w:val="24"/>
                      <w:szCs w:val="24"/>
                      <w:lang w:val="zh-CN"/>
                    </w:rPr>
                    <w:t>处理效率</w:t>
                  </w:r>
                </w:p>
              </w:tc>
              <w:tc>
                <w:tcPr>
                  <w:tcW w:w="1513" w:type="dxa"/>
                  <w:tcBorders>
                    <w:tl2br w:val="nil"/>
                    <w:tr2bl w:val="nil"/>
                  </w:tcBorders>
                  <w:vAlign w:val="center"/>
                </w:tcPr>
                <w:p w14:paraId="45D85AFD">
                  <w:pPr>
                    <w:tabs>
                      <w:tab w:val="center" w:pos="4736"/>
                    </w:tabs>
                    <w:jc w:val="center"/>
                    <w:rPr>
                      <w:rFonts w:hAnsi="宋体"/>
                      <w:sz w:val="24"/>
                      <w:szCs w:val="24"/>
                      <w:lang w:val="zh-CN"/>
                    </w:rPr>
                  </w:pPr>
                  <w:r>
                    <w:rPr>
                      <w:rFonts w:hint="eastAsia" w:hAnsi="宋体"/>
                      <w:sz w:val="24"/>
                      <w:szCs w:val="24"/>
                    </w:rPr>
                    <w:t>/</w:t>
                  </w:r>
                </w:p>
              </w:tc>
              <w:tc>
                <w:tcPr>
                  <w:tcW w:w="1513" w:type="dxa"/>
                  <w:tcBorders>
                    <w:tl2br w:val="nil"/>
                    <w:tr2bl w:val="nil"/>
                  </w:tcBorders>
                  <w:vAlign w:val="center"/>
                </w:tcPr>
                <w:p w14:paraId="2BD97497">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15</w:t>
                  </w:r>
                  <w:r>
                    <w:rPr>
                      <w:rFonts w:hint="eastAsia" w:ascii="Times New Roman" w:hAnsi="宋体" w:eastAsia="宋体" w:cs="Times New Roman"/>
                      <w:sz w:val="24"/>
                      <w:szCs w:val="24"/>
                      <w:lang w:val="zh-CN" w:eastAsia="zh-CN"/>
                    </w:rPr>
                    <w:t>%</w:t>
                  </w:r>
                </w:p>
              </w:tc>
              <w:tc>
                <w:tcPr>
                  <w:tcW w:w="1513" w:type="dxa"/>
                  <w:tcBorders>
                    <w:tl2br w:val="nil"/>
                    <w:tr2bl w:val="nil"/>
                  </w:tcBorders>
                  <w:vAlign w:val="center"/>
                </w:tcPr>
                <w:p w14:paraId="3A8FFB75">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20</w:t>
                  </w:r>
                  <w:r>
                    <w:rPr>
                      <w:rFonts w:hint="eastAsia" w:ascii="Times New Roman" w:hAnsi="宋体" w:eastAsia="宋体" w:cs="Times New Roman"/>
                      <w:sz w:val="24"/>
                      <w:szCs w:val="24"/>
                      <w:lang w:val="zh-CN" w:eastAsia="zh-CN"/>
                    </w:rPr>
                    <w:t>%</w:t>
                  </w:r>
                </w:p>
              </w:tc>
              <w:tc>
                <w:tcPr>
                  <w:tcW w:w="1513" w:type="dxa"/>
                  <w:tcBorders>
                    <w:tl2br w:val="nil"/>
                    <w:tr2bl w:val="nil"/>
                  </w:tcBorders>
                  <w:vAlign w:val="center"/>
                </w:tcPr>
                <w:p w14:paraId="3689A83D">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50</w:t>
                  </w:r>
                  <w:r>
                    <w:rPr>
                      <w:rFonts w:hint="eastAsia" w:ascii="Times New Roman" w:hAnsi="宋体" w:eastAsia="宋体" w:cs="Times New Roman"/>
                      <w:sz w:val="24"/>
                      <w:szCs w:val="24"/>
                      <w:lang w:val="zh-CN" w:eastAsia="zh-CN"/>
                    </w:rPr>
                    <w:t>%</w:t>
                  </w:r>
                </w:p>
              </w:tc>
              <w:tc>
                <w:tcPr>
                  <w:tcW w:w="1513" w:type="dxa"/>
                  <w:tcBorders>
                    <w:right w:val="single" w:color="auto" w:sz="4" w:space="0"/>
                    <w:tl2br w:val="nil"/>
                    <w:tr2bl w:val="nil"/>
                  </w:tcBorders>
                  <w:vAlign w:val="center"/>
                </w:tcPr>
                <w:p w14:paraId="7907C47F">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40</w:t>
                  </w:r>
                  <w:r>
                    <w:rPr>
                      <w:rFonts w:hint="eastAsia" w:ascii="Times New Roman" w:hAnsi="宋体" w:eastAsia="宋体" w:cs="Times New Roman"/>
                      <w:sz w:val="24"/>
                      <w:szCs w:val="24"/>
                      <w:lang w:val="zh-CN" w:eastAsia="zh-CN"/>
                    </w:rPr>
                    <w:t>%</w:t>
                  </w:r>
                </w:p>
              </w:tc>
              <w:tc>
                <w:tcPr>
                  <w:tcW w:w="1518" w:type="dxa"/>
                  <w:tcBorders>
                    <w:tl2br w:val="nil"/>
                    <w:tr2bl w:val="nil"/>
                  </w:tcBorders>
                  <w:vAlign w:val="center"/>
                </w:tcPr>
                <w:p w14:paraId="7C93F83F">
                  <w:pPr>
                    <w:tabs>
                      <w:tab w:val="center" w:pos="4736"/>
                    </w:tabs>
                    <w:jc w:val="center"/>
                    <w:rPr>
                      <w:rFonts w:hint="eastAsia"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40</w:t>
                  </w:r>
                  <w:r>
                    <w:rPr>
                      <w:rFonts w:hint="eastAsia" w:ascii="Times New Roman" w:hAnsi="宋体" w:eastAsia="宋体" w:cs="Times New Roman"/>
                      <w:sz w:val="24"/>
                      <w:szCs w:val="24"/>
                      <w:lang w:val="zh-CN" w:eastAsia="zh-CN"/>
                    </w:rPr>
                    <w:t>%</w:t>
                  </w:r>
                </w:p>
              </w:tc>
            </w:tr>
            <w:tr w14:paraId="27186506">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5" w:hRule="atLeast"/>
                <w:jc w:val="center"/>
              </w:trPr>
              <w:tc>
                <w:tcPr>
                  <w:tcW w:w="2010" w:type="dxa"/>
                  <w:vMerge w:val="continue"/>
                  <w:tcBorders>
                    <w:tl2br w:val="nil"/>
                    <w:tr2bl w:val="nil"/>
                  </w:tcBorders>
                  <w:vAlign w:val="center"/>
                </w:tcPr>
                <w:p w14:paraId="4A1ACC02">
                  <w:pPr>
                    <w:tabs>
                      <w:tab w:val="center" w:pos="4736"/>
                    </w:tabs>
                    <w:jc w:val="center"/>
                    <w:rPr>
                      <w:rFonts w:hAnsi="宋体"/>
                      <w:sz w:val="24"/>
                      <w:szCs w:val="24"/>
                      <w:lang w:val="zh-CN"/>
                    </w:rPr>
                  </w:pPr>
                </w:p>
              </w:tc>
              <w:tc>
                <w:tcPr>
                  <w:tcW w:w="2228" w:type="dxa"/>
                  <w:vMerge w:val="restart"/>
                  <w:tcBorders>
                    <w:tl2br w:val="nil"/>
                    <w:tr2bl w:val="nil"/>
                  </w:tcBorders>
                  <w:vAlign w:val="center"/>
                </w:tcPr>
                <w:p w14:paraId="187A5DD0">
                  <w:pPr>
                    <w:tabs>
                      <w:tab w:val="center" w:pos="4736"/>
                    </w:tabs>
                    <w:jc w:val="center"/>
                    <w:rPr>
                      <w:rFonts w:hint="default" w:hAnsi="宋体" w:eastAsia="宋体"/>
                      <w:sz w:val="24"/>
                      <w:szCs w:val="24"/>
                      <w:lang w:val="en-US" w:eastAsia="zh-CN"/>
                    </w:rPr>
                  </w:pPr>
                  <w:r>
                    <w:rPr>
                      <w:rFonts w:hint="eastAsia" w:hAnsi="宋体"/>
                      <w:sz w:val="24"/>
                      <w:szCs w:val="24"/>
                      <w:lang w:val="en-US" w:eastAsia="zh-CN"/>
                    </w:rPr>
                    <w:t>459</w:t>
                  </w:r>
                </w:p>
              </w:tc>
              <w:tc>
                <w:tcPr>
                  <w:tcW w:w="1900" w:type="dxa"/>
                  <w:tcBorders>
                    <w:tl2br w:val="nil"/>
                    <w:tr2bl w:val="nil"/>
                  </w:tcBorders>
                  <w:vAlign w:val="center"/>
                </w:tcPr>
                <w:p w14:paraId="1B41C84A">
                  <w:pPr>
                    <w:tabs>
                      <w:tab w:val="center" w:pos="4736"/>
                    </w:tabs>
                    <w:jc w:val="center"/>
                    <w:rPr>
                      <w:rFonts w:hAnsi="宋体"/>
                      <w:sz w:val="24"/>
                      <w:szCs w:val="24"/>
                      <w:lang w:val="zh-CN"/>
                    </w:rPr>
                  </w:pPr>
                  <w:r>
                    <w:rPr>
                      <w:rFonts w:hint="eastAsia" w:hAnsi="宋体"/>
                      <w:sz w:val="24"/>
                      <w:szCs w:val="24"/>
                      <w:lang w:val="zh-CN"/>
                    </w:rPr>
                    <w:t>浓度mg/L</w:t>
                  </w:r>
                </w:p>
              </w:tc>
              <w:tc>
                <w:tcPr>
                  <w:tcW w:w="1513" w:type="dxa"/>
                  <w:tcBorders>
                    <w:tl2br w:val="nil"/>
                    <w:tr2bl w:val="nil"/>
                  </w:tcBorders>
                  <w:vAlign w:val="center"/>
                </w:tcPr>
                <w:p w14:paraId="75896CD5">
                  <w:pPr>
                    <w:tabs>
                      <w:tab w:val="center" w:pos="4736"/>
                    </w:tabs>
                    <w:jc w:val="center"/>
                    <w:rPr>
                      <w:rFonts w:hAnsi="宋体"/>
                      <w:sz w:val="24"/>
                      <w:szCs w:val="24"/>
                      <w:lang w:val="zh-CN"/>
                    </w:rPr>
                  </w:pPr>
                  <w:r>
                    <w:rPr>
                      <w:rFonts w:hint="eastAsia" w:hAnsi="宋体"/>
                      <w:sz w:val="24"/>
                      <w:szCs w:val="24"/>
                    </w:rPr>
                    <w:t>6-9</w:t>
                  </w:r>
                </w:p>
              </w:tc>
              <w:tc>
                <w:tcPr>
                  <w:tcW w:w="1513" w:type="dxa"/>
                  <w:tcBorders>
                    <w:tl2br w:val="nil"/>
                    <w:tr2bl w:val="nil"/>
                  </w:tcBorders>
                  <w:vAlign w:val="center"/>
                </w:tcPr>
                <w:p w14:paraId="51A6ECA8">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255</w:t>
                  </w:r>
                </w:p>
              </w:tc>
              <w:tc>
                <w:tcPr>
                  <w:tcW w:w="1513" w:type="dxa"/>
                  <w:tcBorders>
                    <w:tl2br w:val="nil"/>
                    <w:tr2bl w:val="nil"/>
                  </w:tcBorders>
                  <w:vAlign w:val="center"/>
                </w:tcPr>
                <w:p w14:paraId="388BA8CD">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24</w:t>
                  </w:r>
                </w:p>
              </w:tc>
              <w:tc>
                <w:tcPr>
                  <w:tcW w:w="1513" w:type="dxa"/>
                  <w:tcBorders>
                    <w:tl2br w:val="nil"/>
                    <w:tr2bl w:val="nil"/>
                  </w:tcBorders>
                  <w:vAlign w:val="center"/>
                </w:tcPr>
                <w:p w14:paraId="197C0A73">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100</w:t>
                  </w:r>
                </w:p>
              </w:tc>
              <w:tc>
                <w:tcPr>
                  <w:tcW w:w="1513" w:type="dxa"/>
                  <w:tcBorders>
                    <w:tl2br w:val="nil"/>
                    <w:tr2bl w:val="nil"/>
                  </w:tcBorders>
                  <w:vAlign w:val="center"/>
                </w:tcPr>
                <w:p w14:paraId="22F5172F">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150</w:t>
                  </w:r>
                </w:p>
              </w:tc>
              <w:tc>
                <w:tcPr>
                  <w:tcW w:w="1518" w:type="dxa"/>
                  <w:tcBorders>
                    <w:tl2br w:val="nil"/>
                    <w:tr2bl w:val="nil"/>
                  </w:tcBorders>
                  <w:vAlign w:val="center"/>
                </w:tcPr>
                <w:p w14:paraId="52705244">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3</w:t>
                  </w:r>
                </w:p>
              </w:tc>
            </w:tr>
            <w:tr w14:paraId="73C44438">
              <w:tblPrEx>
                <w:tblBorders>
                  <w:top w:val="single" w:color="000000" w:sz="12" w:space="0"/>
                  <w:left w:val="none" w:color="auto" w:sz="0" w:space="0"/>
                  <w:bottom w:val="single" w:color="000000" w:sz="12" w:space="0"/>
                  <w:right w:val="none" w:color="auto" w:sz="0" w:space="0"/>
                  <w:insideH w:val="single" w:color="000000" w:sz="8" w:space="0"/>
                  <w:insideV w:val="single" w:color="000000" w:sz="2" w:space="0"/>
                </w:tblBorders>
                <w:tblCellMar>
                  <w:top w:w="0" w:type="dxa"/>
                  <w:left w:w="0" w:type="dxa"/>
                  <w:bottom w:w="0" w:type="dxa"/>
                  <w:right w:w="0" w:type="dxa"/>
                </w:tblCellMar>
              </w:tblPrEx>
              <w:trPr>
                <w:trHeight w:val="344" w:hRule="atLeast"/>
                <w:jc w:val="center"/>
              </w:trPr>
              <w:tc>
                <w:tcPr>
                  <w:tcW w:w="2010" w:type="dxa"/>
                  <w:vMerge w:val="continue"/>
                  <w:tcBorders>
                    <w:tl2br w:val="nil"/>
                    <w:tr2bl w:val="nil"/>
                  </w:tcBorders>
                  <w:vAlign w:val="center"/>
                </w:tcPr>
                <w:p w14:paraId="754DA859">
                  <w:pPr>
                    <w:tabs>
                      <w:tab w:val="center" w:pos="4736"/>
                    </w:tabs>
                    <w:jc w:val="center"/>
                    <w:rPr>
                      <w:rFonts w:hAnsi="宋体"/>
                      <w:sz w:val="24"/>
                      <w:szCs w:val="24"/>
                      <w:lang w:val="zh-CN"/>
                    </w:rPr>
                  </w:pPr>
                </w:p>
              </w:tc>
              <w:tc>
                <w:tcPr>
                  <w:tcW w:w="2228" w:type="dxa"/>
                  <w:vMerge w:val="continue"/>
                  <w:tcBorders>
                    <w:tl2br w:val="nil"/>
                    <w:tr2bl w:val="nil"/>
                  </w:tcBorders>
                  <w:vAlign w:val="center"/>
                </w:tcPr>
                <w:p w14:paraId="15E11CA9">
                  <w:pPr>
                    <w:tabs>
                      <w:tab w:val="center" w:pos="4736"/>
                    </w:tabs>
                    <w:jc w:val="center"/>
                    <w:rPr>
                      <w:rFonts w:hAnsi="宋体"/>
                      <w:sz w:val="24"/>
                      <w:szCs w:val="24"/>
                      <w:lang w:val="zh-CN"/>
                    </w:rPr>
                  </w:pPr>
                </w:p>
              </w:tc>
              <w:tc>
                <w:tcPr>
                  <w:tcW w:w="1900" w:type="dxa"/>
                  <w:tcBorders>
                    <w:tl2br w:val="nil"/>
                    <w:tr2bl w:val="nil"/>
                  </w:tcBorders>
                  <w:vAlign w:val="center"/>
                </w:tcPr>
                <w:p w14:paraId="5C245AFC">
                  <w:pPr>
                    <w:tabs>
                      <w:tab w:val="center" w:pos="4736"/>
                    </w:tabs>
                    <w:jc w:val="center"/>
                    <w:rPr>
                      <w:rFonts w:hAnsi="宋体"/>
                      <w:sz w:val="24"/>
                      <w:szCs w:val="24"/>
                      <w:lang w:val="zh-CN"/>
                    </w:rPr>
                  </w:pPr>
                  <w:r>
                    <w:rPr>
                      <w:rFonts w:hint="eastAsia" w:hAnsi="宋体"/>
                      <w:sz w:val="24"/>
                      <w:szCs w:val="24"/>
                      <w:lang w:val="zh-CN"/>
                    </w:rPr>
                    <w:t>排放量t/a</w:t>
                  </w:r>
                </w:p>
              </w:tc>
              <w:tc>
                <w:tcPr>
                  <w:tcW w:w="1513" w:type="dxa"/>
                  <w:tcBorders>
                    <w:tl2br w:val="nil"/>
                    <w:tr2bl w:val="nil"/>
                  </w:tcBorders>
                  <w:vAlign w:val="center"/>
                </w:tcPr>
                <w:p w14:paraId="02115D48">
                  <w:pPr>
                    <w:tabs>
                      <w:tab w:val="center" w:pos="4736"/>
                    </w:tabs>
                    <w:jc w:val="center"/>
                    <w:rPr>
                      <w:rFonts w:hAnsi="宋体"/>
                      <w:sz w:val="24"/>
                      <w:szCs w:val="24"/>
                      <w:lang w:val="zh-CN"/>
                    </w:rPr>
                  </w:pPr>
                  <w:r>
                    <w:rPr>
                      <w:rFonts w:hint="eastAsia" w:hAnsi="宋体"/>
                      <w:sz w:val="24"/>
                      <w:szCs w:val="24"/>
                      <w:lang w:val="en-US" w:eastAsia="zh-CN"/>
                    </w:rPr>
                    <w:t>/</w:t>
                  </w:r>
                </w:p>
              </w:tc>
              <w:tc>
                <w:tcPr>
                  <w:tcW w:w="1513" w:type="dxa"/>
                  <w:tcBorders>
                    <w:tl2br w:val="nil"/>
                    <w:tr2bl w:val="nil"/>
                  </w:tcBorders>
                  <w:vAlign w:val="center"/>
                </w:tcPr>
                <w:p w14:paraId="0D5782FA">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0.117045</w:t>
                  </w:r>
                </w:p>
              </w:tc>
              <w:tc>
                <w:tcPr>
                  <w:tcW w:w="1513" w:type="dxa"/>
                  <w:tcBorders>
                    <w:tl2br w:val="nil"/>
                    <w:tr2bl w:val="nil"/>
                  </w:tcBorders>
                  <w:vAlign w:val="center"/>
                </w:tcPr>
                <w:p w14:paraId="073CFD04">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0.011016</w:t>
                  </w:r>
                </w:p>
              </w:tc>
              <w:tc>
                <w:tcPr>
                  <w:tcW w:w="1513" w:type="dxa"/>
                  <w:tcBorders>
                    <w:tl2br w:val="nil"/>
                    <w:tr2bl w:val="nil"/>
                  </w:tcBorders>
                  <w:vAlign w:val="center"/>
                </w:tcPr>
                <w:p w14:paraId="459219BD">
                  <w:pPr>
                    <w:tabs>
                      <w:tab w:val="center" w:pos="4736"/>
                    </w:tabs>
                    <w:jc w:val="center"/>
                    <w:rPr>
                      <w:rFonts w:hint="eastAsia" w:ascii="Times New Roman" w:hAnsi="宋体" w:eastAsia="宋体" w:cs="Times New Roman"/>
                      <w:sz w:val="24"/>
                      <w:szCs w:val="24"/>
                      <w:lang w:val="zh-CN" w:eastAsia="zh-CN"/>
                    </w:rPr>
                  </w:pPr>
                  <w:r>
                    <w:rPr>
                      <w:rFonts w:hint="eastAsia" w:ascii="Times New Roman" w:hAnsi="宋体" w:eastAsia="宋体" w:cs="Times New Roman"/>
                      <w:sz w:val="24"/>
                      <w:szCs w:val="24"/>
                      <w:lang w:val="en-US" w:eastAsia="zh-CN"/>
                    </w:rPr>
                    <w:t>0.0459</w:t>
                  </w:r>
                </w:p>
              </w:tc>
              <w:tc>
                <w:tcPr>
                  <w:tcW w:w="1513" w:type="dxa"/>
                  <w:tcBorders>
                    <w:tl2br w:val="nil"/>
                    <w:tr2bl w:val="nil"/>
                  </w:tcBorders>
                  <w:vAlign w:val="center"/>
                </w:tcPr>
                <w:p w14:paraId="34A1D134">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0.06885</w:t>
                  </w:r>
                </w:p>
              </w:tc>
              <w:tc>
                <w:tcPr>
                  <w:tcW w:w="1518" w:type="dxa"/>
                  <w:tcBorders>
                    <w:tl2br w:val="nil"/>
                    <w:tr2bl w:val="nil"/>
                  </w:tcBorders>
                  <w:vAlign w:val="center"/>
                </w:tcPr>
                <w:p w14:paraId="617660DA">
                  <w:pPr>
                    <w:tabs>
                      <w:tab w:val="center" w:pos="4736"/>
                    </w:tabs>
                    <w:jc w:val="center"/>
                    <w:rPr>
                      <w:rFonts w:hint="default"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0.001377</w:t>
                  </w:r>
                </w:p>
              </w:tc>
            </w:tr>
          </w:tbl>
          <w:p w14:paraId="42281B24">
            <w:pPr>
              <w:rPr>
                <w:sz w:val="24"/>
                <w:szCs w:val="24"/>
              </w:rPr>
            </w:pPr>
          </w:p>
        </w:tc>
      </w:tr>
    </w:tbl>
    <w:p w14:paraId="417030CC">
      <w:pPr>
        <w:pStyle w:val="5"/>
        <w:sectPr>
          <w:headerReference r:id="rId10" w:type="default"/>
          <w:pgSz w:w="16840" w:h="11907" w:orient="landscape"/>
          <w:pgMar w:top="1531" w:right="1701" w:bottom="1531" w:left="212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30"/>
        <w:tblW w:w="848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82"/>
      </w:tblGrid>
      <w:tr w14:paraId="346C6C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82" w:type="dxa"/>
            <w:tcBorders>
              <w:tl2br w:val="nil"/>
              <w:tr2bl w:val="nil"/>
            </w:tcBorders>
            <w:vAlign w:val="center"/>
          </w:tcPr>
          <w:p w14:paraId="79DDFB81">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eastAsia="宋体" w:cs="Times New Roman"/>
                <w:b/>
                <w:sz w:val="24"/>
                <w:szCs w:val="24"/>
                <w:lang w:val="en-US" w:eastAsia="zh-CN"/>
              </w:rPr>
            </w:pPr>
            <w:r>
              <w:rPr>
                <w:rFonts w:hint="eastAsia" w:cs="Times New Roman"/>
                <w:b/>
                <w:sz w:val="24"/>
                <w:szCs w:val="24"/>
                <w:lang w:val="en-US" w:eastAsia="zh-CN"/>
              </w:rPr>
              <w:t>2.3</w:t>
            </w:r>
            <w:r>
              <w:rPr>
                <w:rFonts w:hint="default" w:ascii="Times New Roman" w:hAnsi="Times New Roman" w:eastAsia="宋体" w:cs="Times New Roman"/>
                <w:b/>
                <w:sz w:val="24"/>
                <w:szCs w:val="24"/>
                <w:lang w:val="en-US" w:eastAsia="zh-CN"/>
              </w:rPr>
              <w:t>废水处置可行性分析</w:t>
            </w:r>
          </w:p>
          <w:p w14:paraId="5BF5D313">
            <w:pPr>
              <w:bidi w:val="0"/>
              <w:spacing w:line="360" w:lineRule="auto"/>
              <w:ind w:firstLine="480" w:firstLineChars="200"/>
              <w:jc w:val="both"/>
              <w:rPr>
                <w:rFonts w:hint="eastAsia"/>
                <w:color w:val="auto"/>
                <w:sz w:val="24"/>
                <w:szCs w:val="21"/>
                <w:lang w:val="en-US" w:eastAsia="zh-CN"/>
              </w:rPr>
            </w:pPr>
            <w:r>
              <w:rPr>
                <w:rFonts w:hint="eastAsia"/>
                <w:color w:val="auto"/>
                <w:sz w:val="24"/>
                <w:szCs w:val="21"/>
                <w:lang w:val="en-US" w:eastAsia="zh-CN"/>
              </w:rPr>
              <w:t>（1）依托现有废水处理设施可行性分析</w:t>
            </w:r>
          </w:p>
          <w:p w14:paraId="42FCF7FA">
            <w:pPr>
              <w:bidi w:val="0"/>
              <w:spacing w:line="360" w:lineRule="auto"/>
              <w:ind w:firstLine="480" w:firstLineChars="200"/>
              <w:jc w:val="both"/>
              <w:rPr>
                <w:rFonts w:hint="eastAsia"/>
                <w:color w:val="auto"/>
                <w:sz w:val="24"/>
                <w:szCs w:val="21"/>
                <w:highlight w:val="none"/>
                <w:lang w:val="en-US" w:eastAsia="zh-CN"/>
              </w:rPr>
            </w:pPr>
            <w:r>
              <w:rPr>
                <w:rFonts w:hint="eastAsia"/>
                <w:color w:val="auto"/>
                <w:sz w:val="24"/>
                <w:szCs w:val="21"/>
                <w:highlight w:val="none"/>
                <w:lang w:val="en-US" w:eastAsia="zh-CN"/>
              </w:rPr>
              <w:t>本次项目产生生活污水，无生产废水产生，生活废水不进入现有污水处理系统，生活污水经化粪池排入市政污水管网，最后由江南产业集中区污水处理厂进一步处理。</w:t>
            </w:r>
            <w:r>
              <w:rPr>
                <w:rFonts w:hint="eastAsia"/>
                <w:color w:val="auto"/>
                <w:sz w:val="24"/>
                <w:szCs w:val="21"/>
                <w:highlight w:val="none"/>
              </w:rPr>
              <w:t>本项目新增生活污水</w:t>
            </w:r>
            <w:r>
              <w:rPr>
                <w:rFonts w:hint="eastAsia"/>
                <w:color w:val="auto"/>
                <w:sz w:val="24"/>
                <w:szCs w:val="21"/>
                <w:highlight w:val="none"/>
                <w:lang w:val="en-US" w:eastAsia="zh-CN"/>
              </w:rPr>
              <w:t>1.53</w:t>
            </w:r>
            <w:r>
              <w:rPr>
                <w:rFonts w:hint="eastAsia"/>
                <w:color w:val="auto"/>
                <w:sz w:val="24"/>
                <w:szCs w:val="21"/>
                <w:highlight w:val="none"/>
              </w:rPr>
              <w:t>t/d</w:t>
            </w:r>
            <w:r>
              <w:rPr>
                <w:rFonts w:hint="eastAsia"/>
                <w:color w:val="auto"/>
                <w:sz w:val="24"/>
                <w:szCs w:val="21"/>
                <w:highlight w:val="none"/>
                <w:lang w:eastAsia="zh-CN"/>
              </w:rPr>
              <w:t>；</w:t>
            </w:r>
            <w:r>
              <w:rPr>
                <w:rFonts w:hint="eastAsia"/>
                <w:color w:val="auto"/>
                <w:sz w:val="24"/>
                <w:szCs w:val="21"/>
                <w:highlight w:val="none"/>
              </w:rPr>
              <w:t>根据企业提供资料可知，本次</w:t>
            </w:r>
            <w:r>
              <w:rPr>
                <w:rFonts w:hint="eastAsia"/>
                <w:color w:val="auto"/>
                <w:sz w:val="24"/>
                <w:szCs w:val="21"/>
                <w:highlight w:val="none"/>
                <w:lang w:val="en-US" w:eastAsia="zh-CN"/>
              </w:rPr>
              <w:t>改</w:t>
            </w:r>
            <w:r>
              <w:rPr>
                <w:rFonts w:hint="eastAsia"/>
                <w:color w:val="auto"/>
                <w:sz w:val="24"/>
                <w:szCs w:val="21"/>
                <w:highlight w:val="none"/>
              </w:rPr>
              <w:t>建后全厂污水总排放量未超过化粪池</w:t>
            </w:r>
            <w:r>
              <w:rPr>
                <w:rFonts w:hint="eastAsia"/>
                <w:color w:val="auto"/>
                <w:sz w:val="24"/>
                <w:szCs w:val="21"/>
                <w:highlight w:val="none"/>
                <w:lang w:val="en-US" w:eastAsia="zh-CN"/>
              </w:rPr>
              <w:t>及隔油池</w:t>
            </w:r>
            <w:r>
              <w:rPr>
                <w:rFonts w:hint="eastAsia"/>
                <w:color w:val="auto"/>
                <w:sz w:val="24"/>
                <w:szCs w:val="21"/>
                <w:highlight w:val="none"/>
              </w:rPr>
              <w:t>设计处理能力</w:t>
            </w:r>
            <w:r>
              <w:rPr>
                <w:rFonts w:hint="eastAsia"/>
                <w:color w:val="auto"/>
                <w:sz w:val="24"/>
                <w:szCs w:val="21"/>
                <w:highlight w:val="none"/>
                <w:lang w:eastAsia="zh-CN"/>
              </w:rPr>
              <w:t>，</w:t>
            </w:r>
            <w:r>
              <w:rPr>
                <w:rFonts w:hint="eastAsia"/>
                <w:color w:val="auto"/>
                <w:sz w:val="24"/>
                <w:szCs w:val="21"/>
                <w:highlight w:val="none"/>
              </w:rPr>
              <w:t>因此，本</w:t>
            </w:r>
            <w:r>
              <w:rPr>
                <w:rFonts w:hint="eastAsia"/>
                <w:color w:val="auto"/>
                <w:sz w:val="24"/>
                <w:szCs w:val="21"/>
                <w:highlight w:val="none"/>
                <w:lang w:val="en-US" w:eastAsia="zh-CN"/>
              </w:rPr>
              <w:t>项目</w:t>
            </w:r>
            <w:r>
              <w:rPr>
                <w:rFonts w:hint="eastAsia"/>
                <w:color w:val="auto"/>
                <w:sz w:val="24"/>
                <w:szCs w:val="21"/>
                <w:highlight w:val="none"/>
              </w:rPr>
              <w:t>新增污水依托现有项目化粪池可行</w:t>
            </w:r>
            <w:r>
              <w:rPr>
                <w:rFonts w:hint="eastAsia"/>
                <w:color w:val="auto"/>
                <w:sz w:val="24"/>
                <w:szCs w:val="21"/>
                <w:highlight w:val="none"/>
                <w:lang w:eastAsia="zh-CN"/>
              </w:rPr>
              <w:t>。</w:t>
            </w:r>
          </w:p>
          <w:p w14:paraId="3F20B250">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2.4纳管</w:t>
            </w:r>
            <w:r>
              <w:rPr>
                <w:rFonts w:hint="default" w:ascii="Times New Roman" w:hAnsi="Times New Roman" w:eastAsia="宋体" w:cs="Times New Roman"/>
                <w:b/>
                <w:sz w:val="24"/>
                <w:szCs w:val="24"/>
                <w:lang w:val="en-US" w:eastAsia="zh-CN"/>
              </w:rPr>
              <w:t>可行性分析</w:t>
            </w:r>
          </w:p>
          <w:p w14:paraId="3A0AEA0A">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（1）江南产业集中本情况 </w:t>
            </w:r>
          </w:p>
          <w:p w14:paraId="54C6C61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江南产业集中区第一污水处理厂位于江南产业集中区起步区，九华河东岸、龙腾大道南侧。根据集中区总体规划，第一污水处理厂规划远期总建设规模20m</w:t>
            </w:r>
            <w:r>
              <w:rPr>
                <w:rFonts w:hint="eastAsia" w:cs="Times New Roman"/>
                <w:sz w:val="24"/>
                <w:szCs w:val="24"/>
                <w:lang w:eastAsia="zh-CN"/>
              </w:rPr>
              <w:t>万</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/d，需分期建设，总用地规模270.11亩，其中一期工程建设规模5万m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/d，分为两组，每组建设规模2.5万m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/d。目前一期一组2.5万m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/d设施已投入运行。第一污水处理厂采用</w:t>
            </w:r>
            <w:r>
              <w:rPr>
                <w:rFonts w:hint="eastAsia" w:cs="Times New Roman"/>
                <w:sz w:val="24"/>
                <w:szCs w:val="24"/>
                <w:lang w:eastAsia="zh-CN"/>
              </w:rPr>
              <w:t>“</w:t>
            </w:r>
            <w:r>
              <w:rPr>
                <w:rFonts w:hint="default" w:ascii="Times New Roman" w:hAnsi="Times New Roman" w:eastAsia="宋体" w:cs="Times New Roman"/>
                <w:sz w:val="24"/>
                <w:szCs w:val="24"/>
              </w:rPr>
              <w:t>预处理+水解酸化池+改良型A2/O生化池+二沉池+BAF池+混合絮凝沉淀池+精密过滤池+紫外线消毒</w:t>
            </w:r>
            <w:r>
              <w:rPr>
                <w:rFonts w:hint="eastAsia" w:cs="Times New Roman"/>
                <w:sz w:val="24"/>
                <w:szCs w:val="24"/>
                <w:lang w:eastAsia="zh-CN"/>
              </w:rPr>
              <w:t>”</w:t>
            </w:r>
            <w:r>
              <w:rPr>
                <w:rFonts w:hint="default" w:ascii="Times New Roman" w:hAnsi="Times New Roman" w:eastAsia="宋体" w:cs="Times New Roman"/>
                <w:sz w:val="24"/>
                <w:szCs w:val="24"/>
              </w:rPr>
              <w:t xml:space="preserve">工艺。污泥处理采用电渗透污泥干化技术工艺，臭气处理采用生物滤池工艺。尾水排放执行《城镇污水处理厂污染物排放标准》（GB18918-2002）中一级A标准，经九华河汇入长江。服务范围为江南集中区规划范围。 </w:t>
            </w:r>
          </w:p>
          <w:p w14:paraId="6B01F615">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 xml:space="preserve">纳管污水量可行性 </w:t>
            </w:r>
          </w:p>
          <w:p w14:paraId="5F454BE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根据集中区总体规划方案集中区第一污水处理厂规划中期（2025年）设计规模为10-15万m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/d，规划期末（2030年）设计规模约为20万m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/d。现状第一污水处理厂一期工程建设规模5万m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/d，其一期工程一组2.5万m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/d已投入运行。本项目预计外排废水总量</w:t>
            </w:r>
            <w:r>
              <w:rPr>
                <w:rFonts w:hint="eastAsia" w:cs="Times New Roman"/>
                <w:sz w:val="24"/>
                <w:szCs w:val="24"/>
                <w:lang w:val="en-US" w:eastAsia="zh-CN"/>
              </w:rPr>
              <w:t>1.53</w:t>
            </w:r>
            <w:r>
              <w:rPr>
                <w:rFonts w:hint="default" w:ascii="Times New Roman" w:hAnsi="Times New Roman" w:eastAsia="宋体" w:cs="Times New Roman"/>
                <w:sz w:val="24"/>
                <w:szCs w:val="24"/>
              </w:rPr>
              <w:t>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/d，占第一污水处理厂一期总处理规模（5万m</w:t>
            </w:r>
            <w:r>
              <w:rPr>
                <w:rFonts w:hint="default" w:ascii="Times New Roman" w:hAnsi="Times New Roman" w:eastAsia="宋体" w:cs="Times New Roman"/>
                <w:sz w:val="24"/>
                <w:szCs w:val="24"/>
                <w:vertAlign w:val="superscript"/>
              </w:rPr>
              <w:t>3</w:t>
            </w:r>
            <w:r>
              <w:rPr>
                <w:rFonts w:hint="default" w:ascii="Times New Roman" w:hAnsi="Times New Roman" w:eastAsia="宋体" w:cs="Times New Roman"/>
                <w:sz w:val="24"/>
                <w:szCs w:val="24"/>
              </w:rPr>
              <w:t>/d）的0.</w:t>
            </w:r>
            <w:r>
              <w:rPr>
                <w:rFonts w:hint="default" w:ascii="Times New Roman" w:hAnsi="Times New Roman" w:eastAsia="宋体" w:cs="Times New Roman"/>
                <w:sz w:val="24"/>
                <w:szCs w:val="24"/>
                <w:lang w:val="en-US" w:eastAsia="zh-CN"/>
              </w:rPr>
              <w:t>0</w:t>
            </w:r>
            <w:r>
              <w:rPr>
                <w:rFonts w:hint="eastAsia" w:cs="Times New Roman"/>
                <w:sz w:val="24"/>
                <w:szCs w:val="24"/>
                <w:lang w:val="en-US" w:eastAsia="zh-CN"/>
              </w:rPr>
              <w:t>0306</w:t>
            </w:r>
            <w:r>
              <w:rPr>
                <w:rFonts w:hint="default" w:ascii="Times New Roman" w:hAnsi="Times New Roman" w:eastAsia="宋体" w:cs="Times New Roman"/>
                <w:sz w:val="24"/>
                <w:szCs w:val="24"/>
              </w:rPr>
              <w:t xml:space="preserve">%，不会对第一污水处理厂造成冲击。 </w:t>
            </w:r>
          </w:p>
          <w:p w14:paraId="08E84A9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（3）纳管污水水质可行性 </w:t>
            </w:r>
          </w:p>
          <w:p w14:paraId="7A589AE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第一污水处理厂处理工艺为</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预处理+水解酸化池+改良型A2/O生化池+二沉池+BAF池+混合絮凝沉淀池+精密过滤池+紫外线消毒</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，本项目废水经处理后可以满足集中区第一污水处理厂接管标准，因此，不会对集中区第一污水处理厂处理工艺造成冲击，因此从水质上看是可行的。</w:t>
            </w:r>
          </w:p>
          <w:p w14:paraId="2A66CCC0">
            <w:pPr>
              <w:keepNext w:val="0"/>
              <w:keepLines w:val="0"/>
              <w:pageBreakBefore w:val="0"/>
              <w:widowControl w:val="0"/>
              <w:numPr>
                <w:ilvl w:val="0"/>
                <w:numId w:val="10"/>
              </w:numPr>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管网铺设 </w:t>
            </w:r>
          </w:p>
          <w:p w14:paraId="5DB5C9A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项目所在地配套污水管网已经建成，故项目废水排入江南产业集中区第一污水处理厂是合理可行的。</w:t>
            </w:r>
          </w:p>
          <w:p w14:paraId="3DC1FA3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综上，拟建项目正式投产后产生的生产废水可以接入市政污水管网，经江南产业集中区第一污水处理厂处理达标后排放，故本项目废水对周围水环境的影响较小。</w:t>
            </w:r>
          </w:p>
          <w:p w14:paraId="161B7000">
            <w:pPr>
              <w:autoSpaceDE w:val="0"/>
              <w:autoSpaceDN w:val="0"/>
              <w:spacing w:line="360" w:lineRule="auto"/>
              <w:jc w:val="center"/>
              <w:rPr>
                <w:rFonts w:hint="default" w:ascii="Times New Roman" w:hAnsi="Times New Roman" w:eastAsia="宋体" w:cs="Times New Roman"/>
                <w:sz w:val="24"/>
                <w:szCs w:val="24"/>
              </w:rPr>
            </w:pPr>
          </w:p>
        </w:tc>
      </w:tr>
    </w:tbl>
    <w:p w14:paraId="1BB866A5">
      <w:pPr>
        <w:tabs>
          <w:tab w:val="center" w:pos="4736"/>
        </w:tabs>
        <w:spacing w:line="240" w:lineRule="auto"/>
        <w:ind w:firstLine="562" w:firstLineChars="200"/>
        <w:jc w:val="center"/>
        <w:rPr>
          <w:b/>
          <w:kern w:val="0"/>
          <w:sz w:val="28"/>
          <w:szCs w:val="28"/>
        </w:rPr>
        <w:sectPr>
          <w:headerReference r:id="rId11" w:type="default"/>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30"/>
        <w:tblW w:w="160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2"/>
        <w:gridCol w:w="15437"/>
      </w:tblGrid>
      <w:tr w14:paraId="536DFD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2" w:hRule="atLeast"/>
          <w:jc w:val="center"/>
        </w:trPr>
        <w:tc>
          <w:tcPr>
            <w:tcW w:w="622" w:type="dxa"/>
            <w:tcBorders>
              <w:tl2br w:val="nil"/>
              <w:tr2bl w:val="nil"/>
            </w:tcBorders>
            <w:tcMar>
              <w:left w:w="28" w:type="dxa"/>
              <w:right w:w="28" w:type="dxa"/>
            </w:tcMar>
            <w:vAlign w:val="top"/>
          </w:tcPr>
          <w:p w14:paraId="284E810D">
            <w:pPr>
              <w:pStyle w:val="27"/>
              <w:adjustRightInd w:val="0"/>
              <w:snapToGrid w:val="0"/>
              <w:spacing w:before="0" w:beforeAutospacing="0" w:after="0" w:afterAutospacing="0"/>
              <w:jc w:val="center"/>
              <w:rPr>
                <w:rFonts w:ascii="Times New Roman" w:hAnsi="Times New Roman"/>
                <w:kern w:val="2"/>
                <w:sz w:val="24"/>
                <w:szCs w:val="24"/>
              </w:rPr>
            </w:pPr>
          </w:p>
        </w:tc>
        <w:tc>
          <w:tcPr>
            <w:tcW w:w="15437" w:type="dxa"/>
            <w:tcBorders>
              <w:tl2br w:val="nil"/>
              <w:tr2bl w:val="nil"/>
            </w:tcBorders>
            <w:vAlign w:val="top"/>
          </w:tcPr>
          <w:p w14:paraId="2299E71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3、</w:t>
            </w:r>
            <w:r>
              <w:rPr>
                <w:rFonts w:hint="default" w:ascii="Times New Roman" w:hAnsi="Times New Roman" w:eastAsia="宋体" w:cs="Times New Roman"/>
                <w:b/>
                <w:sz w:val="24"/>
                <w:szCs w:val="24"/>
                <w:lang w:val="en-US" w:eastAsia="zh-CN"/>
              </w:rPr>
              <w:t>运营期</w:t>
            </w:r>
            <w:r>
              <w:rPr>
                <w:rFonts w:hint="eastAsia" w:ascii="Times New Roman" w:hAnsi="Times New Roman" w:eastAsia="宋体" w:cs="Times New Roman"/>
                <w:b/>
                <w:sz w:val="24"/>
                <w:szCs w:val="24"/>
                <w:lang w:val="en-US" w:eastAsia="zh-CN"/>
              </w:rPr>
              <w:t>噪声</w:t>
            </w:r>
            <w:r>
              <w:rPr>
                <w:rFonts w:hint="default" w:ascii="Times New Roman" w:hAnsi="Times New Roman" w:eastAsia="宋体" w:cs="Times New Roman"/>
                <w:b/>
                <w:sz w:val="24"/>
                <w:szCs w:val="24"/>
                <w:lang w:val="en-US" w:eastAsia="zh-CN"/>
              </w:rPr>
              <w:t>环境影响和保护措施</w:t>
            </w:r>
          </w:p>
          <w:p w14:paraId="7F5CECA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3.1噪声源强汇总</w:t>
            </w:r>
          </w:p>
          <w:p w14:paraId="76AFED78">
            <w:pPr>
              <w:pStyle w:val="42"/>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本项目的噪声主要是机械生产设备以及空压机等辅助设备运行时产生的噪声。其噪声值在70-</w:t>
            </w:r>
            <w:r>
              <w:rPr>
                <w:rFonts w:hint="eastAsia" w:ascii="Times New Roman" w:hAnsi="Times New Roman" w:eastAsia="宋体" w:cs="Times New Roman"/>
                <w:sz w:val="24"/>
                <w:szCs w:val="24"/>
                <w:lang w:val="en-US" w:eastAsia="zh-CN"/>
              </w:rPr>
              <w:t>90</w:t>
            </w:r>
            <w:r>
              <w:rPr>
                <w:rFonts w:hint="default" w:ascii="Times New Roman" w:hAnsi="Times New Roman" w:eastAsia="宋体" w:cs="Times New Roman"/>
                <w:sz w:val="24"/>
                <w:szCs w:val="24"/>
                <w:lang w:val="en-US" w:eastAsia="zh-CN"/>
              </w:rPr>
              <w:t xml:space="preserve">之间，噪声特征以连续性噪声为主，间歇性噪声为辅，噪声污染源强核算结果及相关参数如下表。 </w:t>
            </w:r>
          </w:p>
          <w:p w14:paraId="45862569">
            <w:pPr>
              <w:spacing w:line="240" w:lineRule="auto"/>
              <w:jc w:val="center"/>
              <w:rPr>
                <w:rFonts w:hint="eastAsia" w:ascii="Times New Roman" w:hAnsi="Times New Roman" w:cs="Times New Roman"/>
                <w:color w:val="auto"/>
                <w:sz w:val="24"/>
                <w:szCs w:val="24"/>
                <w:lang w:val="en-US" w:eastAsia="zh-CN"/>
              </w:rPr>
            </w:pPr>
            <w:r>
              <w:rPr>
                <w:rFonts w:hint="default" w:ascii="Times New Roman" w:hAnsi="Times New Roman" w:eastAsia="宋体" w:cs="Times New Roman"/>
                <w:b/>
                <w:bCs/>
                <w:sz w:val="24"/>
                <w:szCs w:val="24"/>
              </w:rPr>
              <w:t>表</w:t>
            </w:r>
            <w:r>
              <w:rPr>
                <w:rFonts w:hint="default" w:ascii="Times New Roman" w:hAnsi="Times New Roman" w:eastAsia="宋体" w:cs="Times New Roman"/>
                <w:b/>
                <w:bCs/>
                <w:sz w:val="24"/>
                <w:szCs w:val="24"/>
                <w:lang w:val="en-US" w:eastAsia="zh-CN"/>
              </w:rPr>
              <w:t>4-</w:t>
            </w:r>
            <w:r>
              <w:rPr>
                <w:rFonts w:hint="eastAsia" w:cs="Times New Roman"/>
                <w:b/>
                <w:bCs/>
                <w:sz w:val="24"/>
                <w:szCs w:val="24"/>
                <w:lang w:val="en-US" w:eastAsia="zh-CN"/>
              </w:rPr>
              <w:t>8</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现有项目主要设备噪声源及声级水平</w:t>
            </w:r>
            <w:r>
              <w:rPr>
                <w:rFonts w:hint="default" w:ascii="Times New Roman" w:hAnsi="Times New Roman" w:eastAsia="宋体" w:cs="Times New Roman"/>
                <w:b/>
                <w:bCs/>
                <w:sz w:val="24"/>
                <w:szCs w:val="24"/>
              </w:rPr>
              <w:t>（室外源强）</w:t>
            </w:r>
          </w:p>
          <w:tbl>
            <w:tblPr>
              <w:tblStyle w:val="3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02"/>
              <w:gridCol w:w="1902"/>
              <w:gridCol w:w="1372"/>
              <w:gridCol w:w="3041"/>
              <w:gridCol w:w="1292"/>
              <w:gridCol w:w="1902"/>
              <w:gridCol w:w="1902"/>
              <w:gridCol w:w="1902"/>
            </w:tblGrid>
            <w:tr w14:paraId="3953E3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25" w:type="pct"/>
                  <w:vMerge w:val="restart"/>
                  <w:tcBorders>
                    <w:tl2br w:val="nil"/>
                    <w:tr2bl w:val="nil"/>
                  </w:tcBorders>
                  <w:noWrap w:val="0"/>
                  <w:vAlign w:val="center"/>
                </w:tcPr>
                <w:p w14:paraId="66430A27">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声源名称</w:t>
                  </w:r>
                </w:p>
              </w:tc>
              <w:tc>
                <w:tcPr>
                  <w:tcW w:w="625" w:type="pct"/>
                  <w:vMerge w:val="restart"/>
                  <w:tcBorders>
                    <w:tl2br w:val="nil"/>
                    <w:tr2bl w:val="nil"/>
                  </w:tcBorders>
                  <w:noWrap w:val="0"/>
                  <w:vAlign w:val="center"/>
                </w:tcPr>
                <w:p w14:paraId="6D9D0E04">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型号</w:t>
                  </w:r>
                </w:p>
              </w:tc>
              <w:tc>
                <w:tcPr>
                  <w:tcW w:w="450" w:type="pct"/>
                  <w:vMerge w:val="restart"/>
                  <w:tcBorders>
                    <w:tl2br w:val="nil"/>
                    <w:tr2bl w:val="nil"/>
                  </w:tcBorders>
                  <w:noWrap w:val="0"/>
                  <w:vAlign w:val="center"/>
                </w:tcPr>
                <w:p w14:paraId="24A93038">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声源源强/dB（A）</w:t>
                  </w:r>
                </w:p>
              </w:tc>
              <w:tc>
                <w:tcPr>
                  <w:tcW w:w="999" w:type="pct"/>
                  <w:vMerge w:val="restart"/>
                  <w:tcBorders>
                    <w:tl2br w:val="nil"/>
                    <w:tr2bl w:val="nil"/>
                  </w:tcBorders>
                  <w:noWrap w:val="0"/>
                  <w:vAlign w:val="center"/>
                </w:tcPr>
                <w:p w14:paraId="468E33ED">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声源控制措施</w:t>
                  </w:r>
                </w:p>
              </w:tc>
              <w:tc>
                <w:tcPr>
                  <w:tcW w:w="1674" w:type="pct"/>
                  <w:gridSpan w:val="3"/>
                  <w:tcBorders>
                    <w:tl2br w:val="nil"/>
                    <w:tr2bl w:val="nil"/>
                  </w:tcBorders>
                  <w:noWrap w:val="0"/>
                  <w:vAlign w:val="center"/>
                </w:tcPr>
                <w:p w14:paraId="3A901CE8">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空间相对位置/m</w:t>
                  </w:r>
                </w:p>
              </w:tc>
              <w:tc>
                <w:tcPr>
                  <w:tcW w:w="625" w:type="pct"/>
                  <w:vMerge w:val="restart"/>
                  <w:tcBorders>
                    <w:tl2br w:val="nil"/>
                    <w:tr2bl w:val="nil"/>
                  </w:tcBorders>
                  <w:noWrap w:val="0"/>
                  <w:vAlign w:val="center"/>
                </w:tcPr>
                <w:p w14:paraId="14EA8940">
                  <w:pPr>
                    <w:widowControl/>
                    <w:spacing w:line="240" w:lineRule="auto"/>
                    <w:jc w:val="center"/>
                    <w:rPr>
                      <w:rFonts w:hint="default" w:ascii="Times New Roman" w:hAnsi="Times New Roman" w:eastAsia="宋体" w:cs="Times New Roman"/>
                      <w:b w:val="0"/>
                      <w:bCs w:val="0"/>
                      <w:color w:val="000000"/>
                      <w:kern w:val="0"/>
                      <w:sz w:val="24"/>
                      <w:szCs w:val="24"/>
                    </w:rPr>
                  </w:pPr>
                  <w:r>
                    <w:rPr>
                      <w:rFonts w:hint="default" w:ascii="Times New Roman" w:hAnsi="Times New Roman" w:eastAsia="宋体" w:cs="Times New Roman"/>
                      <w:b w:val="0"/>
                      <w:bCs w:val="0"/>
                      <w:color w:val="000000"/>
                      <w:kern w:val="0"/>
                      <w:sz w:val="24"/>
                      <w:szCs w:val="24"/>
                    </w:rPr>
                    <w:t>运行时段</w:t>
                  </w:r>
                </w:p>
              </w:tc>
            </w:tr>
            <w:tr w14:paraId="13074E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vMerge w:val="continue"/>
                  <w:tcBorders>
                    <w:tl2br w:val="nil"/>
                    <w:tr2bl w:val="nil"/>
                  </w:tcBorders>
                  <w:noWrap w:val="0"/>
                  <w:vAlign w:val="center"/>
                </w:tcPr>
                <w:p w14:paraId="391A7C27">
                  <w:pPr>
                    <w:tabs>
                      <w:tab w:val="center" w:pos="4736"/>
                    </w:tabs>
                    <w:spacing w:line="240" w:lineRule="auto"/>
                    <w:jc w:val="center"/>
                    <w:rPr>
                      <w:rFonts w:hint="default" w:ascii="Times New Roman" w:hAnsi="Times New Roman" w:eastAsia="宋体" w:cs="Times New Roman"/>
                      <w:sz w:val="24"/>
                      <w:szCs w:val="24"/>
                      <w:lang w:eastAsia="zh-CN"/>
                    </w:rPr>
                  </w:pPr>
                </w:p>
              </w:tc>
              <w:tc>
                <w:tcPr>
                  <w:tcW w:w="625" w:type="pct"/>
                  <w:vMerge w:val="continue"/>
                  <w:tcBorders>
                    <w:tl2br w:val="nil"/>
                    <w:tr2bl w:val="nil"/>
                  </w:tcBorders>
                  <w:noWrap w:val="0"/>
                  <w:vAlign w:val="center"/>
                </w:tcPr>
                <w:p w14:paraId="669774B2">
                  <w:pPr>
                    <w:tabs>
                      <w:tab w:val="center" w:pos="4736"/>
                    </w:tabs>
                    <w:spacing w:line="240" w:lineRule="auto"/>
                    <w:jc w:val="center"/>
                    <w:rPr>
                      <w:rFonts w:hint="default" w:ascii="Times New Roman" w:hAnsi="Times New Roman" w:eastAsia="宋体" w:cs="Times New Roman"/>
                      <w:sz w:val="24"/>
                      <w:szCs w:val="24"/>
                      <w:lang w:eastAsia="zh-CN"/>
                    </w:rPr>
                  </w:pPr>
                </w:p>
              </w:tc>
              <w:tc>
                <w:tcPr>
                  <w:tcW w:w="450" w:type="pct"/>
                  <w:vMerge w:val="continue"/>
                  <w:tcBorders>
                    <w:tl2br w:val="nil"/>
                    <w:tr2bl w:val="nil"/>
                  </w:tcBorders>
                  <w:noWrap w:val="0"/>
                  <w:vAlign w:val="center"/>
                </w:tcPr>
                <w:p w14:paraId="3CD8E01B">
                  <w:pPr>
                    <w:tabs>
                      <w:tab w:val="center" w:pos="4736"/>
                    </w:tabs>
                    <w:spacing w:line="240" w:lineRule="auto"/>
                    <w:jc w:val="center"/>
                    <w:rPr>
                      <w:rFonts w:hint="default" w:ascii="Times New Roman" w:hAnsi="Times New Roman" w:eastAsia="宋体" w:cs="Times New Roman"/>
                      <w:sz w:val="24"/>
                      <w:szCs w:val="24"/>
                      <w:lang w:eastAsia="zh-CN"/>
                    </w:rPr>
                  </w:pPr>
                </w:p>
              </w:tc>
              <w:tc>
                <w:tcPr>
                  <w:tcW w:w="999" w:type="pct"/>
                  <w:vMerge w:val="continue"/>
                  <w:tcBorders>
                    <w:tl2br w:val="nil"/>
                    <w:tr2bl w:val="nil"/>
                  </w:tcBorders>
                  <w:noWrap w:val="0"/>
                  <w:vAlign w:val="center"/>
                </w:tcPr>
                <w:p w14:paraId="0DA2C4D2">
                  <w:pPr>
                    <w:tabs>
                      <w:tab w:val="center" w:pos="4736"/>
                    </w:tabs>
                    <w:spacing w:line="240" w:lineRule="auto"/>
                    <w:jc w:val="center"/>
                    <w:rPr>
                      <w:rFonts w:hint="default" w:ascii="Times New Roman" w:hAnsi="Times New Roman" w:eastAsia="宋体" w:cs="Times New Roman"/>
                      <w:sz w:val="24"/>
                      <w:szCs w:val="24"/>
                      <w:lang w:eastAsia="zh-CN"/>
                    </w:rPr>
                  </w:pPr>
                </w:p>
              </w:tc>
              <w:tc>
                <w:tcPr>
                  <w:tcW w:w="424" w:type="pct"/>
                  <w:tcBorders>
                    <w:tl2br w:val="nil"/>
                    <w:tr2bl w:val="nil"/>
                  </w:tcBorders>
                  <w:noWrap w:val="0"/>
                  <w:vAlign w:val="center"/>
                </w:tcPr>
                <w:p w14:paraId="1B1BFA97">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X</w:t>
                  </w:r>
                </w:p>
              </w:tc>
              <w:tc>
                <w:tcPr>
                  <w:tcW w:w="625" w:type="pct"/>
                  <w:tcBorders>
                    <w:tl2br w:val="nil"/>
                    <w:tr2bl w:val="nil"/>
                  </w:tcBorders>
                  <w:noWrap w:val="0"/>
                  <w:vAlign w:val="center"/>
                </w:tcPr>
                <w:p w14:paraId="5898D9F7">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Y</w:t>
                  </w:r>
                </w:p>
              </w:tc>
              <w:tc>
                <w:tcPr>
                  <w:tcW w:w="625" w:type="pct"/>
                  <w:tcBorders>
                    <w:tl2br w:val="nil"/>
                    <w:tr2bl w:val="nil"/>
                  </w:tcBorders>
                  <w:noWrap w:val="0"/>
                  <w:vAlign w:val="center"/>
                </w:tcPr>
                <w:p w14:paraId="79647689">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Z</w:t>
                  </w:r>
                </w:p>
              </w:tc>
              <w:tc>
                <w:tcPr>
                  <w:tcW w:w="625" w:type="pct"/>
                  <w:vMerge w:val="continue"/>
                  <w:tcBorders>
                    <w:tl2br w:val="nil"/>
                    <w:tr2bl w:val="nil"/>
                  </w:tcBorders>
                  <w:noWrap w:val="0"/>
                  <w:vAlign w:val="center"/>
                </w:tcPr>
                <w:p w14:paraId="2041ED22">
                  <w:pPr>
                    <w:widowControl/>
                    <w:spacing w:line="240" w:lineRule="auto"/>
                    <w:jc w:val="center"/>
                    <w:rPr>
                      <w:rFonts w:hint="default" w:ascii="Times New Roman" w:hAnsi="Times New Roman" w:eastAsia="宋体" w:cs="Times New Roman"/>
                      <w:b w:val="0"/>
                      <w:bCs w:val="0"/>
                      <w:color w:val="000000"/>
                      <w:kern w:val="0"/>
                      <w:sz w:val="24"/>
                      <w:szCs w:val="24"/>
                    </w:rPr>
                  </w:pPr>
                </w:p>
              </w:tc>
            </w:tr>
            <w:tr w14:paraId="4F98EC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vMerge w:val="restart"/>
                  <w:tcBorders>
                    <w:tl2br w:val="nil"/>
                    <w:tr2bl w:val="nil"/>
                  </w:tcBorders>
                  <w:noWrap w:val="0"/>
                  <w:vAlign w:val="center"/>
                </w:tcPr>
                <w:p w14:paraId="108D9A5D">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风机</w:t>
                  </w:r>
                </w:p>
              </w:tc>
              <w:tc>
                <w:tcPr>
                  <w:tcW w:w="625" w:type="pct"/>
                  <w:vMerge w:val="restart"/>
                  <w:tcBorders>
                    <w:tl2br w:val="nil"/>
                    <w:tr2bl w:val="nil"/>
                  </w:tcBorders>
                  <w:noWrap w:val="0"/>
                  <w:vAlign w:val="center"/>
                </w:tcPr>
                <w:p w14:paraId="570F396B">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p>
              </w:tc>
              <w:tc>
                <w:tcPr>
                  <w:tcW w:w="450" w:type="pct"/>
                  <w:tcBorders>
                    <w:tl2br w:val="nil"/>
                    <w:tr2bl w:val="nil"/>
                  </w:tcBorders>
                  <w:noWrap w:val="0"/>
                  <w:vAlign w:val="center"/>
                </w:tcPr>
                <w:p w14:paraId="02238B7F">
                  <w:pPr>
                    <w:tabs>
                      <w:tab w:val="center" w:pos="4736"/>
                    </w:tabs>
                    <w:spacing w:line="240" w:lineRule="auto"/>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90</w:t>
                  </w:r>
                </w:p>
              </w:tc>
              <w:tc>
                <w:tcPr>
                  <w:tcW w:w="999" w:type="pct"/>
                  <w:vMerge w:val="restart"/>
                  <w:tcBorders>
                    <w:tl2br w:val="nil"/>
                    <w:tr2bl w:val="nil"/>
                  </w:tcBorders>
                  <w:noWrap w:val="0"/>
                  <w:vAlign w:val="center"/>
                </w:tcPr>
                <w:p w14:paraId="2B684DB0">
                  <w:pPr>
                    <w:tabs>
                      <w:tab w:val="center" w:pos="4736"/>
                    </w:tabs>
                    <w:spacing w:line="240" w:lineRule="auto"/>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基础减振、风机消音器</w:t>
                  </w:r>
                </w:p>
              </w:tc>
              <w:tc>
                <w:tcPr>
                  <w:tcW w:w="424" w:type="pct"/>
                  <w:tcBorders>
                    <w:tl2br w:val="nil"/>
                    <w:tr2bl w:val="nil"/>
                  </w:tcBorders>
                  <w:noWrap w:val="0"/>
                  <w:vAlign w:val="center"/>
                </w:tcPr>
                <w:p w14:paraId="32642B4C">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36.7</w:t>
                  </w:r>
                </w:p>
              </w:tc>
              <w:tc>
                <w:tcPr>
                  <w:tcW w:w="625" w:type="pct"/>
                  <w:tcBorders>
                    <w:tl2br w:val="nil"/>
                    <w:tr2bl w:val="nil"/>
                  </w:tcBorders>
                  <w:noWrap w:val="0"/>
                  <w:vAlign w:val="center"/>
                </w:tcPr>
                <w:p w14:paraId="76CCA8AF">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49.9</w:t>
                  </w:r>
                </w:p>
              </w:tc>
              <w:tc>
                <w:tcPr>
                  <w:tcW w:w="625" w:type="pct"/>
                  <w:tcBorders>
                    <w:tl2br w:val="nil"/>
                    <w:tr2bl w:val="nil"/>
                  </w:tcBorders>
                  <w:noWrap w:val="0"/>
                  <w:vAlign w:val="center"/>
                </w:tcPr>
                <w:p w14:paraId="041516C3">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1.2</w:t>
                  </w:r>
                </w:p>
              </w:tc>
              <w:tc>
                <w:tcPr>
                  <w:tcW w:w="625" w:type="pct"/>
                  <w:vMerge w:val="restart"/>
                  <w:tcBorders>
                    <w:tl2br w:val="nil"/>
                    <w:tr2bl w:val="nil"/>
                  </w:tcBorders>
                  <w:noWrap w:val="0"/>
                  <w:vAlign w:val="center"/>
                </w:tcPr>
                <w:p w14:paraId="5F35D12D">
                  <w:pPr>
                    <w:widowControl/>
                    <w:spacing w:line="240" w:lineRule="auto"/>
                    <w:jc w:val="center"/>
                    <w:rPr>
                      <w:rFonts w:hint="default" w:ascii="Times New Roman" w:hAnsi="Times New Roman" w:eastAsia="宋体" w:cs="Times New Roman"/>
                      <w:b w:val="0"/>
                      <w:bCs w:val="0"/>
                      <w:color w:val="000000"/>
                      <w:kern w:val="0"/>
                      <w:sz w:val="24"/>
                      <w:szCs w:val="24"/>
                    </w:rPr>
                  </w:pPr>
                  <w:r>
                    <w:rPr>
                      <w:rFonts w:hint="default" w:ascii="Times New Roman" w:hAnsi="Times New Roman" w:eastAsia="宋体" w:cs="Times New Roman"/>
                      <w:b w:val="0"/>
                      <w:bCs w:val="0"/>
                      <w:color w:val="000000"/>
                      <w:kern w:val="0"/>
                      <w:sz w:val="24"/>
                      <w:szCs w:val="24"/>
                    </w:rPr>
                    <w:t>昼、夜</w:t>
                  </w:r>
                </w:p>
              </w:tc>
            </w:tr>
            <w:tr w14:paraId="10B6BD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vMerge w:val="continue"/>
                  <w:tcBorders>
                    <w:tl2br w:val="nil"/>
                    <w:tr2bl w:val="nil"/>
                  </w:tcBorders>
                  <w:noWrap w:val="0"/>
                  <w:vAlign w:val="center"/>
                </w:tcPr>
                <w:p w14:paraId="16D20F5B">
                  <w:pPr>
                    <w:tabs>
                      <w:tab w:val="center" w:pos="4736"/>
                    </w:tabs>
                    <w:spacing w:line="240" w:lineRule="auto"/>
                    <w:jc w:val="center"/>
                    <w:rPr>
                      <w:rFonts w:hint="default" w:ascii="Times New Roman" w:hAnsi="Times New Roman" w:eastAsia="宋体" w:cs="Times New Roman"/>
                      <w:sz w:val="24"/>
                      <w:szCs w:val="24"/>
                      <w:lang w:eastAsia="zh-CN"/>
                    </w:rPr>
                  </w:pPr>
                </w:p>
              </w:tc>
              <w:tc>
                <w:tcPr>
                  <w:tcW w:w="625" w:type="pct"/>
                  <w:vMerge w:val="continue"/>
                  <w:tcBorders>
                    <w:tl2br w:val="nil"/>
                    <w:tr2bl w:val="nil"/>
                  </w:tcBorders>
                  <w:noWrap w:val="0"/>
                  <w:vAlign w:val="center"/>
                </w:tcPr>
                <w:p w14:paraId="0A387EAC">
                  <w:pPr>
                    <w:tabs>
                      <w:tab w:val="center" w:pos="4736"/>
                    </w:tabs>
                    <w:spacing w:line="240" w:lineRule="auto"/>
                    <w:jc w:val="center"/>
                    <w:rPr>
                      <w:rFonts w:hint="default" w:ascii="Times New Roman" w:hAnsi="Times New Roman" w:eastAsia="宋体" w:cs="Times New Roman"/>
                      <w:sz w:val="24"/>
                      <w:szCs w:val="24"/>
                      <w:lang w:eastAsia="zh-CN"/>
                    </w:rPr>
                  </w:pPr>
                </w:p>
              </w:tc>
              <w:tc>
                <w:tcPr>
                  <w:tcW w:w="450" w:type="pct"/>
                  <w:tcBorders>
                    <w:tl2br w:val="nil"/>
                    <w:tr2bl w:val="nil"/>
                  </w:tcBorders>
                  <w:noWrap w:val="0"/>
                  <w:vAlign w:val="center"/>
                </w:tcPr>
                <w:p w14:paraId="458E5276">
                  <w:pPr>
                    <w:tabs>
                      <w:tab w:val="center" w:pos="4736"/>
                    </w:tabs>
                    <w:spacing w:line="240" w:lineRule="auto"/>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90</w:t>
                  </w:r>
                </w:p>
              </w:tc>
              <w:tc>
                <w:tcPr>
                  <w:tcW w:w="999" w:type="pct"/>
                  <w:vMerge w:val="continue"/>
                  <w:tcBorders>
                    <w:tl2br w:val="nil"/>
                    <w:tr2bl w:val="nil"/>
                  </w:tcBorders>
                  <w:noWrap w:val="0"/>
                  <w:vAlign w:val="center"/>
                </w:tcPr>
                <w:p w14:paraId="2C2970B0">
                  <w:pPr>
                    <w:tabs>
                      <w:tab w:val="center" w:pos="4736"/>
                    </w:tabs>
                    <w:spacing w:line="240" w:lineRule="auto"/>
                    <w:jc w:val="center"/>
                    <w:rPr>
                      <w:rFonts w:hint="default" w:ascii="Times New Roman" w:hAnsi="Times New Roman" w:eastAsia="宋体" w:cs="Times New Roman"/>
                      <w:sz w:val="24"/>
                      <w:szCs w:val="24"/>
                      <w:lang w:eastAsia="zh-CN"/>
                    </w:rPr>
                  </w:pPr>
                </w:p>
              </w:tc>
              <w:tc>
                <w:tcPr>
                  <w:tcW w:w="424" w:type="pct"/>
                  <w:tcBorders>
                    <w:tl2br w:val="nil"/>
                    <w:tr2bl w:val="nil"/>
                  </w:tcBorders>
                  <w:noWrap w:val="0"/>
                  <w:vAlign w:val="center"/>
                </w:tcPr>
                <w:p w14:paraId="5072191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60.5</w:t>
                  </w:r>
                </w:p>
              </w:tc>
              <w:tc>
                <w:tcPr>
                  <w:tcW w:w="625" w:type="pct"/>
                  <w:tcBorders>
                    <w:tl2br w:val="nil"/>
                    <w:tr2bl w:val="nil"/>
                  </w:tcBorders>
                  <w:noWrap w:val="0"/>
                  <w:vAlign w:val="center"/>
                </w:tcPr>
                <w:p w14:paraId="103DFE7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34.1</w:t>
                  </w:r>
                </w:p>
              </w:tc>
              <w:tc>
                <w:tcPr>
                  <w:tcW w:w="625" w:type="pct"/>
                  <w:tcBorders>
                    <w:tl2br w:val="nil"/>
                    <w:tr2bl w:val="nil"/>
                  </w:tcBorders>
                  <w:noWrap w:val="0"/>
                  <w:vAlign w:val="center"/>
                </w:tcPr>
                <w:p w14:paraId="553B5E9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625" w:type="pct"/>
                  <w:vMerge w:val="continue"/>
                  <w:tcBorders>
                    <w:tl2br w:val="nil"/>
                    <w:tr2bl w:val="nil"/>
                  </w:tcBorders>
                  <w:noWrap w:val="0"/>
                  <w:vAlign w:val="center"/>
                </w:tcPr>
                <w:p w14:paraId="6304552C">
                  <w:pPr>
                    <w:widowControl/>
                    <w:spacing w:line="240" w:lineRule="auto"/>
                    <w:jc w:val="center"/>
                    <w:rPr>
                      <w:rFonts w:hint="default" w:ascii="Times New Roman" w:hAnsi="Times New Roman" w:eastAsia="宋体" w:cs="Times New Roman"/>
                      <w:b w:val="0"/>
                      <w:bCs w:val="0"/>
                      <w:color w:val="000000"/>
                      <w:kern w:val="0"/>
                      <w:sz w:val="24"/>
                      <w:szCs w:val="24"/>
                    </w:rPr>
                  </w:pPr>
                </w:p>
              </w:tc>
            </w:tr>
            <w:tr w14:paraId="582482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vMerge w:val="continue"/>
                  <w:tcBorders>
                    <w:tl2br w:val="nil"/>
                    <w:tr2bl w:val="nil"/>
                  </w:tcBorders>
                  <w:noWrap w:val="0"/>
                  <w:vAlign w:val="center"/>
                </w:tcPr>
                <w:p w14:paraId="5B07CF72">
                  <w:pPr>
                    <w:tabs>
                      <w:tab w:val="center" w:pos="4736"/>
                    </w:tabs>
                    <w:spacing w:line="240" w:lineRule="auto"/>
                    <w:jc w:val="center"/>
                    <w:rPr>
                      <w:rFonts w:hint="default" w:ascii="Times New Roman" w:hAnsi="Times New Roman" w:eastAsia="宋体" w:cs="Times New Roman"/>
                      <w:sz w:val="24"/>
                      <w:szCs w:val="24"/>
                      <w:lang w:eastAsia="zh-CN"/>
                    </w:rPr>
                  </w:pPr>
                </w:p>
              </w:tc>
              <w:tc>
                <w:tcPr>
                  <w:tcW w:w="625" w:type="pct"/>
                  <w:vMerge w:val="continue"/>
                  <w:tcBorders>
                    <w:tl2br w:val="nil"/>
                    <w:tr2bl w:val="nil"/>
                  </w:tcBorders>
                  <w:noWrap w:val="0"/>
                  <w:vAlign w:val="center"/>
                </w:tcPr>
                <w:p w14:paraId="0F597C6E">
                  <w:pPr>
                    <w:tabs>
                      <w:tab w:val="center" w:pos="4736"/>
                    </w:tabs>
                    <w:spacing w:line="240" w:lineRule="auto"/>
                    <w:jc w:val="center"/>
                    <w:rPr>
                      <w:rFonts w:hint="default" w:ascii="Times New Roman" w:hAnsi="Times New Roman" w:eastAsia="宋体" w:cs="Times New Roman"/>
                      <w:sz w:val="24"/>
                      <w:szCs w:val="24"/>
                      <w:lang w:eastAsia="zh-CN"/>
                    </w:rPr>
                  </w:pPr>
                </w:p>
              </w:tc>
              <w:tc>
                <w:tcPr>
                  <w:tcW w:w="450" w:type="pct"/>
                  <w:tcBorders>
                    <w:tl2br w:val="nil"/>
                    <w:tr2bl w:val="nil"/>
                  </w:tcBorders>
                  <w:noWrap w:val="0"/>
                  <w:vAlign w:val="center"/>
                </w:tcPr>
                <w:p w14:paraId="4FA27B41">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90</w:t>
                  </w:r>
                </w:p>
              </w:tc>
              <w:tc>
                <w:tcPr>
                  <w:tcW w:w="999" w:type="pct"/>
                  <w:vMerge w:val="continue"/>
                  <w:tcBorders>
                    <w:tl2br w:val="nil"/>
                    <w:tr2bl w:val="nil"/>
                  </w:tcBorders>
                  <w:noWrap w:val="0"/>
                  <w:vAlign w:val="center"/>
                </w:tcPr>
                <w:p w14:paraId="726D67F3">
                  <w:pPr>
                    <w:tabs>
                      <w:tab w:val="center" w:pos="4736"/>
                    </w:tabs>
                    <w:spacing w:line="240" w:lineRule="auto"/>
                    <w:jc w:val="center"/>
                    <w:rPr>
                      <w:rFonts w:hint="default" w:ascii="Times New Roman" w:hAnsi="Times New Roman" w:eastAsia="宋体" w:cs="Times New Roman"/>
                      <w:sz w:val="24"/>
                      <w:szCs w:val="24"/>
                      <w:lang w:eastAsia="zh-CN"/>
                    </w:rPr>
                  </w:pPr>
                </w:p>
              </w:tc>
              <w:tc>
                <w:tcPr>
                  <w:tcW w:w="424" w:type="pct"/>
                  <w:tcBorders>
                    <w:tl2br w:val="nil"/>
                    <w:tr2bl w:val="nil"/>
                  </w:tcBorders>
                  <w:noWrap w:val="0"/>
                  <w:vAlign w:val="center"/>
                </w:tcPr>
                <w:p w14:paraId="19A07D6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59</w:t>
                  </w:r>
                </w:p>
              </w:tc>
              <w:tc>
                <w:tcPr>
                  <w:tcW w:w="625" w:type="pct"/>
                  <w:tcBorders>
                    <w:tl2br w:val="nil"/>
                    <w:tr2bl w:val="nil"/>
                  </w:tcBorders>
                  <w:noWrap w:val="0"/>
                  <w:vAlign w:val="center"/>
                </w:tcPr>
                <w:p w14:paraId="0F12769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625" w:type="pct"/>
                  <w:tcBorders>
                    <w:tl2br w:val="nil"/>
                    <w:tr2bl w:val="nil"/>
                  </w:tcBorders>
                  <w:noWrap w:val="0"/>
                  <w:vAlign w:val="center"/>
                </w:tcPr>
                <w:p w14:paraId="5E053A0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625" w:type="pct"/>
                  <w:vMerge w:val="continue"/>
                  <w:tcBorders>
                    <w:tl2br w:val="nil"/>
                    <w:tr2bl w:val="nil"/>
                  </w:tcBorders>
                  <w:noWrap w:val="0"/>
                  <w:vAlign w:val="center"/>
                </w:tcPr>
                <w:p w14:paraId="0EDAFBEF">
                  <w:pPr>
                    <w:widowControl/>
                    <w:spacing w:line="240" w:lineRule="auto"/>
                    <w:jc w:val="center"/>
                    <w:rPr>
                      <w:rFonts w:hint="default" w:ascii="Times New Roman" w:hAnsi="Times New Roman" w:eastAsia="宋体" w:cs="Times New Roman"/>
                      <w:b w:val="0"/>
                      <w:bCs w:val="0"/>
                      <w:color w:val="000000"/>
                      <w:kern w:val="0"/>
                      <w:sz w:val="24"/>
                      <w:szCs w:val="24"/>
                    </w:rPr>
                  </w:pPr>
                </w:p>
              </w:tc>
            </w:tr>
          </w:tbl>
          <w:p w14:paraId="5C5FC0FF">
            <w:pPr>
              <w:pStyle w:val="70"/>
              <w:spacing w:line="240" w:lineRule="auto"/>
              <w:jc w:val="center"/>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表4-</w:t>
            </w:r>
            <w:r>
              <w:rPr>
                <w:rFonts w:hint="eastAsia" w:cs="Times New Roman"/>
                <w:b/>
                <w:bCs/>
                <w:kern w:val="2"/>
                <w:sz w:val="24"/>
                <w:szCs w:val="24"/>
                <w:lang w:val="en-US" w:eastAsia="zh-CN" w:bidi="ar-SA"/>
              </w:rPr>
              <w:t>9</w:t>
            </w:r>
            <w:r>
              <w:rPr>
                <w:rFonts w:hint="default" w:ascii="Times New Roman" w:hAnsi="Times New Roman" w:eastAsia="宋体" w:cs="Times New Roman"/>
                <w:b/>
                <w:bCs/>
                <w:kern w:val="2"/>
                <w:sz w:val="24"/>
                <w:szCs w:val="24"/>
                <w:lang w:val="en-US" w:eastAsia="zh-CN" w:bidi="ar-SA"/>
              </w:rPr>
              <w:t xml:space="preserve">  现有项目主要设备噪声源及声级水平</w:t>
            </w:r>
          </w:p>
          <w:tbl>
            <w:tblPr>
              <w:tblStyle w:val="3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6"/>
              <w:gridCol w:w="378"/>
              <w:gridCol w:w="1200"/>
              <w:gridCol w:w="386"/>
              <w:gridCol w:w="696"/>
              <w:gridCol w:w="429"/>
              <w:gridCol w:w="654"/>
              <w:gridCol w:w="654"/>
              <w:gridCol w:w="655"/>
              <w:gridCol w:w="542"/>
              <w:gridCol w:w="542"/>
              <w:gridCol w:w="542"/>
              <w:gridCol w:w="542"/>
              <w:gridCol w:w="535"/>
              <w:gridCol w:w="535"/>
              <w:gridCol w:w="535"/>
              <w:gridCol w:w="536"/>
              <w:gridCol w:w="486"/>
              <w:gridCol w:w="557"/>
              <w:gridCol w:w="557"/>
              <w:gridCol w:w="557"/>
              <w:gridCol w:w="557"/>
              <w:gridCol w:w="557"/>
              <w:gridCol w:w="557"/>
              <w:gridCol w:w="557"/>
              <w:gridCol w:w="557"/>
              <w:gridCol w:w="562"/>
            </w:tblGrid>
            <w:tr w14:paraId="04AFC3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346" w:type="dxa"/>
                  <w:vMerge w:val="restart"/>
                  <w:tcBorders>
                    <w:tl2br w:val="nil"/>
                    <w:tr2bl w:val="nil"/>
                  </w:tcBorders>
                  <w:vAlign w:val="center"/>
                </w:tcPr>
                <w:p w14:paraId="6B93319B">
                  <w:pPr>
                    <w:jc w:val="center"/>
                    <w:rPr>
                      <w:rFonts w:ascii="Times New Roman" w:hAnsi="Times New Roman" w:cs="Times New Roman" w:eastAsiaTheme="minorEastAsia"/>
                      <w:sz w:val="21"/>
                      <w:szCs w:val="21"/>
                    </w:rPr>
                  </w:pPr>
                  <w:bookmarkStart w:id="7" w:name="PT_6"/>
                  <w:r>
                    <w:rPr>
                      <w:rFonts w:ascii="Times New Roman" w:hAnsi="Times New Roman" w:cs="Times New Roman" w:eastAsiaTheme="minorEastAsia"/>
                      <w:b/>
                      <w:sz w:val="21"/>
                      <w:szCs w:val="21"/>
                    </w:rPr>
                    <w:t>序号</w:t>
                  </w:r>
                </w:p>
              </w:tc>
              <w:tc>
                <w:tcPr>
                  <w:tcW w:w="378" w:type="dxa"/>
                  <w:vMerge w:val="restart"/>
                  <w:tcBorders>
                    <w:tl2br w:val="nil"/>
                    <w:tr2bl w:val="nil"/>
                  </w:tcBorders>
                  <w:vAlign w:val="center"/>
                </w:tcPr>
                <w:p w14:paraId="7FC6A9E4">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建筑物名称</w:t>
                  </w:r>
                </w:p>
              </w:tc>
              <w:tc>
                <w:tcPr>
                  <w:tcW w:w="1200" w:type="dxa"/>
                  <w:vMerge w:val="restart"/>
                  <w:tcBorders>
                    <w:tl2br w:val="nil"/>
                    <w:tr2bl w:val="nil"/>
                  </w:tcBorders>
                  <w:vAlign w:val="center"/>
                </w:tcPr>
                <w:p w14:paraId="52A0851C">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声源名称</w:t>
                  </w:r>
                </w:p>
              </w:tc>
              <w:tc>
                <w:tcPr>
                  <w:tcW w:w="386" w:type="dxa"/>
                  <w:vMerge w:val="restart"/>
                  <w:tcBorders>
                    <w:tl2br w:val="nil"/>
                    <w:tr2bl w:val="nil"/>
                  </w:tcBorders>
                  <w:vAlign w:val="center"/>
                </w:tcPr>
                <w:p w14:paraId="1E98D8EE">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型号</w:t>
                  </w:r>
                </w:p>
              </w:tc>
              <w:tc>
                <w:tcPr>
                  <w:tcW w:w="696" w:type="dxa"/>
                  <w:tcBorders>
                    <w:tl2br w:val="nil"/>
                    <w:tr2bl w:val="nil"/>
                  </w:tcBorders>
                  <w:vAlign w:val="center"/>
                </w:tcPr>
                <w:p w14:paraId="2EBE14B7">
                  <w:pPr>
                    <w:jc w:val="center"/>
                    <w:rPr>
                      <w:rFonts w:ascii="Times New Roman" w:hAnsi="Times New Roman" w:cs="Times New Roman" w:eastAsiaTheme="minorEastAsia"/>
                      <w:sz w:val="21"/>
                      <w:szCs w:val="21"/>
                      <w:lang w:eastAsia="zh-CN"/>
                    </w:rPr>
                  </w:pPr>
                  <w:r>
                    <w:rPr>
                      <w:rFonts w:ascii="Times New Roman" w:hAnsi="Times New Roman" w:cs="Times New Roman" w:eastAsiaTheme="minorEastAsia"/>
                      <w:b/>
                      <w:sz w:val="21"/>
                      <w:szCs w:val="21"/>
                      <w:lang w:eastAsia="zh-CN"/>
                    </w:rPr>
                    <w:t>声源源强</w:t>
                  </w:r>
                </w:p>
              </w:tc>
              <w:tc>
                <w:tcPr>
                  <w:tcW w:w="429" w:type="dxa"/>
                  <w:vMerge w:val="restart"/>
                  <w:tcBorders>
                    <w:tl2br w:val="nil"/>
                    <w:tr2bl w:val="nil"/>
                  </w:tcBorders>
                  <w:vAlign w:val="center"/>
                </w:tcPr>
                <w:p w14:paraId="5C545831">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声源控制措施</w:t>
                  </w:r>
                </w:p>
              </w:tc>
              <w:tc>
                <w:tcPr>
                  <w:tcW w:w="1963" w:type="dxa"/>
                  <w:gridSpan w:val="3"/>
                  <w:tcBorders>
                    <w:tl2br w:val="nil"/>
                    <w:tr2bl w:val="nil"/>
                  </w:tcBorders>
                  <w:vAlign w:val="center"/>
                </w:tcPr>
                <w:p w14:paraId="4EA73FAB">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空间相对位置/m</w:t>
                  </w:r>
                </w:p>
              </w:tc>
              <w:tc>
                <w:tcPr>
                  <w:tcW w:w="2168" w:type="dxa"/>
                  <w:gridSpan w:val="4"/>
                  <w:tcBorders>
                    <w:tl2br w:val="nil"/>
                    <w:tr2bl w:val="nil"/>
                  </w:tcBorders>
                  <w:vAlign w:val="center"/>
                </w:tcPr>
                <w:p w14:paraId="3FA579BC">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距室内边界距离/m</w:t>
                  </w:r>
                </w:p>
              </w:tc>
              <w:tc>
                <w:tcPr>
                  <w:tcW w:w="2141" w:type="dxa"/>
                  <w:gridSpan w:val="4"/>
                  <w:tcBorders>
                    <w:tl2br w:val="nil"/>
                    <w:tr2bl w:val="nil"/>
                  </w:tcBorders>
                  <w:vAlign w:val="center"/>
                </w:tcPr>
                <w:p w14:paraId="25700D9D">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室内边界声级/dB(A)</w:t>
                  </w:r>
                </w:p>
              </w:tc>
              <w:tc>
                <w:tcPr>
                  <w:tcW w:w="486" w:type="dxa"/>
                  <w:vMerge w:val="restart"/>
                  <w:tcBorders>
                    <w:tl2br w:val="nil"/>
                    <w:tr2bl w:val="nil"/>
                  </w:tcBorders>
                  <w:vAlign w:val="center"/>
                </w:tcPr>
                <w:p w14:paraId="5E3A38A9">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运行时段</w:t>
                  </w:r>
                </w:p>
              </w:tc>
              <w:tc>
                <w:tcPr>
                  <w:tcW w:w="2228" w:type="dxa"/>
                  <w:gridSpan w:val="4"/>
                  <w:tcBorders>
                    <w:tl2br w:val="nil"/>
                    <w:tr2bl w:val="nil"/>
                  </w:tcBorders>
                  <w:vAlign w:val="center"/>
                </w:tcPr>
                <w:p w14:paraId="206E9FC9">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建筑物插入损失 / dB(A)</w:t>
                  </w:r>
                  <w:bookmarkStart w:id="8" w:name="PT_10"/>
                  <w:bookmarkEnd w:id="8"/>
                </w:p>
              </w:tc>
              <w:tc>
                <w:tcPr>
                  <w:tcW w:w="2790" w:type="dxa"/>
                  <w:gridSpan w:val="5"/>
                  <w:tcBorders>
                    <w:tl2br w:val="nil"/>
                    <w:tr2bl w:val="nil"/>
                  </w:tcBorders>
                  <w:vAlign w:val="center"/>
                </w:tcPr>
                <w:p w14:paraId="04719021">
                  <w:pPr>
                    <w:jc w:val="center"/>
                    <w:rPr>
                      <w:rFonts w:ascii="Times New Roman" w:hAnsi="Times New Roman" w:cs="Times New Roman" w:eastAsiaTheme="minorEastAsia"/>
                      <w:b/>
                      <w:bCs w:val="0"/>
                      <w:sz w:val="21"/>
                      <w:szCs w:val="21"/>
                    </w:rPr>
                  </w:pPr>
                  <w:r>
                    <w:rPr>
                      <w:rFonts w:ascii="Times New Roman" w:hAnsi="Times New Roman" w:cs="Times New Roman" w:eastAsiaTheme="minorEastAsia"/>
                      <w:b/>
                      <w:bCs w:val="0"/>
                      <w:sz w:val="21"/>
                      <w:szCs w:val="21"/>
                    </w:rPr>
                    <w:t>建筑物外噪声声压级/dB(A)</w:t>
                  </w:r>
                </w:p>
              </w:tc>
            </w:tr>
            <w:tr w14:paraId="2551F2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vMerge w:val="continue"/>
                  <w:tcBorders>
                    <w:tl2br w:val="nil"/>
                    <w:tr2bl w:val="nil"/>
                  </w:tcBorders>
                  <w:shd w:val="clear" w:color="auto" w:fill="FFFFFF"/>
                  <w:tcMar>
                    <w:top w:w="0" w:type="dxa"/>
                    <w:left w:w="0" w:type="dxa"/>
                    <w:bottom w:w="0" w:type="dxa"/>
                    <w:right w:w="0" w:type="dxa"/>
                  </w:tcMar>
                  <w:vAlign w:val="center"/>
                </w:tcPr>
                <w:p w14:paraId="52BD3C16">
                  <w:pPr>
                    <w:jc w:val="center"/>
                    <w:rPr>
                      <w:rFonts w:hint="default" w:ascii="Times New Roman" w:hAnsi="Times New Roman" w:cs="Times New Roman" w:eastAsiaTheme="minorEastAsia"/>
                      <w:sz w:val="21"/>
                      <w:szCs w:val="21"/>
                      <w:lang w:val="en-US" w:eastAsia="zh-CN"/>
                    </w:rPr>
                  </w:pPr>
                </w:p>
              </w:tc>
              <w:tc>
                <w:tcPr>
                  <w:tcW w:w="378" w:type="dxa"/>
                  <w:vMerge w:val="continue"/>
                  <w:tcBorders>
                    <w:tl2br w:val="nil"/>
                    <w:tr2bl w:val="nil"/>
                  </w:tcBorders>
                  <w:shd w:val="clear" w:color="auto" w:fill="FFFFFF"/>
                  <w:tcMar>
                    <w:top w:w="0" w:type="dxa"/>
                    <w:left w:w="0" w:type="dxa"/>
                    <w:bottom w:w="0" w:type="dxa"/>
                    <w:right w:w="0" w:type="dxa"/>
                  </w:tcMar>
                  <w:vAlign w:val="center"/>
                </w:tcPr>
                <w:p w14:paraId="57374E2D">
                  <w:pPr>
                    <w:jc w:val="center"/>
                    <w:rPr>
                      <w:rFonts w:ascii="Times New Roman" w:hAnsi="Times New Roman" w:cs="Times New Roman" w:eastAsiaTheme="minorEastAsia"/>
                      <w:sz w:val="21"/>
                      <w:szCs w:val="21"/>
                    </w:rPr>
                  </w:pPr>
                </w:p>
              </w:tc>
              <w:tc>
                <w:tcPr>
                  <w:tcW w:w="1200" w:type="dxa"/>
                  <w:vMerge w:val="continue"/>
                  <w:tcBorders>
                    <w:tl2br w:val="nil"/>
                    <w:tr2bl w:val="nil"/>
                  </w:tcBorders>
                  <w:shd w:val="clear" w:color="auto" w:fill="FFFFFF"/>
                  <w:tcMar>
                    <w:top w:w="0" w:type="dxa"/>
                    <w:left w:w="0" w:type="dxa"/>
                    <w:bottom w:w="0" w:type="dxa"/>
                    <w:right w:w="0" w:type="dxa"/>
                  </w:tcMar>
                  <w:vAlign w:val="center"/>
                </w:tcPr>
                <w:p w14:paraId="56A012A4">
                  <w:pPr>
                    <w:jc w:val="center"/>
                    <w:rPr>
                      <w:rFonts w:ascii="Times New Roman" w:hAnsi="Times New Roman" w:cs="Times New Roman" w:eastAsiaTheme="minorEastAsia"/>
                      <w:sz w:val="21"/>
                      <w:szCs w:val="21"/>
                    </w:rPr>
                  </w:pPr>
                </w:p>
              </w:tc>
              <w:tc>
                <w:tcPr>
                  <w:tcW w:w="386" w:type="dxa"/>
                  <w:vMerge w:val="continue"/>
                  <w:tcBorders>
                    <w:tl2br w:val="nil"/>
                    <w:tr2bl w:val="nil"/>
                  </w:tcBorders>
                  <w:shd w:val="clear" w:color="auto" w:fill="FFFFFF"/>
                  <w:tcMar>
                    <w:top w:w="0" w:type="dxa"/>
                    <w:left w:w="0" w:type="dxa"/>
                    <w:bottom w:w="0" w:type="dxa"/>
                    <w:right w:w="0" w:type="dxa"/>
                  </w:tcMar>
                  <w:vAlign w:val="center"/>
                </w:tcPr>
                <w:p w14:paraId="709AF39C">
                  <w:pPr>
                    <w:jc w:val="center"/>
                    <w:rPr>
                      <w:rFonts w:ascii="Times New Roman" w:hAnsi="Times New Roman" w:cs="Times New Roman" w:eastAsiaTheme="minorEastAsia"/>
                      <w:sz w:val="21"/>
                      <w:szCs w:val="21"/>
                    </w:rPr>
                  </w:pPr>
                </w:p>
              </w:tc>
              <w:tc>
                <w:tcPr>
                  <w:tcW w:w="696" w:type="dxa"/>
                  <w:tcBorders>
                    <w:tl2br w:val="nil"/>
                    <w:tr2bl w:val="nil"/>
                  </w:tcBorders>
                  <w:shd w:val="clear" w:color="auto" w:fill="FFFFFF"/>
                  <w:tcMar>
                    <w:top w:w="0" w:type="dxa"/>
                    <w:left w:w="0" w:type="dxa"/>
                    <w:bottom w:w="0" w:type="dxa"/>
                    <w:right w:w="0" w:type="dxa"/>
                  </w:tcMar>
                  <w:vAlign w:val="center"/>
                </w:tcPr>
                <w:p w14:paraId="52BC43FA">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声功率级/dB(A)</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07F4C7FC">
                  <w:pPr>
                    <w:jc w:val="center"/>
                    <w:rPr>
                      <w:rFonts w:ascii="Times New Roman" w:hAnsi="Times New Roman" w:cs="Times New Roman" w:eastAsiaTheme="minorEastAsia"/>
                      <w:sz w:val="21"/>
                      <w:szCs w:val="21"/>
                    </w:rPr>
                  </w:pPr>
                </w:p>
              </w:tc>
              <w:tc>
                <w:tcPr>
                  <w:tcW w:w="654" w:type="dxa"/>
                  <w:tcBorders>
                    <w:tl2br w:val="nil"/>
                    <w:tr2bl w:val="nil"/>
                  </w:tcBorders>
                  <w:shd w:val="clear" w:color="auto" w:fill="FFFFFF"/>
                  <w:tcMar>
                    <w:top w:w="0" w:type="dxa"/>
                    <w:left w:w="0" w:type="dxa"/>
                    <w:bottom w:w="0" w:type="dxa"/>
                    <w:right w:w="0" w:type="dxa"/>
                  </w:tcMar>
                  <w:vAlign w:val="center"/>
                </w:tcPr>
                <w:p w14:paraId="5464666C">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X</w:t>
                  </w:r>
                </w:p>
              </w:tc>
              <w:tc>
                <w:tcPr>
                  <w:tcW w:w="654" w:type="dxa"/>
                  <w:tcBorders>
                    <w:tl2br w:val="nil"/>
                    <w:tr2bl w:val="nil"/>
                  </w:tcBorders>
                  <w:shd w:val="clear" w:color="auto" w:fill="FFFFFF"/>
                  <w:tcMar>
                    <w:top w:w="0" w:type="dxa"/>
                    <w:left w:w="0" w:type="dxa"/>
                    <w:bottom w:w="0" w:type="dxa"/>
                    <w:right w:w="0" w:type="dxa"/>
                  </w:tcMar>
                  <w:vAlign w:val="center"/>
                </w:tcPr>
                <w:p w14:paraId="7EFC6E8C">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Y</w:t>
                  </w:r>
                </w:p>
              </w:tc>
              <w:tc>
                <w:tcPr>
                  <w:tcW w:w="655" w:type="dxa"/>
                  <w:tcBorders>
                    <w:tl2br w:val="nil"/>
                    <w:tr2bl w:val="nil"/>
                  </w:tcBorders>
                  <w:shd w:val="clear" w:color="auto" w:fill="FFFFFF"/>
                  <w:tcMar>
                    <w:top w:w="0" w:type="dxa"/>
                    <w:left w:w="0" w:type="dxa"/>
                    <w:bottom w:w="0" w:type="dxa"/>
                    <w:right w:w="0" w:type="dxa"/>
                  </w:tcMar>
                  <w:vAlign w:val="center"/>
                </w:tcPr>
                <w:p w14:paraId="7F097533">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Z</w:t>
                  </w:r>
                </w:p>
              </w:tc>
              <w:tc>
                <w:tcPr>
                  <w:tcW w:w="542" w:type="dxa"/>
                  <w:tcBorders>
                    <w:tl2br w:val="nil"/>
                    <w:tr2bl w:val="nil"/>
                  </w:tcBorders>
                  <w:shd w:val="clear" w:color="auto" w:fill="FFFFFF"/>
                  <w:tcMar>
                    <w:top w:w="0" w:type="dxa"/>
                    <w:left w:w="0" w:type="dxa"/>
                    <w:bottom w:w="0" w:type="dxa"/>
                    <w:right w:w="0" w:type="dxa"/>
                  </w:tcMar>
                  <w:vAlign w:val="center"/>
                </w:tcPr>
                <w:p w14:paraId="5C7C3E69">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42" w:type="dxa"/>
                  <w:tcBorders>
                    <w:tl2br w:val="nil"/>
                    <w:tr2bl w:val="nil"/>
                  </w:tcBorders>
                  <w:shd w:val="clear" w:color="auto" w:fill="FFFFFF"/>
                  <w:tcMar>
                    <w:top w:w="0" w:type="dxa"/>
                    <w:left w:w="0" w:type="dxa"/>
                    <w:bottom w:w="0" w:type="dxa"/>
                    <w:right w:w="0" w:type="dxa"/>
                  </w:tcMar>
                  <w:vAlign w:val="center"/>
                </w:tcPr>
                <w:p w14:paraId="7C8FF4F5">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42" w:type="dxa"/>
                  <w:tcBorders>
                    <w:tl2br w:val="nil"/>
                    <w:tr2bl w:val="nil"/>
                  </w:tcBorders>
                  <w:shd w:val="clear" w:color="auto" w:fill="FFFFFF"/>
                  <w:tcMar>
                    <w:top w:w="0" w:type="dxa"/>
                    <w:left w:w="0" w:type="dxa"/>
                    <w:bottom w:w="0" w:type="dxa"/>
                    <w:right w:w="0" w:type="dxa"/>
                  </w:tcMar>
                  <w:vAlign w:val="center"/>
                </w:tcPr>
                <w:p w14:paraId="0DB51E6C">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42" w:type="dxa"/>
                  <w:tcBorders>
                    <w:tl2br w:val="nil"/>
                    <w:tr2bl w:val="nil"/>
                  </w:tcBorders>
                  <w:shd w:val="clear" w:color="auto" w:fill="FFFFFF"/>
                  <w:tcMar>
                    <w:top w:w="0" w:type="dxa"/>
                    <w:left w:w="0" w:type="dxa"/>
                    <w:bottom w:w="0" w:type="dxa"/>
                    <w:right w:w="0" w:type="dxa"/>
                  </w:tcMar>
                  <w:vAlign w:val="center"/>
                </w:tcPr>
                <w:p w14:paraId="303034AE">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535" w:type="dxa"/>
                  <w:tcBorders>
                    <w:tl2br w:val="nil"/>
                    <w:tr2bl w:val="nil"/>
                  </w:tcBorders>
                  <w:shd w:val="clear" w:color="auto" w:fill="FFFFFF"/>
                  <w:tcMar>
                    <w:top w:w="0" w:type="dxa"/>
                    <w:left w:w="0" w:type="dxa"/>
                    <w:bottom w:w="0" w:type="dxa"/>
                    <w:right w:w="0" w:type="dxa"/>
                  </w:tcMar>
                  <w:vAlign w:val="center"/>
                </w:tcPr>
                <w:p w14:paraId="7363F014">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35" w:type="dxa"/>
                  <w:tcBorders>
                    <w:tl2br w:val="nil"/>
                    <w:tr2bl w:val="nil"/>
                  </w:tcBorders>
                  <w:shd w:val="clear" w:color="auto" w:fill="FFFFFF"/>
                  <w:tcMar>
                    <w:top w:w="0" w:type="dxa"/>
                    <w:left w:w="0" w:type="dxa"/>
                    <w:bottom w:w="0" w:type="dxa"/>
                    <w:right w:w="0" w:type="dxa"/>
                  </w:tcMar>
                  <w:vAlign w:val="center"/>
                </w:tcPr>
                <w:p w14:paraId="143B9F54">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35" w:type="dxa"/>
                  <w:tcBorders>
                    <w:tl2br w:val="nil"/>
                    <w:tr2bl w:val="nil"/>
                  </w:tcBorders>
                  <w:shd w:val="clear" w:color="auto" w:fill="FFFFFF"/>
                  <w:tcMar>
                    <w:top w:w="0" w:type="dxa"/>
                    <w:left w:w="0" w:type="dxa"/>
                    <w:bottom w:w="0" w:type="dxa"/>
                    <w:right w:w="0" w:type="dxa"/>
                  </w:tcMar>
                  <w:vAlign w:val="center"/>
                </w:tcPr>
                <w:p w14:paraId="231095B5">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36" w:type="dxa"/>
                  <w:tcBorders>
                    <w:tl2br w:val="nil"/>
                    <w:tr2bl w:val="nil"/>
                  </w:tcBorders>
                  <w:shd w:val="clear" w:color="auto" w:fill="FFFFFF"/>
                  <w:tcMar>
                    <w:top w:w="0" w:type="dxa"/>
                    <w:left w:w="0" w:type="dxa"/>
                    <w:bottom w:w="0" w:type="dxa"/>
                    <w:right w:w="0" w:type="dxa"/>
                  </w:tcMar>
                  <w:vAlign w:val="center"/>
                </w:tcPr>
                <w:p w14:paraId="0D3D27FA">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486" w:type="dxa"/>
                  <w:vMerge w:val="continue"/>
                  <w:tcBorders>
                    <w:tl2br w:val="nil"/>
                    <w:tr2bl w:val="nil"/>
                  </w:tcBorders>
                  <w:shd w:val="clear" w:color="auto" w:fill="FFFFFF"/>
                  <w:tcMar>
                    <w:top w:w="0" w:type="dxa"/>
                    <w:left w:w="0" w:type="dxa"/>
                    <w:bottom w:w="0" w:type="dxa"/>
                    <w:right w:w="0" w:type="dxa"/>
                  </w:tcMar>
                  <w:vAlign w:val="center"/>
                </w:tcPr>
                <w:p w14:paraId="62BF5FEE">
                  <w:pPr>
                    <w:jc w:val="center"/>
                    <w:rPr>
                      <w:rFonts w:ascii="Times New Roman" w:hAnsi="Times New Roman" w:cs="Times New Roman" w:eastAsiaTheme="minorEastAsia"/>
                      <w:sz w:val="21"/>
                      <w:szCs w:val="21"/>
                    </w:rPr>
                  </w:pPr>
                </w:p>
              </w:tc>
              <w:tc>
                <w:tcPr>
                  <w:tcW w:w="557" w:type="dxa"/>
                  <w:tcBorders>
                    <w:tl2br w:val="nil"/>
                    <w:tr2bl w:val="nil"/>
                  </w:tcBorders>
                  <w:shd w:val="clear" w:color="auto" w:fill="FFFFFF"/>
                  <w:tcMar>
                    <w:top w:w="0" w:type="dxa"/>
                    <w:left w:w="0" w:type="dxa"/>
                    <w:bottom w:w="0" w:type="dxa"/>
                    <w:right w:w="0" w:type="dxa"/>
                  </w:tcMar>
                  <w:vAlign w:val="center"/>
                </w:tcPr>
                <w:p w14:paraId="30857FA3">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57" w:type="dxa"/>
                  <w:tcBorders>
                    <w:tl2br w:val="nil"/>
                    <w:tr2bl w:val="nil"/>
                  </w:tcBorders>
                  <w:shd w:val="clear" w:color="auto" w:fill="FFFFFF"/>
                  <w:tcMar>
                    <w:top w:w="0" w:type="dxa"/>
                    <w:left w:w="0" w:type="dxa"/>
                    <w:bottom w:w="0" w:type="dxa"/>
                    <w:right w:w="0" w:type="dxa"/>
                  </w:tcMar>
                  <w:vAlign w:val="center"/>
                </w:tcPr>
                <w:p w14:paraId="72338D5C">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57" w:type="dxa"/>
                  <w:tcBorders>
                    <w:tl2br w:val="nil"/>
                    <w:tr2bl w:val="nil"/>
                  </w:tcBorders>
                  <w:shd w:val="clear" w:color="auto" w:fill="FFFFFF"/>
                  <w:tcMar>
                    <w:top w:w="0" w:type="dxa"/>
                    <w:left w:w="0" w:type="dxa"/>
                    <w:bottom w:w="0" w:type="dxa"/>
                    <w:right w:w="0" w:type="dxa"/>
                  </w:tcMar>
                  <w:vAlign w:val="center"/>
                </w:tcPr>
                <w:p w14:paraId="58A87E6E">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57" w:type="dxa"/>
                  <w:tcBorders>
                    <w:tl2br w:val="nil"/>
                    <w:tr2bl w:val="nil"/>
                  </w:tcBorders>
                  <w:shd w:val="clear" w:color="auto" w:fill="FFFFFF"/>
                  <w:tcMar>
                    <w:top w:w="0" w:type="dxa"/>
                    <w:left w:w="0" w:type="dxa"/>
                    <w:bottom w:w="0" w:type="dxa"/>
                    <w:right w:w="0" w:type="dxa"/>
                  </w:tcMar>
                  <w:vAlign w:val="center"/>
                </w:tcPr>
                <w:p w14:paraId="427FFA9C">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557" w:type="dxa"/>
                  <w:tcBorders>
                    <w:tl2br w:val="nil"/>
                    <w:tr2bl w:val="nil"/>
                  </w:tcBorders>
                  <w:shd w:val="clear" w:color="auto" w:fill="FFFFFF"/>
                  <w:tcMar>
                    <w:top w:w="0" w:type="dxa"/>
                    <w:left w:w="0" w:type="dxa"/>
                    <w:bottom w:w="0" w:type="dxa"/>
                    <w:right w:w="0" w:type="dxa"/>
                  </w:tcMar>
                  <w:vAlign w:val="center"/>
                </w:tcPr>
                <w:p w14:paraId="406985F6">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57" w:type="dxa"/>
                  <w:tcBorders>
                    <w:tl2br w:val="nil"/>
                    <w:tr2bl w:val="nil"/>
                  </w:tcBorders>
                  <w:shd w:val="clear" w:color="auto" w:fill="FFFFFF"/>
                  <w:tcMar>
                    <w:top w:w="0" w:type="dxa"/>
                    <w:left w:w="0" w:type="dxa"/>
                    <w:bottom w:w="0" w:type="dxa"/>
                    <w:right w:w="0" w:type="dxa"/>
                  </w:tcMar>
                  <w:vAlign w:val="center"/>
                </w:tcPr>
                <w:p w14:paraId="3B7209C4">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57" w:type="dxa"/>
                  <w:tcBorders>
                    <w:tl2br w:val="nil"/>
                    <w:tr2bl w:val="nil"/>
                  </w:tcBorders>
                  <w:shd w:val="clear" w:color="auto" w:fill="FFFFFF"/>
                  <w:tcMar>
                    <w:top w:w="0" w:type="dxa"/>
                    <w:left w:w="0" w:type="dxa"/>
                    <w:bottom w:w="0" w:type="dxa"/>
                    <w:right w:w="0" w:type="dxa"/>
                  </w:tcMar>
                  <w:vAlign w:val="center"/>
                </w:tcPr>
                <w:p w14:paraId="64FA0D4B">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57" w:type="dxa"/>
                  <w:tcBorders>
                    <w:tl2br w:val="nil"/>
                    <w:tr2bl w:val="nil"/>
                  </w:tcBorders>
                  <w:shd w:val="clear" w:color="auto" w:fill="FFFFFF"/>
                  <w:tcMar>
                    <w:top w:w="0" w:type="dxa"/>
                    <w:left w:w="0" w:type="dxa"/>
                    <w:bottom w:w="0" w:type="dxa"/>
                    <w:right w:w="0" w:type="dxa"/>
                  </w:tcMar>
                  <w:vAlign w:val="center"/>
                </w:tcPr>
                <w:p w14:paraId="159ABD10">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562" w:type="dxa"/>
                  <w:tcBorders>
                    <w:tl2br w:val="nil"/>
                    <w:tr2bl w:val="nil"/>
                  </w:tcBorders>
                  <w:shd w:val="clear" w:color="auto" w:fill="FFFFFF"/>
                  <w:tcMar>
                    <w:top w:w="0" w:type="dxa"/>
                    <w:left w:w="0" w:type="dxa"/>
                    <w:bottom w:w="0" w:type="dxa"/>
                    <w:right w:w="0" w:type="dxa"/>
                  </w:tcMar>
                  <w:vAlign w:val="center"/>
                </w:tcPr>
                <w:p w14:paraId="662705A6">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建筑物外距离</w:t>
                  </w:r>
                </w:p>
              </w:tc>
            </w:tr>
            <w:tr w14:paraId="235D6F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26BDCC3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c>
                <w:tcPr>
                  <w:tcW w:w="378" w:type="dxa"/>
                  <w:tcBorders>
                    <w:tl2br w:val="nil"/>
                    <w:tr2bl w:val="nil"/>
                  </w:tcBorders>
                  <w:shd w:val="clear" w:color="auto" w:fill="FFFFFF"/>
                  <w:tcMar>
                    <w:top w:w="0" w:type="dxa"/>
                    <w:left w:w="0" w:type="dxa"/>
                    <w:bottom w:w="0" w:type="dxa"/>
                    <w:right w:w="0" w:type="dxa"/>
                  </w:tcMar>
                  <w:vAlign w:val="center"/>
                </w:tcPr>
                <w:p w14:paraId="121B7DD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200" w:type="dxa"/>
                  <w:tcBorders>
                    <w:tl2br w:val="nil"/>
                    <w:tr2bl w:val="nil"/>
                  </w:tcBorders>
                  <w:shd w:val="clear" w:color="auto" w:fill="FFFFFF"/>
                  <w:tcMar>
                    <w:top w:w="0" w:type="dxa"/>
                    <w:left w:w="0" w:type="dxa"/>
                    <w:bottom w:w="0" w:type="dxa"/>
                    <w:right w:w="0" w:type="dxa"/>
                  </w:tcMar>
                  <w:vAlign w:val="center"/>
                </w:tcPr>
                <w:p w14:paraId="40ED815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自动锯床组,8台（按点声源组预测）</w:t>
                  </w:r>
                </w:p>
              </w:tc>
              <w:tc>
                <w:tcPr>
                  <w:tcW w:w="386" w:type="dxa"/>
                  <w:tcBorders>
                    <w:tl2br w:val="nil"/>
                    <w:tr2bl w:val="nil"/>
                  </w:tcBorders>
                  <w:shd w:val="clear" w:color="auto" w:fill="FFFFFF"/>
                  <w:tcMar>
                    <w:top w:w="0" w:type="dxa"/>
                    <w:left w:w="0" w:type="dxa"/>
                    <w:bottom w:w="0" w:type="dxa"/>
                    <w:right w:w="0" w:type="dxa"/>
                  </w:tcMar>
                  <w:vAlign w:val="center"/>
                </w:tcPr>
                <w:p w14:paraId="43EBAE21">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4744F16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等效后：96.0</w:t>
                  </w:r>
                </w:p>
              </w:tc>
              <w:tc>
                <w:tcPr>
                  <w:tcW w:w="429" w:type="dxa"/>
                  <w:vMerge w:val="restart"/>
                  <w:tcBorders>
                    <w:tl2br w:val="nil"/>
                    <w:tr2bl w:val="nil"/>
                  </w:tcBorders>
                  <w:shd w:val="clear" w:color="auto" w:fill="FFFFFF"/>
                  <w:tcMar>
                    <w:top w:w="0" w:type="dxa"/>
                    <w:left w:w="0" w:type="dxa"/>
                    <w:bottom w:w="0" w:type="dxa"/>
                    <w:right w:w="0" w:type="dxa"/>
                  </w:tcMar>
                  <w:vAlign w:val="center"/>
                </w:tcPr>
                <w:p w14:paraId="1B289C1C">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消声减振、厂房隔声</w:t>
                  </w:r>
                </w:p>
              </w:tc>
              <w:tc>
                <w:tcPr>
                  <w:tcW w:w="654" w:type="dxa"/>
                  <w:tcBorders>
                    <w:tl2br w:val="nil"/>
                    <w:tr2bl w:val="nil"/>
                  </w:tcBorders>
                  <w:shd w:val="clear" w:color="auto" w:fill="FFFFFF"/>
                  <w:tcMar>
                    <w:top w:w="0" w:type="dxa"/>
                    <w:left w:w="0" w:type="dxa"/>
                    <w:bottom w:w="0" w:type="dxa"/>
                    <w:right w:w="0" w:type="dxa"/>
                  </w:tcMar>
                  <w:vAlign w:val="center"/>
                </w:tcPr>
                <w:p w14:paraId="6CE1897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-17.4</w:t>
                  </w:r>
                </w:p>
              </w:tc>
              <w:tc>
                <w:tcPr>
                  <w:tcW w:w="654" w:type="dxa"/>
                  <w:tcBorders>
                    <w:tl2br w:val="nil"/>
                    <w:tr2bl w:val="nil"/>
                  </w:tcBorders>
                  <w:shd w:val="clear" w:color="auto" w:fill="FFFFFF"/>
                  <w:tcMar>
                    <w:top w:w="0" w:type="dxa"/>
                    <w:left w:w="0" w:type="dxa"/>
                    <w:bottom w:w="0" w:type="dxa"/>
                    <w:right w:w="0" w:type="dxa"/>
                  </w:tcMar>
                  <w:vAlign w:val="center"/>
                </w:tcPr>
                <w:p w14:paraId="4D620DE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5.9</w:t>
                  </w:r>
                </w:p>
              </w:tc>
              <w:tc>
                <w:tcPr>
                  <w:tcW w:w="655" w:type="dxa"/>
                  <w:tcBorders>
                    <w:tl2br w:val="nil"/>
                    <w:tr2bl w:val="nil"/>
                  </w:tcBorders>
                  <w:shd w:val="clear" w:color="auto" w:fill="FFFFFF"/>
                  <w:tcMar>
                    <w:top w:w="0" w:type="dxa"/>
                    <w:left w:w="0" w:type="dxa"/>
                    <w:bottom w:w="0" w:type="dxa"/>
                    <w:right w:w="0" w:type="dxa"/>
                  </w:tcMar>
                  <w:vAlign w:val="center"/>
                </w:tcPr>
                <w:p w14:paraId="33CDDF3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624496A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80.3</w:t>
                  </w:r>
                </w:p>
              </w:tc>
              <w:tc>
                <w:tcPr>
                  <w:tcW w:w="542" w:type="dxa"/>
                  <w:tcBorders>
                    <w:tl2br w:val="nil"/>
                    <w:tr2bl w:val="nil"/>
                  </w:tcBorders>
                  <w:shd w:val="clear" w:color="auto" w:fill="FFFFFF"/>
                  <w:tcMar>
                    <w:top w:w="0" w:type="dxa"/>
                    <w:left w:w="0" w:type="dxa"/>
                    <w:bottom w:w="0" w:type="dxa"/>
                    <w:right w:w="0" w:type="dxa"/>
                  </w:tcMar>
                  <w:vAlign w:val="center"/>
                </w:tcPr>
                <w:p w14:paraId="3735CEA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9.2</w:t>
                  </w:r>
                </w:p>
              </w:tc>
              <w:tc>
                <w:tcPr>
                  <w:tcW w:w="542" w:type="dxa"/>
                  <w:tcBorders>
                    <w:tl2br w:val="nil"/>
                    <w:tr2bl w:val="nil"/>
                  </w:tcBorders>
                  <w:shd w:val="clear" w:color="auto" w:fill="FFFFFF"/>
                  <w:tcMar>
                    <w:top w:w="0" w:type="dxa"/>
                    <w:left w:w="0" w:type="dxa"/>
                    <w:bottom w:w="0" w:type="dxa"/>
                    <w:right w:w="0" w:type="dxa"/>
                  </w:tcMar>
                  <w:vAlign w:val="center"/>
                </w:tcPr>
                <w:p w14:paraId="34EA31D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24.5</w:t>
                  </w:r>
                </w:p>
              </w:tc>
              <w:tc>
                <w:tcPr>
                  <w:tcW w:w="542" w:type="dxa"/>
                  <w:tcBorders>
                    <w:tl2br w:val="nil"/>
                    <w:tr2bl w:val="nil"/>
                  </w:tcBorders>
                  <w:shd w:val="clear" w:color="auto" w:fill="FFFFFF"/>
                  <w:tcMar>
                    <w:top w:w="0" w:type="dxa"/>
                    <w:left w:w="0" w:type="dxa"/>
                    <w:bottom w:w="0" w:type="dxa"/>
                    <w:right w:w="0" w:type="dxa"/>
                  </w:tcMar>
                  <w:vAlign w:val="center"/>
                </w:tcPr>
                <w:p w14:paraId="2E8A01C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33.0</w:t>
                  </w:r>
                </w:p>
              </w:tc>
              <w:tc>
                <w:tcPr>
                  <w:tcW w:w="535" w:type="dxa"/>
                  <w:tcBorders>
                    <w:tl2br w:val="nil"/>
                    <w:tr2bl w:val="nil"/>
                  </w:tcBorders>
                  <w:shd w:val="clear" w:color="auto" w:fill="FFFFFF"/>
                  <w:tcMar>
                    <w:top w:w="0" w:type="dxa"/>
                    <w:left w:w="0" w:type="dxa"/>
                    <w:bottom w:w="0" w:type="dxa"/>
                    <w:right w:w="0" w:type="dxa"/>
                  </w:tcMar>
                  <w:vAlign w:val="center"/>
                </w:tcPr>
                <w:p w14:paraId="033A7E2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79.7</w:t>
                  </w:r>
                </w:p>
              </w:tc>
              <w:tc>
                <w:tcPr>
                  <w:tcW w:w="535" w:type="dxa"/>
                  <w:tcBorders>
                    <w:tl2br w:val="nil"/>
                    <w:tr2bl w:val="nil"/>
                  </w:tcBorders>
                  <w:shd w:val="clear" w:color="auto" w:fill="FFFFFF"/>
                  <w:tcMar>
                    <w:top w:w="0" w:type="dxa"/>
                    <w:left w:w="0" w:type="dxa"/>
                    <w:bottom w:w="0" w:type="dxa"/>
                    <w:right w:w="0" w:type="dxa"/>
                  </w:tcMar>
                  <w:vAlign w:val="center"/>
                </w:tcPr>
                <w:p w14:paraId="0BF8E11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79.9</w:t>
                  </w:r>
                </w:p>
              </w:tc>
              <w:tc>
                <w:tcPr>
                  <w:tcW w:w="535" w:type="dxa"/>
                  <w:tcBorders>
                    <w:tl2br w:val="nil"/>
                    <w:tr2bl w:val="nil"/>
                  </w:tcBorders>
                  <w:shd w:val="clear" w:color="auto" w:fill="FFFFFF"/>
                  <w:tcMar>
                    <w:top w:w="0" w:type="dxa"/>
                    <w:left w:w="0" w:type="dxa"/>
                    <w:bottom w:w="0" w:type="dxa"/>
                    <w:right w:w="0" w:type="dxa"/>
                  </w:tcMar>
                  <w:vAlign w:val="center"/>
                </w:tcPr>
                <w:p w14:paraId="2BCFFB3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79.8</w:t>
                  </w:r>
                </w:p>
              </w:tc>
              <w:tc>
                <w:tcPr>
                  <w:tcW w:w="536" w:type="dxa"/>
                  <w:tcBorders>
                    <w:tl2br w:val="nil"/>
                    <w:tr2bl w:val="nil"/>
                  </w:tcBorders>
                  <w:shd w:val="clear" w:color="auto" w:fill="FFFFFF"/>
                  <w:tcMar>
                    <w:top w:w="0" w:type="dxa"/>
                    <w:left w:w="0" w:type="dxa"/>
                    <w:bottom w:w="0" w:type="dxa"/>
                    <w:right w:w="0" w:type="dxa"/>
                  </w:tcMar>
                  <w:vAlign w:val="center"/>
                </w:tcPr>
                <w:p w14:paraId="667A8AD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79.7</w:t>
                  </w:r>
                </w:p>
              </w:tc>
              <w:tc>
                <w:tcPr>
                  <w:tcW w:w="486" w:type="dxa"/>
                  <w:tcBorders>
                    <w:tl2br w:val="nil"/>
                    <w:tr2bl w:val="nil"/>
                  </w:tcBorders>
                  <w:shd w:val="clear" w:color="auto" w:fill="FFFFFF"/>
                  <w:tcMar>
                    <w:top w:w="0" w:type="dxa"/>
                    <w:left w:w="0" w:type="dxa"/>
                    <w:bottom w:w="0" w:type="dxa"/>
                    <w:right w:w="0" w:type="dxa"/>
                  </w:tcMar>
                  <w:vAlign w:val="center"/>
                </w:tcPr>
                <w:p w14:paraId="615E88D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3778B48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EA0091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D20C37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4274EE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72DB12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53.7</w:t>
                  </w:r>
                </w:p>
              </w:tc>
              <w:tc>
                <w:tcPr>
                  <w:tcW w:w="557" w:type="dxa"/>
                  <w:tcBorders>
                    <w:tl2br w:val="nil"/>
                    <w:tr2bl w:val="nil"/>
                  </w:tcBorders>
                  <w:shd w:val="clear" w:color="auto" w:fill="FFFFFF"/>
                  <w:tcMar>
                    <w:top w:w="0" w:type="dxa"/>
                    <w:left w:w="0" w:type="dxa"/>
                    <w:bottom w:w="0" w:type="dxa"/>
                    <w:right w:w="0" w:type="dxa"/>
                  </w:tcMar>
                  <w:vAlign w:val="center"/>
                </w:tcPr>
                <w:p w14:paraId="1FED990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53.9</w:t>
                  </w:r>
                </w:p>
              </w:tc>
              <w:tc>
                <w:tcPr>
                  <w:tcW w:w="557" w:type="dxa"/>
                  <w:tcBorders>
                    <w:tl2br w:val="nil"/>
                    <w:tr2bl w:val="nil"/>
                  </w:tcBorders>
                  <w:shd w:val="clear" w:color="auto" w:fill="FFFFFF"/>
                  <w:tcMar>
                    <w:top w:w="0" w:type="dxa"/>
                    <w:left w:w="0" w:type="dxa"/>
                    <w:bottom w:w="0" w:type="dxa"/>
                    <w:right w:w="0" w:type="dxa"/>
                  </w:tcMar>
                  <w:vAlign w:val="center"/>
                </w:tcPr>
                <w:p w14:paraId="699E122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53.8</w:t>
                  </w:r>
                </w:p>
              </w:tc>
              <w:tc>
                <w:tcPr>
                  <w:tcW w:w="557" w:type="dxa"/>
                  <w:tcBorders>
                    <w:tl2br w:val="nil"/>
                    <w:tr2bl w:val="nil"/>
                  </w:tcBorders>
                  <w:shd w:val="clear" w:color="auto" w:fill="FFFFFF"/>
                  <w:tcMar>
                    <w:top w:w="0" w:type="dxa"/>
                    <w:left w:w="0" w:type="dxa"/>
                    <w:bottom w:w="0" w:type="dxa"/>
                    <w:right w:w="0" w:type="dxa"/>
                  </w:tcMar>
                  <w:vAlign w:val="center"/>
                </w:tcPr>
                <w:p w14:paraId="74EA3D5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53.7</w:t>
                  </w:r>
                </w:p>
              </w:tc>
              <w:tc>
                <w:tcPr>
                  <w:tcW w:w="562" w:type="dxa"/>
                  <w:tcBorders>
                    <w:tl2br w:val="nil"/>
                    <w:tr2bl w:val="nil"/>
                  </w:tcBorders>
                  <w:shd w:val="clear" w:color="auto" w:fill="FFFFFF"/>
                  <w:tcMar>
                    <w:top w:w="0" w:type="dxa"/>
                    <w:left w:w="0" w:type="dxa"/>
                    <w:bottom w:w="0" w:type="dxa"/>
                    <w:right w:w="0" w:type="dxa"/>
                  </w:tcMar>
                  <w:vAlign w:val="center"/>
                </w:tcPr>
                <w:p w14:paraId="674944F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6283A0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76828D1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w:t>
                  </w:r>
                </w:p>
              </w:tc>
              <w:tc>
                <w:tcPr>
                  <w:tcW w:w="378" w:type="dxa"/>
                  <w:tcBorders>
                    <w:tl2br w:val="nil"/>
                    <w:tr2bl w:val="nil"/>
                  </w:tcBorders>
                  <w:shd w:val="clear" w:color="auto" w:fill="FFFFFF"/>
                  <w:tcMar>
                    <w:top w:w="0" w:type="dxa"/>
                    <w:left w:w="0" w:type="dxa"/>
                    <w:bottom w:w="0" w:type="dxa"/>
                    <w:right w:w="0" w:type="dxa"/>
                  </w:tcMar>
                  <w:vAlign w:val="center"/>
                </w:tcPr>
                <w:p w14:paraId="56D7D15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200" w:type="dxa"/>
                  <w:tcBorders>
                    <w:tl2br w:val="nil"/>
                    <w:tr2bl w:val="nil"/>
                  </w:tcBorders>
                  <w:shd w:val="clear" w:color="auto" w:fill="FFFFFF"/>
                  <w:tcMar>
                    <w:top w:w="0" w:type="dxa"/>
                    <w:left w:w="0" w:type="dxa"/>
                    <w:bottom w:w="0" w:type="dxa"/>
                    <w:right w:w="0" w:type="dxa"/>
                  </w:tcMar>
                  <w:vAlign w:val="center"/>
                </w:tcPr>
                <w:p w14:paraId="6179022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自动钻孔机床组,21台（按点声源组预测）</w:t>
                  </w:r>
                </w:p>
              </w:tc>
              <w:tc>
                <w:tcPr>
                  <w:tcW w:w="386" w:type="dxa"/>
                  <w:tcBorders>
                    <w:tl2br w:val="nil"/>
                    <w:tr2bl w:val="nil"/>
                  </w:tcBorders>
                  <w:shd w:val="clear" w:color="auto" w:fill="FFFFFF"/>
                  <w:tcMar>
                    <w:top w:w="0" w:type="dxa"/>
                    <w:left w:w="0" w:type="dxa"/>
                    <w:bottom w:w="0" w:type="dxa"/>
                    <w:right w:w="0" w:type="dxa"/>
                  </w:tcMar>
                  <w:vAlign w:val="center"/>
                </w:tcPr>
                <w:p w14:paraId="70D21F0E">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4C4890F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等效后：117.0</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15A2855B">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08DB1D0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19</w:t>
                  </w:r>
                </w:p>
              </w:tc>
              <w:tc>
                <w:tcPr>
                  <w:tcW w:w="654" w:type="dxa"/>
                  <w:tcBorders>
                    <w:tl2br w:val="nil"/>
                    <w:tr2bl w:val="nil"/>
                  </w:tcBorders>
                  <w:shd w:val="clear" w:color="auto" w:fill="FFFFFF"/>
                  <w:tcMar>
                    <w:top w:w="0" w:type="dxa"/>
                    <w:left w:w="0" w:type="dxa"/>
                    <w:bottom w:w="0" w:type="dxa"/>
                    <w:right w:w="0" w:type="dxa"/>
                  </w:tcMar>
                  <w:vAlign w:val="center"/>
                </w:tcPr>
                <w:p w14:paraId="218320B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12.3</w:t>
                  </w:r>
                </w:p>
              </w:tc>
              <w:tc>
                <w:tcPr>
                  <w:tcW w:w="655" w:type="dxa"/>
                  <w:tcBorders>
                    <w:tl2br w:val="nil"/>
                    <w:tr2bl w:val="nil"/>
                  </w:tcBorders>
                  <w:shd w:val="clear" w:color="auto" w:fill="FFFFFF"/>
                  <w:tcMar>
                    <w:top w:w="0" w:type="dxa"/>
                    <w:left w:w="0" w:type="dxa"/>
                    <w:bottom w:w="0" w:type="dxa"/>
                    <w:right w:w="0" w:type="dxa"/>
                  </w:tcMar>
                  <w:vAlign w:val="center"/>
                </w:tcPr>
                <w:p w14:paraId="517D12A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775B375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43.3</w:t>
                  </w:r>
                </w:p>
              </w:tc>
              <w:tc>
                <w:tcPr>
                  <w:tcW w:w="542" w:type="dxa"/>
                  <w:tcBorders>
                    <w:tl2br w:val="nil"/>
                    <w:tr2bl w:val="nil"/>
                  </w:tcBorders>
                  <w:shd w:val="clear" w:color="auto" w:fill="FFFFFF"/>
                  <w:tcMar>
                    <w:top w:w="0" w:type="dxa"/>
                    <w:left w:w="0" w:type="dxa"/>
                    <w:bottom w:w="0" w:type="dxa"/>
                    <w:right w:w="0" w:type="dxa"/>
                  </w:tcMar>
                  <w:vAlign w:val="center"/>
                </w:tcPr>
                <w:p w14:paraId="1568D80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9.8</w:t>
                  </w:r>
                </w:p>
              </w:tc>
              <w:tc>
                <w:tcPr>
                  <w:tcW w:w="542" w:type="dxa"/>
                  <w:tcBorders>
                    <w:tl2br w:val="nil"/>
                    <w:tr2bl w:val="nil"/>
                  </w:tcBorders>
                  <w:shd w:val="clear" w:color="auto" w:fill="FFFFFF"/>
                  <w:tcMar>
                    <w:top w:w="0" w:type="dxa"/>
                    <w:left w:w="0" w:type="dxa"/>
                    <w:bottom w:w="0" w:type="dxa"/>
                    <w:right w:w="0" w:type="dxa"/>
                  </w:tcMar>
                  <w:vAlign w:val="center"/>
                </w:tcPr>
                <w:p w14:paraId="692FEC6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61.4</w:t>
                  </w:r>
                </w:p>
              </w:tc>
              <w:tc>
                <w:tcPr>
                  <w:tcW w:w="542" w:type="dxa"/>
                  <w:tcBorders>
                    <w:tl2br w:val="nil"/>
                    <w:tr2bl w:val="nil"/>
                  </w:tcBorders>
                  <w:shd w:val="clear" w:color="auto" w:fill="FFFFFF"/>
                  <w:tcMar>
                    <w:top w:w="0" w:type="dxa"/>
                    <w:left w:w="0" w:type="dxa"/>
                    <w:bottom w:w="0" w:type="dxa"/>
                    <w:right w:w="0" w:type="dxa"/>
                  </w:tcMar>
                  <w:vAlign w:val="center"/>
                </w:tcPr>
                <w:p w14:paraId="2C48803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32.7</w:t>
                  </w:r>
                </w:p>
              </w:tc>
              <w:tc>
                <w:tcPr>
                  <w:tcW w:w="535" w:type="dxa"/>
                  <w:tcBorders>
                    <w:tl2br w:val="nil"/>
                    <w:tr2bl w:val="nil"/>
                  </w:tcBorders>
                  <w:shd w:val="clear" w:color="auto" w:fill="FFFFFF"/>
                  <w:tcMar>
                    <w:top w:w="0" w:type="dxa"/>
                    <w:left w:w="0" w:type="dxa"/>
                    <w:bottom w:w="0" w:type="dxa"/>
                    <w:right w:w="0" w:type="dxa"/>
                  </w:tcMar>
                  <w:vAlign w:val="center"/>
                </w:tcPr>
                <w:p w14:paraId="138A8BA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100.7</w:t>
                  </w:r>
                </w:p>
              </w:tc>
              <w:tc>
                <w:tcPr>
                  <w:tcW w:w="535" w:type="dxa"/>
                  <w:tcBorders>
                    <w:tl2br w:val="nil"/>
                    <w:tr2bl w:val="nil"/>
                  </w:tcBorders>
                  <w:shd w:val="clear" w:color="auto" w:fill="FFFFFF"/>
                  <w:tcMar>
                    <w:top w:w="0" w:type="dxa"/>
                    <w:left w:w="0" w:type="dxa"/>
                    <w:bottom w:w="0" w:type="dxa"/>
                    <w:right w:w="0" w:type="dxa"/>
                  </w:tcMar>
                  <w:vAlign w:val="center"/>
                </w:tcPr>
                <w:p w14:paraId="19233AC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100.9</w:t>
                  </w:r>
                </w:p>
              </w:tc>
              <w:tc>
                <w:tcPr>
                  <w:tcW w:w="535" w:type="dxa"/>
                  <w:tcBorders>
                    <w:tl2br w:val="nil"/>
                    <w:tr2bl w:val="nil"/>
                  </w:tcBorders>
                  <w:shd w:val="clear" w:color="auto" w:fill="FFFFFF"/>
                  <w:tcMar>
                    <w:top w:w="0" w:type="dxa"/>
                    <w:left w:w="0" w:type="dxa"/>
                    <w:bottom w:w="0" w:type="dxa"/>
                    <w:right w:w="0" w:type="dxa"/>
                  </w:tcMar>
                  <w:vAlign w:val="center"/>
                </w:tcPr>
                <w:p w14:paraId="5941C87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100.7</w:t>
                  </w:r>
                </w:p>
              </w:tc>
              <w:tc>
                <w:tcPr>
                  <w:tcW w:w="536" w:type="dxa"/>
                  <w:tcBorders>
                    <w:tl2br w:val="nil"/>
                    <w:tr2bl w:val="nil"/>
                  </w:tcBorders>
                  <w:shd w:val="clear" w:color="auto" w:fill="FFFFFF"/>
                  <w:tcMar>
                    <w:top w:w="0" w:type="dxa"/>
                    <w:left w:w="0" w:type="dxa"/>
                    <w:bottom w:w="0" w:type="dxa"/>
                    <w:right w:w="0" w:type="dxa"/>
                  </w:tcMar>
                  <w:vAlign w:val="center"/>
                </w:tcPr>
                <w:p w14:paraId="0C2956C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100.7</w:t>
                  </w:r>
                </w:p>
              </w:tc>
              <w:tc>
                <w:tcPr>
                  <w:tcW w:w="486" w:type="dxa"/>
                  <w:tcBorders>
                    <w:tl2br w:val="nil"/>
                    <w:tr2bl w:val="nil"/>
                  </w:tcBorders>
                  <w:shd w:val="clear" w:color="auto" w:fill="FFFFFF"/>
                  <w:tcMar>
                    <w:top w:w="0" w:type="dxa"/>
                    <w:left w:w="0" w:type="dxa"/>
                    <w:bottom w:w="0" w:type="dxa"/>
                    <w:right w:w="0" w:type="dxa"/>
                  </w:tcMar>
                  <w:vAlign w:val="center"/>
                </w:tcPr>
                <w:p w14:paraId="6FF998B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683B8E0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D4B10A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36170C2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3C8ACDB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3E7483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74.7</w:t>
                  </w:r>
                </w:p>
              </w:tc>
              <w:tc>
                <w:tcPr>
                  <w:tcW w:w="557" w:type="dxa"/>
                  <w:tcBorders>
                    <w:tl2br w:val="nil"/>
                    <w:tr2bl w:val="nil"/>
                  </w:tcBorders>
                  <w:shd w:val="clear" w:color="auto" w:fill="FFFFFF"/>
                  <w:tcMar>
                    <w:top w:w="0" w:type="dxa"/>
                    <w:left w:w="0" w:type="dxa"/>
                    <w:bottom w:w="0" w:type="dxa"/>
                    <w:right w:w="0" w:type="dxa"/>
                  </w:tcMar>
                  <w:vAlign w:val="center"/>
                </w:tcPr>
                <w:p w14:paraId="68246EF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74.9</w:t>
                  </w:r>
                </w:p>
              </w:tc>
              <w:tc>
                <w:tcPr>
                  <w:tcW w:w="557" w:type="dxa"/>
                  <w:tcBorders>
                    <w:tl2br w:val="nil"/>
                    <w:tr2bl w:val="nil"/>
                  </w:tcBorders>
                  <w:shd w:val="clear" w:color="auto" w:fill="FFFFFF"/>
                  <w:tcMar>
                    <w:top w:w="0" w:type="dxa"/>
                    <w:left w:w="0" w:type="dxa"/>
                    <w:bottom w:w="0" w:type="dxa"/>
                    <w:right w:w="0" w:type="dxa"/>
                  </w:tcMar>
                  <w:vAlign w:val="center"/>
                </w:tcPr>
                <w:p w14:paraId="641EA66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74.7</w:t>
                  </w:r>
                </w:p>
              </w:tc>
              <w:tc>
                <w:tcPr>
                  <w:tcW w:w="557" w:type="dxa"/>
                  <w:tcBorders>
                    <w:tl2br w:val="nil"/>
                    <w:tr2bl w:val="nil"/>
                  </w:tcBorders>
                  <w:shd w:val="clear" w:color="auto" w:fill="FFFFFF"/>
                  <w:tcMar>
                    <w:top w:w="0" w:type="dxa"/>
                    <w:left w:w="0" w:type="dxa"/>
                    <w:bottom w:w="0" w:type="dxa"/>
                    <w:right w:w="0" w:type="dxa"/>
                  </w:tcMar>
                  <w:vAlign w:val="center"/>
                </w:tcPr>
                <w:p w14:paraId="1CB95A1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74.7</w:t>
                  </w:r>
                </w:p>
              </w:tc>
              <w:tc>
                <w:tcPr>
                  <w:tcW w:w="562" w:type="dxa"/>
                  <w:tcBorders>
                    <w:tl2br w:val="nil"/>
                    <w:tr2bl w:val="nil"/>
                  </w:tcBorders>
                  <w:shd w:val="clear" w:color="auto" w:fill="FFFFFF"/>
                  <w:tcMar>
                    <w:top w:w="0" w:type="dxa"/>
                    <w:left w:w="0" w:type="dxa"/>
                    <w:bottom w:w="0" w:type="dxa"/>
                    <w:right w:w="0" w:type="dxa"/>
                  </w:tcMar>
                  <w:vAlign w:val="center"/>
                </w:tcPr>
                <w:p w14:paraId="3BCEC20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1ECCD7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139A9D0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w:t>
                  </w:r>
                </w:p>
              </w:tc>
              <w:tc>
                <w:tcPr>
                  <w:tcW w:w="378" w:type="dxa"/>
                  <w:tcBorders>
                    <w:tl2br w:val="nil"/>
                    <w:tr2bl w:val="nil"/>
                  </w:tcBorders>
                  <w:shd w:val="clear" w:color="auto" w:fill="FFFFFF"/>
                  <w:tcMar>
                    <w:top w:w="0" w:type="dxa"/>
                    <w:left w:w="0" w:type="dxa"/>
                    <w:bottom w:w="0" w:type="dxa"/>
                    <w:right w:w="0" w:type="dxa"/>
                  </w:tcMar>
                  <w:vAlign w:val="center"/>
                </w:tcPr>
                <w:p w14:paraId="0D332F5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200" w:type="dxa"/>
                  <w:tcBorders>
                    <w:tl2br w:val="nil"/>
                    <w:tr2bl w:val="nil"/>
                  </w:tcBorders>
                  <w:shd w:val="clear" w:color="auto" w:fill="FFFFFF"/>
                  <w:tcMar>
                    <w:top w:w="0" w:type="dxa"/>
                    <w:left w:w="0" w:type="dxa"/>
                    <w:bottom w:w="0" w:type="dxa"/>
                    <w:right w:w="0" w:type="dxa"/>
                  </w:tcMar>
                  <w:vAlign w:val="center"/>
                </w:tcPr>
                <w:p w14:paraId="6114216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CNC数控组,45台（按点声源组预测）</w:t>
                  </w:r>
                </w:p>
              </w:tc>
              <w:tc>
                <w:tcPr>
                  <w:tcW w:w="386" w:type="dxa"/>
                  <w:tcBorders>
                    <w:tl2br w:val="nil"/>
                    <w:tr2bl w:val="nil"/>
                  </w:tcBorders>
                  <w:shd w:val="clear" w:color="auto" w:fill="FFFFFF"/>
                  <w:tcMar>
                    <w:top w:w="0" w:type="dxa"/>
                    <w:left w:w="0" w:type="dxa"/>
                    <w:bottom w:w="0" w:type="dxa"/>
                    <w:right w:w="0" w:type="dxa"/>
                  </w:tcMar>
                  <w:vAlign w:val="center"/>
                </w:tcPr>
                <w:p w14:paraId="4E3CA5EA">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46A3B7B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等效后：97.8</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3E8F0AC0">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2101CCD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26.6</w:t>
                  </w:r>
                </w:p>
              </w:tc>
              <w:tc>
                <w:tcPr>
                  <w:tcW w:w="654" w:type="dxa"/>
                  <w:tcBorders>
                    <w:tl2br w:val="nil"/>
                    <w:tr2bl w:val="nil"/>
                  </w:tcBorders>
                  <w:shd w:val="clear" w:color="auto" w:fill="FFFFFF"/>
                  <w:tcMar>
                    <w:top w:w="0" w:type="dxa"/>
                    <w:left w:w="0" w:type="dxa"/>
                    <w:bottom w:w="0" w:type="dxa"/>
                    <w:right w:w="0" w:type="dxa"/>
                  </w:tcMar>
                  <w:vAlign w:val="center"/>
                </w:tcPr>
                <w:p w14:paraId="254FFD6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32.7</w:t>
                  </w:r>
                </w:p>
              </w:tc>
              <w:tc>
                <w:tcPr>
                  <w:tcW w:w="655" w:type="dxa"/>
                  <w:tcBorders>
                    <w:tl2br w:val="nil"/>
                    <w:tr2bl w:val="nil"/>
                  </w:tcBorders>
                  <w:shd w:val="clear" w:color="auto" w:fill="FFFFFF"/>
                  <w:tcMar>
                    <w:top w:w="0" w:type="dxa"/>
                    <w:left w:w="0" w:type="dxa"/>
                    <w:bottom w:w="0" w:type="dxa"/>
                    <w:right w:w="0" w:type="dxa"/>
                  </w:tcMar>
                  <w:vAlign w:val="center"/>
                </w:tcPr>
                <w:p w14:paraId="48957E3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7735180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32.8</w:t>
                  </w:r>
                </w:p>
              </w:tc>
              <w:tc>
                <w:tcPr>
                  <w:tcW w:w="542" w:type="dxa"/>
                  <w:tcBorders>
                    <w:tl2br w:val="nil"/>
                    <w:tr2bl w:val="nil"/>
                  </w:tcBorders>
                  <w:shd w:val="clear" w:color="auto" w:fill="FFFFFF"/>
                  <w:tcMar>
                    <w:top w:w="0" w:type="dxa"/>
                    <w:left w:w="0" w:type="dxa"/>
                    <w:bottom w:w="0" w:type="dxa"/>
                    <w:right w:w="0" w:type="dxa"/>
                  </w:tcMar>
                  <w:vAlign w:val="center"/>
                </w:tcPr>
                <w:p w14:paraId="24B28BB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28.8</w:t>
                  </w:r>
                </w:p>
              </w:tc>
              <w:tc>
                <w:tcPr>
                  <w:tcW w:w="542" w:type="dxa"/>
                  <w:tcBorders>
                    <w:tl2br w:val="nil"/>
                    <w:tr2bl w:val="nil"/>
                  </w:tcBorders>
                  <w:shd w:val="clear" w:color="auto" w:fill="FFFFFF"/>
                  <w:tcMar>
                    <w:top w:w="0" w:type="dxa"/>
                    <w:left w:w="0" w:type="dxa"/>
                    <w:bottom w:w="0" w:type="dxa"/>
                    <w:right w:w="0" w:type="dxa"/>
                  </w:tcMar>
                  <w:vAlign w:val="center"/>
                </w:tcPr>
                <w:p w14:paraId="5CD80AF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72.1</w:t>
                  </w:r>
                </w:p>
              </w:tc>
              <w:tc>
                <w:tcPr>
                  <w:tcW w:w="542" w:type="dxa"/>
                  <w:tcBorders>
                    <w:tl2br w:val="nil"/>
                    <w:tr2bl w:val="nil"/>
                  </w:tcBorders>
                  <w:shd w:val="clear" w:color="auto" w:fill="FFFFFF"/>
                  <w:tcMar>
                    <w:top w:w="0" w:type="dxa"/>
                    <w:left w:w="0" w:type="dxa"/>
                    <w:bottom w:w="0" w:type="dxa"/>
                    <w:right w:w="0" w:type="dxa"/>
                  </w:tcMar>
                  <w:vAlign w:val="center"/>
                </w:tcPr>
                <w:p w14:paraId="1E622AF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13.8</w:t>
                  </w:r>
                </w:p>
              </w:tc>
              <w:tc>
                <w:tcPr>
                  <w:tcW w:w="535" w:type="dxa"/>
                  <w:tcBorders>
                    <w:tl2br w:val="nil"/>
                    <w:tr2bl w:val="nil"/>
                  </w:tcBorders>
                  <w:shd w:val="clear" w:color="auto" w:fill="FFFFFF"/>
                  <w:tcMar>
                    <w:top w:w="0" w:type="dxa"/>
                    <w:left w:w="0" w:type="dxa"/>
                    <w:bottom w:w="0" w:type="dxa"/>
                    <w:right w:w="0" w:type="dxa"/>
                  </w:tcMar>
                  <w:vAlign w:val="center"/>
                </w:tcPr>
                <w:p w14:paraId="54FCF5C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81.5</w:t>
                  </w:r>
                </w:p>
              </w:tc>
              <w:tc>
                <w:tcPr>
                  <w:tcW w:w="535" w:type="dxa"/>
                  <w:tcBorders>
                    <w:tl2br w:val="nil"/>
                    <w:tr2bl w:val="nil"/>
                  </w:tcBorders>
                  <w:shd w:val="clear" w:color="auto" w:fill="FFFFFF"/>
                  <w:tcMar>
                    <w:top w:w="0" w:type="dxa"/>
                    <w:left w:w="0" w:type="dxa"/>
                    <w:bottom w:w="0" w:type="dxa"/>
                    <w:right w:w="0" w:type="dxa"/>
                  </w:tcMar>
                  <w:vAlign w:val="center"/>
                </w:tcPr>
                <w:p w14:paraId="2679547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81.6</w:t>
                  </w:r>
                </w:p>
              </w:tc>
              <w:tc>
                <w:tcPr>
                  <w:tcW w:w="535" w:type="dxa"/>
                  <w:tcBorders>
                    <w:tl2br w:val="nil"/>
                    <w:tr2bl w:val="nil"/>
                  </w:tcBorders>
                  <w:shd w:val="clear" w:color="auto" w:fill="FFFFFF"/>
                  <w:tcMar>
                    <w:top w:w="0" w:type="dxa"/>
                    <w:left w:w="0" w:type="dxa"/>
                    <w:bottom w:w="0" w:type="dxa"/>
                    <w:right w:w="0" w:type="dxa"/>
                  </w:tcMar>
                  <w:vAlign w:val="center"/>
                </w:tcPr>
                <w:p w14:paraId="4E3A5FD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81.5</w:t>
                  </w:r>
                </w:p>
              </w:tc>
              <w:tc>
                <w:tcPr>
                  <w:tcW w:w="536" w:type="dxa"/>
                  <w:tcBorders>
                    <w:tl2br w:val="nil"/>
                    <w:tr2bl w:val="nil"/>
                  </w:tcBorders>
                  <w:shd w:val="clear" w:color="auto" w:fill="FFFFFF"/>
                  <w:tcMar>
                    <w:top w:w="0" w:type="dxa"/>
                    <w:left w:w="0" w:type="dxa"/>
                    <w:bottom w:w="0" w:type="dxa"/>
                    <w:right w:w="0" w:type="dxa"/>
                  </w:tcMar>
                  <w:vAlign w:val="center"/>
                </w:tcPr>
                <w:p w14:paraId="0999D54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81.6</w:t>
                  </w:r>
                </w:p>
              </w:tc>
              <w:tc>
                <w:tcPr>
                  <w:tcW w:w="486" w:type="dxa"/>
                  <w:tcBorders>
                    <w:tl2br w:val="nil"/>
                    <w:tr2bl w:val="nil"/>
                  </w:tcBorders>
                  <w:shd w:val="clear" w:color="auto" w:fill="FFFFFF"/>
                  <w:tcMar>
                    <w:top w:w="0" w:type="dxa"/>
                    <w:left w:w="0" w:type="dxa"/>
                    <w:bottom w:w="0" w:type="dxa"/>
                    <w:right w:w="0" w:type="dxa"/>
                  </w:tcMar>
                  <w:vAlign w:val="center"/>
                </w:tcPr>
                <w:p w14:paraId="1BF2D41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2D921DA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017EEF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724C05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6C2695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04DC2A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55.5</w:t>
                  </w:r>
                </w:p>
              </w:tc>
              <w:tc>
                <w:tcPr>
                  <w:tcW w:w="557" w:type="dxa"/>
                  <w:tcBorders>
                    <w:tl2br w:val="nil"/>
                    <w:tr2bl w:val="nil"/>
                  </w:tcBorders>
                  <w:shd w:val="clear" w:color="auto" w:fill="FFFFFF"/>
                  <w:tcMar>
                    <w:top w:w="0" w:type="dxa"/>
                    <w:left w:w="0" w:type="dxa"/>
                    <w:bottom w:w="0" w:type="dxa"/>
                    <w:right w:w="0" w:type="dxa"/>
                  </w:tcMar>
                  <w:vAlign w:val="center"/>
                </w:tcPr>
                <w:p w14:paraId="586BAEA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55.6</w:t>
                  </w:r>
                </w:p>
              </w:tc>
              <w:tc>
                <w:tcPr>
                  <w:tcW w:w="557" w:type="dxa"/>
                  <w:tcBorders>
                    <w:tl2br w:val="nil"/>
                    <w:tr2bl w:val="nil"/>
                  </w:tcBorders>
                  <w:shd w:val="clear" w:color="auto" w:fill="FFFFFF"/>
                  <w:tcMar>
                    <w:top w:w="0" w:type="dxa"/>
                    <w:left w:w="0" w:type="dxa"/>
                    <w:bottom w:w="0" w:type="dxa"/>
                    <w:right w:w="0" w:type="dxa"/>
                  </w:tcMar>
                  <w:vAlign w:val="center"/>
                </w:tcPr>
                <w:p w14:paraId="5B96AAF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55.5</w:t>
                  </w:r>
                </w:p>
              </w:tc>
              <w:tc>
                <w:tcPr>
                  <w:tcW w:w="557" w:type="dxa"/>
                  <w:tcBorders>
                    <w:tl2br w:val="nil"/>
                    <w:tr2bl w:val="nil"/>
                  </w:tcBorders>
                  <w:shd w:val="clear" w:color="auto" w:fill="FFFFFF"/>
                  <w:tcMar>
                    <w:top w:w="0" w:type="dxa"/>
                    <w:left w:w="0" w:type="dxa"/>
                    <w:bottom w:w="0" w:type="dxa"/>
                    <w:right w:w="0" w:type="dxa"/>
                  </w:tcMar>
                  <w:vAlign w:val="center"/>
                </w:tcPr>
                <w:p w14:paraId="5CE985E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55.6</w:t>
                  </w:r>
                </w:p>
              </w:tc>
              <w:tc>
                <w:tcPr>
                  <w:tcW w:w="562" w:type="dxa"/>
                  <w:tcBorders>
                    <w:tl2br w:val="nil"/>
                    <w:tr2bl w:val="nil"/>
                  </w:tcBorders>
                  <w:shd w:val="clear" w:color="auto" w:fill="FFFFFF"/>
                  <w:tcMar>
                    <w:top w:w="0" w:type="dxa"/>
                    <w:left w:w="0" w:type="dxa"/>
                    <w:bottom w:w="0" w:type="dxa"/>
                    <w:right w:w="0" w:type="dxa"/>
                  </w:tcMar>
                  <w:vAlign w:val="center"/>
                </w:tcPr>
                <w:p w14:paraId="71F6FE0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2F1A18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79B6976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w:t>
                  </w:r>
                </w:p>
              </w:tc>
              <w:tc>
                <w:tcPr>
                  <w:tcW w:w="378" w:type="dxa"/>
                  <w:tcBorders>
                    <w:tl2br w:val="nil"/>
                    <w:tr2bl w:val="nil"/>
                  </w:tcBorders>
                  <w:shd w:val="clear" w:color="auto" w:fill="FFFFFF"/>
                  <w:tcMar>
                    <w:top w:w="0" w:type="dxa"/>
                    <w:left w:w="0" w:type="dxa"/>
                    <w:bottom w:w="0" w:type="dxa"/>
                    <w:right w:w="0" w:type="dxa"/>
                  </w:tcMar>
                  <w:vAlign w:val="center"/>
                </w:tcPr>
                <w:p w14:paraId="5D50358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200" w:type="dxa"/>
                  <w:tcBorders>
                    <w:tl2br w:val="nil"/>
                    <w:tr2bl w:val="nil"/>
                  </w:tcBorders>
                  <w:shd w:val="clear" w:color="auto" w:fill="FFFFFF"/>
                  <w:tcMar>
                    <w:top w:w="0" w:type="dxa"/>
                    <w:left w:w="0" w:type="dxa"/>
                    <w:bottom w:w="0" w:type="dxa"/>
                    <w:right w:w="0" w:type="dxa"/>
                  </w:tcMar>
                  <w:vAlign w:val="center"/>
                </w:tcPr>
                <w:p w14:paraId="2A48D92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下料机组,2台（按点声源组预测）</w:t>
                  </w:r>
                </w:p>
              </w:tc>
              <w:tc>
                <w:tcPr>
                  <w:tcW w:w="386" w:type="dxa"/>
                  <w:tcBorders>
                    <w:tl2br w:val="nil"/>
                    <w:tr2bl w:val="nil"/>
                  </w:tcBorders>
                  <w:shd w:val="clear" w:color="auto" w:fill="FFFFFF"/>
                  <w:tcMar>
                    <w:top w:w="0" w:type="dxa"/>
                    <w:left w:w="0" w:type="dxa"/>
                    <w:bottom w:w="0" w:type="dxa"/>
                    <w:right w:w="0" w:type="dxa"/>
                  </w:tcMar>
                  <w:vAlign w:val="center"/>
                </w:tcPr>
                <w:p w14:paraId="479CD688">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37BBE47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等效后：86.0</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092B2F56">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3724390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36.1</w:t>
                  </w:r>
                </w:p>
              </w:tc>
              <w:tc>
                <w:tcPr>
                  <w:tcW w:w="654" w:type="dxa"/>
                  <w:tcBorders>
                    <w:tl2br w:val="nil"/>
                    <w:tr2bl w:val="nil"/>
                  </w:tcBorders>
                  <w:shd w:val="clear" w:color="auto" w:fill="FFFFFF"/>
                  <w:tcMar>
                    <w:top w:w="0" w:type="dxa"/>
                    <w:left w:w="0" w:type="dxa"/>
                    <w:bottom w:w="0" w:type="dxa"/>
                    <w:right w:w="0" w:type="dxa"/>
                  </w:tcMar>
                  <w:vAlign w:val="center"/>
                </w:tcPr>
                <w:p w14:paraId="11A5D31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18.5</w:t>
                  </w:r>
                </w:p>
              </w:tc>
              <w:tc>
                <w:tcPr>
                  <w:tcW w:w="655" w:type="dxa"/>
                  <w:tcBorders>
                    <w:tl2br w:val="nil"/>
                    <w:tr2bl w:val="nil"/>
                  </w:tcBorders>
                  <w:shd w:val="clear" w:color="auto" w:fill="FFFFFF"/>
                  <w:tcMar>
                    <w:top w:w="0" w:type="dxa"/>
                    <w:left w:w="0" w:type="dxa"/>
                    <w:bottom w:w="0" w:type="dxa"/>
                    <w:right w:w="0" w:type="dxa"/>
                  </w:tcMar>
                  <w:vAlign w:val="center"/>
                </w:tcPr>
                <w:p w14:paraId="29B3414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6ED9D3B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25.5</w:t>
                  </w:r>
                </w:p>
              </w:tc>
              <w:tc>
                <w:tcPr>
                  <w:tcW w:w="542" w:type="dxa"/>
                  <w:tcBorders>
                    <w:tl2br w:val="nil"/>
                    <w:tr2bl w:val="nil"/>
                  </w:tcBorders>
                  <w:shd w:val="clear" w:color="auto" w:fill="FFFFFF"/>
                  <w:tcMar>
                    <w:top w:w="0" w:type="dxa"/>
                    <w:left w:w="0" w:type="dxa"/>
                    <w:bottom w:w="0" w:type="dxa"/>
                    <w:right w:w="0" w:type="dxa"/>
                  </w:tcMar>
                  <w:vAlign w:val="center"/>
                </w:tcPr>
                <w:p w14:paraId="4499EB3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13.3</w:t>
                  </w:r>
                </w:p>
              </w:tc>
              <w:tc>
                <w:tcPr>
                  <w:tcW w:w="542" w:type="dxa"/>
                  <w:tcBorders>
                    <w:tl2br w:val="nil"/>
                    <w:tr2bl w:val="nil"/>
                  </w:tcBorders>
                  <w:shd w:val="clear" w:color="auto" w:fill="FFFFFF"/>
                  <w:tcMar>
                    <w:top w:w="0" w:type="dxa"/>
                    <w:left w:w="0" w:type="dxa"/>
                    <w:bottom w:w="0" w:type="dxa"/>
                    <w:right w:w="0" w:type="dxa"/>
                  </w:tcMar>
                  <w:vAlign w:val="center"/>
                </w:tcPr>
                <w:p w14:paraId="4528B64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79.3</w:t>
                  </w:r>
                </w:p>
              </w:tc>
              <w:tc>
                <w:tcPr>
                  <w:tcW w:w="542" w:type="dxa"/>
                  <w:tcBorders>
                    <w:tl2br w:val="nil"/>
                    <w:tr2bl w:val="nil"/>
                  </w:tcBorders>
                  <w:shd w:val="clear" w:color="auto" w:fill="FFFFFF"/>
                  <w:tcMar>
                    <w:top w:w="0" w:type="dxa"/>
                    <w:left w:w="0" w:type="dxa"/>
                    <w:bottom w:w="0" w:type="dxa"/>
                    <w:right w:w="0" w:type="dxa"/>
                  </w:tcMar>
                  <w:vAlign w:val="center"/>
                </w:tcPr>
                <w:p w14:paraId="29E221E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29.3</w:t>
                  </w:r>
                </w:p>
              </w:tc>
              <w:tc>
                <w:tcPr>
                  <w:tcW w:w="535" w:type="dxa"/>
                  <w:tcBorders>
                    <w:tl2br w:val="nil"/>
                    <w:tr2bl w:val="nil"/>
                  </w:tcBorders>
                  <w:shd w:val="clear" w:color="auto" w:fill="FFFFFF"/>
                  <w:tcMar>
                    <w:top w:w="0" w:type="dxa"/>
                    <w:left w:w="0" w:type="dxa"/>
                    <w:bottom w:w="0" w:type="dxa"/>
                    <w:right w:w="0" w:type="dxa"/>
                  </w:tcMar>
                  <w:vAlign w:val="center"/>
                </w:tcPr>
                <w:p w14:paraId="48BACF6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69.8</w:t>
                  </w:r>
                </w:p>
              </w:tc>
              <w:tc>
                <w:tcPr>
                  <w:tcW w:w="535" w:type="dxa"/>
                  <w:tcBorders>
                    <w:tl2br w:val="nil"/>
                    <w:tr2bl w:val="nil"/>
                  </w:tcBorders>
                  <w:shd w:val="clear" w:color="auto" w:fill="FFFFFF"/>
                  <w:tcMar>
                    <w:top w:w="0" w:type="dxa"/>
                    <w:left w:w="0" w:type="dxa"/>
                    <w:bottom w:w="0" w:type="dxa"/>
                    <w:right w:w="0" w:type="dxa"/>
                  </w:tcMar>
                  <w:vAlign w:val="center"/>
                </w:tcPr>
                <w:p w14:paraId="3111254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69.8</w:t>
                  </w:r>
                </w:p>
              </w:tc>
              <w:tc>
                <w:tcPr>
                  <w:tcW w:w="535" w:type="dxa"/>
                  <w:tcBorders>
                    <w:tl2br w:val="nil"/>
                    <w:tr2bl w:val="nil"/>
                  </w:tcBorders>
                  <w:shd w:val="clear" w:color="auto" w:fill="FFFFFF"/>
                  <w:tcMar>
                    <w:top w:w="0" w:type="dxa"/>
                    <w:left w:w="0" w:type="dxa"/>
                    <w:bottom w:w="0" w:type="dxa"/>
                    <w:right w:w="0" w:type="dxa"/>
                  </w:tcMar>
                  <w:vAlign w:val="center"/>
                </w:tcPr>
                <w:p w14:paraId="4B915CC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69.7</w:t>
                  </w:r>
                </w:p>
              </w:tc>
              <w:tc>
                <w:tcPr>
                  <w:tcW w:w="536" w:type="dxa"/>
                  <w:tcBorders>
                    <w:tl2br w:val="nil"/>
                    <w:tr2bl w:val="nil"/>
                  </w:tcBorders>
                  <w:shd w:val="clear" w:color="auto" w:fill="FFFFFF"/>
                  <w:tcMar>
                    <w:top w:w="0" w:type="dxa"/>
                    <w:left w:w="0" w:type="dxa"/>
                    <w:bottom w:w="0" w:type="dxa"/>
                    <w:right w:w="0" w:type="dxa"/>
                  </w:tcMar>
                  <w:vAlign w:val="center"/>
                </w:tcPr>
                <w:p w14:paraId="5D62698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69.8</w:t>
                  </w:r>
                </w:p>
              </w:tc>
              <w:tc>
                <w:tcPr>
                  <w:tcW w:w="486" w:type="dxa"/>
                  <w:tcBorders>
                    <w:tl2br w:val="nil"/>
                    <w:tr2bl w:val="nil"/>
                  </w:tcBorders>
                  <w:shd w:val="clear" w:color="auto" w:fill="FFFFFF"/>
                  <w:tcMar>
                    <w:top w:w="0" w:type="dxa"/>
                    <w:left w:w="0" w:type="dxa"/>
                    <w:bottom w:w="0" w:type="dxa"/>
                    <w:right w:w="0" w:type="dxa"/>
                  </w:tcMar>
                  <w:vAlign w:val="center"/>
                </w:tcPr>
                <w:p w14:paraId="1246382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36BB915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36F62A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7C6AD4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B22BB6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FE6FC2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557" w:type="dxa"/>
                  <w:tcBorders>
                    <w:tl2br w:val="nil"/>
                    <w:tr2bl w:val="nil"/>
                  </w:tcBorders>
                  <w:shd w:val="clear" w:color="auto" w:fill="FFFFFF"/>
                  <w:tcMar>
                    <w:top w:w="0" w:type="dxa"/>
                    <w:left w:w="0" w:type="dxa"/>
                    <w:bottom w:w="0" w:type="dxa"/>
                    <w:right w:w="0" w:type="dxa"/>
                  </w:tcMar>
                  <w:vAlign w:val="center"/>
                </w:tcPr>
                <w:p w14:paraId="24EB4A2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557" w:type="dxa"/>
                  <w:tcBorders>
                    <w:tl2br w:val="nil"/>
                    <w:tr2bl w:val="nil"/>
                  </w:tcBorders>
                  <w:shd w:val="clear" w:color="auto" w:fill="FFFFFF"/>
                  <w:tcMar>
                    <w:top w:w="0" w:type="dxa"/>
                    <w:left w:w="0" w:type="dxa"/>
                    <w:bottom w:w="0" w:type="dxa"/>
                    <w:right w:w="0" w:type="dxa"/>
                  </w:tcMar>
                  <w:vAlign w:val="center"/>
                </w:tcPr>
                <w:p w14:paraId="010D121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43.7</w:t>
                  </w:r>
                </w:p>
              </w:tc>
              <w:tc>
                <w:tcPr>
                  <w:tcW w:w="557" w:type="dxa"/>
                  <w:tcBorders>
                    <w:tl2br w:val="nil"/>
                    <w:tr2bl w:val="nil"/>
                  </w:tcBorders>
                  <w:shd w:val="clear" w:color="auto" w:fill="FFFFFF"/>
                  <w:tcMar>
                    <w:top w:w="0" w:type="dxa"/>
                    <w:left w:w="0" w:type="dxa"/>
                    <w:bottom w:w="0" w:type="dxa"/>
                    <w:right w:w="0" w:type="dxa"/>
                  </w:tcMar>
                  <w:vAlign w:val="center"/>
                </w:tcPr>
                <w:p w14:paraId="2C00DA6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562" w:type="dxa"/>
                  <w:tcBorders>
                    <w:tl2br w:val="nil"/>
                    <w:tr2bl w:val="nil"/>
                  </w:tcBorders>
                  <w:shd w:val="clear" w:color="auto" w:fill="FFFFFF"/>
                  <w:tcMar>
                    <w:top w:w="0" w:type="dxa"/>
                    <w:left w:w="0" w:type="dxa"/>
                    <w:bottom w:w="0" w:type="dxa"/>
                    <w:right w:w="0" w:type="dxa"/>
                  </w:tcMar>
                  <w:vAlign w:val="center"/>
                </w:tcPr>
                <w:p w14:paraId="69714DC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260DD4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3882004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w:t>
                  </w:r>
                </w:p>
              </w:tc>
              <w:tc>
                <w:tcPr>
                  <w:tcW w:w="378" w:type="dxa"/>
                  <w:tcBorders>
                    <w:tl2br w:val="nil"/>
                    <w:tr2bl w:val="nil"/>
                  </w:tcBorders>
                  <w:shd w:val="clear" w:color="auto" w:fill="FFFFFF"/>
                  <w:tcMar>
                    <w:top w:w="0" w:type="dxa"/>
                    <w:left w:w="0" w:type="dxa"/>
                    <w:bottom w:w="0" w:type="dxa"/>
                    <w:right w:w="0" w:type="dxa"/>
                  </w:tcMar>
                  <w:vAlign w:val="center"/>
                </w:tcPr>
                <w:p w14:paraId="43EAF41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200" w:type="dxa"/>
                  <w:tcBorders>
                    <w:tl2br w:val="nil"/>
                    <w:tr2bl w:val="nil"/>
                  </w:tcBorders>
                  <w:shd w:val="clear" w:color="auto" w:fill="FFFFFF"/>
                  <w:tcMar>
                    <w:top w:w="0" w:type="dxa"/>
                    <w:left w:w="0" w:type="dxa"/>
                    <w:bottom w:w="0" w:type="dxa"/>
                    <w:right w:w="0" w:type="dxa"/>
                  </w:tcMar>
                  <w:vAlign w:val="center"/>
                </w:tcPr>
                <w:p w14:paraId="7250140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各类磨床车床机组,2台（按点声源组预测）</w:t>
                  </w:r>
                </w:p>
              </w:tc>
              <w:tc>
                <w:tcPr>
                  <w:tcW w:w="386" w:type="dxa"/>
                  <w:tcBorders>
                    <w:tl2br w:val="nil"/>
                    <w:tr2bl w:val="nil"/>
                  </w:tcBorders>
                  <w:shd w:val="clear" w:color="auto" w:fill="FFFFFF"/>
                  <w:tcMar>
                    <w:top w:w="0" w:type="dxa"/>
                    <w:left w:w="0" w:type="dxa"/>
                    <w:bottom w:w="0" w:type="dxa"/>
                    <w:right w:w="0" w:type="dxa"/>
                  </w:tcMar>
                  <w:vAlign w:val="center"/>
                </w:tcPr>
                <w:p w14:paraId="7D03BB82">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6275416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等效后：98.6</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55ADCEAE">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119ED92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46.7</w:t>
                  </w:r>
                </w:p>
              </w:tc>
              <w:tc>
                <w:tcPr>
                  <w:tcW w:w="654" w:type="dxa"/>
                  <w:tcBorders>
                    <w:tl2br w:val="nil"/>
                    <w:tr2bl w:val="nil"/>
                  </w:tcBorders>
                  <w:shd w:val="clear" w:color="auto" w:fill="FFFFFF"/>
                  <w:tcMar>
                    <w:top w:w="0" w:type="dxa"/>
                    <w:left w:w="0" w:type="dxa"/>
                    <w:bottom w:w="0" w:type="dxa"/>
                    <w:right w:w="0" w:type="dxa"/>
                  </w:tcMar>
                  <w:vAlign w:val="center"/>
                </w:tcPr>
                <w:p w14:paraId="382D1DE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16.7</w:t>
                  </w:r>
                </w:p>
              </w:tc>
              <w:tc>
                <w:tcPr>
                  <w:tcW w:w="655" w:type="dxa"/>
                  <w:tcBorders>
                    <w:tl2br w:val="nil"/>
                    <w:tr2bl w:val="nil"/>
                  </w:tcBorders>
                  <w:shd w:val="clear" w:color="auto" w:fill="FFFFFF"/>
                  <w:tcMar>
                    <w:top w:w="0" w:type="dxa"/>
                    <w:left w:w="0" w:type="dxa"/>
                    <w:bottom w:w="0" w:type="dxa"/>
                    <w:right w:w="0" w:type="dxa"/>
                  </w:tcMar>
                  <w:vAlign w:val="center"/>
                </w:tcPr>
                <w:p w14:paraId="5EF65A7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597BF13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15.3</w:t>
                  </w:r>
                </w:p>
              </w:tc>
              <w:tc>
                <w:tcPr>
                  <w:tcW w:w="542" w:type="dxa"/>
                  <w:tcBorders>
                    <w:tl2br w:val="nil"/>
                    <w:tr2bl w:val="nil"/>
                  </w:tcBorders>
                  <w:shd w:val="clear" w:color="auto" w:fill="FFFFFF"/>
                  <w:tcMar>
                    <w:top w:w="0" w:type="dxa"/>
                    <w:left w:w="0" w:type="dxa"/>
                    <w:bottom w:w="0" w:type="dxa"/>
                    <w:right w:w="0" w:type="dxa"/>
                  </w:tcMar>
                  <w:vAlign w:val="center"/>
                </w:tcPr>
                <w:p w14:paraId="397A5F7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9.8</w:t>
                  </w:r>
                </w:p>
              </w:tc>
              <w:tc>
                <w:tcPr>
                  <w:tcW w:w="542" w:type="dxa"/>
                  <w:tcBorders>
                    <w:tl2br w:val="nil"/>
                    <w:tr2bl w:val="nil"/>
                  </w:tcBorders>
                  <w:shd w:val="clear" w:color="auto" w:fill="FFFFFF"/>
                  <w:tcMar>
                    <w:top w:w="0" w:type="dxa"/>
                    <w:left w:w="0" w:type="dxa"/>
                    <w:bottom w:w="0" w:type="dxa"/>
                    <w:right w:w="0" w:type="dxa"/>
                  </w:tcMar>
                  <w:vAlign w:val="center"/>
                </w:tcPr>
                <w:p w14:paraId="360041A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89.5</w:t>
                  </w:r>
                </w:p>
              </w:tc>
              <w:tc>
                <w:tcPr>
                  <w:tcW w:w="542" w:type="dxa"/>
                  <w:tcBorders>
                    <w:tl2br w:val="nil"/>
                    <w:tr2bl w:val="nil"/>
                  </w:tcBorders>
                  <w:shd w:val="clear" w:color="auto" w:fill="FFFFFF"/>
                  <w:tcMar>
                    <w:top w:w="0" w:type="dxa"/>
                    <w:left w:w="0" w:type="dxa"/>
                    <w:bottom w:w="0" w:type="dxa"/>
                    <w:right w:w="0" w:type="dxa"/>
                  </w:tcMar>
                  <w:vAlign w:val="center"/>
                </w:tcPr>
                <w:p w14:paraId="3FED454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32.9</w:t>
                  </w:r>
                </w:p>
              </w:tc>
              <w:tc>
                <w:tcPr>
                  <w:tcW w:w="535" w:type="dxa"/>
                  <w:tcBorders>
                    <w:tl2br w:val="nil"/>
                    <w:tr2bl w:val="nil"/>
                  </w:tcBorders>
                  <w:shd w:val="clear" w:color="auto" w:fill="FFFFFF"/>
                  <w:tcMar>
                    <w:top w:w="0" w:type="dxa"/>
                    <w:left w:w="0" w:type="dxa"/>
                    <w:bottom w:w="0" w:type="dxa"/>
                    <w:right w:w="0" w:type="dxa"/>
                  </w:tcMar>
                  <w:vAlign w:val="center"/>
                </w:tcPr>
                <w:p w14:paraId="49FB9DD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82.4</w:t>
                  </w:r>
                </w:p>
              </w:tc>
              <w:tc>
                <w:tcPr>
                  <w:tcW w:w="535" w:type="dxa"/>
                  <w:tcBorders>
                    <w:tl2br w:val="nil"/>
                    <w:tr2bl w:val="nil"/>
                  </w:tcBorders>
                  <w:shd w:val="clear" w:color="auto" w:fill="FFFFFF"/>
                  <w:tcMar>
                    <w:top w:w="0" w:type="dxa"/>
                    <w:left w:w="0" w:type="dxa"/>
                    <w:bottom w:w="0" w:type="dxa"/>
                    <w:right w:w="0" w:type="dxa"/>
                  </w:tcMar>
                  <w:vAlign w:val="center"/>
                </w:tcPr>
                <w:p w14:paraId="74BDF5E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82.5</w:t>
                  </w:r>
                </w:p>
              </w:tc>
              <w:tc>
                <w:tcPr>
                  <w:tcW w:w="535" w:type="dxa"/>
                  <w:tcBorders>
                    <w:tl2br w:val="nil"/>
                    <w:tr2bl w:val="nil"/>
                  </w:tcBorders>
                  <w:shd w:val="clear" w:color="auto" w:fill="FFFFFF"/>
                  <w:tcMar>
                    <w:top w:w="0" w:type="dxa"/>
                    <w:left w:w="0" w:type="dxa"/>
                    <w:bottom w:w="0" w:type="dxa"/>
                    <w:right w:w="0" w:type="dxa"/>
                  </w:tcMar>
                  <w:vAlign w:val="center"/>
                </w:tcPr>
                <w:p w14:paraId="42A5848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82.3</w:t>
                  </w:r>
                </w:p>
              </w:tc>
              <w:tc>
                <w:tcPr>
                  <w:tcW w:w="536" w:type="dxa"/>
                  <w:tcBorders>
                    <w:tl2br w:val="nil"/>
                    <w:tr2bl w:val="nil"/>
                  </w:tcBorders>
                  <w:shd w:val="clear" w:color="auto" w:fill="FFFFFF"/>
                  <w:tcMar>
                    <w:top w:w="0" w:type="dxa"/>
                    <w:left w:w="0" w:type="dxa"/>
                    <w:bottom w:w="0" w:type="dxa"/>
                    <w:right w:w="0" w:type="dxa"/>
                  </w:tcMar>
                  <w:vAlign w:val="center"/>
                </w:tcPr>
                <w:p w14:paraId="4842A93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82.3</w:t>
                  </w:r>
                </w:p>
              </w:tc>
              <w:tc>
                <w:tcPr>
                  <w:tcW w:w="486" w:type="dxa"/>
                  <w:tcBorders>
                    <w:tl2br w:val="nil"/>
                    <w:tr2bl w:val="nil"/>
                  </w:tcBorders>
                  <w:shd w:val="clear" w:color="auto" w:fill="FFFFFF"/>
                  <w:tcMar>
                    <w:top w:w="0" w:type="dxa"/>
                    <w:left w:w="0" w:type="dxa"/>
                    <w:bottom w:w="0" w:type="dxa"/>
                    <w:right w:w="0" w:type="dxa"/>
                  </w:tcMar>
                  <w:vAlign w:val="center"/>
                </w:tcPr>
                <w:p w14:paraId="46F6B1F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6522E8E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F08FD5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62FD46C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4E37A28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6261A96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56.4</w:t>
                  </w:r>
                </w:p>
              </w:tc>
              <w:tc>
                <w:tcPr>
                  <w:tcW w:w="557" w:type="dxa"/>
                  <w:tcBorders>
                    <w:tl2br w:val="nil"/>
                    <w:tr2bl w:val="nil"/>
                  </w:tcBorders>
                  <w:shd w:val="clear" w:color="auto" w:fill="FFFFFF"/>
                  <w:tcMar>
                    <w:top w:w="0" w:type="dxa"/>
                    <w:left w:w="0" w:type="dxa"/>
                    <w:bottom w:w="0" w:type="dxa"/>
                    <w:right w:w="0" w:type="dxa"/>
                  </w:tcMar>
                  <w:vAlign w:val="center"/>
                </w:tcPr>
                <w:p w14:paraId="39167B8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56.5</w:t>
                  </w:r>
                </w:p>
              </w:tc>
              <w:tc>
                <w:tcPr>
                  <w:tcW w:w="557" w:type="dxa"/>
                  <w:tcBorders>
                    <w:tl2br w:val="nil"/>
                    <w:tr2bl w:val="nil"/>
                  </w:tcBorders>
                  <w:shd w:val="clear" w:color="auto" w:fill="FFFFFF"/>
                  <w:tcMar>
                    <w:top w:w="0" w:type="dxa"/>
                    <w:left w:w="0" w:type="dxa"/>
                    <w:bottom w:w="0" w:type="dxa"/>
                    <w:right w:w="0" w:type="dxa"/>
                  </w:tcMar>
                  <w:vAlign w:val="center"/>
                </w:tcPr>
                <w:p w14:paraId="1797E6C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56.3</w:t>
                  </w:r>
                </w:p>
              </w:tc>
              <w:tc>
                <w:tcPr>
                  <w:tcW w:w="557" w:type="dxa"/>
                  <w:tcBorders>
                    <w:tl2br w:val="nil"/>
                    <w:tr2bl w:val="nil"/>
                  </w:tcBorders>
                  <w:shd w:val="clear" w:color="auto" w:fill="FFFFFF"/>
                  <w:tcMar>
                    <w:top w:w="0" w:type="dxa"/>
                    <w:left w:w="0" w:type="dxa"/>
                    <w:bottom w:w="0" w:type="dxa"/>
                    <w:right w:w="0" w:type="dxa"/>
                  </w:tcMar>
                  <w:vAlign w:val="center"/>
                </w:tcPr>
                <w:p w14:paraId="5818007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56.3</w:t>
                  </w:r>
                </w:p>
              </w:tc>
              <w:tc>
                <w:tcPr>
                  <w:tcW w:w="562" w:type="dxa"/>
                  <w:tcBorders>
                    <w:tl2br w:val="nil"/>
                    <w:tr2bl w:val="nil"/>
                  </w:tcBorders>
                  <w:shd w:val="clear" w:color="auto" w:fill="FFFFFF"/>
                  <w:tcMar>
                    <w:top w:w="0" w:type="dxa"/>
                    <w:left w:w="0" w:type="dxa"/>
                    <w:bottom w:w="0" w:type="dxa"/>
                    <w:right w:w="0" w:type="dxa"/>
                  </w:tcMar>
                  <w:vAlign w:val="center"/>
                </w:tcPr>
                <w:p w14:paraId="48819F3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bookmarkEnd w:id="7"/>
          </w:tbl>
          <w:p w14:paraId="71E65404">
            <w:pPr>
              <w:pStyle w:val="70"/>
              <w:spacing w:line="240" w:lineRule="auto"/>
              <w:jc w:val="center"/>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表4-</w:t>
            </w:r>
            <w:r>
              <w:rPr>
                <w:rFonts w:hint="eastAsia" w:ascii="Times New Roman" w:hAnsi="Times New Roman" w:eastAsia="宋体" w:cs="Times New Roman"/>
                <w:b/>
                <w:bCs/>
                <w:kern w:val="2"/>
                <w:sz w:val="24"/>
                <w:szCs w:val="24"/>
                <w:lang w:val="en-US" w:eastAsia="zh-CN" w:bidi="ar-SA"/>
              </w:rPr>
              <w:t>1</w:t>
            </w:r>
            <w:r>
              <w:rPr>
                <w:rFonts w:hint="eastAsia" w:cs="Times New Roman"/>
                <w:b/>
                <w:bCs/>
                <w:kern w:val="2"/>
                <w:sz w:val="24"/>
                <w:szCs w:val="24"/>
                <w:lang w:val="en-US" w:eastAsia="zh-CN" w:bidi="ar-SA"/>
              </w:rPr>
              <w:t>0</w:t>
            </w:r>
            <w:r>
              <w:rPr>
                <w:rFonts w:hint="default" w:ascii="Times New Roman" w:hAnsi="Times New Roman" w:eastAsia="宋体" w:cs="Times New Roman"/>
                <w:b/>
                <w:bCs/>
                <w:kern w:val="2"/>
                <w:sz w:val="24"/>
                <w:szCs w:val="24"/>
                <w:lang w:val="en-US" w:eastAsia="zh-CN" w:bidi="ar-SA"/>
              </w:rPr>
              <w:t xml:space="preserve"> </w:t>
            </w:r>
            <w:r>
              <w:rPr>
                <w:rFonts w:hint="eastAsia" w:ascii="Times New Roman" w:hAnsi="Times New Roman" w:eastAsia="宋体" w:cs="Times New Roman"/>
                <w:b/>
                <w:bCs/>
                <w:kern w:val="2"/>
                <w:sz w:val="24"/>
                <w:szCs w:val="24"/>
                <w:lang w:val="en-US" w:eastAsia="zh-CN" w:bidi="ar-SA"/>
              </w:rPr>
              <w:t>本</w:t>
            </w:r>
            <w:r>
              <w:rPr>
                <w:rFonts w:hint="default" w:ascii="Times New Roman" w:hAnsi="Times New Roman" w:eastAsia="宋体" w:cs="Times New Roman"/>
                <w:b/>
                <w:bCs/>
                <w:kern w:val="2"/>
                <w:sz w:val="24"/>
                <w:szCs w:val="24"/>
                <w:lang w:val="en-US" w:eastAsia="zh-CN" w:bidi="ar-SA"/>
              </w:rPr>
              <w:t>项目主要设备噪声源及声级水平</w:t>
            </w:r>
            <w:r>
              <w:rPr>
                <w:rFonts w:hint="eastAsia" w:ascii="Times New Roman" w:hAnsi="Times New Roman" w:eastAsia="宋体" w:cs="Times New Roman"/>
                <w:b/>
                <w:bCs/>
                <w:kern w:val="2"/>
                <w:sz w:val="24"/>
                <w:szCs w:val="24"/>
                <w:lang w:val="en-US" w:eastAsia="zh-CN" w:bidi="ar-SA"/>
              </w:rPr>
              <w:t>（室内外）</w:t>
            </w:r>
          </w:p>
          <w:tbl>
            <w:tblPr>
              <w:tblStyle w:val="30"/>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46"/>
              <w:gridCol w:w="549"/>
              <w:gridCol w:w="1029"/>
              <w:gridCol w:w="386"/>
              <w:gridCol w:w="696"/>
              <w:gridCol w:w="429"/>
              <w:gridCol w:w="654"/>
              <w:gridCol w:w="654"/>
              <w:gridCol w:w="655"/>
              <w:gridCol w:w="542"/>
              <w:gridCol w:w="542"/>
              <w:gridCol w:w="542"/>
              <w:gridCol w:w="542"/>
              <w:gridCol w:w="535"/>
              <w:gridCol w:w="535"/>
              <w:gridCol w:w="535"/>
              <w:gridCol w:w="536"/>
              <w:gridCol w:w="486"/>
              <w:gridCol w:w="557"/>
              <w:gridCol w:w="557"/>
              <w:gridCol w:w="557"/>
              <w:gridCol w:w="557"/>
              <w:gridCol w:w="557"/>
              <w:gridCol w:w="557"/>
              <w:gridCol w:w="557"/>
              <w:gridCol w:w="557"/>
              <w:gridCol w:w="562"/>
            </w:tblGrid>
            <w:tr w14:paraId="6ECB75D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346" w:type="dxa"/>
                  <w:vMerge w:val="restart"/>
                  <w:tcBorders>
                    <w:tl2br w:val="nil"/>
                    <w:tr2bl w:val="nil"/>
                  </w:tcBorders>
                  <w:vAlign w:val="center"/>
                </w:tcPr>
                <w:p w14:paraId="08854F3A">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序号</w:t>
                  </w:r>
                </w:p>
              </w:tc>
              <w:tc>
                <w:tcPr>
                  <w:tcW w:w="549" w:type="dxa"/>
                  <w:vMerge w:val="restart"/>
                  <w:tcBorders>
                    <w:tl2br w:val="nil"/>
                    <w:tr2bl w:val="nil"/>
                  </w:tcBorders>
                  <w:vAlign w:val="center"/>
                </w:tcPr>
                <w:p w14:paraId="478A7B39">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建筑物名称</w:t>
                  </w:r>
                </w:p>
              </w:tc>
              <w:tc>
                <w:tcPr>
                  <w:tcW w:w="1029" w:type="dxa"/>
                  <w:vMerge w:val="restart"/>
                  <w:tcBorders>
                    <w:tl2br w:val="nil"/>
                    <w:tr2bl w:val="nil"/>
                  </w:tcBorders>
                  <w:vAlign w:val="center"/>
                </w:tcPr>
                <w:p w14:paraId="18539FD9">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声源名称</w:t>
                  </w:r>
                </w:p>
              </w:tc>
              <w:tc>
                <w:tcPr>
                  <w:tcW w:w="386" w:type="dxa"/>
                  <w:vMerge w:val="restart"/>
                  <w:tcBorders>
                    <w:tl2br w:val="nil"/>
                    <w:tr2bl w:val="nil"/>
                  </w:tcBorders>
                  <w:vAlign w:val="center"/>
                </w:tcPr>
                <w:p w14:paraId="2E91FC8A">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型号</w:t>
                  </w:r>
                </w:p>
              </w:tc>
              <w:tc>
                <w:tcPr>
                  <w:tcW w:w="696" w:type="dxa"/>
                  <w:tcBorders>
                    <w:tl2br w:val="nil"/>
                    <w:tr2bl w:val="nil"/>
                  </w:tcBorders>
                  <w:vAlign w:val="center"/>
                </w:tcPr>
                <w:p w14:paraId="5CF5C073">
                  <w:pPr>
                    <w:jc w:val="center"/>
                    <w:rPr>
                      <w:rFonts w:ascii="Times New Roman" w:hAnsi="Times New Roman" w:cs="Times New Roman" w:eastAsiaTheme="minorEastAsia"/>
                      <w:sz w:val="21"/>
                      <w:szCs w:val="21"/>
                      <w:lang w:eastAsia="zh-CN"/>
                    </w:rPr>
                  </w:pPr>
                  <w:r>
                    <w:rPr>
                      <w:rFonts w:ascii="Times New Roman" w:hAnsi="Times New Roman" w:cs="Times New Roman" w:eastAsiaTheme="minorEastAsia"/>
                      <w:b/>
                      <w:sz w:val="21"/>
                      <w:szCs w:val="21"/>
                      <w:lang w:eastAsia="zh-CN"/>
                    </w:rPr>
                    <w:t>声源源强</w:t>
                  </w:r>
                </w:p>
              </w:tc>
              <w:tc>
                <w:tcPr>
                  <w:tcW w:w="429" w:type="dxa"/>
                  <w:vMerge w:val="restart"/>
                  <w:tcBorders>
                    <w:tl2br w:val="nil"/>
                    <w:tr2bl w:val="nil"/>
                  </w:tcBorders>
                  <w:vAlign w:val="center"/>
                </w:tcPr>
                <w:p w14:paraId="41277E07">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声源控制措施</w:t>
                  </w:r>
                </w:p>
              </w:tc>
              <w:tc>
                <w:tcPr>
                  <w:tcW w:w="1963" w:type="dxa"/>
                  <w:gridSpan w:val="3"/>
                  <w:tcBorders>
                    <w:tl2br w:val="nil"/>
                    <w:tr2bl w:val="nil"/>
                  </w:tcBorders>
                  <w:vAlign w:val="center"/>
                </w:tcPr>
                <w:p w14:paraId="43F05DE0">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空间相对位置/m</w:t>
                  </w:r>
                </w:p>
              </w:tc>
              <w:tc>
                <w:tcPr>
                  <w:tcW w:w="2168" w:type="dxa"/>
                  <w:gridSpan w:val="4"/>
                  <w:tcBorders>
                    <w:tl2br w:val="nil"/>
                    <w:tr2bl w:val="nil"/>
                  </w:tcBorders>
                  <w:vAlign w:val="center"/>
                </w:tcPr>
                <w:p w14:paraId="07747718">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距室内边界距离/m</w:t>
                  </w:r>
                </w:p>
              </w:tc>
              <w:tc>
                <w:tcPr>
                  <w:tcW w:w="2141" w:type="dxa"/>
                  <w:gridSpan w:val="4"/>
                  <w:tcBorders>
                    <w:tl2br w:val="nil"/>
                    <w:tr2bl w:val="nil"/>
                  </w:tcBorders>
                  <w:vAlign w:val="center"/>
                </w:tcPr>
                <w:p w14:paraId="437FA354">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室内边界声级/dB(A)</w:t>
                  </w:r>
                </w:p>
              </w:tc>
              <w:tc>
                <w:tcPr>
                  <w:tcW w:w="486" w:type="dxa"/>
                  <w:vMerge w:val="restart"/>
                  <w:tcBorders>
                    <w:tl2br w:val="nil"/>
                    <w:tr2bl w:val="nil"/>
                  </w:tcBorders>
                  <w:vAlign w:val="center"/>
                </w:tcPr>
                <w:p w14:paraId="65671001">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运行时段</w:t>
                  </w:r>
                </w:p>
              </w:tc>
              <w:tc>
                <w:tcPr>
                  <w:tcW w:w="2228" w:type="dxa"/>
                  <w:gridSpan w:val="4"/>
                  <w:tcBorders>
                    <w:tl2br w:val="nil"/>
                    <w:tr2bl w:val="nil"/>
                  </w:tcBorders>
                  <w:vAlign w:val="center"/>
                </w:tcPr>
                <w:p w14:paraId="41BA4C82">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建筑物插入损失 / dB(A)</w:t>
                  </w:r>
                </w:p>
              </w:tc>
              <w:tc>
                <w:tcPr>
                  <w:tcW w:w="2790" w:type="dxa"/>
                  <w:gridSpan w:val="5"/>
                  <w:tcBorders>
                    <w:tl2br w:val="nil"/>
                    <w:tr2bl w:val="nil"/>
                  </w:tcBorders>
                  <w:vAlign w:val="center"/>
                </w:tcPr>
                <w:p w14:paraId="1755B4C2">
                  <w:pPr>
                    <w:jc w:val="center"/>
                    <w:rPr>
                      <w:rFonts w:ascii="Times New Roman" w:hAnsi="Times New Roman" w:cs="Times New Roman" w:eastAsiaTheme="minorEastAsia"/>
                      <w:b/>
                      <w:bCs w:val="0"/>
                      <w:sz w:val="21"/>
                      <w:szCs w:val="21"/>
                    </w:rPr>
                  </w:pPr>
                  <w:r>
                    <w:rPr>
                      <w:rFonts w:ascii="Times New Roman" w:hAnsi="Times New Roman" w:cs="Times New Roman" w:eastAsiaTheme="minorEastAsia"/>
                      <w:b/>
                      <w:bCs w:val="0"/>
                      <w:sz w:val="21"/>
                      <w:szCs w:val="21"/>
                    </w:rPr>
                    <w:t>建筑物外噪声声压级/dB(A)</w:t>
                  </w:r>
                </w:p>
              </w:tc>
            </w:tr>
            <w:tr w14:paraId="191EFA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vMerge w:val="continue"/>
                  <w:tcBorders>
                    <w:tl2br w:val="nil"/>
                    <w:tr2bl w:val="nil"/>
                  </w:tcBorders>
                  <w:shd w:val="clear" w:color="auto" w:fill="FFFFFF"/>
                  <w:tcMar>
                    <w:top w:w="0" w:type="dxa"/>
                    <w:left w:w="0" w:type="dxa"/>
                    <w:bottom w:w="0" w:type="dxa"/>
                    <w:right w:w="0" w:type="dxa"/>
                  </w:tcMar>
                  <w:vAlign w:val="center"/>
                </w:tcPr>
                <w:p w14:paraId="1FD2F0ED">
                  <w:pPr>
                    <w:jc w:val="center"/>
                    <w:rPr>
                      <w:rFonts w:hint="default" w:ascii="Times New Roman" w:hAnsi="Times New Roman" w:cs="Times New Roman" w:eastAsiaTheme="minorEastAsia"/>
                      <w:sz w:val="21"/>
                      <w:szCs w:val="21"/>
                      <w:lang w:val="en-US" w:eastAsia="zh-CN"/>
                    </w:rPr>
                  </w:pPr>
                </w:p>
              </w:tc>
              <w:tc>
                <w:tcPr>
                  <w:tcW w:w="549" w:type="dxa"/>
                  <w:vMerge w:val="continue"/>
                  <w:tcBorders>
                    <w:tl2br w:val="nil"/>
                    <w:tr2bl w:val="nil"/>
                  </w:tcBorders>
                  <w:shd w:val="clear" w:color="auto" w:fill="FFFFFF"/>
                  <w:tcMar>
                    <w:top w:w="0" w:type="dxa"/>
                    <w:left w:w="0" w:type="dxa"/>
                    <w:bottom w:w="0" w:type="dxa"/>
                    <w:right w:w="0" w:type="dxa"/>
                  </w:tcMar>
                  <w:vAlign w:val="center"/>
                </w:tcPr>
                <w:p w14:paraId="4C3A884B">
                  <w:pPr>
                    <w:jc w:val="center"/>
                    <w:rPr>
                      <w:rFonts w:ascii="Times New Roman" w:hAnsi="Times New Roman" w:cs="Times New Roman" w:eastAsiaTheme="minorEastAsia"/>
                      <w:sz w:val="21"/>
                      <w:szCs w:val="21"/>
                    </w:rPr>
                  </w:pPr>
                </w:p>
              </w:tc>
              <w:tc>
                <w:tcPr>
                  <w:tcW w:w="1029" w:type="dxa"/>
                  <w:vMerge w:val="continue"/>
                  <w:tcBorders>
                    <w:tl2br w:val="nil"/>
                    <w:tr2bl w:val="nil"/>
                  </w:tcBorders>
                  <w:shd w:val="clear" w:color="auto" w:fill="FFFFFF"/>
                  <w:tcMar>
                    <w:top w:w="0" w:type="dxa"/>
                    <w:left w:w="0" w:type="dxa"/>
                    <w:bottom w:w="0" w:type="dxa"/>
                    <w:right w:w="0" w:type="dxa"/>
                  </w:tcMar>
                  <w:vAlign w:val="center"/>
                </w:tcPr>
                <w:p w14:paraId="1998AC7C">
                  <w:pPr>
                    <w:jc w:val="center"/>
                    <w:rPr>
                      <w:rFonts w:ascii="Times New Roman" w:hAnsi="Times New Roman" w:cs="Times New Roman" w:eastAsiaTheme="minorEastAsia"/>
                      <w:sz w:val="21"/>
                      <w:szCs w:val="21"/>
                    </w:rPr>
                  </w:pPr>
                </w:p>
              </w:tc>
              <w:tc>
                <w:tcPr>
                  <w:tcW w:w="386" w:type="dxa"/>
                  <w:vMerge w:val="continue"/>
                  <w:tcBorders>
                    <w:tl2br w:val="nil"/>
                    <w:tr2bl w:val="nil"/>
                  </w:tcBorders>
                  <w:shd w:val="clear" w:color="auto" w:fill="FFFFFF"/>
                  <w:tcMar>
                    <w:top w:w="0" w:type="dxa"/>
                    <w:left w:w="0" w:type="dxa"/>
                    <w:bottom w:w="0" w:type="dxa"/>
                    <w:right w:w="0" w:type="dxa"/>
                  </w:tcMar>
                  <w:vAlign w:val="center"/>
                </w:tcPr>
                <w:p w14:paraId="5AD97D9F">
                  <w:pPr>
                    <w:jc w:val="center"/>
                    <w:rPr>
                      <w:rFonts w:ascii="Times New Roman" w:hAnsi="Times New Roman" w:cs="Times New Roman" w:eastAsiaTheme="minorEastAsia"/>
                      <w:sz w:val="21"/>
                      <w:szCs w:val="21"/>
                    </w:rPr>
                  </w:pPr>
                </w:p>
              </w:tc>
              <w:tc>
                <w:tcPr>
                  <w:tcW w:w="696" w:type="dxa"/>
                  <w:tcBorders>
                    <w:tl2br w:val="nil"/>
                    <w:tr2bl w:val="nil"/>
                  </w:tcBorders>
                  <w:shd w:val="clear" w:color="auto" w:fill="FFFFFF"/>
                  <w:tcMar>
                    <w:top w:w="0" w:type="dxa"/>
                    <w:left w:w="0" w:type="dxa"/>
                    <w:bottom w:w="0" w:type="dxa"/>
                    <w:right w:w="0" w:type="dxa"/>
                  </w:tcMar>
                  <w:vAlign w:val="center"/>
                </w:tcPr>
                <w:p w14:paraId="42553977">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声功率级/dB(A)</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1DC5A13A">
                  <w:pPr>
                    <w:jc w:val="center"/>
                    <w:rPr>
                      <w:rFonts w:ascii="Times New Roman" w:hAnsi="Times New Roman" w:cs="Times New Roman" w:eastAsiaTheme="minorEastAsia"/>
                      <w:sz w:val="21"/>
                      <w:szCs w:val="21"/>
                    </w:rPr>
                  </w:pPr>
                </w:p>
              </w:tc>
              <w:tc>
                <w:tcPr>
                  <w:tcW w:w="654" w:type="dxa"/>
                  <w:tcBorders>
                    <w:tl2br w:val="nil"/>
                    <w:tr2bl w:val="nil"/>
                  </w:tcBorders>
                  <w:shd w:val="clear" w:color="auto" w:fill="FFFFFF"/>
                  <w:tcMar>
                    <w:top w:w="0" w:type="dxa"/>
                    <w:left w:w="0" w:type="dxa"/>
                    <w:bottom w:w="0" w:type="dxa"/>
                    <w:right w:w="0" w:type="dxa"/>
                  </w:tcMar>
                  <w:vAlign w:val="center"/>
                </w:tcPr>
                <w:p w14:paraId="6EF05E01">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X</w:t>
                  </w:r>
                </w:p>
              </w:tc>
              <w:tc>
                <w:tcPr>
                  <w:tcW w:w="654" w:type="dxa"/>
                  <w:tcBorders>
                    <w:tl2br w:val="nil"/>
                    <w:tr2bl w:val="nil"/>
                  </w:tcBorders>
                  <w:shd w:val="clear" w:color="auto" w:fill="FFFFFF"/>
                  <w:tcMar>
                    <w:top w:w="0" w:type="dxa"/>
                    <w:left w:w="0" w:type="dxa"/>
                    <w:bottom w:w="0" w:type="dxa"/>
                    <w:right w:w="0" w:type="dxa"/>
                  </w:tcMar>
                  <w:vAlign w:val="center"/>
                </w:tcPr>
                <w:p w14:paraId="5C3C5E12">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Y</w:t>
                  </w:r>
                </w:p>
              </w:tc>
              <w:tc>
                <w:tcPr>
                  <w:tcW w:w="655" w:type="dxa"/>
                  <w:tcBorders>
                    <w:tl2br w:val="nil"/>
                    <w:tr2bl w:val="nil"/>
                  </w:tcBorders>
                  <w:shd w:val="clear" w:color="auto" w:fill="FFFFFF"/>
                  <w:tcMar>
                    <w:top w:w="0" w:type="dxa"/>
                    <w:left w:w="0" w:type="dxa"/>
                    <w:bottom w:w="0" w:type="dxa"/>
                    <w:right w:w="0" w:type="dxa"/>
                  </w:tcMar>
                  <w:vAlign w:val="center"/>
                </w:tcPr>
                <w:p w14:paraId="133DD30D">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Z</w:t>
                  </w:r>
                </w:p>
              </w:tc>
              <w:tc>
                <w:tcPr>
                  <w:tcW w:w="542" w:type="dxa"/>
                  <w:tcBorders>
                    <w:tl2br w:val="nil"/>
                    <w:tr2bl w:val="nil"/>
                  </w:tcBorders>
                  <w:shd w:val="clear" w:color="auto" w:fill="FFFFFF"/>
                  <w:tcMar>
                    <w:top w:w="0" w:type="dxa"/>
                    <w:left w:w="0" w:type="dxa"/>
                    <w:bottom w:w="0" w:type="dxa"/>
                    <w:right w:w="0" w:type="dxa"/>
                  </w:tcMar>
                  <w:vAlign w:val="center"/>
                </w:tcPr>
                <w:p w14:paraId="01D208AE">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42" w:type="dxa"/>
                  <w:tcBorders>
                    <w:tl2br w:val="nil"/>
                    <w:tr2bl w:val="nil"/>
                  </w:tcBorders>
                  <w:shd w:val="clear" w:color="auto" w:fill="FFFFFF"/>
                  <w:tcMar>
                    <w:top w:w="0" w:type="dxa"/>
                    <w:left w:w="0" w:type="dxa"/>
                    <w:bottom w:w="0" w:type="dxa"/>
                    <w:right w:w="0" w:type="dxa"/>
                  </w:tcMar>
                  <w:vAlign w:val="center"/>
                </w:tcPr>
                <w:p w14:paraId="09D46FC4">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42" w:type="dxa"/>
                  <w:tcBorders>
                    <w:tl2br w:val="nil"/>
                    <w:tr2bl w:val="nil"/>
                  </w:tcBorders>
                  <w:shd w:val="clear" w:color="auto" w:fill="FFFFFF"/>
                  <w:tcMar>
                    <w:top w:w="0" w:type="dxa"/>
                    <w:left w:w="0" w:type="dxa"/>
                    <w:bottom w:w="0" w:type="dxa"/>
                    <w:right w:w="0" w:type="dxa"/>
                  </w:tcMar>
                  <w:vAlign w:val="center"/>
                </w:tcPr>
                <w:p w14:paraId="20216FBB">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42" w:type="dxa"/>
                  <w:tcBorders>
                    <w:tl2br w:val="nil"/>
                    <w:tr2bl w:val="nil"/>
                  </w:tcBorders>
                  <w:shd w:val="clear" w:color="auto" w:fill="FFFFFF"/>
                  <w:tcMar>
                    <w:top w:w="0" w:type="dxa"/>
                    <w:left w:w="0" w:type="dxa"/>
                    <w:bottom w:w="0" w:type="dxa"/>
                    <w:right w:w="0" w:type="dxa"/>
                  </w:tcMar>
                  <w:vAlign w:val="center"/>
                </w:tcPr>
                <w:p w14:paraId="523239C7">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535" w:type="dxa"/>
                  <w:tcBorders>
                    <w:tl2br w:val="nil"/>
                    <w:tr2bl w:val="nil"/>
                  </w:tcBorders>
                  <w:shd w:val="clear" w:color="auto" w:fill="FFFFFF"/>
                  <w:tcMar>
                    <w:top w:w="0" w:type="dxa"/>
                    <w:left w:w="0" w:type="dxa"/>
                    <w:bottom w:w="0" w:type="dxa"/>
                    <w:right w:w="0" w:type="dxa"/>
                  </w:tcMar>
                  <w:vAlign w:val="center"/>
                </w:tcPr>
                <w:p w14:paraId="6AFB2829">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35" w:type="dxa"/>
                  <w:tcBorders>
                    <w:tl2br w:val="nil"/>
                    <w:tr2bl w:val="nil"/>
                  </w:tcBorders>
                  <w:shd w:val="clear" w:color="auto" w:fill="FFFFFF"/>
                  <w:tcMar>
                    <w:top w:w="0" w:type="dxa"/>
                    <w:left w:w="0" w:type="dxa"/>
                    <w:bottom w:w="0" w:type="dxa"/>
                    <w:right w:w="0" w:type="dxa"/>
                  </w:tcMar>
                  <w:vAlign w:val="center"/>
                </w:tcPr>
                <w:p w14:paraId="38978B76">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35" w:type="dxa"/>
                  <w:tcBorders>
                    <w:tl2br w:val="nil"/>
                    <w:tr2bl w:val="nil"/>
                  </w:tcBorders>
                  <w:shd w:val="clear" w:color="auto" w:fill="FFFFFF"/>
                  <w:tcMar>
                    <w:top w:w="0" w:type="dxa"/>
                    <w:left w:w="0" w:type="dxa"/>
                    <w:bottom w:w="0" w:type="dxa"/>
                    <w:right w:w="0" w:type="dxa"/>
                  </w:tcMar>
                  <w:vAlign w:val="center"/>
                </w:tcPr>
                <w:p w14:paraId="10479893">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36" w:type="dxa"/>
                  <w:tcBorders>
                    <w:tl2br w:val="nil"/>
                    <w:tr2bl w:val="nil"/>
                  </w:tcBorders>
                  <w:shd w:val="clear" w:color="auto" w:fill="FFFFFF"/>
                  <w:tcMar>
                    <w:top w:w="0" w:type="dxa"/>
                    <w:left w:w="0" w:type="dxa"/>
                    <w:bottom w:w="0" w:type="dxa"/>
                    <w:right w:w="0" w:type="dxa"/>
                  </w:tcMar>
                  <w:vAlign w:val="center"/>
                </w:tcPr>
                <w:p w14:paraId="711FE2ED">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486" w:type="dxa"/>
                  <w:vMerge w:val="continue"/>
                  <w:tcBorders>
                    <w:tl2br w:val="nil"/>
                    <w:tr2bl w:val="nil"/>
                  </w:tcBorders>
                  <w:shd w:val="clear" w:color="auto" w:fill="FFFFFF"/>
                  <w:tcMar>
                    <w:top w:w="0" w:type="dxa"/>
                    <w:left w:w="0" w:type="dxa"/>
                    <w:bottom w:w="0" w:type="dxa"/>
                    <w:right w:w="0" w:type="dxa"/>
                  </w:tcMar>
                  <w:vAlign w:val="center"/>
                </w:tcPr>
                <w:p w14:paraId="1B4173E8">
                  <w:pPr>
                    <w:jc w:val="center"/>
                    <w:rPr>
                      <w:rFonts w:ascii="Times New Roman" w:hAnsi="Times New Roman" w:cs="Times New Roman" w:eastAsiaTheme="minorEastAsia"/>
                      <w:sz w:val="21"/>
                      <w:szCs w:val="21"/>
                    </w:rPr>
                  </w:pPr>
                </w:p>
              </w:tc>
              <w:tc>
                <w:tcPr>
                  <w:tcW w:w="557" w:type="dxa"/>
                  <w:tcBorders>
                    <w:tl2br w:val="nil"/>
                    <w:tr2bl w:val="nil"/>
                  </w:tcBorders>
                  <w:shd w:val="clear" w:color="auto" w:fill="FFFFFF"/>
                  <w:tcMar>
                    <w:top w:w="0" w:type="dxa"/>
                    <w:left w:w="0" w:type="dxa"/>
                    <w:bottom w:w="0" w:type="dxa"/>
                    <w:right w:w="0" w:type="dxa"/>
                  </w:tcMar>
                  <w:vAlign w:val="center"/>
                </w:tcPr>
                <w:p w14:paraId="25A3F649">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57" w:type="dxa"/>
                  <w:tcBorders>
                    <w:tl2br w:val="nil"/>
                    <w:tr2bl w:val="nil"/>
                  </w:tcBorders>
                  <w:shd w:val="clear" w:color="auto" w:fill="FFFFFF"/>
                  <w:tcMar>
                    <w:top w:w="0" w:type="dxa"/>
                    <w:left w:w="0" w:type="dxa"/>
                    <w:bottom w:w="0" w:type="dxa"/>
                    <w:right w:w="0" w:type="dxa"/>
                  </w:tcMar>
                  <w:vAlign w:val="center"/>
                </w:tcPr>
                <w:p w14:paraId="228381FC">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57" w:type="dxa"/>
                  <w:tcBorders>
                    <w:tl2br w:val="nil"/>
                    <w:tr2bl w:val="nil"/>
                  </w:tcBorders>
                  <w:shd w:val="clear" w:color="auto" w:fill="FFFFFF"/>
                  <w:tcMar>
                    <w:top w:w="0" w:type="dxa"/>
                    <w:left w:w="0" w:type="dxa"/>
                    <w:bottom w:w="0" w:type="dxa"/>
                    <w:right w:w="0" w:type="dxa"/>
                  </w:tcMar>
                  <w:vAlign w:val="center"/>
                </w:tcPr>
                <w:p w14:paraId="3A9B1B73">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57" w:type="dxa"/>
                  <w:tcBorders>
                    <w:tl2br w:val="nil"/>
                    <w:tr2bl w:val="nil"/>
                  </w:tcBorders>
                  <w:shd w:val="clear" w:color="auto" w:fill="FFFFFF"/>
                  <w:tcMar>
                    <w:top w:w="0" w:type="dxa"/>
                    <w:left w:w="0" w:type="dxa"/>
                    <w:bottom w:w="0" w:type="dxa"/>
                    <w:right w:w="0" w:type="dxa"/>
                  </w:tcMar>
                  <w:vAlign w:val="center"/>
                </w:tcPr>
                <w:p w14:paraId="7C418940">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557" w:type="dxa"/>
                  <w:tcBorders>
                    <w:tl2br w:val="nil"/>
                    <w:tr2bl w:val="nil"/>
                  </w:tcBorders>
                  <w:shd w:val="clear" w:color="auto" w:fill="FFFFFF"/>
                  <w:tcMar>
                    <w:top w:w="0" w:type="dxa"/>
                    <w:left w:w="0" w:type="dxa"/>
                    <w:bottom w:w="0" w:type="dxa"/>
                    <w:right w:w="0" w:type="dxa"/>
                  </w:tcMar>
                  <w:vAlign w:val="center"/>
                </w:tcPr>
                <w:p w14:paraId="41FCB478">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东</w:t>
                  </w:r>
                </w:p>
              </w:tc>
              <w:tc>
                <w:tcPr>
                  <w:tcW w:w="557" w:type="dxa"/>
                  <w:tcBorders>
                    <w:tl2br w:val="nil"/>
                    <w:tr2bl w:val="nil"/>
                  </w:tcBorders>
                  <w:shd w:val="clear" w:color="auto" w:fill="FFFFFF"/>
                  <w:tcMar>
                    <w:top w:w="0" w:type="dxa"/>
                    <w:left w:w="0" w:type="dxa"/>
                    <w:bottom w:w="0" w:type="dxa"/>
                    <w:right w:w="0" w:type="dxa"/>
                  </w:tcMar>
                  <w:vAlign w:val="center"/>
                </w:tcPr>
                <w:p w14:paraId="7CDBC565">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南</w:t>
                  </w:r>
                </w:p>
              </w:tc>
              <w:tc>
                <w:tcPr>
                  <w:tcW w:w="557" w:type="dxa"/>
                  <w:tcBorders>
                    <w:tl2br w:val="nil"/>
                    <w:tr2bl w:val="nil"/>
                  </w:tcBorders>
                  <w:shd w:val="clear" w:color="auto" w:fill="FFFFFF"/>
                  <w:tcMar>
                    <w:top w:w="0" w:type="dxa"/>
                    <w:left w:w="0" w:type="dxa"/>
                    <w:bottom w:w="0" w:type="dxa"/>
                    <w:right w:w="0" w:type="dxa"/>
                  </w:tcMar>
                  <w:vAlign w:val="center"/>
                </w:tcPr>
                <w:p w14:paraId="0B7A3A5E">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西</w:t>
                  </w:r>
                </w:p>
              </w:tc>
              <w:tc>
                <w:tcPr>
                  <w:tcW w:w="557" w:type="dxa"/>
                  <w:tcBorders>
                    <w:tl2br w:val="nil"/>
                    <w:tr2bl w:val="nil"/>
                  </w:tcBorders>
                  <w:shd w:val="clear" w:color="auto" w:fill="FFFFFF"/>
                  <w:tcMar>
                    <w:top w:w="0" w:type="dxa"/>
                    <w:left w:w="0" w:type="dxa"/>
                    <w:bottom w:w="0" w:type="dxa"/>
                    <w:right w:w="0" w:type="dxa"/>
                  </w:tcMar>
                  <w:vAlign w:val="center"/>
                </w:tcPr>
                <w:p w14:paraId="39F632EA">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北</w:t>
                  </w:r>
                </w:p>
              </w:tc>
              <w:tc>
                <w:tcPr>
                  <w:tcW w:w="562" w:type="dxa"/>
                  <w:tcBorders>
                    <w:tl2br w:val="nil"/>
                    <w:tr2bl w:val="nil"/>
                  </w:tcBorders>
                  <w:shd w:val="clear" w:color="auto" w:fill="FFFFFF"/>
                  <w:tcMar>
                    <w:top w:w="0" w:type="dxa"/>
                    <w:left w:w="0" w:type="dxa"/>
                    <w:bottom w:w="0" w:type="dxa"/>
                    <w:right w:w="0" w:type="dxa"/>
                  </w:tcMar>
                  <w:vAlign w:val="center"/>
                </w:tcPr>
                <w:p w14:paraId="47B6B608">
                  <w:pPr>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建筑物外距离</w:t>
                  </w:r>
                </w:p>
              </w:tc>
            </w:tr>
            <w:tr w14:paraId="065FB4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3777461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c>
                <w:tcPr>
                  <w:tcW w:w="549" w:type="dxa"/>
                  <w:tcBorders>
                    <w:tl2br w:val="nil"/>
                    <w:tr2bl w:val="nil"/>
                  </w:tcBorders>
                  <w:shd w:val="clear" w:color="auto" w:fill="FFFFFF"/>
                  <w:tcMar>
                    <w:top w:w="0" w:type="dxa"/>
                    <w:left w:w="0" w:type="dxa"/>
                    <w:bottom w:w="0" w:type="dxa"/>
                    <w:right w:w="0" w:type="dxa"/>
                  </w:tcMar>
                  <w:vAlign w:val="center"/>
                </w:tcPr>
                <w:p w14:paraId="40005A9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029" w:type="dxa"/>
                  <w:tcBorders>
                    <w:tl2br w:val="nil"/>
                    <w:tr2bl w:val="nil"/>
                  </w:tcBorders>
                  <w:shd w:val="clear" w:color="auto" w:fill="FFFFFF"/>
                  <w:tcMar>
                    <w:top w:w="0" w:type="dxa"/>
                    <w:left w:w="0" w:type="dxa"/>
                    <w:bottom w:w="0" w:type="dxa"/>
                    <w:right w:w="0" w:type="dxa"/>
                  </w:tcMar>
                  <w:vAlign w:val="center"/>
                </w:tcPr>
                <w:p w14:paraId="19EDE44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自动切片机</w:t>
                  </w:r>
                </w:p>
              </w:tc>
              <w:tc>
                <w:tcPr>
                  <w:tcW w:w="386" w:type="dxa"/>
                  <w:tcBorders>
                    <w:tl2br w:val="nil"/>
                    <w:tr2bl w:val="nil"/>
                  </w:tcBorders>
                  <w:shd w:val="clear" w:color="auto" w:fill="FFFFFF"/>
                  <w:tcMar>
                    <w:top w:w="0" w:type="dxa"/>
                    <w:left w:w="0" w:type="dxa"/>
                    <w:bottom w:w="0" w:type="dxa"/>
                    <w:right w:w="0" w:type="dxa"/>
                  </w:tcMar>
                  <w:vAlign w:val="center"/>
                </w:tcPr>
                <w:p w14:paraId="12F6CE9E">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1D82D11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85.0</w:t>
                  </w:r>
                </w:p>
              </w:tc>
              <w:tc>
                <w:tcPr>
                  <w:tcW w:w="429" w:type="dxa"/>
                  <w:vMerge w:val="restart"/>
                  <w:tcBorders>
                    <w:tl2br w:val="nil"/>
                    <w:tr2bl w:val="nil"/>
                  </w:tcBorders>
                  <w:shd w:val="clear" w:color="auto" w:fill="FFFFFF"/>
                  <w:tcMar>
                    <w:top w:w="0" w:type="dxa"/>
                    <w:left w:w="0" w:type="dxa"/>
                    <w:bottom w:w="0" w:type="dxa"/>
                    <w:right w:w="0" w:type="dxa"/>
                  </w:tcMar>
                  <w:vAlign w:val="center"/>
                </w:tcPr>
                <w:p w14:paraId="31BED1F5">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消声减振、厂房隔声</w:t>
                  </w:r>
                </w:p>
              </w:tc>
              <w:tc>
                <w:tcPr>
                  <w:tcW w:w="654" w:type="dxa"/>
                  <w:tcBorders>
                    <w:tl2br w:val="nil"/>
                    <w:tr2bl w:val="nil"/>
                  </w:tcBorders>
                  <w:shd w:val="clear" w:color="auto" w:fill="FFFFFF"/>
                  <w:tcMar>
                    <w:top w:w="0" w:type="dxa"/>
                    <w:left w:w="0" w:type="dxa"/>
                    <w:bottom w:w="0" w:type="dxa"/>
                    <w:right w:w="0" w:type="dxa"/>
                  </w:tcMar>
                  <w:vAlign w:val="center"/>
                </w:tcPr>
                <w:p w14:paraId="2591AF5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26.6</w:t>
                  </w:r>
                </w:p>
              </w:tc>
              <w:tc>
                <w:tcPr>
                  <w:tcW w:w="654" w:type="dxa"/>
                  <w:tcBorders>
                    <w:tl2br w:val="nil"/>
                    <w:tr2bl w:val="nil"/>
                  </w:tcBorders>
                  <w:shd w:val="clear" w:color="auto" w:fill="FFFFFF"/>
                  <w:tcMar>
                    <w:top w:w="0" w:type="dxa"/>
                    <w:left w:w="0" w:type="dxa"/>
                    <w:bottom w:w="0" w:type="dxa"/>
                    <w:right w:w="0" w:type="dxa"/>
                  </w:tcMar>
                  <w:vAlign w:val="center"/>
                </w:tcPr>
                <w:p w14:paraId="37DCEE7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32.7</w:t>
                  </w:r>
                </w:p>
              </w:tc>
              <w:tc>
                <w:tcPr>
                  <w:tcW w:w="655" w:type="dxa"/>
                  <w:tcBorders>
                    <w:tl2br w:val="nil"/>
                    <w:tr2bl w:val="nil"/>
                  </w:tcBorders>
                  <w:shd w:val="clear" w:color="auto" w:fill="FFFFFF"/>
                  <w:tcMar>
                    <w:top w:w="0" w:type="dxa"/>
                    <w:left w:w="0" w:type="dxa"/>
                    <w:bottom w:w="0" w:type="dxa"/>
                    <w:right w:w="0" w:type="dxa"/>
                  </w:tcMar>
                  <w:vAlign w:val="center"/>
                </w:tcPr>
                <w:p w14:paraId="77CFA79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60BB2AD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32.8</w:t>
                  </w:r>
                </w:p>
              </w:tc>
              <w:tc>
                <w:tcPr>
                  <w:tcW w:w="542" w:type="dxa"/>
                  <w:tcBorders>
                    <w:tl2br w:val="nil"/>
                    <w:tr2bl w:val="nil"/>
                  </w:tcBorders>
                  <w:shd w:val="clear" w:color="auto" w:fill="FFFFFF"/>
                  <w:tcMar>
                    <w:top w:w="0" w:type="dxa"/>
                    <w:left w:w="0" w:type="dxa"/>
                    <w:bottom w:w="0" w:type="dxa"/>
                    <w:right w:w="0" w:type="dxa"/>
                  </w:tcMar>
                  <w:vAlign w:val="center"/>
                </w:tcPr>
                <w:p w14:paraId="5FD39E4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28.8</w:t>
                  </w:r>
                </w:p>
              </w:tc>
              <w:tc>
                <w:tcPr>
                  <w:tcW w:w="542" w:type="dxa"/>
                  <w:tcBorders>
                    <w:tl2br w:val="nil"/>
                    <w:tr2bl w:val="nil"/>
                  </w:tcBorders>
                  <w:shd w:val="clear" w:color="auto" w:fill="FFFFFF"/>
                  <w:tcMar>
                    <w:top w:w="0" w:type="dxa"/>
                    <w:left w:w="0" w:type="dxa"/>
                    <w:bottom w:w="0" w:type="dxa"/>
                    <w:right w:w="0" w:type="dxa"/>
                  </w:tcMar>
                  <w:vAlign w:val="center"/>
                </w:tcPr>
                <w:p w14:paraId="3876353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72.1</w:t>
                  </w:r>
                </w:p>
              </w:tc>
              <w:tc>
                <w:tcPr>
                  <w:tcW w:w="542" w:type="dxa"/>
                  <w:tcBorders>
                    <w:tl2br w:val="nil"/>
                    <w:tr2bl w:val="nil"/>
                  </w:tcBorders>
                  <w:shd w:val="clear" w:color="auto" w:fill="FFFFFF"/>
                  <w:tcMar>
                    <w:top w:w="0" w:type="dxa"/>
                    <w:left w:w="0" w:type="dxa"/>
                    <w:bottom w:w="0" w:type="dxa"/>
                    <w:right w:w="0" w:type="dxa"/>
                  </w:tcMar>
                  <w:vAlign w:val="center"/>
                </w:tcPr>
                <w:p w14:paraId="367FA36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13.8</w:t>
                  </w:r>
                </w:p>
              </w:tc>
              <w:tc>
                <w:tcPr>
                  <w:tcW w:w="535" w:type="dxa"/>
                  <w:tcBorders>
                    <w:tl2br w:val="nil"/>
                    <w:tr2bl w:val="nil"/>
                  </w:tcBorders>
                  <w:shd w:val="clear" w:color="auto" w:fill="FFFFFF"/>
                  <w:tcMar>
                    <w:top w:w="0" w:type="dxa"/>
                    <w:left w:w="0" w:type="dxa"/>
                    <w:bottom w:w="0" w:type="dxa"/>
                    <w:right w:w="0" w:type="dxa"/>
                  </w:tcMar>
                  <w:vAlign w:val="center"/>
                </w:tcPr>
                <w:p w14:paraId="641CDBF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81.5</w:t>
                  </w:r>
                </w:p>
              </w:tc>
              <w:tc>
                <w:tcPr>
                  <w:tcW w:w="535" w:type="dxa"/>
                  <w:tcBorders>
                    <w:tl2br w:val="nil"/>
                    <w:tr2bl w:val="nil"/>
                  </w:tcBorders>
                  <w:shd w:val="clear" w:color="auto" w:fill="FFFFFF"/>
                  <w:tcMar>
                    <w:top w:w="0" w:type="dxa"/>
                    <w:left w:w="0" w:type="dxa"/>
                    <w:bottom w:w="0" w:type="dxa"/>
                    <w:right w:w="0" w:type="dxa"/>
                  </w:tcMar>
                  <w:vAlign w:val="center"/>
                </w:tcPr>
                <w:p w14:paraId="1FC7F0C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81.6</w:t>
                  </w:r>
                </w:p>
              </w:tc>
              <w:tc>
                <w:tcPr>
                  <w:tcW w:w="535" w:type="dxa"/>
                  <w:tcBorders>
                    <w:tl2br w:val="nil"/>
                    <w:tr2bl w:val="nil"/>
                  </w:tcBorders>
                  <w:shd w:val="clear" w:color="auto" w:fill="FFFFFF"/>
                  <w:tcMar>
                    <w:top w:w="0" w:type="dxa"/>
                    <w:left w:w="0" w:type="dxa"/>
                    <w:bottom w:w="0" w:type="dxa"/>
                    <w:right w:w="0" w:type="dxa"/>
                  </w:tcMar>
                  <w:vAlign w:val="center"/>
                </w:tcPr>
                <w:p w14:paraId="437B05E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81.5</w:t>
                  </w:r>
                </w:p>
              </w:tc>
              <w:tc>
                <w:tcPr>
                  <w:tcW w:w="536" w:type="dxa"/>
                  <w:tcBorders>
                    <w:tl2br w:val="nil"/>
                    <w:tr2bl w:val="nil"/>
                  </w:tcBorders>
                  <w:shd w:val="clear" w:color="auto" w:fill="FFFFFF"/>
                  <w:tcMar>
                    <w:top w:w="0" w:type="dxa"/>
                    <w:left w:w="0" w:type="dxa"/>
                    <w:bottom w:w="0" w:type="dxa"/>
                    <w:right w:w="0" w:type="dxa"/>
                  </w:tcMar>
                  <w:vAlign w:val="center"/>
                </w:tcPr>
                <w:p w14:paraId="04B1A5B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81.6</w:t>
                  </w:r>
                </w:p>
              </w:tc>
              <w:tc>
                <w:tcPr>
                  <w:tcW w:w="486" w:type="dxa"/>
                  <w:tcBorders>
                    <w:tl2br w:val="nil"/>
                    <w:tr2bl w:val="nil"/>
                  </w:tcBorders>
                  <w:shd w:val="clear" w:color="auto" w:fill="FFFFFF"/>
                  <w:tcMar>
                    <w:top w:w="0" w:type="dxa"/>
                    <w:left w:w="0" w:type="dxa"/>
                    <w:bottom w:w="0" w:type="dxa"/>
                    <w:right w:w="0" w:type="dxa"/>
                  </w:tcMar>
                  <w:vAlign w:val="center"/>
                </w:tcPr>
                <w:p w14:paraId="397043C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08D346F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4B52BF6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8A363F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4B29157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A375E0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55.5</w:t>
                  </w:r>
                </w:p>
              </w:tc>
              <w:tc>
                <w:tcPr>
                  <w:tcW w:w="557" w:type="dxa"/>
                  <w:tcBorders>
                    <w:tl2br w:val="nil"/>
                    <w:tr2bl w:val="nil"/>
                  </w:tcBorders>
                  <w:shd w:val="clear" w:color="auto" w:fill="FFFFFF"/>
                  <w:tcMar>
                    <w:top w:w="0" w:type="dxa"/>
                    <w:left w:w="0" w:type="dxa"/>
                    <w:bottom w:w="0" w:type="dxa"/>
                    <w:right w:w="0" w:type="dxa"/>
                  </w:tcMar>
                  <w:vAlign w:val="center"/>
                </w:tcPr>
                <w:p w14:paraId="1A271F9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55.6</w:t>
                  </w:r>
                </w:p>
              </w:tc>
              <w:tc>
                <w:tcPr>
                  <w:tcW w:w="557" w:type="dxa"/>
                  <w:tcBorders>
                    <w:tl2br w:val="nil"/>
                    <w:tr2bl w:val="nil"/>
                  </w:tcBorders>
                  <w:shd w:val="clear" w:color="auto" w:fill="FFFFFF"/>
                  <w:tcMar>
                    <w:top w:w="0" w:type="dxa"/>
                    <w:left w:w="0" w:type="dxa"/>
                    <w:bottom w:w="0" w:type="dxa"/>
                    <w:right w:w="0" w:type="dxa"/>
                  </w:tcMar>
                  <w:vAlign w:val="center"/>
                </w:tcPr>
                <w:p w14:paraId="489A620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55.5</w:t>
                  </w:r>
                </w:p>
              </w:tc>
              <w:tc>
                <w:tcPr>
                  <w:tcW w:w="557" w:type="dxa"/>
                  <w:tcBorders>
                    <w:tl2br w:val="nil"/>
                    <w:tr2bl w:val="nil"/>
                  </w:tcBorders>
                  <w:shd w:val="clear" w:color="auto" w:fill="FFFFFF"/>
                  <w:tcMar>
                    <w:top w:w="0" w:type="dxa"/>
                    <w:left w:w="0" w:type="dxa"/>
                    <w:bottom w:w="0" w:type="dxa"/>
                    <w:right w:w="0" w:type="dxa"/>
                  </w:tcMar>
                  <w:vAlign w:val="center"/>
                </w:tcPr>
                <w:p w14:paraId="3B7305C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55.6</w:t>
                  </w:r>
                </w:p>
              </w:tc>
              <w:tc>
                <w:tcPr>
                  <w:tcW w:w="562" w:type="dxa"/>
                  <w:tcBorders>
                    <w:tl2br w:val="nil"/>
                    <w:tr2bl w:val="nil"/>
                  </w:tcBorders>
                  <w:shd w:val="clear" w:color="auto" w:fill="FFFFFF"/>
                  <w:tcMar>
                    <w:top w:w="0" w:type="dxa"/>
                    <w:left w:w="0" w:type="dxa"/>
                    <w:bottom w:w="0" w:type="dxa"/>
                    <w:right w:w="0" w:type="dxa"/>
                  </w:tcMar>
                  <w:vAlign w:val="center"/>
                </w:tcPr>
                <w:p w14:paraId="1F67221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0FFCAD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454C81A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w:t>
                  </w:r>
                </w:p>
              </w:tc>
              <w:tc>
                <w:tcPr>
                  <w:tcW w:w="549" w:type="dxa"/>
                  <w:tcBorders>
                    <w:tl2br w:val="nil"/>
                    <w:tr2bl w:val="nil"/>
                  </w:tcBorders>
                  <w:shd w:val="clear" w:color="auto" w:fill="FFFFFF"/>
                  <w:tcMar>
                    <w:top w:w="0" w:type="dxa"/>
                    <w:left w:w="0" w:type="dxa"/>
                    <w:bottom w:w="0" w:type="dxa"/>
                    <w:right w:w="0" w:type="dxa"/>
                  </w:tcMar>
                  <w:vAlign w:val="center"/>
                </w:tcPr>
                <w:p w14:paraId="36C7F7B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029" w:type="dxa"/>
                  <w:tcBorders>
                    <w:tl2br w:val="nil"/>
                    <w:tr2bl w:val="nil"/>
                  </w:tcBorders>
                  <w:shd w:val="clear" w:color="auto" w:fill="FFFFFF"/>
                  <w:tcMar>
                    <w:top w:w="0" w:type="dxa"/>
                    <w:left w:w="0" w:type="dxa"/>
                    <w:bottom w:w="0" w:type="dxa"/>
                    <w:right w:w="0" w:type="dxa"/>
                  </w:tcMar>
                  <w:vAlign w:val="center"/>
                </w:tcPr>
                <w:p w14:paraId="4D0DBEE6">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全自动印刷机5台</w:t>
                  </w:r>
                </w:p>
              </w:tc>
              <w:tc>
                <w:tcPr>
                  <w:tcW w:w="386" w:type="dxa"/>
                  <w:tcBorders>
                    <w:tl2br w:val="nil"/>
                    <w:tr2bl w:val="nil"/>
                  </w:tcBorders>
                  <w:shd w:val="clear" w:color="auto" w:fill="FFFFFF"/>
                  <w:tcMar>
                    <w:top w:w="0" w:type="dxa"/>
                    <w:left w:w="0" w:type="dxa"/>
                    <w:bottom w:w="0" w:type="dxa"/>
                    <w:right w:w="0" w:type="dxa"/>
                  </w:tcMar>
                  <w:vAlign w:val="center"/>
                </w:tcPr>
                <w:p w14:paraId="6A10648F">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079F2D8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等效后：90.0</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712B0BA8">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5950211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36.1</w:t>
                  </w:r>
                </w:p>
              </w:tc>
              <w:tc>
                <w:tcPr>
                  <w:tcW w:w="654" w:type="dxa"/>
                  <w:tcBorders>
                    <w:tl2br w:val="nil"/>
                    <w:tr2bl w:val="nil"/>
                  </w:tcBorders>
                  <w:shd w:val="clear" w:color="auto" w:fill="FFFFFF"/>
                  <w:tcMar>
                    <w:top w:w="0" w:type="dxa"/>
                    <w:left w:w="0" w:type="dxa"/>
                    <w:bottom w:w="0" w:type="dxa"/>
                    <w:right w:w="0" w:type="dxa"/>
                  </w:tcMar>
                  <w:vAlign w:val="center"/>
                </w:tcPr>
                <w:p w14:paraId="088591B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18.5</w:t>
                  </w:r>
                </w:p>
              </w:tc>
              <w:tc>
                <w:tcPr>
                  <w:tcW w:w="655" w:type="dxa"/>
                  <w:tcBorders>
                    <w:tl2br w:val="nil"/>
                    <w:tr2bl w:val="nil"/>
                  </w:tcBorders>
                  <w:shd w:val="clear" w:color="auto" w:fill="FFFFFF"/>
                  <w:tcMar>
                    <w:top w:w="0" w:type="dxa"/>
                    <w:left w:w="0" w:type="dxa"/>
                    <w:bottom w:w="0" w:type="dxa"/>
                    <w:right w:w="0" w:type="dxa"/>
                  </w:tcMar>
                  <w:vAlign w:val="center"/>
                </w:tcPr>
                <w:p w14:paraId="38DA1ED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6AD401E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25.5</w:t>
                  </w:r>
                </w:p>
              </w:tc>
              <w:tc>
                <w:tcPr>
                  <w:tcW w:w="542" w:type="dxa"/>
                  <w:tcBorders>
                    <w:tl2br w:val="nil"/>
                    <w:tr2bl w:val="nil"/>
                  </w:tcBorders>
                  <w:shd w:val="clear" w:color="auto" w:fill="FFFFFF"/>
                  <w:tcMar>
                    <w:top w:w="0" w:type="dxa"/>
                    <w:left w:w="0" w:type="dxa"/>
                    <w:bottom w:w="0" w:type="dxa"/>
                    <w:right w:w="0" w:type="dxa"/>
                  </w:tcMar>
                  <w:vAlign w:val="center"/>
                </w:tcPr>
                <w:p w14:paraId="7DA5E43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13.3</w:t>
                  </w:r>
                </w:p>
              </w:tc>
              <w:tc>
                <w:tcPr>
                  <w:tcW w:w="542" w:type="dxa"/>
                  <w:tcBorders>
                    <w:tl2br w:val="nil"/>
                    <w:tr2bl w:val="nil"/>
                  </w:tcBorders>
                  <w:shd w:val="clear" w:color="auto" w:fill="FFFFFF"/>
                  <w:tcMar>
                    <w:top w:w="0" w:type="dxa"/>
                    <w:left w:w="0" w:type="dxa"/>
                    <w:bottom w:w="0" w:type="dxa"/>
                    <w:right w:w="0" w:type="dxa"/>
                  </w:tcMar>
                  <w:vAlign w:val="center"/>
                </w:tcPr>
                <w:p w14:paraId="44478EA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79.3</w:t>
                  </w:r>
                </w:p>
              </w:tc>
              <w:tc>
                <w:tcPr>
                  <w:tcW w:w="542" w:type="dxa"/>
                  <w:tcBorders>
                    <w:tl2br w:val="nil"/>
                    <w:tr2bl w:val="nil"/>
                  </w:tcBorders>
                  <w:shd w:val="clear" w:color="auto" w:fill="FFFFFF"/>
                  <w:tcMar>
                    <w:top w:w="0" w:type="dxa"/>
                    <w:left w:w="0" w:type="dxa"/>
                    <w:bottom w:w="0" w:type="dxa"/>
                    <w:right w:w="0" w:type="dxa"/>
                  </w:tcMar>
                  <w:vAlign w:val="center"/>
                </w:tcPr>
                <w:p w14:paraId="60F970E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29.3</w:t>
                  </w:r>
                </w:p>
              </w:tc>
              <w:tc>
                <w:tcPr>
                  <w:tcW w:w="535" w:type="dxa"/>
                  <w:tcBorders>
                    <w:tl2br w:val="nil"/>
                    <w:tr2bl w:val="nil"/>
                  </w:tcBorders>
                  <w:shd w:val="clear" w:color="auto" w:fill="FFFFFF"/>
                  <w:tcMar>
                    <w:top w:w="0" w:type="dxa"/>
                    <w:left w:w="0" w:type="dxa"/>
                    <w:bottom w:w="0" w:type="dxa"/>
                    <w:right w:w="0" w:type="dxa"/>
                  </w:tcMar>
                  <w:vAlign w:val="center"/>
                </w:tcPr>
                <w:p w14:paraId="3F1A5A2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69.8</w:t>
                  </w:r>
                </w:p>
              </w:tc>
              <w:tc>
                <w:tcPr>
                  <w:tcW w:w="535" w:type="dxa"/>
                  <w:tcBorders>
                    <w:tl2br w:val="nil"/>
                    <w:tr2bl w:val="nil"/>
                  </w:tcBorders>
                  <w:shd w:val="clear" w:color="auto" w:fill="FFFFFF"/>
                  <w:tcMar>
                    <w:top w:w="0" w:type="dxa"/>
                    <w:left w:w="0" w:type="dxa"/>
                    <w:bottom w:w="0" w:type="dxa"/>
                    <w:right w:w="0" w:type="dxa"/>
                  </w:tcMar>
                  <w:vAlign w:val="center"/>
                </w:tcPr>
                <w:p w14:paraId="1A6A6E6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69.8</w:t>
                  </w:r>
                </w:p>
              </w:tc>
              <w:tc>
                <w:tcPr>
                  <w:tcW w:w="535" w:type="dxa"/>
                  <w:tcBorders>
                    <w:tl2br w:val="nil"/>
                    <w:tr2bl w:val="nil"/>
                  </w:tcBorders>
                  <w:shd w:val="clear" w:color="auto" w:fill="FFFFFF"/>
                  <w:tcMar>
                    <w:top w:w="0" w:type="dxa"/>
                    <w:left w:w="0" w:type="dxa"/>
                    <w:bottom w:w="0" w:type="dxa"/>
                    <w:right w:w="0" w:type="dxa"/>
                  </w:tcMar>
                  <w:vAlign w:val="center"/>
                </w:tcPr>
                <w:p w14:paraId="050E9E1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69.7</w:t>
                  </w:r>
                </w:p>
              </w:tc>
              <w:tc>
                <w:tcPr>
                  <w:tcW w:w="536" w:type="dxa"/>
                  <w:tcBorders>
                    <w:tl2br w:val="nil"/>
                    <w:tr2bl w:val="nil"/>
                  </w:tcBorders>
                  <w:shd w:val="clear" w:color="auto" w:fill="FFFFFF"/>
                  <w:tcMar>
                    <w:top w:w="0" w:type="dxa"/>
                    <w:left w:w="0" w:type="dxa"/>
                    <w:bottom w:w="0" w:type="dxa"/>
                    <w:right w:w="0" w:type="dxa"/>
                  </w:tcMar>
                  <w:vAlign w:val="center"/>
                </w:tcPr>
                <w:p w14:paraId="06F6054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69.8</w:t>
                  </w:r>
                </w:p>
              </w:tc>
              <w:tc>
                <w:tcPr>
                  <w:tcW w:w="486" w:type="dxa"/>
                  <w:tcBorders>
                    <w:tl2br w:val="nil"/>
                    <w:tr2bl w:val="nil"/>
                  </w:tcBorders>
                  <w:shd w:val="clear" w:color="auto" w:fill="FFFFFF"/>
                  <w:tcMar>
                    <w:top w:w="0" w:type="dxa"/>
                    <w:left w:w="0" w:type="dxa"/>
                    <w:bottom w:w="0" w:type="dxa"/>
                    <w:right w:w="0" w:type="dxa"/>
                  </w:tcMar>
                  <w:vAlign w:val="center"/>
                </w:tcPr>
                <w:p w14:paraId="1F568B3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317DE16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DDAC7B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4A4FD24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3C6DDF2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492CEA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557" w:type="dxa"/>
                  <w:tcBorders>
                    <w:tl2br w:val="nil"/>
                    <w:tr2bl w:val="nil"/>
                  </w:tcBorders>
                  <w:shd w:val="clear" w:color="auto" w:fill="FFFFFF"/>
                  <w:tcMar>
                    <w:top w:w="0" w:type="dxa"/>
                    <w:left w:w="0" w:type="dxa"/>
                    <w:bottom w:w="0" w:type="dxa"/>
                    <w:right w:w="0" w:type="dxa"/>
                  </w:tcMar>
                  <w:vAlign w:val="center"/>
                </w:tcPr>
                <w:p w14:paraId="0EB1734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557" w:type="dxa"/>
                  <w:tcBorders>
                    <w:tl2br w:val="nil"/>
                    <w:tr2bl w:val="nil"/>
                  </w:tcBorders>
                  <w:shd w:val="clear" w:color="auto" w:fill="FFFFFF"/>
                  <w:tcMar>
                    <w:top w:w="0" w:type="dxa"/>
                    <w:left w:w="0" w:type="dxa"/>
                    <w:bottom w:w="0" w:type="dxa"/>
                    <w:right w:w="0" w:type="dxa"/>
                  </w:tcMar>
                  <w:vAlign w:val="center"/>
                </w:tcPr>
                <w:p w14:paraId="2E81CA0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43.7</w:t>
                  </w:r>
                </w:p>
              </w:tc>
              <w:tc>
                <w:tcPr>
                  <w:tcW w:w="557" w:type="dxa"/>
                  <w:tcBorders>
                    <w:tl2br w:val="nil"/>
                    <w:tr2bl w:val="nil"/>
                  </w:tcBorders>
                  <w:shd w:val="clear" w:color="auto" w:fill="FFFFFF"/>
                  <w:tcMar>
                    <w:top w:w="0" w:type="dxa"/>
                    <w:left w:w="0" w:type="dxa"/>
                    <w:bottom w:w="0" w:type="dxa"/>
                    <w:right w:w="0" w:type="dxa"/>
                  </w:tcMar>
                  <w:vAlign w:val="center"/>
                </w:tcPr>
                <w:p w14:paraId="700F571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43.8</w:t>
                  </w:r>
                </w:p>
              </w:tc>
              <w:tc>
                <w:tcPr>
                  <w:tcW w:w="562" w:type="dxa"/>
                  <w:tcBorders>
                    <w:tl2br w:val="nil"/>
                    <w:tr2bl w:val="nil"/>
                  </w:tcBorders>
                  <w:shd w:val="clear" w:color="auto" w:fill="FFFFFF"/>
                  <w:tcMar>
                    <w:top w:w="0" w:type="dxa"/>
                    <w:left w:w="0" w:type="dxa"/>
                    <w:bottom w:w="0" w:type="dxa"/>
                    <w:right w:w="0" w:type="dxa"/>
                  </w:tcMar>
                  <w:vAlign w:val="center"/>
                </w:tcPr>
                <w:p w14:paraId="3199461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0EEE2C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09EC7D9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w:t>
                  </w:r>
                </w:p>
              </w:tc>
              <w:tc>
                <w:tcPr>
                  <w:tcW w:w="549" w:type="dxa"/>
                  <w:tcBorders>
                    <w:tl2br w:val="nil"/>
                    <w:tr2bl w:val="nil"/>
                  </w:tcBorders>
                  <w:shd w:val="clear" w:color="auto" w:fill="FFFFFF"/>
                  <w:tcMar>
                    <w:top w:w="0" w:type="dxa"/>
                    <w:left w:w="0" w:type="dxa"/>
                    <w:bottom w:w="0" w:type="dxa"/>
                    <w:right w:w="0" w:type="dxa"/>
                  </w:tcMar>
                  <w:vAlign w:val="center"/>
                </w:tcPr>
                <w:p w14:paraId="05E5EEE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029" w:type="dxa"/>
                  <w:tcBorders>
                    <w:tl2br w:val="nil"/>
                    <w:tr2bl w:val="nil"/>
                  </w:tcBorders>
                  <w:shd w:val="clear" w:color="auto" w:fill="FFFFFF"/>
                  <w:tcMar>
                    <w:top w:w="0" w:type="dxa"/>
                    <w:left w:w="0" w:type="dxa"/>
                    <w:bottom w:w="0" w:type="dxa"/>
                    <w:right w:w="0" w:type="dxa"/>
                  </w:tcMar>
                  <w:vAlign w:val="center"/>
                </w:tcPr>
                <w:p w14:paraId="3ED4B4EE">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半自动印刷机8台</w:t>
                  </w:r>
                </w:p>
              </w:tc>
              <w:tc>
                <w:tcPr>
                  <w:tcW w:w="386" w:type="dxa"/>
                  <w:tcBorders>
                    <w:tl2br w:val="nil"/>
                    <w:tr2bl w:val="nil"/>
                  </w:tcBorders>
                  <w:shd w:val="clear" w:color="auto" w:fill="FFFFFF"/>
                  <w:tcMar>
                    <w:top w:w="0" w:type="dxa"/>
                    <w:left w:w="0" w:type="dxa"/>
                    <w:bottom w:w="0" w:type="dxa"/>
                    <w:right w:w="0" w:type="dxa"/>
                  </w:tcMar>
                  <w:vAlign w:val="center"/>
                </w:tcPr>
                <w:p w14:paraId="6B5E5EE8">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1381647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等效后：90.0</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078569A8">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0F6A08A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37.7</w:t>
                  </w:r>
                </w:p>
              </w:tc>
              <w:tc>
                <w:tcPr>
                  <w:tcW w:w="654" w:type="dxa"/>
                  <w:tcBorders>
                    <w:tl2br w:val="nil"/>
                    <w:tr2bl w:val="nil"/>
                  </w:tcBorders>
                  <w:shd w:val="clear" w:color="auto" w:fill="FFFFFF"/>
                  <w:tcMar>
                    <w:top w:w="0" w:type="dxa"/>
                    <w:left w:w="0" w:type="dxa"/>
                    <w:bottom w:w="0" w:type="dxa"/>
                    <w:right w:w="0" w:type="dxa"/>
                  </w:tcMar>
                  <w:vAlign w:val="center"/>
                </w:tcPr>
                <w:p w14:paraId="0D53200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11</w:t>
                  </w:r>
                </w:p>
              </w:tc>
              <w:tc>
                <w:tcPr>
                  <w:tcW w:w="655" w:type="dxa"/>
                  <w:tcBorders>
                    <w:tl2br w:val="nil"/>
                    <w:tr2bl w:val="nil"/>
                  </w:tcBorders>
                  <w:shd w:val="clear" w:color="auto" w:fill="FFFFFF"/>
                  <w:tcMar>
                    <w:top w:w="0" w:type="dxa"/>
                    <w:left w:w="0" w:type="dxa"/>
                    <w:bottom w:w="0" w:type="dxa"/>
                    <w:right w:w="0" w:type="dxa"/>
                  </w:tcMar>
                  <w:vAlign w:val="center"/>
                </w:tcPr>
                <w:p w14:paraId="268AC70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6B7830C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25.1</w:t>
                  </w:r>
                </w:p>
              </w:tc>
              <w:tc>
                <w:tcPr>
                  <w:tcW w:w="542" w:type="dxa"/>
                  <w:tcBorders>
                    <w:tl2br w:val="nil"/>
                    <w:tr2bl w:val="nil"/>
                  </w:tcBorders>
                  <w:shd w:val="clear" w:color="auto" w:fill="FFFFFF"/>
                  <w:tcMar>
                    <w:top w:w="0" w:type="dxa"/>
                    <w:left w:w="0" w:type="dxa"/>
                    <w:bottom w:w="0" w:type="dxa"/>
                    <w:right w:w="0" w:type="dxa"/>
                  </w:tcMar>
                  <w:vAlign w:val="center"/>
                </w:tcPr>
                <w:p w14:paraId="0301705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w:t>
                  </w:r>
                </w:p>
              </w:tc>
              <w:tc>
                <w:tcPr>
                  <w:tcW w:w="542" w:type="dxa"/>
                  <w:tcBorders>
                    <w:tl2br w:val="nil"/>
                    <w:tr2bl w:val="nil"/>
                  </w:tcBorders>
                  <w:shd w:val="clear" w:color="auto" w:fill="FFFFFF"/>
                  <w:tcMar>
                    <w:top w:w="0" w:type="dxa"/>
                    <w:left w:w="0" w:type="dxa"/>
                    <w:bottom w:w="0" w:type="dxa"/>
                    <w:right w:w="0" w:type="dxa"/>
                  </w:tcMar>
                  <w:vAlign w:val="center"/>
                </w:tcPr>
                <w:p w14:paraId="7DE8607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79.7</w:t>
                  </w:r>
                </w:p>
              </w:tc>
              <w:tc>
                <w:tcPr>
                  <w:tcW w:w="542" w:type="dxa"/>
                  <w:tcBorders>
                    <w:tl2br w:val="nil"/>
                    <w:tr2bl w:val="nil"/>
                  </w:tcBorders>
                  <w:shd w:val="clear" w:color="auto" w:fill="FFFFFF"/>
                  <w:tcMar>
                    <w:top w:w="0" w:type="dxa"/>
                    <w:left w:w="0" w:type="dxa"/>
                    <w:bottom w:w="0" w:type="dxa"/>
                    <w:right w:w="0" w:type="dxa"/>
                  </w:tcMar>
                  <w:vAlign w:val="center"/>
                </w:tcPr>
                <w:p w14:paraId="1C3E2DA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37.0</w:t>
                  </w:r>
                </w:p>
              </w:tc>
              <w:tc>
                <w:tcPr>
                  <w:tcW w:w="535" w:type="dxa"/>
                  <w:tcBorders>
                    <w:tl2br w:val="nil"/>
                    <w:tr2bl w:val="nil"/>
                  </w:tcBorders>
                  <w:shd w:val="clear" w:color="auto" w:fill="FFFFFF"/>
                  <w:tcMar>
                    <w:top w:w="0" w:type="dxa"/>
                    <w:left w:w="0" w:type="dxa"/>
                    <w:bottom w:w="0" w:type="dxa"/>
                    <w:right w:w="0" w:type="dxa"/>
                  </w:tcMar>
                  <w:vAlign w:val="center"/>
                </w:tcPr>
                <w:p w14:paraId="584EC59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81.8</w:t>
                  </w:r>
                </w:p>
              </w:tc>
              <w:tc>
                <w:tcPr>
                  <w:tcW w:w="535" w:type="dxa"/>
                  <w:tcBorders>
                    <w:tl2br w:val="nil"/>
                    <w:tr2bl w:val="nil"/>
                  </w:tcBorders>
                  <w:shd w:val="clear" w:color="auto" w:fill="FFFFFF"/>
                  <w:tcMar>
                    <w:top w:w="0" w:type="dxa"/>
                    <w:left w:w="0" w:type="dxa"/>
                    <w:bottom w:w="0" w:type="dxa"/>
                    <w:right w:w="0" w:type="dxa"/>
                  </w:tcMar>
                  <w:vAlign w:val="center"/>
                </w:tcPr>
                <w:p w14:paraId="19E62BD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82.2</w:t>
                  </w:r>
                </w:p>
              </w:tc>
              <w:tc>
                <w:tcPr>
                  <w:tcW w:w="535" w:type="dxa"/>
                  <w:tcBorders>
                    <w:tl2br w:val="nil"/>
                    <w:tr2bl w:val="nil"/>
                  </w:tcBorders>
                  <w:shd w:val="clear" w:color="auto" w:fill="FFFFFF"/>
                  <w:tcMar>
                    <w:top w:w="0" w:type="dxa"/>
                    <w:left w:w="0" w:type="dxa"/>
                    <w:bottom w:w="0" w:type="dxa"/>
                    <w:right w:w="0" w:type="dxa"/>
                  </w:tcMar>
                  <w:vAlign w:val="center"/>
                </w:tcPr>
                <w:p w14:paraId="05F0BDD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81.7</w:t>
                  </w:r>
                </w:p>
              </w:tc>
              <w:tc>
                <w:tcPr>
                  <w:tcW w:w="536" w:type="dxa"/>
                  <w:tcBorders>
                    <w:tl2br w:val="nil"/>
                    <w:tr2bl w:val="nil"/>
                  </w:tcBorders>
                  <w:shd w:val="clear" w:color="auto" w:fill="FFFFFF"/>
                  <w:tcMar>
                    <w:top w:w="0" w:type="dxa"/>
                    <w:left w:w="0" w:type="dxa"/>
                    <w:bottom w:w="0" w:type="dxa"/>
                    <w:right w:w="0" w:type="dxa"/>
                  </w:tcMar>
                  <w:vAlign w:val="center"/>
                </w:tcPr>
                <w:p w14:paraId="7A7BCE2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81.7</w:t>
                  </w:r>
                </w:p>
              </w:tc>
              <w:tc>
                <w:tcPr>
                  <w:tcW w:w="486" w:type="dxa"/>
                  <w:tcBorders>
                    <w:tl2br w:val="nil"/>
                    <w:tr2bl w:val="nil"/>
                  </w:tcBorders>
                  <w:shd w:val="clear" w:color="auto" w:fill="FFFFFF"/>
                  <w:tcMar>
                    <w:top w:w="0" w:type="dxa"/>
                    <w:left w:w="0" w:type="dxa"/>
                    <w:bottom w:w="0" w:type="dxa"/>
                    <w:right w:w="0" w:type="dxa"/>
                  </w:tcMar>
                  <w:vAlign w:val="center"/>
                </w:tcPr>
                <w:p w14:paraId="1CF9D4C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3DD4E2D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4138A16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44F6BF6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611972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68DB19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55.8</w:t>
                  </w:r>
                </w:p>
              </w:tc>
              <w:tc>
                <w:tcPr>
                  <w:tcW w:w="557" w:type="dxa"/>
                  <w:tcBorders>
                    <w:tl2br w:val="nil"/>
                    <w:tr2bl w:val="nil"/>
                  </w:tcBorders>
                  <w:shd w:val="clear" w:color="auto" w:fill="FFFFFF"/>
                  <w:tcMar>
                    <w:top w:w="0" w:type="dxa"/>
                    <w:left w:w="0" w:type="dxa"/>
                    <w:bottom w:w="0" w:type="dxa"/>
                    <w:right w:w="0" w:type="dxa"/>
                  </w:tcMar>
                  <w:vAlign w:val="center"/>
                </w:tcPr>
                <w:p w14:paraId="5CBE316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56.2</w:t>
                  </w:r>
                </w:p>
              </w:tc>
              <w:tc>
                <w:tcPr>
                  <w:tcW w:w="557" w:type="dxa"/>
                  <w:tcBorders>
                    <w:tl2br w:val="nil"/>
                    <w:tr2bl w:val="nil"/>
                  </w:tcBorders>
                  <w:shd w:val="clear" w:color="auto" w:fill="FFFFFF"/>
                  <w:tcMar>
                    <w:top w:w="0" w:type="dxa"/>
                    <w:left w:w="0" w:type="dxa"/>
                    <w:bottom w:w="0" w:type="dxa"/>
                    <w:right w:w="0" w:type="dxa"/>
                  </w:tcMar>
                  <w:vAlign w:val="center"/>
                </w:tcPr>
                <w:p w14:paraId="045B8E5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55.7</w:t>
                  </w:r>
                </w:p>
              </w:tc>
              <w:tc>
                <w:tcPr>
                  <w:tcW w:w="557" w:type="dxa"/>
                  <w:tcBorders>
                    <w:tl2br w:val="nil"/>
                    <w:tr2bl w:val="nil"/>
                  </w:tcBorders>
                  <w:shd w:val="clear" w:color="auto" w:fill="FFFFFF"/>
                  <w:tcMar>
                    <w:top w:w="0" w:type="dxa"/>
                    <w:left w:w="0" w:type="dxa"/>
                    <w:bottom w:w="0" w:type="dxa"/>
                    <w:right w:w="0" w:type="dxa"/>
                  </w:tcMar>
                  <w:vAlign w:val="center"/>
                </w:tcPr>
                <w:p w14:paraId="4BFDBC1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55.7</w:t>
                  </w:r>
                </w:p>
              </w:tc>
              <w:tc>
                <w:tcPr>
                  <w:tcW w:w="562" w:type="dxa"/>
                  <w:tcBorders>
                    <w:tl2br w:val="nil"/>
                    <w:tr2bl w:val="nil"/>
                  </w:tcBorders>
                  <w:shd w:val="clear" w:color="auto" w:fill="FFFFFF"/>
                  <w:tcMar>
                    <w:top w:w="0" w:type="dxa"/>
                    <w:left w:w="0" w:type="dxa"/>
                    <w:bottom w:w="0" w:type="dxa"/>
                    <w:right w:w="0" w:type="dxa"/>
                  </w:tcMar>
                  <w:vAlign w:val="center"/>
                </w:tcPr>
                <w:p w14:paraId="35E43F0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17509A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700521A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w:t>
                  </w:r>
                </w:p>
              </w:tc>
              <w:tc>
                <w:tcPr>
                  <w:tcW w:w="549" w:type="dxa"/>
                  <w:tcBorders>
                    <w:tl2br w:val="nil"/>
                    <w:tr2bl w:val="nil"/>
                  </w:tcBorders>
                  <w:shd w:val="clear" w:color="auto" w:fill="FFFFFF"/>
                  <w:tcMar>
                    <w:top w:w="0" w:type="dxa"/>
                    <w:left w:w="0" w:type="dxa"/>
                    <w:bottom w:w="0" w:type="dxa"/>
                    <w:right w:w="0" w:type="dxa"/>
                  </w:tcMar>
                  <w:vAlign w:val="center"/>
                </w:tcPr>
                <w:p w14:paraId="14605DE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029" w:type="dxa"/>
                  <w:tcBorders>
                    <w:tl2br w:val="nil"/>
                    <w:tr2bl w:val="nil"/>
                  </w:tcBorders>
                  <w:shd w:val="clear" w:color="auto" w:fill="FFFFFF"/>
                  <w:tcMar>
                    <w:top w:w="0" w:type="dxa"/>
                    <w:left w:w="0" w:type="dxa"/>
                    <w:bottom w:w="0" w:type="dxa"/>
                    <w:right w:w="0" w:type="dxa"/>
                  </w:tcMar>
                  <w:vAlign w:val="center"/>
                </w:tcPr>
                <w:p w14:paraId="398E4682">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自动点孔机1台</w:t>
                  </w:r>
                </w:p>
              </w:tc>
              <w:tc>
                <w:tcPr>
                  <w:tcW w:w="386" w:type="dxa"/>
                  <w:tcBorders>
                    <w:tl2br w:val="nil"/>
                    <w:tr2bl w:val="nil"/>
                  </w:tcBorders>
                  <w:shd w:val="clear" w:color="auto" w:fill="FFFFFF"/>
                  <w:tcMar>
                    <w:top w:w="0" w:type="dxa"/>
                    <w:left w:w="0" w:type="dxa"/>
                    <w:bottom w:w="0" w:type="dxa"/>
                    <w:right w:w="0" w:type="dxa"/>
                  </w:tcMar>
                  <w:vAlign w:val="center"/>
                </w:tcPr>
                <w:p w14:paraId="2F0C579E">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1EF98CB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85.0</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2CF424B4">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31AE150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46.7</w:t>
                  </w:r>
                </w:p>
              </w:tc>
              <w:tc>
                <w:tcPr>
                  <w:tcW w:w="654" w:type="dxa"/>
                  <w:tcBorders>
                    <w:tl2br w:val="nil"/>
                    <w:tr2bl w:val="nil"/>
                  </w:tcBorders>
                  <w:shd w:val="clear" w:color="auto" w:fill="FFFFFF"/>
                  <w:tcMar>
                    <w:top w:w="0" w:type="dxa"/>
                    <w:left w:w="0" w:type="dxa"/>
                    <w:bottom w:w="0" w:type="dxa"/>
                    <w:right w:w="0" w:type="dxa"/>
                  </w:tcMar>
                  <w:vAlign w:val="center"/>
                </w:tcPr>
                <w:p w14:paraId="274C658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16.7</w:t>
                  </w:r>
                </w:p>
              </w:tc>
              <w:tc>
                <w:tcPr>
                  <w:tcW w:w="655" w:type="dxa"/>
                  <w:tcBorders>
                    <w:tl2br w:val="nil"/>
                    <w:tr2bl w:val="nil"/>
                  </w:tcBorders>
                  <w:shd w:val="clear" w:color="auto" w:fill="FFFFFF"/>
                  <w:tcMar>
                    <w:top w:w="0" w:type="dxa"/>
                    <w:left w:w="0" w:type="dxa"/>
                    <w:bottom w:w="0" w:type="dxa"/>
                    <w:right w:w="0" w:type="dxa"/>
                  </w:tcMar>
                  <w:vAlign w:val="center"/>
                </w:tcPr>
                <w:p w14:paraId="68E8E4B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1BE02CB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15.3</w:t>
                  </w:r>
                </w:p>
              </w:tc>
              <w:tc>
                <w:tcPr>
                  <w:tcW w:w="542" w:type="dxa"/>
                  <w:tcBorders>
                    <w:tl2br w:val="nil"/>
                    <w:tr2bl w:val="nil"/>
                  </w:tcBorders>
                  <w:shd w:val="clear" w:color="auto" w:fill="FFFFFF"/>
                  <w:tcMar>
                    <w:top w:w="0" w:type="dxa"/>
                    <w:left w:w="0" w:type="dxa"/>
                    <w:bottom w:w="0" w:type="dxa"/>
                    <w:right w:w="0" w:type="dxa"/>
                  </w:tcMar>
                  <w:vAlign w:val="center"/>
                </w:tcPr>
                <w:p w14:paraId="6753E20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9.8</w:t>
                  </w:r>
                </w:p>
              </w:tc>
              <w:tc>
                <w:tcPr>
                  <w:tcW w:w="542" w:type="dxa"/>
                  <w:tcBorders>
                    <w:tl2br w:val="nil"/>
                    <w:tr2bl w:val="nil"/>
                  </w:tcBorders>
                  <w:shd w:val="clear" w:color="auto" w:fill="FFFFFF"/>
                  <w:tcMar>
                    <w:top w:w="0" w:type="dxa"/>
                    <w:left w:w="0" w:type="dxa"/>
                    <w:bottom w:w="0" w:type="dxa"/>
                    <w:right w:w="0" w:type="dxa"/>
                  </w:tcMar>
                  <w:vAlign w:val="center"/>
                </w:tcPr>
                <w:p w14:paraId="24AADAB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89.5</w:t>
                  </w:r>
                </w:p>
              </w:tc>
              <w:tc>
                <w:tcPr>
                  <w:tcW w:w="542" w:type="dxa"/>
                  <w:tcBorders>
                    <w:tl2br w:val="nil"/>
                    <w:tr2bl w:val="nil"/>
                  </w:tcBorders>
                  <w:shd w:val="clear" w:color="auto" w:fill="FFFFFF"/>
                  <w:tcMar>
                    <w:top w:w="0" w:type="dxa"/>
                    <w:left w:w="0" w:type="dxa"/>
                    <w:bottom w:w="0" w:type="dxa"/>
                    <w:right w:w="0" w:type="dxa"/>
                  </w:tcMar>
                  <w:vAlign w:val="center"/>
                </w:tcPr>
                <w:p w14:paraId="72202AB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32.9</w:t>
                  </w:r>
                </w:p>
              </w:tc>
              <w:tc>
                <w:tcPr>
                  <w:tcW w:w="535" w:type="dxa"/>
                  <w:tcBorders>
                    <w:tl2br w:val="nil"/>
                    <w:tr2bl w:val="nil"/>
                  </w:tcBorders>
                  <w:shd w:val="clear" w:color="auto" w:fill="FFFFFF"/>
                  <w:tcMar>
                    <w:top w:w="0" w:type="dxa"/>
                    <w:left w:w="0" w:type="dxa"/>
                    <w:bottom w:w="0" w:type="dxa"/>
                    <w:right w:w="0" w:type="dxa"/>
                  </w:tcMar>
                  <w:vAlign w:val="center"/>
                </w:tcPr>
                <w:p w14:paraId="57C7846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82.4</w:t>
                  </w:r>
                </w:p>
              </w:tc>
              <w:tc>
                <w:tcPr>
                  <w:tcW w:w="535" w:type="dxa"/>
                  <w:tcBorders>
                    <w:tl2br w:val="nil"/>
                    <w:tr2bl w:val="nil"/>
                  </w:tcBorders>
                  <w:shd w:val="clear" w:color="auto" w:fill="FFFFFF"/>
                  <w:tcMar>
                    <w:top w:w="0" w:type="dxa"/>
                    <w:left w:w="0" w:type="dxa"/>
                    <w:bottom w:w="0" w:type="dxa"/>
                    <w:right w:w="0" w:type="dxa"/>
                  </w:tcMar>
                  <w:vAlign w:val="center"/>
                </w:tcPr>
                <w:p w14:paraId="5B9D47A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82.5</w:t>
                  </w:r>
                </w:p>
              </w:tc>
              <w:tc>
                <w:tcPr>
                  <w:tcW w:w="535" w:type="dxa"/>
                  <w:tcBorders>
                    <w:tl2br w:val="nil"/>
                    <w:tr2bl w:val="nil"/>
                  </w:tcBorders>
                  <w:shd w:val="clear" w:color="auto" w:fill="FFFFFF"/>
                  <w:tcMar>
                    <w:top w:w="0" w:type="dxa"/>
                    <w:left w:w="0" w:type="dxa"/>
                    <w:bottom w:w="0" w:type="dxa"/>
                    <w:right w:w="0" w:type="dxa"/>
                  </w:tcMar>
                  <w:vAlign w:val="center"/>
                </w:tcPr>
                <w:p w14:paraId="52318EF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82.3</w:t>
                  </w:r>
                </w:p>
              </w:tc>
              <w:tc>
                <w:tcPr>
                  <w:tcW w:w="536" w:type="dxa"/>
                  <w:tcBorders>
                    <w:tl2br w:val="nil"/>
                    <w:tr2bl w:val="nil"/>
                  </w:tcBorders>
                  <w:shd w:val="clear" w:color="auto" w:fill="FFFFFF"/>
                  <w:tcMar>
                    <w:top w:w="0" w:type="dxa"/>
                    <w:left w:w="0" w:type="dxa"/>
                    <w:bottom w:w="0" w:type="dxa"/>
                    <w:right w:w="0" w:type="dxa"/>
                  </w:tcMar>
                  <w:vAlign w:val="center"/>
                </w:tcPr>
                <w:p w14:paraId="1905CDC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82.3</w:t>
                  </w:r>
                </w:p>
              </w:tc>
              <w:tc>
                <w:tcPr>
                  <w:tcW w:w="486" w:type="dxa"/>
                  <w:tcBorders>
                    <w:tl2br w:val="nil"/>
                    <w:tr2bl w:val="nil"/>
                  </w:tcBorders>
                  <w:shd w:val="clear" w:color="auto" w:fill="FFFFFF"/>
                  <w:tcMar>
                    <w:top w:w="0" w:type="dxa"/>
                    <w:left w:w="0" w:type="dxa"/>
                    <w:bottom w:w="0" w:type="dxa"/>
                    <w:right w:w="0" w:type="dxa"/>
                  </w:tcMar>
                  <w:vAlign w:val="center"/>
                </w:tcPr>
                <w:p w14:paraId="3ECBB4F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43450C4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BC69EA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3C40067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F1E5C6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C8EA2A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56.4</w:t>
                  </w:r>
                </w:p>
              </w:tc>
              <w:tc>
                <w:tcPr>
                  <w:tcW w:w="557" w:type="dxa"/>
                  <w:tcBorders>
                    <w:tl2br w:val="nil"/>
                    <w:tr2bl w:val="nil"/>
                  </w:tcBorders>
                  <w:shd w:val="clear" w:color="auto" w:fill="FFFFFF"/>
                  <w:tcMar>
                    <w:top w:w="0" w:type="dxa"/>
                    <w:left w:w="0" w:type="dxa"/>
                    <w:bottom w:w="0" w:type="dxa"/>
                    <w:right w:w="0" w:type="dxa"/>
                  </w:tcMar>
                  <w:vAlign w:val="center"/>
                </w:tcPr>
                <w:p w14:paraId="04C9E8B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56.5</w:t>
                  </w:r>
                </w:p>
              </w:tc>
              <w:tc>
                <w:tcPr>
                  <w:tcW w:w="557" w:type="dxa"/>
                  <w:tcBorders>
                    <w:tl2br w:val="nil"/>
                    <w:tr2bl w:val="nil"/>
                  </w:tcBorders>
                  <w:shd w:val="clear" w:color="auto" w:fill="FFFFFF"/>
                  <w:tcMar>
                    <w:top w:w="0" w:type="dxa"/>
                    <w:left w:w="0" w:type="dxa"/>
                    <w:bottom w:w="0" w:type="dxa"/>
                    <w:right w:w="0" w:type="dxa"/>
                  </w:tcMar>
                  <w:vAlign w:val="center"/>
                </w:tcPr>
                <w:p w14:paraId="2D75171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56.3</w:t>
                  </w:r>
                </w:p>
              </w:tc>
              <w:tc>
                <w:tcPr>
                  <w:tcW w:w="557" w:type="dxa"/>
                  <w:tcBorders>
                    <w:tl2br w:val="nil"/>
                    <w:tr2bl w:val="nil"/>
                  </w:tcBorders>
                  <w:shd w:val="clear" w:color="auto" w:fill="FFFFFF"/>
                  <w:tcMar>
                    <w:top w:w="0" w:type="dxa"/>
                    <w:left w:w="0" w:type="dxa"/>
                    <w:bottom w:w="0" w:type="dxa"/>
                    <w:right w:w="0" w:type="dxa"/>
                  </w:tcMar>
                  <w:vAlign w:val="center"/>
                </w:tcPr>
                <w:p w14:paraId="3F6136F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56.3</w:t>
                  </w:r>
                </w:p>
              </w:tc>
              <w:tc>
                <w:tcPr>
                  <w:tcW w:w="562" w:type="dxa"/>
                  <w:tcBorders>
                    <w:tl2br w:val="nil"/>
                    <w:tr2bl w:val="nil"/>
                  </w:tcBorders>
                  <w:shd w:val="clear" w:color="auto" w:fill="FFFFFF"/>
                  <w:tcMar>
                    <w:top w:w="0" w:type="dxa"/>
                    <w:left w:w="0" w:type="dxa"/>
                    <w:bottom w:w="0" w:type="dxa"/>
                    <w:right w:w="0" w:type="dxa"/>
                  </w:tcMar>
                  <w:vAlign w:val="center"/>
                </w:tcPr>
                <w:p w14:paraId="67F8521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7E2978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7CB0800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w:t>
                  </w:r>
                </w:p>
              </w:tc>
              <w:tc>
                <w:tcPr>
                  <w:tcW w:w="549" w:type="dxa"/>
                  <w:vMerge w:val="restart"/>
                  <w:tcBorders>
                    <w:tl2br w:val="nil"/>
                    <w:tr2bl w:val="nil"/>
                  </w:tcBorders>
                  <w:shd w:val="clear" w:color="auto" w:fill="FFFFFF"/>
                  <w:tcMar>
                    <w:top w:w="0" w:type="dxa"/>
                    <w:left w:w="0" w:type="dxa"/>
                    <w:bottom w:w="0" w:type="dxa"/>
                    <w:right w:w="0" w:type="dxa"/>
                  </w:tcMar>
                  <w:vAlign w:val="center"/>
                </w:tcPr>
                <w:p w14:paraId="121AE57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1#厂房</w:t>
                  </w:r>
                </w:p>
              </w:tc>
              <w:tc>
                <w:tcPr>
                  <w:tcW w:w="1029" w:type="dxa"/>
                  <w:tcBorders>
                    <w:tl2br w:val="nil"/>
                    <w:tr2bl w:val="nil"/>
                  </w:tcBorders>
                  <w:shd w:val="clear" w:color="auto" w:fill="FFFFFF"/>
                  <w:tcMar>
                    <w:top w:w="0" w:type="dxa"/>
                    <w:left w:w="0" w:type="dxa"/>
                    <w:bottom w:w="0" w:type="dxa"/>
                    <w:right w:w="0" w:type="dxa"/>
                  </w:tcMar>
                  <w:vAlign w:val="center"/>
                </w:tcPr>
                <w:p w14:paraId="63EF19B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冲床2台</w:t>
                  </w:r>
                </w:p>
              </w:tc>
              <w:tc>
                <w:tcPr>
                  <w:tcW w:w="386" w:type="dxa"/>
                  <w:tcBorders>
                    <w:tl2br w:val="nil"/>
                    <w:tr2bl w:val="nil"/>
                  </w:tcBorders>
                  <w:shd w:val="clear" w:color="auto" w:fill="FFFFFF"/>
                  <w:tcMar>
                    <w:top w:w="0" w:type="dxa"/>
                    <w:left w:w="0" w:type="dxa"/>
                    <w:bottom w:w="0" w:type="dxa"/>
                    <w:right w:w="0" w:type="dxa"/>
                  </w:tcMar>
                  <w:vAlign w:val="center"/>
                </w:tcPr>
                <w:p w14:paraId="26898412">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71644283">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等效后：90.0</w:t>
                  </w:r>
                </w:p>
              </w:tc>
              <w:tc>
                <w:tcPr>
                  <w:tcW w:w="429" w:type="dxa"/>
                  <w:vMerge w:val="continue"/>
                  <w:tcBorders>
                    <w:tl2br w:val="nil"/>
                    <w:tr2bl w:val="nil"/>
                  </w:tcBorders>
                  <w:shd w:val="clear" w:color="auto" w:fill="FFFFFF"/>
                  <w:tcMar>
                    <w:top w:w="0" w:type="dxa"/>
                    <w:left w:w="0" w:type="dxa"/>
                    <w:bottom w:w="0" w:type="dxa"/>
                    <w:right w:w="0" w:type="dxa"/>
                  </w:tcMar>
                  <w:vAlign w:val="center"/>
                </w:tcPr>
                <w:p w14:paraId="7FCF9AAB">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7684C2D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51.6</w:t>
                  </w:r>
                </w:p>
              </w:tc>
              <w:tc>
                <w:tcPr>
                  <w:tcW w:w="654" w:type="dxa"/>
                  <w:tcBorders>
                    <w:tl2br w:val="nil"/>
                    <w:tr2bl w:val="nil"/>
                  </w:tcBorders>
                  <w:shd w:val="clear" w:color="auto" w:fill="FFFFFF"/>
                  <w:tcMar>
                    <w:top w:w="0" w:type="dxa"/>
                    <w:left w:w="0" w:type="dxa"/>
                    <w:bottom w:w="0" w:type="dxa"/>
                    <w:right w:w="0" w:type="dxa"/>
                  </w:tcMar>
                  <w:vAlign w:val="center"/>
                </w:tcPr>
                <w:p w14:paraId="393F931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-33.8</w:t>
                  </w:r>
                </w:p>
              </w:tc>
              <w:tc>
                <w:tcPr>
                  <w:tcW w:w="655" w:type="dxa"/>
                  <w:tcBorders>
                    <w:tl2br w:val="nil"/>
                    <w:tr2bl w:val="nil"/>
                  </w:tcBorders>
                  <w:shd w:val="clear" w:color="auto" w:fill="FFFFFF"/>
                  <w:tcMar>
                    <w:top w:w="0" w:type="dxa"/>
                    <w:left w:w="0" w:type="dxa"/>
                    <w:bottom w:w="0" w:type="dxa"/>
                    <w:right w:w="0" w:type="dxa"/>
                  </w:tcMar>
                  <w:vAlign w:val="center"/>
                </w:tcPr>
                <w:p w14:paraId="16E82A2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00154F4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19.5</w:t>
                  </w:r>
                </w:p>
              </w:tc>
              <w:tc>
                <w:tcPr>
                  <w:tcW w:w="542" w:type="dxa"/>
                  <w:tcBorders>
                    <w:tl2br w:val="nil"/>
                    <w:tr2bl w:val="nil"/>
                  </w:tcBorders>
                  <w:shd w:val="clear" w:color="auto" w:fill="FFFFFF"/>
                  <w:tcMar>
                    <w:top w:w="0" w:type="dxa"/>
                    <w:left w:w="0" w:type="dxa"/>
                    <w:bottom w:w="0" w:type="dxa"/>
                    <w:right w:w="0" w:type="dxa"/>
                  </w:tcMar>
                  <w:vAlign w:val="center"/>
                </w:tcPr>
                <w:p w14:paraId="37807B8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w:t>
                  </w:r>
                </w:p>
              </w:tc>
              <w:tc>
                <w:tcPr>
                  <w:tcW w:w="542" w:type="dxa"/>
                  <w:tcBorders>
                    <w:tl2br w:val="nil"/>
                    <w:tr2bl w:val="nil"/>
                  </w:tcBorders>
                  <w:shd w:val="clear" w:color="auto" w:fill="FFFFFF"/>
                  <w:tcMar>
                    <w:top w:w="0" w:type="dxa"/>
                    <w:left w:w="0" w:type="dxa"/>
                    <w:bottom w:w="0" w:type="dxa"/>
                    <w:right w:w="0" w:type="dxa"/>
                  </w:tcMar>
                  <w:vAlign w:val="center"/>
                </w:tcPr>
                <w:p w14:paraId="15371D1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115.6</w:t>
                  </w:r>
                </w:p>
              </w:tc>
              <w:tc>
                <w:tcPr>
                  <w:tcW w:w="542" w:type="dxa"/>
                  <w:tcBorders>
                    <w:tl2br w:val="nil"/>
                    <w:tr2bl w:val="nil"/>
                  </w:tcBorders>
                  <w:shd w:val="clear" w:color="auto" w:fill="FFFFFF"/>
                  <w:tcMar>
                    <w:top w:w="0" w:type="dxa"/>
                    <w:left w:w="0" w:type="dxa"/>
                    <w:bottom w:w="0" w:type="dxa"/>
                    <w:right w:w="0" w:type="dxa"/>
                  </w:tcMar>
                  <w:vAlign w:val="center"/>
                </w:tcPr>
                <w:p w14:paraId="0FA271C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32.1</w:t>
                  </w:r>
                </w:p>
              </w:tc>
              <w:tc>
                <w:tcPr>
                  <w:tcW w:w="535" w:type="dxa"/>
                  <w:tcBorders>
                    <w:tl2br w:val="nil"/>
                    <w:tr2bl w:val="nil"/>
                  </w:tcBorders>
                  <w:shd w:val="clear" w:color="auto" w:fill="FFFFFF"/>
                  <w:tcMar>
                    <w:top w:w="0" w:type="dxa"/>
                    <w:left w:w="0" w:type="dxa"/>
                    <w:bottom w:w="0" w:type="dxa"/>
                    <w:right w:w="0" w:type="dxa"/>
                  </w:tcMar>
                  <w:vAlign w:val="center"/>
                </w:tcPr>
                <w:p w14:paraId="0BD9341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57.8</w:t>
                  </w:r>
                </w:p>
              </w:tc>
              <w:tc>
                <w:tcPr>
                  <w:tcW w:w="535" w:type="dxa"/>
                  <w:tcBorders>
                    <w:tl2br w:val="nil"/>
                    <w:tr2bl w:val="nil"/>
                  </w:tcBorders>
                  <w:shd w:val="clear" w:color="auto" w:fill="FFFFFF"/>
                  <w:tcMar>
                    <w:top w:w="0" w:type="dxa"/>
                    <w:left w:w="0" w:type="dxa"/>
                    <w:bottom w:w="0" w:type="dxa"/>
                    <w:right w:w="0" w:type="dxa"/>
                  </w:tcMar>
                  <w:vAlign w:val="center"/>
                </w:tcPr>
                <w:p w14:paraId="115D215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58.2</w:t>
                  </w:r>
                </w:p>
              </w:tc>
              <w:tc>
                <w:tcPr>
                  <w:tcW w:w="535" w:type="dxa"/>
                  <w:tcBorders>
                    <w:tl2br w:val="nil"/>
                    <w:tr2bl w:val="nil"/>
                  </w:tcBorders>
                  <w:shd w:val="clear" w:color="auto" w:fill="FFFFFF"/>
                  <w:tcMar>
                    <w:top w:w="0" w:type="dxa"/>
                    <w:left w:w="0" w:type="dxa"/>
                    <w:bottom w:w="0" w:type="dxa"/>
                    <w:right w:w="0" w:type="dxa"/>
                  </w:tcMar>
                  <w:vAlign w:val="center"/>
                </w:tcPr>
                <w:p w14:paraId="61DFDC8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57.8</w:t>
                  </w:r>
                </w:p>
              </w:tc>
              <w:tc>
                <w:tcPr>
                  <w:tcW w:w="536" w:type="dxa"/>
                  <w:tcBorders>
                    <w:tl2br w:val="nil"/>
                    <w:tr2bl w:val="nil"/>
                  </w:tcBorders>
                  <w:shd w:val="clear" w:color="auto" w:fill="FFFFFF"/>
                  <w:tcMar>
                    <w:top w:w="0" w:type="dxa"/>
                    <w:left w:w="0" w:type="dxa"/>
                    <w:bottom w:w="0" w:type="dxa"/>
                    <w:right w:w="0" w:type="dxa"/>
                  </w:tcMar>
                  <w:vAlign w:val="center"/>
                </w:tcPr>
                <w:p w14:paraId="636CD8A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57.8</w:t>
                  </w:r>
                </w:p>
              </w:tc>
              <w:tc>
                <w:tcPr>
                  <w:tcW w:w="486" w:type="dxa"/>
                  <w:tcBorders>
                    <w:tl2br w:val="nil"/>
                    <w:tr2bl w:val="nil"/>
                  </w:tcBorders>
                  <w:shd w:val="clear" w:color="auto" w:fill="FFFFFF"/>
                  <w:tcMar>
                    <w:top w:w="0" w:type="dxa"/>
                    <w:left w:w="0" w:type="dxa"/>
                    <w:bottom w:w="0" w:type="dxa"/>
                    <w:right w:w="0" w:type="dxa"/>
                  </w:tcMar>
                  <w:vAlign w:val="center"/>
                </w:tcPr>
                <w:p w14:paraId="0EA8D9B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2298DF0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5CD394E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DFB57A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9AAA45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DE8B7D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31.8</w:t>
                  </w:r>
                </w:p>
              </w:tc>
              <w:tc>
                <w:tcPr>
                  <w:tcW w:w="557" w:type="dxa"/>
                  <w:tcBorders>
                    <w:tl2br w:val="nil"/>
                    <w:tr2bl w:val="nil"/>
                  </w:tcBorders>
                  <w:shd w:val="clear" w:color="auto" w:fill="FFFFFF"/>
                  <w:tcMar>
                    <w:top w:w="0" w:type="dxa"/>
                    <w:left w:w="0" w:type="dxa"/>
                    <w:bottom w:w="0" w:type="dxa"/>
                    <w:right w:w="0" w:type="dxa"/>
                  </w:tcMar>
                  <w:vAlign w:val="center"/>
                </w:tcPr>
                <w:p w14:paraId="6DCB94D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32.2</w:t>
                  </w:r>
                </w:p>
              </w:tc>
              <w:tc>
                <w:tcPr>
                  <w:tcW w:w="557" w:type="dxa"/>
                  <w:tcBorders>
                    <w:tl2br w:val="nil"/>
                    <w:tr2bl w:val="nil"/>
                  </w:tcBorders>
                  <w:shd w:val="clear" w:color="auto" w:fill="FFFFFF"/>
                  <w:tcMar>
                    <w:top w:w="0" w:type="dxa"/>
                    <w:left w:w="0" w:type="dxa"/>
                    <w:bottom w:w="0" w:type="dxa"/>
                    <w:right w:w="0" w:type="dxa"/>
                  </w:tcMar>
                  <w:vAlign w:val="center"/>
                </w:tcPr>
                <w:p w14:paraId="534E872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31.8</w:t>
                  </w:r>
                </w:p>
              </w:tc>
              <w:tc>
                <w:tcPr>
                  <w:tcW w:w="557" w:type="dxa"/>
                  <w:tcBorders>
                    <w:tl2br w:val="nil"/>
                    <w:tr2bl w:val="nil"/>
                  </w:tcBorders>
                  <w:shd w:val="clear" w:color="auto" w:fill="FFFFFF"/>
                  <w:tcMar>
                    <w:top w:w="0" w:type="dxa"/>
                    <w:left w:w="0" w:type="dxa"/>
                    <w:bottom w:w="0" w:type="dxa"/>
                    <w:right w:w="0" w:type="dxa"/>
                  </w:tcMar>
                  <w:vAlign w:val="center"/>
                </w:tcPr>
                <w:p w14:paraId="7667B77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31.8</w:t>
                  </w:r>
                </w:p>
              </w:tc>
              <w:tc>
                <w:tcPr>
                  <w:tcW w:w="562" w:type="dxa"/>
                  <w:tcBorders>
                    <w:tl2br w:val="nil"/>
                    <w:tr2bl w:val="nil"/>
                  </w:tcBorders>
                  <w:shd w:val="clear" w:color="auto" w:fill="FFFFFF"/>
                  <w:tcMar>
                    <w:top w:w="0" w:type="dxa"/>
                    <w:left w:w="0" w:type="dxa"/>
                    <w:bottom w:w="0" w:type="dxa"/>
                    <w:right w:w="0" w:type="dxa"/>
                  </w:tcMar>
                  <w:vAlign w:val="center"/>
                </w:tcPr>
                <w:p w14:paraId="78AF76C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53D6C9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5D4A5F27">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6</w:t>
                  </w:r>
                </w:p>
              </w:tc>
              <w:tc>
                <w:tcPr>
                  <w:tcW w:w="549" w:type="dxa"/>
                  <w:vMerge w:val="continue"/>
                  <w:tcBorders>
                    <w:tl2br w:val="nil"/>
                    <w:tr2bl w:val="nil"/>
                  </w:tcBorders>
                  <w:shd w:val="clear" w:color="auto" w:fill="FFFFFF"/>
                  <w:tcMar>
                    <w:top w:w="0" w:type="dxa"/>
                    <w:left w:w="0" w:type="dxa"/>
                    <w:bottom w:w="0" w:type="dxa"/>
                    <w:right w:w="0" w:type="dxa"/>
                  </w:tcMar>
                  <w:vAlign w:val="center"/>
                </w:tcPr>
                <w:p w14:paraId="166E732D">
                  <w:pPr>
                    <w:tabs>
                      <w:tab w:val="center" w:pos="4736"/>
                    </w:tabs>
                    <w:spacing w:line="240" w:lineRule="auto"/>
                    <w:jc w:val="center"/>
                    <w:rPr>
                      <w:rFonts w:hint="eastAsia" w:cs="Times New Roman"/>
                      <w:sz w:val="24"/>
                      <w:szCs w:val="24"/>
                      <w:lang w:val="en-US" w:eastAsia="zh-CN"/>
                    </w:rPr>
                  </w:pPr>
                </w:p>
              </w:tc>
              <w:tc>
                <w:tcPr>
                  <w:tcW w:w="1029" w:type="dxa"/>
                  <w:tcBorders>
                    <w:tl2br w:val="nil"/>
                    <w:tr2bl w:val="nil"/>
                  </w:tcBorders>
                  <w:shd w:val="clear" w:color="auto" w:fill="FFFFFF"/>
                  <w:tcMar>
                    <w:top w:w="0" w:type="dxa"/>
                    <w:left w:w="0" w:type="dxa"/>
                    <w:bottom w:w="0" w:type="dxa"/>
                    <w:right w:w="0" w:type="dxa"/>
                  </w:tcMar>
                  <w:vAlign w:val="center"/>
                </w:tcPr>
                <w:p w14:paraId="0EEF543D">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压痕机4台</w:t>
                  </w:r>
                </w:p>
              </w:tc>
              <w:tc>
                <w:tcPr>
                  <w:tcW w:w="386" w:type="dxa"/>
                  <w:tcBorders>
                    <w:tl2br w:val="nil"/>
                    <w:tr2bl w:val="nil"/>
                  </w:tcBorders>
                  <w:shd w:val="clear" w:color="auto" w:fill="FFFFFF"/>
                  <w:tcMar>
                    <w:top w:w="0" w:type="dxa"/>
                    <w:left w:w="0" w:type="dxa"/>
                    <w:bottom w:w="0" w:type="dxa"/>
                    <w:right w:w="0" w:type="dxa"/>
                  </w:tcMar>
                  <w:vAlign w:val="center"/>
                </w:tcPr>
                <w:p w14:paraId="50FAC06D">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6B51B30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等效后：80.0</w:t>
                  </w:r>
                </w:p>
              </w:tc>
              <w:tc>
                <w:tcPr>
                  <w:tcW w:w="429" w:type="dxa"/>
                  <w:tcBorders>
                    <w:tl2br w:val="nil"/>
                    <w:tr2bl w:val="nil"/>
                  </w:tcBorders>
                  <w:shd w:val="clear" w:color="auto" w:fill="FFFFFF"/>
                  <w:tcMar>
                    <w:top w:w="0" w:type="dxa"/>
                    <w:left w:w="0" w:type="dxa"/>
                    <w:bottom w:w="0" w:type="dxa"/>
                    <w:right w:w="0" w:type="dxa"/>
                  </w:tcMar>
                  <w:vAlign w:val="center"/>
                </w:tcPr>
                <w:p w14:paraId="7C6B5FC1">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42F8D85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63.8</w:t>
                  </w:r>
                </w:p>
              </w:tc>
              <w:tc>
                <w:tcPr>
                  <w:tcW w:w="654" w:type="dxa"/>
                  <w:tcBorders>
                    <w:tl2br w:val="nil"/>
                    <w:tr2bl w:val="nil"/>
                  </w:tcBorders>
                  <w:shd w:val="clear" w:color="auto" w:fill="FFFFFF"/>
                  <w:tcMar>
                    <w:top w:w="0" w:type="dxa"/>
                    <w:left w:w="0" w:type="dxa"/>
                    <w:bottom w:w="0" w:type="dxa"/>
                    <w:right w:w="0" w:type="dxa"/>
                  </w:tcMar>
                  <w:vAlign w:val="center"/>
                </w:tcPr>
                <w:p w14:paraId="0AAA224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-31.7</w:t>
                  </w:r>
                </w:p>
              </w:tc>
              <w:tc>
                <w:tcPr>
                  <w:tcW w:w="655" w:type="dxa"/>
                  <w:tcBorders>
                    <w:tl2br w:val="nil"/>
                    <w:tr2bl w:val="nil"/>
                  </w:tcBorders>
                  <w:shd w:val="clear" w:color="auto" w:fill="FFFFFF"/>
                  <w:tcMar>
                    <w:top w:w="0" w:type="dxa"/>
                    <w:left w:w="0" w:type="dxa"/>
                    <w:bottom w:w="0" w:type="dxa"/>
                    <w:right w:w="0" w:type="dxa"/>
                  </w:tcMar>
                  <w:vAlign w:val="center"/>
                </w:tcPr>
                <w:p w14:paraId="4E09BA8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7F07544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7.1</w:t>
                  </w:r>
                </w:p>
              </w:tc>
              <w:tc>
                <w:tcPr>
                  <w:tcW w:w="542" w:type="dxa"/>
                  <w:tcBorders>
                    <w:tl2br w:val="nil"/>
                    <w:tr2bl w:val="nil"/>
                  </w:tcBorders>
                  <w:shd w:val="clear" w:color="auto" w:fill="FFFFFF"/>
                  <w:tcMar>
                    <w:top w:w="0" w:type="dxa"/>
                    <w:left w:w="0" w:type="dxa"/>
                    <w:bottom w:w="0" w:type="dxa"/>
                    <w:right w:w="0" w:type="dxa"/>
                  </w:tcMar>
                  <w:vAlign w:val="center"/>
                </w:tcPr>
                <w:p w14:paraId="6412F7A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6.9</w:t>
                  </w:r>
                </w:p>
              </w:tc>
              <w:tc>
                <w:tcPr>
                  <w:tcW w:w="542" w:type="dxa"/>
                  <w:tcBorders>
                    <w:tl2br w:val="nil"/>
                    <w:tr2bl w:val="nil"/>
                  </w:tcBorders>
                  <w:shd w:val="clear" w:color="auto" w:fill="FFFFFF"/>
                  <w:tcMar>
                    <w:top w:w="0" w:type="dxa"/>
                    <w:left w:w="0" w:type="dxa"/>
                    <w:bottom w:w="0" w:type="dxa"/>
                    <w:right w:w="0" w:type="dxa"/>
                  </w:tcMar>
                  <w:vAlign w:val="center"/>
                </w:tcPr>
                <w:p w14:paraId="027E918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128.0</w:t>
                  </w:r>
                </w:p>
              </w:tc>
              <w:tc>
                <w:tcPr>
                  <w:tcW w:w="542" w:type="dxa"/>
                  <w:tcBorders>
                    <w:tl2br w:val="nil"/>
                    <w:tr2bl w:val="nil"/>
                  </w:tcBorders>
                  <w:shd w:val="clear" w:color="auto" w:fill="FFFFFF"/>
                  <w:tcMar>
                    <w:top w:w="0" w:type="dxa"/>
                    <w:left w:w="0" w:type="dxa"/>
                    <w:bottom w:w="0" w:type="dxa"/>
                    <w:right w:w="0" w:type="dxa"/>
                  </w:tcMar>
                  <w:vAlign w:val="center"/>
                </w:tcPr>
                <w:p w14:paraId="34E6369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31.9</w:t>
                  </w:r>
                </w:p>
              </w:tc>
              <w:tc>
                <w:tcPr>
                  <w:tcW w:w="535" w:type="dxa"/>
                  <w:tcBorders>
                    <w:tl2br w:val="nil"/>
                    <w:tr2bl w:val="nil"/>
                  </w:tcBorders>
                  <w:shd w:val="clear" w:color="auto" w:fill="FFFFFF"/>
                  <w:tcMar>
                    <w:top w:w="0" w:type="dxa"/>
                    <w:left w:w="0" w:type="dxa"/>
                    <w:bottom w:w="0" w:type="dxa"/>
                    <w:right w:w="0" w:type="dxa"/>
                  </w:tcMar>
                  <w:vAlign w:val="center"/>
                </w:tcPr>
                <w:p w14:paraId="1595A38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46.3</w:t>
                  </w:r>
                </w:p>
              </w:tc>
              <w:tc>
                <w:tcPr>
                  <w:tcW w:w="535" w:type="dxa"/>
                  <w:tcBorders>
                    <w:tl2br w:val="nil"/>
                    <w:tr2bl w:val="nil"/>
                  </w:tcBorders>
                  <w:shd w:val="clear" w:color="auto" w:fill="FFFFFF"/>
                  <w:tcMar>
                    <w:top w:w="0" w:type="dxa"/>
                    <w:left w:w="0" w:type="dxa"/>
                    <w:bottom w:w="0" w:type="dxa"/>
                    <w:right w:w="0" w:type="dxa"/>
                  </w:tcMar>
                  <w:vAlign w:val="center"/>
                </w:tcPr>
                <w:p w14:paraId="6719F01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46.4</w:t>
                  </w:r>
                </w:p>
              </w:tc>
              <w:tc>
                <w:tcPr>
                  <w:tcW w:w="535" w:type="dxa"/>
                  <w:tcBorders>
                    <w:tl2br w:val="nil"/>
                    <w:tr2bl w:val="nil"/>
                  </w:tcBorders>
                  <w:shd w:val="clear" w:color="auto" w:fill="FFFFFF"/>
                  <w:tcMar>
                    <w:top w:w="0" w:type="dxa"/>
                    <w:left w:w="0" w:type="dxa"/>
                    <w:bottom w:w="0" w:type="dxa"/>
                    <w:right w:w="0" w:type="dxa"/>
                  </w:tcMar>
                  <w:vAlign w:val="center"/>
                </w:tcPr>
                <w:p w14:paraId="3E0BBA5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46.0</w:t>
                  </w:r>
                </w:p>
              </w:tc>
              <w:tc>
                <w:tcPr>
                  <w:tcW w:w="536" w:type="dxa"/>
                  <w:tcBorders>
                    <w:tl2br w:val="nil"/>
                    <w:tr2bl w:val="nil"/>
                  </w:tcBorders>
                  <w:shd w:val="clear" w:color="auto" w:fill="FFFFFF"/>
                  <w:tcMar>
                    <w:top w:w="0" w:type="dxa"/>
                    <w:left w:w="0" w:type="dxa"/>
                    <w:bottom w:w="0" w:type="dxa"/>
                    <w:right w:w="0" w:type="dxa"/>
                  </w:tcMar>
                  <w:vAlign w:val="center"/>
                </w:tcPr>
                <w:p w14:paraId="250F0C0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46.0</w:t>
                  </w:r>
                </w:p>
              </w:tc>
              <w:tc>
                <w:tcPr>
                  <w:tcW w:w="486" w:type="dxa"/>
                  <w:tcBorders>
                    <w:tl2br w:val="nil"/>
                    <w:tr2bl w:val="nil"/>
                  </w:tcBorders>
                  <w:shd w:val="clear" w:color="auto" w:fill="FFFFFF"/>
                  <w:tcMar>
                    <w:top w:w="0" w:type="dxa"/>
                    <w:left w:w="0" w:type="dxa"/>
                    <w:bottom w:w="0" w:type="dxa"/>
                    <w:right w:w="0" w:type="dxa"/>
                  </w:tcMar>
                  <w:vAlign w:val="center"/>
                </w:tcPr>
                <w:p w14:paraId="7D89023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199A750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025ADB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4ADECC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90C28F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3B8E59F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20.3</w:t>
                  </w:r>
                </w:p>
              </w:tc>
              <w:tc>
                <w:tcPr>
                  <w:tcW w:w="557" w:type="dxa"/>
                  <w:tcBorders>
                    <w:tl2br w:val="nil"/>
                    <w:tr2bl w:val="nil"/>
                  </w:tcBorders>
                  <w:shd w:val="clear" w:color="auto" w:fill="FFFFFF"/>
                  <w:tcMar>
                    <w:top w:w="0" w:type="dxa"/>
                    <w:left w:w="0" w:type="dxa"/>
                    <w:bottom w:w="0" w:type="dxa"/>
                    <w:right w:w="0" w:type="dxa"/>
                  </w:tcMar>
                  <w:vAlign w:val="center"/>
                </w:tcPr>
                <w:p w14:paraId="244485FE">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20.4</w:t>
                  </w:r>
                </w:p>
              </w:tc>
              <w:tc>
                <w:tcPr>
                  <w:tcW w:w="557" w:type="dxa"/>
                  <w:tcBorders>
                    <w:tl2br w:val="nil"/>
                    <w:tr2bl w:val="nil"/>
                  </w:tcBorders>
                  <w:shd w:val="clear" w:color="auto" w:fill="FFFFFF"/>
                  <w:tcMar>
                    <w:top w:w="0" w:type="dxa"/>
                    <w:left w:w="0" w:type="dxa"/>
                    <w:bottom w:w="0" w:type="dxa"/>
                    <w:right w:w="0" w:type="dxa"/>
                  </w:tcMar>
                  <w:vAlign w:val="center"/>
                </w:tcPr>
                <w:p w14:paraId="4FA1360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20.0</w:t>
                  </w:r>
                </w:p>
              </w:tc>
              <w:tc>
                <w:tcPr>
                  <w:tcW w:w="557" w:type="dxa"/>
                  <w:tcBorders>
                    <w:tl2br w:val="nil"/>
                    <w:tr2bl w:val="nil"/>
                  </w:tcBorders>
                  <w:shd w:val="clear" w:color="auto" w:fill="FFFFFF"/>
                  <w:tcMar>
                    <w:top w:w="0" w:type="dxa"/>
                    <w:left w:w="0" w:type="dxa"/>
                    <w:bottom w:w="0" w:type="dxa"/>
                    <w:right w:w="0" w:type="dxa"/>
                  </w:tcMar>
                  <w:vAlign w:val="center"/>
                </w:tcPr>
                <w:p w14:paraId="7935573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20.0</w:t>
                  </w:r>
                </w:p>
              </w:tc>
              <w:tc>
                <w:tcPr>
                  <w:tcW w:w="562" w:type="dxa"/>
                  <w:tcBorders>
                    <w:tl2br w:val="nil"/>
                    <w:tr2bl w:val="nil"/>
                  </w:tcBorders>
                  <w:shd w:val="clear" w:color="auto" w:fill="FFFFFF"/>
                  <w:tcMar>
                    <w:top w:w="0" w:type="dxa"/>
                    <w:left w:w="0" w:type="dxa"/>
                    <w:bottom w:w="0" w:type="dxa"/>
                    <w:right w:w="0" w:type="dxa"/>
                  </w:tcMar>
                  <w:vAlign w:val="center"/>
                </w:tcPr>
                <w:p w14:paraId="7C95827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3F42D1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160648B3">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7</w:t>
                  </w:r>
                </w:p>
              </w:tc>
              <w:tc>
                <w:tcPr>
                  <w:tcW w:w="549" w:type="dxa"/>
                  <w:vMerge w:val="continue"/>
                  <w:tcBorders>
                    <w:tl2br w:val="nil"/>
                    <w:tr2bl w:val="nil"/>
                  </w:tcBorders>
                  <w:shd w:val="clear" w:color="auto" w:fill="FFFFFF"/>
                  <w:tcMar>
                    <w:top w:w="0" w:type="dxa"/>
                    <w:left w:w="0" w:type="dxa"/>
                    <w:bottom w:w="0" w:type="dxa"/>
                    <w:right w:w="0" w:type="dxa"/>
                  </w:tcMar>
                  <w:vAlign w:val="center"/>
                </w:tcPr>
                <w:p w14:paraId="38D9E8C9">
                  <w:pPr>
                    <w:tabs>
                      <w:tab w:val="center" w:pos="4736"/>
                    </w:tabs>
                    <w:spacing w:line="240" w:lineRule="auto"/>
                    <w:jc w:val="center"/>
                    <w:rPr>
                      <w:rFonts w:hint="eastAsia" w:cs="Times New Roman"/>
                      <w:sz w:val="24"/>
                      <w:szCs w:val="24"/>
                      <w:lang w:val="en-US" w:eastAsia="zh-CN"/>
                    </w:rPr>
                  </w:pPr>
                </w:p>
              </w:tc>
              <w:tc>
                <w:tcPr>
                  <w:tcW w:w="1029" w:type="dxa"/>
                  <w:tcBorders>
                    <w:tl2br w:val="nil"/>
                    <w:tr2bl w:val="nil"/>
                  </w:tcBorders>
                  <w:shd w:val="clear" w:color="auto" w:fill="FFFFFF"/>
                  <w:tcMar>
                    <w:top w:w="0" w:type="dxa"/>
                    <w:left w:w="0" w:type="dxa"/>
                    <w:bottom w:w="0" w:type="dxa"/>
                    <w:right w:w="0" w:type="dxa"/>
                  </w:tcMar>
                  <w:vAlign w:val="center"/>
                </w:tcPr>
                <w:p w14:paraId="5193E058">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喷绘机1台</w:t>
                  </w:r>
                </w:p>
              </w:tc>
              <w:tc>
                <w:tcPr>
                  <w:tcW w:w="386" w:type="dxa"/>
                  <w:tcBorders>
                    <w:tl2br w:val="nil"/>
                    <w:tr2bl w:val="nil"/>
                  </w:tcBorders>
                  <w:shd w:val="clear" w:color="auto" w:fill="FFFFFF"/>
                  <w:tcMar>
                    <w:top w:w="0" w:type="dxa"/>
                    <w:left w:w="0" w:type="dxa"/>
                    <w:bottom w:w="0" w:type="dxa"/>
                    <w:right w:w="0" w:type="dxa"/>
                  </w:tcMar>
                  <w:vAlign w:val="center"/>
                </w:tcPr>
                <w:p w14:paraId="1AFBC5DA">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5909926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80.0</w:t>
                  </w:r>
                </w:p>
              </w:tc>
              <w:tc>
                <w:tcPr>
                  <w:tcW w:w="429" w:type="dxa"/>
                  <w:tcBorders>
                    <w:tl2br w:val="nil"/>
                    <w:tr2bl w:val="nil"/>
                  </w:tcBorders>
                  <w:shd w:val="clear" w:color="auto" w:fill="FFFFFF"/>
                  <w:tcMar>
                    <w:top w:w="0" w:type="dxa"/>
                    <w:left w:w="0" w:type="dxa"/>
                    <w:bottom w:w="0" w:type="dxa"/>
                    <w:right w:w="0" w:type="dxa"/>
                  </w:tcMar>
                  <w:vAlign w:val="center"/>
                </w:tcPr>
                <w:p w14:paraId="488E4040">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64FABF7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36.3</w:t>
                  </w:r>
                </w:p>
              </w:tc>
              <w:tc>
                <w:tcPr>
                  <w:tcW w:w="654" w:type="dxa"/>
                  <w:tcBorders>
                    <w:tl2br w:val="nil"/>
                    <w:tr2bl w:val="nil"/>
                  </w:tcBorders>
                  <w:shd w:val="clear" w:color="auto" w:fill="FFFFFF"/>
                  <w:tcMar>
                    <w:top w:w="0" w:type="dxa"/>
                    <w:left w:w="0" w:type="dxa"/>
                    <w:bottom w:w="0" w:type="dxa"/>
                    <w:right w:w="0" w:type="dxa"/>
                  </w:tcMar>
                  <w:vAlign w:val="center"/>
                </w:tcPr>
                <w:p w14:paraId="7319A4B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-36.7</w:t>
                  </w:r>
                </w:p>
              </w:tc>
              <w:tc>
                <w:tcPr>
                  <w:tcW w:w="655" w:type="dxa"/>
                  <w:tcBorders>
                    <w:tl2br w:val="nil"/>
                    <w:tr2bl w:val="nil"/>
                  </w:tcBorders>
                  <w:shd w:val="clear" w:color="auto" w:fill="FFFFFF"/>
                  <w:tcMar>
                    <w:top w:w="0" w:type="dxa"/>
                    <w:left w:w="0" w:type="dxa"/>
                    <w:bottom w:w="0" w:type="dxa"/>
                    <w:right w:w="0" w:type="dxa"/>
                  </w:tcMar>
                  <w:vAlign w:val="center"/>
                </w:tcPr>
                <w:p w14:paraId="4877EB6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7293EB65">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35.0</w:t>
                  </w:r>
                </w:p>
              </w:tc>
              <w:tc>
                <w:tcPr>
                  <w:tcW w:w="542" w:type="dxa"/>
                  <w:tcBorders>
                    <w:tl2br w:val="nil"/>
                    <w:tr2bl w:val="nil"/>
                  </w:tcBorders>
                  <w:shd w:val="clear" w:color="auto" w:fill="FFFFFF"/>
                  <w:tcMar>
                    <w:top w:w="0" w:type="dxa"/>
                    <w:left w:w="0" w:type="dxa"/>
                    <w:bottom w:w="0" w:type="dxa"/>
                    <w:right w:w="0" w:type="dxa"/>
                  </w:tcMar>
                  <w:vAlign w:val="center"/>
                </w:tcPr>
                <w:p w14:paraId="394B6A4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6.7</w:t>
                  </w:r>
                </w:p>
              </w:tc>
              <w:tc>
                <w:tcPr>
                  <w:tcW w:w="542" w:type="dxa"/>
                  <w:tcBorders>
                    <w:tl2br w:val="nil"/>
                    <w:tr2bl w:val="nil"/>
                  </w:tcBorders>
                  <w:shd w:val="clear" w:color="auto" w:fill="FFFFFF"/>
                  <w:tcMar>
                    <w:top w:w="0" w:type="dxa"/>
                    <w:left w:w="0" w:type="dxa"/>
                    <w:bottom w:w="0" w:type="dxa"/>
                    <w:right w:w="0" w:type="dxa"/>
                  </w:tcMar>
                  <w:vAlign w:val="center"/>
                </w:tcPr>
                <w:p w14:paraId="780EC69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100.0</w:t>
                  </w:r>
                </w:p>
              </w:tc>
              <w:tc>
                <w:tcPr>
                  <w:tcW w:w="542" w:type="dxa"/>
                  <w:tcBorders>
                    <w:tl2br w:val="nil"/>
                    <w:tr2bl w:val="nil"/>
                  </w:tcBorders>
                  <w:shd w:val="clear" w:color="auto" w:fill="FFFFFF"/>
                  <w:tcMar>
                    <w:top w:w="0" w:type="dxa"/>
                    <w:left w:w="0" w:type="dxa"/>
                    <w:bottom w:w="0" w:type="dxa"/>
                    <w:right w:w="0" w:type="dxa"/>
                  </w:tcMar>
                  <w:vAlign w:val="center"/>
                </w:tcPr>
                <w:p w14:paraId="4291A8D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32.5</w:t>
                  </w:r>
                </w:p>
              </w:tc>
              <w:tc>
                <w:tcPr>
                  <w:tcW w:w="535" w:type="dxa"/>
                  <w:tcBorders>
                    <w:tl2br w:val="nil"/>
                    <w:tr2bl w:val="nil"/>
                  </w:tcBorders>
                  <w:shd w:val="clear" w:color="auto" w:fill="FFFFFF"/>
                  <w:tcMar>
                    <w:top w:w="0" w:type="dxa"/>
                    <w:left w:w="0" w:type="dxa"/>
                    <w:bottom w:w="0" w:type="dxa"/>
                    <w:right w:w="0" w:type="dxa"/>
                  </w:tcMar>
                  <w:vAlign w:val="center"/>
                </w:tcPr>
                <w:p w14:paraId="7168136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52.0</w:t>
                  </w:r>
                </w:p>
              </w:tc>
              <w:tc>
                <w:tcPr>
                  <w:tcW w:w="535" w:type="dxa"/>
                  <w:tcBorders>
                    <w:tl2br w:val="nil"/>
                    <w:tr2bl w:val="nil"/>
                  </w:tcBorders>
                  <w:shd w:val="clear" w:color="auto" w:fill="FFFFFF"/>
                  <w:tcMar>
                    <w:top w:w="0" w:type="dxa"/>
                    <w:left w:w="0" w:type="dxa"/>
                    <w:bottom w:w="0" w:type="dxa"/>
                    <w:right w:w="0" w:type="dxa"/>
                  </w:tcMar>
                  <w:vAlign w:val="center"/>
                </w:tcPr>
                <w:p w14:paraId="0634113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52.4</w:t>
                  </w:r>
                </w:p>
              </w:tc>
              <w:tc>
                <w:tcPr>
                  <w:tcW w:w="535" w:type="dxa"/>
                  <w:tcBorders>
                    <w:tl2br w:val="nil"/>
                    <w:tr2bl w:val="nil"/>
                  </w:tcBorders>
                  <w:shd w:val="clear" w:color="auto" w:fill="FFFFFF"/>
                  <w:tcMar>
                    <w:top w:w="0" w:type="dxa"/>
                    <w:left w:w="0" w:type="dxa"/>
                    <w:bottom w:w="0" w:type="dxa"/>
                    <w:right w:w="0" w:type="dxa"/>
                  </w:tcMar>
                  <w:vAlign w:val="center"/>
                </w:tcPr>
                <w:p w14:paraId="6B46BF28">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52.0</w:t>
                  </w:r>
                </w:p>
              </w:tc>
              <w:tc>
                <w:tcPr>
                  <w:tcW w:w="536" w:type="dxa"/>
                  <w:tcBorders>
                    <w:tl2br w:val="nil"/>
                    <w:tr2bl w:val="nil"/>
                  </w:tcBorders>
                  <w:shd w:val="clear" w:color="auto" w:fill="FFFFFF"/>
                  <w:tcMar>
                    <w:top w:w="0" w:type="dxa"/>
                    <w:left w:w="0" w:type="dxa"/>
                    <w:bottom w:w="0" w:type="dxa"/>
                    <w:right w:w="0" w:type="dxa"/>
                  </w:tcMar>
                  <w:vAlign w:val="center"/>
                </w:tcPr>
                <w:p w14:paraId="6B8E782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52.0</w:t>
                  </w:r>
                </w:p>
              </w:tc>
              <w:tc>
                <w:tcPr>
                  <w:tcW w:w="486" w:type="dxa"/>
                  <w:tcBorders>
                    <w:tl2br w:val="nil"/>
                    <w:tr2bl w:val="nil"/>
                  </w:tcBorders>
                  <w:shd w:val="clear" w:color="auto" w:fill="FFFFFF"/>
                  <w:tcMar>
                    <w:top w:w="0" w:type="dxa"/>
                    <w:left w:w="0" w:type="dxa"/>
                    <w:bottom w:w="0" w:type="dxa"/>
                    <w:right w:w="0" w:type="dxa"/>
                  </w:tcMar>
                  <w:vAlign w:val="center"/>
                </w:tcPr>
                <w:p w14:paraId="35718F2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1D0E223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62C031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7BF94D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0E61AFB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D7AE87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1CF8D58A">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26.4</w:t>
                  </w:r>
                </w:p>
              </w:tc>
              <w:tc>
                <w:tcPr>
                  <w:tcW w:w="557" w:type="dxa"/>
                  <w:tcBorders>
                    <w:tl2br w:val="nil"/>
                    <w:tr2bl w:val="nil"/>
                  </w:tcBorders>
                  <w:shd w:val="clear" w:color="auto" w:fill="FFFFFF"/>
                  <w:tcMar>
                    <w:top w:w="0" w:type="dxa"/>
                    <w:left w:w="0" w:type="dxa"/>
                    <w:bottom w:w="0" w:type="dxa"/>
                    <w:right w:w="0" w:type="dxa"/>
                  </w:tcMar>
                  <w:vAlign w:val="center"/>
                </w:tcPr>
                <w:p w14:paraId="6E33A2F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23571B1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62" w:type="dxa"/>
                  <w:tcBorders>
                    <w:tl2br w:val="nil"/>
                    <w:tr2bl w:val="nil"/>
                  </w:tcBorders>
                  <w:shd w:val="clear" w:color="auto" w:fill="FFFFFF"/>
                  <w:tcMar>
                    <w:top w:w="0" w:type="dxa"/>
                    <w:left w:w="0" w:type="dxa"/>
                    <w:bottom w:w="0" w:type="dxa"/>
                    <w:right w:w="0" w:type="dxa"/>
                  </w:tcMar>
                  <w:vAlign w:val="center"/>
                </w:tcPr>
                <w:p w14:paraId="2735AC7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r w14:paraId="131393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346" w:type="dxa"/>
                  <w:tcBorders>
                    <w:tl2br w:val="nil"/>
                    <w:tr2bl w:val="nil"/>
                  </w:tcBorders>
                  <w:shd w:val="clear" w:color="auto" w:fill="FFFFFF"/>
                  <w:tcMar>
                    <w:top w:w="0" w:type="dxa"/>
                    <w:left w:w="0" w:type="dxa"/>
                    <w:bottom w:w="0" w:type="dxa"/>
                    <w:right w:w="0" w:type="dxa"/>
                  </w:tcMar>
                  <w:vAlign w:val="center"/>
                </w:tcPr>
                <w:p w14:paraId="10045F8B">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8</w:t>
                  </w:r>
                </w:p>
              </w:tc>
              <w:tc>
                <w:tcPr>
                  <w:tcW w:w="549" w:type="dxa"/>
                  <w:tcBorders>
                    <w:tl2br w:val="nil"/>
                    <w:tr2bl w:val="nil"/>
                  </w:tcBorders>
                  <w:shd w:val="clear" w:color="auto" w:fill="FFFFFF"/>
                  <w:tcMar>
                    <w:top w:w="0" w:type="dxa"/>
                    <w:left w:w="0" w:type="dxa"/>
                    <w:bottom w:w="0" w:type="dxa"/>
                    <w:right w:w="0" w:type="dxa"/>
                  </w:tcMar>
                  <w:vAlign w:val="center"/>
                </w:tcPr>
                <w:p w14:paraId="6530167D">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厂房外</w:t>
                  </w:r>
                </w:p>
              </w:tc>
              <w:tc>
                <w:tcPr>
                  <w:tcW w:w="1029" w:type="dxa"/>
                  <w:tcBorders>
                    <w:tl2br w:val="nil"/>
                    <w:tr2bl w:val="nil"/>
                  </w:tcBorders>
                  <w:shd w:val="clear" w:color="auto" w:fill="FFFFFF"/>
                  <w:tcMar>
                    <w:top w:w="0" w:type="dxa"/>
                    <w:left w:w="0" w:type="dxa"/>
                    <w:bottom w:w="0" w:type="dxa"/>
                    <w:right w:w="0" w:type="dxa"/>
                  </w:tcMar>
                  <w:vAlign w:val="center"/>
                </w:tcPr>
                <w:p w14:paraId="2747149D">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风机</w:t>
                  </w:r>
                </w:p>
              </w:tc>
              <w:tc>
                <w:tcPr>
                  <w:tcW w:w="386" w:type="dxa"/>
                  <w:tcBorders>
                    <w:tl2br w:val="nil"/>
                    <w:tr2bl w:val="nil"/>
                  </w:tcBorders>
                  <w:shd w:val="clear" w:color="auto" w:fill="FFFFFF"/>
                  <w:tcMar>
                    <w:top w:w="0" w:type="dxa"/>
                    <w:left w:w="0" w:type="dxa"/>
                    <w:bottom w:w="0" w:type="dxa"/>
                    <w:right w:w="0" w:type="dxa"/>
                  </w:tcMar>
                  <w:vAlign w:val="center"/>
                </w:tcPr>
                <w:p w14:paraId="39866BDE">
                  <w:pPr>
                    <w:tabs>
                      <w:tab w:val="center" w:pos="4736"/>
                    </w:tabs>
                    <w:spacing w:line="240" w:lineRule="auto"/>
                    <w:jc w:val="center"/>
                    <w:rPr>
                      <w:rFonts w:hint="default" w:cs="Times New Roman"/>
                      <w:sz w:val="24"/>
                      <w:szCs w:val="24"/>
                      <w:lang w:val="en-US" w:eastAsia="zh-CN"/>
                    </w:rPr>
                  </w:pPr>
                  <w:r>
                    <w:rPr>
                      <w:rFonts w:hint="eastAsia" w:cs="Times New Roman"/>
                      <w:sz w:val="24"/>
                      <w:szCs w:val="24"/>
                      <w:lang w:val="en-US" w:eastAsia="zh-CN"/>
                    </w:rPr>
                    <w:t>/</w:t>
                  </w:r>
                </w:p>
              </w:tc>
              <w:tc>
                <w:tcPr>
                  <w:tcW w:w="696" w:type="dxa"/>
                  <w:tcBorders>
                    <w:tl2br w:val="nil"/>
                    <w:tr2bl w:val="nil"/>
                  </w:tcBorders>
                  <w:shd w:val="clear" w:color="auto" w:fill="FFFFFF"/>
                  <w:tcMar>
                    <w:top w:w="0" w:type="dxa"/>
                    <w:left w:w="0" w:type="dxa"/>
                    <w:bottom w:w="0" w:type="dxa"/>
                    <w:right w:w="0" w:type="dxa"/>
                  </w:tcMar>
                  <w:vAlign w:val="center"/>
                </w:tcPr>
                <w:p w14:paraId="534D3D3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95.0</w:t>
                  </w:r>
                </w:p>
              </w:tc>
              <w:tc>
                <w:tcPr>
                  <w:tcW w:w="429" w:type="dxa"/>
                  <w:tcBorders>
                    <w:tl2br w:val="nil"/>
                    <w:tr2bl w:val="nil"/>
                  </w:tcBorders>
                  <w:shd w:val="clear" w:color="auto" w:fill="FFFFFF"/>
                  <w:tcMar>
                    <w:top w:w="0" w:type="dxa"/>
                    <w:left w:w="0" w:type="dxa"/>
                    <w:bottom w:w="0" w:type="dxa"/>
                    <w:right w:w="0" w:type="dxa"/>
                  </w:tcMar>
                  <w:vAlign w:val="center"/>
                </w:tcPr>
                <w:p w14:paraId="5FCF9F01">
                  <w:pPr>
                    <w:tabs>
                      <w:tab w:val="center" w:pos="4736"/>
                    </w:tabs>
                    <w:spacing w:line="240" w:lineRule="auto"/>
                    <w:jc w:val="center"/>
                    <w:rPr>
                      <w:rFonts w:hint="eastAsia" w:cs="Times New Roman"/>
                      <w:sz w:val="24"/>
                      <w:szCs w:val="24"/>
                      <w:lang w:val="en-US" w:eastAsia="zh-CN"/>
                    </w:rPr>
                  </w:pPr>
                </w:p>
              </w:tc>
              <w:tc>
                <w:tcPr>
                  <w:tcW w:w="654" w:type="dxa"/>
                  <w:tcBorders>
                    <w:tl2br w:val="nil"/>
                    <w:tr2bl w:val="nil"/>
                  </w:tcBorders>
                  <w:shd w:val="clear" w:color="auto" w:fill="FFFFFF"/>
                  <w:tcMar>
                    <w:top w:w="0" w:type="dxa"/>
                    <w:left w:w="0" w:type="dxa"/>
                    <w:bottom w:w="0" w:type="dxa"/>
                    <w:right w:w="0" w:type="dxa"/>
                  </w:tcMar>
                  <w:vAlign w:val="center"/>
                </w:tcPr>
                <w:p w14:paraId="5792411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19.1</w:t>
                  </w:r>
                </w:p>
              </w:tc>
              <w:tc>
                <w:tcPr>
                  <w:tcW w:w="654" w:type="dxa"/>
                  <w:tcBorders>
                    <w:tl2br w:val="nil"/>
                    <w:tr2bl w:val="nil"/>
                  </w:tcBorders>
                  <w:shd w:val="clear" w:color="auto" w:fill="FFFFFF"/>
                  <w:tcMar>
                    <w:top w:w="0" w:type="dxa"/>
                    <w:left w:w="0" w:type="dxa"/>
                    <w:bottom w:w="0" w:type="dxa"/>
                    <w:right w:w="0" w:type="dxa"/>
                  </w:tcMar>
                  <w:vAlign w:val="center"/>
                </w:tcPr>
                <w:p w14:paraId="64854860">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-39.9</w:t>
                  </w:r>
                </w:p>
              </w:tc>
              <w:tc>
                <w:tcPr>
                  <w:tcW w:w="655" w:type="dxa"/>
                  <w:tcBorders>
                    <w:tl2br w:val="nil"/>
                    <w:tr2bl w:val="nil"/>
                  </w:tcBorders>
                  <w:shd w:val="clear" w:color="auto" w:fill="FFFFFF"/>
                  <w:tcMar>
                    <w:top w:w="0" w:type="dxa"/>
                    <w:left w:w="0" w:type="dxa"/>
                    <w:bottom w:w="0" w:type="dxa"/>
                    <w:right w:w="0" w:type="dxa"/>
                  </w:tcMar>
                  <w:vAlign w:val="center"/>
                </w:tcPr>
                <w:p w14:paraId="490CAD17">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1.2</w:t>
                  </w:r>
                </w:p>
              </w:tc>
              <w:tc>
                <w:tcPr>
                  <w:tcW w:w="542" w:type="dxa"/>
                  <w:tcBorders>
                    <w:tl2br w:val="nil"/>
                    <w:tr2bl w:val="nil"/>
                  </w:tcBorders>
                  <w:shd w:val="clear" w:color="auto" w:fill="FFFFFF"/>
                  <w:tcMar>
                    <w:top w:w="0" w:type="dxa"/>
                    <w:left w:w="0" w:type="dxa"/>
                    <w:bottom w:w="0" w:type="dxa"/>
                    <w:right w:w="0" w:type="dxa"/>
                  </w:tcMar>
                  <w:vAlign w:val="center"/>
                </w:tcPr>
                <w:p w14:paraId="3EEDE69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52.5</w:t>
                  </w:r>
                </w:p>
              </w:tc>
              <w:tc>
                <w:tcPr>
                  <w:tcW w:w="542" w:type="dxa"/>
                  <w:tcBorders>
                    <w:tl2br w:val="nil"/>
                    <w:tr2bl w:val="nil"/>
                  </w:tcBorders>
                  <w:shd w:val="clear" w:color="auto" w:fill="FFFFFF"/>
                  <w:tcMar>
                    <w:top w:w="0" w:type="dxa"/>
                    <w:left w:w="0" w:type="dxa"/>
                    <w:bottom w:w="0" w:type="dxa"/>
                    <w:right w:w="0" w:type="dxa"/>
                  </w:tcMar>
                  <w:vAlign w:val="center"/>
                </w:tcPr>
                <w:p w14:paraId="36A83DC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6.5</w:t>
                  </w:r>
                </w:p>
              </w:tc>
              <w:tc>
                <w:tcPr>
                  <w:tcW w:w="542" w:type="dxa"/>
                  <w:tcBorders>
                    <w:tl2br w:val="nil"/>
                    <w:tr2bl w:val="nil"/>
                  </w:tcBorders>
                  <w:shd w:val="clear" w:color="auto" w:fill="FFFFFF"/>
                  <w:tcMar>
                    <w:top w:w="0" w:type="dxa"/>
                    <w:left w:w="0" w:type="dxa"/>
                    <w:bottom w:w="0" w:type="dxa"/>
                    <w:right w:w="0" w:type="dxa"/>
                  </w:tcMar>
                  <w:vAlign w:val="center"/>
                </w:tcPr>
                <w:p w14:paraId="6AD4B5BC">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82.5</w:t>
                  </w:r>
                </w:p>
              </w:tc>
              <w:tc>
                <w:tcPr>
                  <w:tcW w:w="542" w:type="dxa"/>
                  <w:tcBorders>
                    <w:tl2br w:val="nil"/>
                    <w:tr2bl w:val="nil"/>
                  </w:tcBorders>
                  <w:shd w:val="clear" w:color="auto" w:fill="FFFFFF"/>
                  <w:tcMar>
                    <w:top w:w="0" w:type="dxa"/>
                    <w:left w:w="0" w:type="dxa"/>
                    <w:bottom w:w="0" w:type="dxa"/>
                    <w:right w:w="0" w:type="dxa"/>
                  </w:tcMar>
                  <w:vAlign w:val="center"/>
                </w:tcPr>
                <w:p w14:paraId="6D5B7A4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32.9</w:t>
                  </w:r>
                </w:p>
              </w:tc>
              <w:tc>
                <w:tcPr>
                  <w:tcW w:w="535" w:type="dxa"/>
                  <w:tcBorders>
                    <w:tl2br w:val="nil"/>
                    <w:tr2bl w:val="nil"/>
                  </w:tcBorders>
                  <w:shd w:val="clear" w:color="auto" w:fill="FFFFFF"/>
                  <w:tcMar>
                    <w:top w:w="0" w:type="dxa"/>
                    <w:left w:w="0" w:type="dxa"/>
                    <w:bottom w:w="0" w:type="dxa"/>
                    <w:right w:w="0" w:type="dxa"/>
                  </w:tcMar>
                  <w:vAlign w:val="center"/>
                </w:tcPr>
                <w:p w14:paraId="084B5F61">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57.0</w:t>
                  </w:r>
                </w:p>
              </w:tc>
              <w:tc>
                <w:tcPr>
                  <w:tcW w:w="535" w:type="dxa"/>
                  <w:tcBorders>
                    <w:tl2br w:val="nil"/>
                    <w:tr2bl w:val="nil"/>
                  </w:tcBorders>
                  <w:shd w:val="clear" w:color="auto" w:fill="FFFFFF"/>
                  <w:tcMar>
                    <w:top w:w="0" w:type="dxa"/>
                    <w:left w:w="0" w:type="dxa"/>
                    <w:bottom w:w="0" w:type="dxa"/>
                    <w:right w:w="0" w:type="dxa"/>
                  </w:tcMar>
                  <w:vAlign w:val="center"/>
                </w:tcPr>
                <w:p w14:paraId="35A3802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57.4</w:t>
                  </w:r>
                </w:p>
              </w:tc>
              <w:tc>
                <w:tcPr>
                  <w:tcW w:w="535" w:type="dxa"/>
                  <w:tcBorders>
                    <w:tl2br w:val="nil"/>
                    <w:tr2bl w:val="nil"/>
                  </w:tcBorders>
                  <w:shd w:val="clear" w:color="auto" w:fill="FFFFFF"/>
                  <w:tcMar>
                    <w:top w:w="0" w:type="dxa"/>
                    <w:left w:w="0" w:type="dxa"/>
                    <w:bottom w:w="0" w:type="dxa"/>
                    <w:right w:w="0" w:type="dxa"/>
                  </w:tcMar>
                  <w:vAlign w:val="center"/>
                </w:tcPr>
                <w:p w14:paraId="319FC30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57.0</w:t>
                  </w:r>
                </w:p>
              </w:tc>
              <w:tc>
                <w:tcPr>
                  <w:tcW w:w="536" w:type="dxa"/>
                  <w:tcBorders>
                    <w:tl2br w:val="nil"/>
                    <w:tr2bl w:val="nil"/>
                  </w:tcBorders>
                  <w:shd w:val="clear" w:color="auto" w:fill="FFFFFF"/>
                  <w:tcMar>
                    <w:top w:w="0" w:type="dxa"/>
                    <w:left w:w="0" w:type="dxa"/>
                    <w:bottom w:w="0" w:type="dxa"/>
                    <w:right w:w="0" w:type="dxa"/>
                  </w:tcMar>
                  <w:vAlign w:val="center"/>
                </w:tcPr>
                <w:p w14:paraId="49D3F15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57.0</w:t>
                  </w:r>
                </w:p>
              </w:tc>
              <w:tc>
                <w:tcPr>
                  <w:tcW w:w="486" w:type="dxa"/>
                  <w:tcBorders>
                    <w:tl2br w:val="nil"/>
                    <w:tr2bl w:val="nil"/>
                  </w:tcBorders>
                  <w:shd w:val="clear" w:color="auto" w:fill="FFFFFF"/>
                  <w:tcMar>
                    <w:top w:w="0" w:type="dxa"/>
                    <w:left w:w="0" w:type="dxa"/>
                    <w:bottom w:w="0" w:type="dxa"/>
                    <w:right w:w="0" w:type="dxa"/>
                  </w:tcMar>
                  <w:vAlign w:val="center"/>
                </w:tcPr>
                <w:p w14:paraId="03D950B4">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昼</w:t>
                  </w:r>
                </w:p>
              </w:tc>
              <w:tc>
                <w:tcPr>
                  <w:tcW w:w="557" w:type="dxa"/>
                  <w:tcBorders>
                    <w:tl2br w:val="nil"/>
                    <w:tr2bl w:val="nil"/>
                  </w:tcBorders>
                  <w:shd w:val="clear" w:color="auto" w:fill="FFFFFF"/>
                  <w:tcMar>
                    <w:top w:w="0" w:type="dxa"/>
                    <w:left w:w="0" w:type="dxa"/>
                    <w:bottom w:w="0" w:type="dxa"/>
                    <w:right w:w="0" w:type="dxa"/>
                  </w:tcMar>
                  <w:vAlign w:val="center"/>
                </w:tcPr>
                <w:p w14:paraId="4240082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C06A5C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64F7A7BD">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797549A3">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26.0</w:t>
                  </w:r>
                </w:p>
              </w:tc>
              <w:tc>
                <w:tcPr>
                  <w:tcW w:w="557" w:type="dxa"/>
                  <w:tcBorders>
                    <w:tl2br w:val="nil"/>
                    <w:tr2bl w:val="nil"/>
                  </w:tcBorders>
                  <w:shd w:val="clear" w:color="auto" w:fill="FFFFFF"/>
                  <w:tcMar>
                    <w:top w:w="0" w:type="dxa"/>
                    <w:left w:w="0" w:type="dxa"/>
                    <w:bottom w:w="0" w:type="dxa"/>
                    <w:right w:w="0" w:type="dxa"/>
                  </w:tcMar>
                  <w:vAlign w:val="center"/>
                </w:tcPr>
                <w:p w14:paraId="3F390FF9">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31.0</w:t>
                  </w:r>
                </w:p>
              </w:tc>
              <w:tc>
                <w:tcPr>
                  <w:tcW w:w="557" w:type="dxa"/>
                  <w:tcBorders>
                    <w:tl2br w:val="nil"/>
                    <w:tr2bl w:val="nil"/>
                  </w:tcBorders>
                  <w:shd w:val="clear" w:color="auto" w:fill="FFFFFF"/>
                  <w:tcMar>
                    <w:top w:w="0" w:type="dxa"/>
                    <w:left w:w="0" w:type="dxa"/>
                    <w:bottom w:w="0" w:type="dxa"/>
                    <w:right w:w="0" w:type="dxa"/>
                  </w:tcMar>
                  <w:vAlign w:val="center"/>
                </w:tcPr>
                <w:p w14:paraId="3E62C7F6">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31.4</w:t>
                  </w:r>
                </w:p>
              </w:tc>
              <w:tc>
                <w:tcPr>
                  <w:tcW w:w="557" w:type="dxa"/>
                  <w:tcBorders>
                    <w:tl2br w:val="nil"/>
                    <w:tr2bl w:val="nil"/>
                  </w:tcBorders>
                  <w:shd w:val="clear" w:color="auto" w:fill="FFFFFF"/>
                  <w:tcMar>
                    <w:top w:w="0" w:type="dxa"/>
                    <w:left w:w="0" w:type="dxa"/>
                    <w:bottom w:w="0" w:type="dxa"/>
                    <w:right w:w="0" w:type="dxa"/>
                  </w:tcMar>
                  <w:vAlign w:val="center"/>
                </w:tcPr>
                <w:p w14:paraId="49561E0B">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31.0</w:t>
                  </w:r>
                </w:p>
              </w:tc>
              <w:tc>
                <w:tcPr>
                  <w:tcW w:w="557" w:type="dxa"/>
                  <w:tcBorders>
                    <w:tl2br w:val="nil"/>
                    <w:tr2bl w:val="nil"/>
                  </w:tcBorders>
                  <w:shd w:val="clear" w:color="auto" w:fill="FFFFFF"/>
                  <w:tcMar>
                    <w:top w:w="0" w:type="dxa"/>
                    <w:left w:w="0" w:type="dxa"/>
                    <w:bottom w:w="0" w:type="dxa"/>
                    <w:right w:w="0" w:type="dxa"/>
                  </w:tcMar>
                  <w:vAlign w:val="center"/>
                </w:tcPr>
                <w:p w14:paraId="3A3B1AE2">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31.0</w:t>
                  </w:r>
                </w:p>
              </w:tc>
              <w:tc>
                <w:tcPr>
                  <w:tcW w:w="562" w:type="dxa"/>
                  <w:tcBorders>
                    <w:tl2br w:val="nil"/>
                    <w:tr2bl w:val="nil"/>
                  </w:tcBorders>
                  <w:shd w:val="clear" w:color="auto" w:fill="FFFFFF"/>
                  <w:tcMar>
                    <w:top w:w="0" w:type="dxa"/>
                    <w:left w:w="0" w:type="dxa"/>
                    <w:bottom w:w="0" w:type="dxa"/>
                    <w:right w:w="0" w:type="dxa"/>
                  </w:tcMar>
                  <w:vAlign w:val="center"/>
                </w:tcPr>
                <w:p w14:paraId="4B3D759F">
                  <w:pPr>
                    <w:tabs>
                      <w:tab w:val="center" w:pos="4736"/>
                    </w:tabs>
                    <w:spacing w:line="240" w:lineRule="auto"/>
                    <w:jc w:val="center"/>
                    <w:rPr>
                      <w:rFonts w:hint="eastAsia" w:cs="Times New Roman"/>
                      <w:sz w:val="24"/>
                      <w:szCs w:val="24"/>
                      <w:lang w:val="en-US" w:eastAsia="zh-CN"/>
                    </w:rPr>
                  </w:pPr>
                  <w:r>
                    <w:rPr>
                      <w:rFonts w:hint="eastAsia" w:cs="Times New Roman"/>
                      <w:sz w:val="24"/>
                      <w:szCs w:val="24"/>
                      <w:lang w:val="en-US" w:eastAsia="zh-CN"/>
                    </w:rPr>
                    <w:t>1</w:t>
                  </w:r>
                </w:p>
              </w:tc>
            </w:tr>
          </w:tbl>
          <w:p w14:paraId="563C73DF">
            <w:pPr>
              <w:adjustRightInd w:val="0"/>
              <w:snapToGrid w:val="0"/>
              <w:spacing w:line="240" w:lineRule="auto"/>
              <w:ind w:firstLine="454" w:firstLineChars="200"/>
              <w:rPr>
                <w:sz w:val="24"/>
                <w:szCs w:val="24"/>
              </w:rPr>
            </w:pPr>
            <w:r>
              <w:rPr>
                <w:rFonts w:hint="eastAsia" w:ascii="Times New Roman" w:hAnsi="Times New Roman" w:eastAsia="宋体" w:cs="Times New Roman"/>
                <w:b/>
                <w:bCs/>
                <w:spacing w:val="-7"/>
                <w:sz w:val="24"/>
                <w:szCs w:val="24"/>
                <w:lang w:eastAsia="zh-CN"/>
              </w:rPr>
              <w:t>注：</w:t>
            </w:r>
            <w:r>
              <w:rPr>
                <w:rFonts w:hint="eastAsia" w:ascii="Times New Roman" w:hAnsi="Times New Roman" w:cs="Times New Roman"/>
                <w:b/>
                <w:bCs/>
                <w:spacing w:val="-7"/>
                <w:sz w:val="24"/>
                <w:szCs w:val="24"/>
                <w:lang w:val="en-US" w:eastAsia="zh-CN"/>
              </w:rPr>
              <w:t>1、以厂区西南角交汇点为坐标原点(x=0，y=0)，x轴正方向为正东向，y轴正方向为正北向</w:t>
            </w:r>
            <w:r>
              <w:rPr>
                <w:rFonts w:hint="eastAsia" w:ascii="Times New Roman" w:hAnsi="Times New Roman" w:eastAsia="宋体" w:cs="Times New Roman"/>
                <w:b/>
                <w:bCs/>
                <w:spacing w:val="-7"/>
                <w:sz w:val="24"/>
                <w:szCs w:val="24"/>
                <w:lang w:eastAsia="zh-CN"/>
              </w:rPr>
              <w:t>。</w:t>
            </w:r>
            <w:r>
              <w:rPr>
                <w:rFonts w:hint="eastAsia" w:ascii="Times New Roman" w:hAnsi="Times New Roman" w:cs="Times New Roman"/>
                <w:b/>
                <w:bCs/>
                <w:spacing w:val="-7"/>
                <w:sz w:val="24"/>
                <w:szCs w:val="24"/>
                <w:lang w:val="en-US" w:eastAsia="zh-CN"/>
              </w:rPr>
              <w:t>2、</w:t>
            </w:r>
            <w:r>
              <w:rPr>
                <w:rFonts w:hint="eastAsia" w:cs="Times New Roman"/>
                <w:b/>
                <w:bCs/>
                <w:spacing w:val="-7"/>
                <w:sz w:val="24"/>
                <w:szCs w:val="24"/>
                <w:lang w:val="en-US" w:eastAsia="zh-CN"/>
              </w:rPr>
              <w:t>同类型设备等效为中间点声源组。3、</w:t>
            </w:r>
            <w:r>
              <w:rPr>
                <w:rFonts w:hint="eastAsia" w:ascii="Times New Roman" w:hAnsi="Times New Roman" w:cs="Times New Roman"/>
                <w:b/>
                <w:bCs/>
                <w:spacing w:val="-7"/>
                <w:sz w:val="24"/>
                <w:szCs w:val="24"/>
                <w:lang w:eastAsia="zh-CN"/>
              </w:rPr>
              <w:t>建筑隔声量参考《环境工程手册</w:t>
            </w:r>
            <w:r>
              <w:rPr>
                <w:rFonts w:hint="eastAsia" w:ascii="Times New Roman" w:hAnsi="Times New Roman" w:cs="Times New Roman"/>
                <w:b/>
                <w:bCs/>
                <w:spacing w:val="-7"/>
                <w:sz w:val="24"/>
                <w:szCs w:val="24"/>
                <w:lang w:val="en-US" w:eastAsia="zh-CN"/>
              </w:rPr>
              <w:t xml:space="preserve"> 环境噪声控制卷</w:t>
            </w:r>
            <w:r>
              <w:rPr>
                <w:rFonts w:hint="eastAsia" w:ascii="Times New Roman" w:hAnsi="Times New Roman" w:cs="Times New Roman"/>
                <w:b/>
                <w:bCs/>
                <w:spacing w:val="-7"/>
                <w:sz w:val="24"/>
                <w:szCs w:val="24"/>
                <w:lang w:eastAsia="zh-CN"/>
              </w:rPr>
              <w:t>》</w:t>
            </w:r>
            <w:r>
              <w:rPr>
                <w:rFonts w:hint="eastAsia" w:cs="Times New Roman"/>
                <w:b/>
                <w:bCs/>
                <w:spacing w:val="-7"/>
                <w:sz w:val="24"/>
                <w:szCs w:val="24"/>
                <w:lang w:eastAsia="zh-CN"/>
              </w:rPr>
              <w:t>。</w:t>
            </w:r>
          </w:p>
        </w:tc>
      </w:tr>
    </w:tbl>
    <w:p w14:paraId="7D55BB11">
      <w:pPr>
        <w:pStyle w:val="38"/>
        <w:sectPr>
          <w:headerReference r:id="rId12" w:type="default"/>
          <w:pgSz w:w="16840" w:h="11907" w:orient="landscape"/>
          <w:pgMar w:top="1531" w:right="1701" w:bottom="1531" w:left="212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30"/>
        <w:tblW w:w="848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82"/>
      </w:tblGrid>
      <w:tr w14:paraId="043989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06" w:hRule="atLeast"/>
          <w:jc w:val="center"/>
        </w:trPr>
        <w:tc>
          <w:tcPr>
            <w:tcW w:w="8482" w:type="dxa"/>
            <w:tcBorders>
              <w:tl2br w:val="nil"/>
              <w:tr2bl w:val="nil"/>
            </w:tcBorders>
            <w:vAlign w:val="center"/>
          </w:tcPr>
          <w:p w14:paraId="0781276F">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3.2</w:t>
            </w:r>
            <w:r>
              <w:rPr>
                <w:rFonts w:hint="default" w:ascii="Times New Roman" w:hAnsi="Times New Roman" w:cs="Times New Roman"/>
                <w:b/>
                <w:bCs/>
                <w:color w:val="auto"/>
                <w:sz w:val="24"/>
                <w:szCs w:val="24"/>
                <w:lang w:val="en-US" w:eastAsia="zh-CN"/>
              </w:rPr>
              <w:t>噪声环境影响</w:t>
            </w:r>
            <w:r>
              <w:rPr>
                <w:rFonts w:hint="eastAsia" w:ascii="Times New Roman" w:hAnsi="Times New Roman" w:cs="Times New Roman"/>
                <w:b/>
                <w:bCs/>
                <w:color w:val="auto"/>
                <w:sz w:val="24"/>
                <w:szCs w:val="24"/>
                <w:lang w:val="en-US" w:eastAsia="zh-CN"/>
              </w:rPr>
              <w:t>预测</w:t>
            </w:r>
            <w:r>
              <w:rPr>
                <w:rFonts w:hint="default" w:ascii="Times New Roman" w:hAnsi="Times New Roman" w:cs="Times New Roman"/>
                <w:b/>
                <w:bCs/>
                <w:color w:val="auto"/>
                <w:sz w:val="24"/>
                <w:szCs w:val="24"/>
                <w:lang w:val="en-US" w:eastAsia="zh-CN"/>
              </w:rPr>
              <w:t>分析</w:t>
            </w:r>
          </w:p>
          <w:p w14:paraId="2650BE65">
            <w:pPr>
              <w:spacing w:line="360" w:lineRule="auto"/>
              <w:ind w:firstLine="436" w:firstLineChars="182"/>
              <w:rPr>
                <w:rFonts w:hint="default"/>
                <w:color w:val="auto"/>
                <w:sz w:val="24"/>
                <w:szCs w:val="24"/>
              </w:rPr>
            </w:pPr>
            <w:r>
              <w:rPr>
                <w:rFonts w:hint="default"/>
                <w:color w:val="auto"/>
                <w:sz w:val="24"/>
                <w:szCs w:val="24"/>
              </w:rPr>
              <w:t>根据《环境影响评价技术导则 声环境》（HJ2.4-2021）附录推荐的预测模型和计算公式进行噪声影响预测，计算模式如下：</w:t>
            </w:r>
          </w:p>
          <w:p w14:paraId="0AEEE407">
            <w:pPr>
              <w:numPr>
                <w:ilvl w:val="0"/>
                <w:numId w:val="11"/>
              </w:numPr>
              <w:spacing w:line="360" w:lineRule="auto"/>
              <w:ind w:firstLine="436" w:firstLineChars="182"/>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室内声源 </w:t>
            </w:r>
          </w:p>
          <w:p w14:paraId="5DBDAD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A.计算某一室内声源靠近围护结构处产生的倍频带声压级。计算公式如下：</w:t>
            </w:r>
          </w:p>
          <w:p w14:paraId="36FD3342">
            <w:pPr>
              <w:keepNext w:val="0"/>
              <w:keepLines w:val="0"/>
              <w:widowControl/>
              <w:suppressLineNumbers w:val="0"/>
              <w:jc w:val="center"/>
              <w:rPr>
                <w:color w:val="auto"/>
                <w:sz w:val="24"/>
                <w:szCs w:val="24"/>
              </w:rPr>
            </w:pPr>
            <w:r>
              <w:rPr>
                <w:color w:val="auto"/>
                <w:sz w:val="24"/>
                <w:szCs w:val="24"/>
              </w:rPr>
              <w:drawing>
                <wp:inline distT="0" distB="0" distL="114300" distR="114300">
                  <wp:extent cx="2838450" cy="7334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8"/>
                          <a:stretch>
                            <a:fillRect/>
                          </a:stretch>
                        </pic:blipFill>
                        <pic:spPr>
                          <a:xfrm>
                            <a:off x="0" y="0"/>
                            <a:ext cx="2838450" cy="733425"/>
                          </a:xfrm>
                          <a:prstGeom prst="rect">
                            <a:avLst/>
                          </a:prstGeom>
                          <a:noFill/>
                          <a:ln>
                            <a:noFill/>
                          </a:ln>
                        </pic:spPr>
                      </pic:pic>
                    </a:graphicData>
                  </a:graphic>
                </wp:inline>
              </w:drawing>
            </w:r>
          </w:p>
          <w:p w14:paraId="44EBEE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式中：</w:t>
            </w:r>
            <w:r>
              <w:rPr>
                <w:rFonts w:hint="default" w:ascii="Times New Roman" w:hAnsi="Times New Roman" w:cs="Times New Roman"/>
                <w:color w:val="auto"/>
                <w:sz w:val="24"/>
                <w:szCs w:val="24"/>
                <w:lang w:val="en-US" w:eastAsia="zh-CN"/>
              </w:rPr>
              <w:t>Lp1</w:t>
            </w:r>
            <w:r>
              <w:rPr>
                <w:rFonts w:hint="eastAsia" w:ascii="Times New Roman" w:hAnsi="Times New Roman" w:cs="Times New Roman"/>
                <w:color w:val="auto"/>
                <w:sz w:val="24"/>
                <w:szCs w:val="24"/>
                <w:lang w:val="en-US" w:eastAsia="zh-CN"/>
              </w:rPr>
              <w:t xml:space="preserve">—靠近开口处（或窗户）室内某倍频带的声压级或 </w:t>
            </w:r>
            <w:r>
              <w:rPr>
                <w:rFonts w:hint="default" w:ascii="Times New Roman" w:hAnsi="Times New Roman" w:cs="Times New Roman"/>
                <w:color w:val="auto"/>
                <w:sz w:val="24"/>
                <w:szCs w:val="24"/>
                <w:lang w:val="en-US" w:eastAsia="zh-CN"/>
              </w:rPr>
              <w:t xml:space="preserve">A </w:t>
            </w:r>
            <w:r>
              <w:rPr>
                <w:rFonts w:hint="eastAsia" w:ascii="Times New Roman" w:hAnsi="Times New Roman" w:cs="Times New Roman"/>
                <w:color w:val="auto"/>
                <w:sz w:val="24"/>
                <w:szCs w:val="24"/>
                <w:lang w:val="en-US" w:eastAsia="zh-CN"/>
              </w:rPr>
              <w:t>声级，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3D17FA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Lw</w:t>
            </w:r>
            <w:r>
              <w:rPr>
                <w:rFonts w:hint="eastAsia" w:ascii="Times New Roman" w:hAnsi="Times New Roman" w:cs="Times New Roman"/>
                <w:color w:val="auto"/>
                <w:sz w:val="24"/>
                <w:szCs w:val="24"/>
                <w:lang w:val="en-US" w:eastAsia="zh-CN"/>
              </w:rPr>
              <w:t>—点声源声功率级（</w:t>
            </w:r>
            <w:r>
              <w:rPr>
                <w:rFonts w:hint="default" w:ascii="Times New Roman" w:hAnsi="Times New Roman" w:cs="Times New Roman"/>
                <w:color w:val="auto"/>
                <w:sz w:val="24"/>
                <w:szCs w:val="24"/>
                <w:lang w:val="en-US" w:eastAsia="zh-CN"/>
              </w:rPr>
              <w:t xml:space="preserve">A </w:t>
            </w:r>
            <w:r>
              <w:rPr>
                <w:rFonts w:hint="eastAsia" w:ascii="Times New Roman" w:hAnsi="Times New Roman" w:cs="Times New Roman"/>
                <w:color w:val="auto"/>
                <w:sz w:val="24"/>
                <w:szCs w:val="24"/>
                <w:lang w:val="en-US" w:eastAsia="zh-CN"/>
              </w:rPr>
              <w:t xml:space="preserve">计权或倍频带）； </w:t>
            </w:r>
          </w:p>
          <w:p w14:paraId="498B1A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Q</w:t>
            </w:r>
            <w:r>
              <w:rPr>
                <w:rFonts w:hint="eastAsia" w:ascii="Times New Roman" w:hAnsi="Times New Roman" w:cs="Times New Roman"/>
                <w:color w:val="auto"/>
                <w:sz w:val="24"/>
                <w:szCs w:val="24"/>
                <w:lang w:val="en-US" w:eastAsia="zh-CN"/>
              </w:rPr>
              <w:t>—指向性因数；通常对无指向性声源，当声源放在房间中心时，</w:t>
            </w:r>
            <w:r>
              <w:rPr>
                <w:rFonts w:hint="default" w:ascii="Times New Roman" w:hAnsi="Times New Roman" w:cs="Times New Roman"/>
                <w:color w:val="auto"/>
                <w:sz w:val="24"/>
                <w:szCs w:val="24"/>
                <w:lang w:val="en-US" w:eastAsia="zh-CN"/>
              </w:rPr>
              <w:t>Q=1</w:t>
            </w:r>
            <w:r>
              <w:rPr>
                <w:rFonts w:hint="eastAsia" w:ascii="Times New Roman" w:hAnsi="Times New Roman" w:cs="Times New Roman"/>
                <w:color w:val="auto"/>
                <w:sz w:val="24"/>
                <w:szCs w:val="24"/>
                <w:lang w:val="en-US" w:eastAsia="zh-CN"/>
              </w:rPr>
              <w:t>；当放在一面墙的中心时，</w:t>
            </w:r>
            <w:r>
              <w:rPr>
                <w:rFonts w:hint="default" w:ascii="Times New Roman" w:hAnsi="Times New Roman" w:cs="Times New Roman"/>
                <w:color w:val="auto"/>
                <w:sz w:val="24"/>
                <w:szCs w:val="24"/>
                <w:lang w:val="en-US" w:eastAsia="zh-CN"/>
              </w:rPr>
              <w:t>Q=2</w:t>
            </w:r>
            <w:r>
              <w:rPr>
                <w:rFonts w:hint="eastAsia" w:ascii="Times New Roman" w:hAnsi="Times New Roman" w:cs="Times New Roman"/>
                <w:color w:val="auto"/>
                <w:sz w:val="24"/>
                <w:szCs w:val="24"/>
                <w:lang w:val="en-US" w:eastAsia="zh-CN"/>
              </w:rPr>
              <w:t>；当放在两面墙夹角处时，</w:t>
            </w:r>
            <w:r>
              <w:rPr>
                <w:rFonts w:hint="default" w:ascii="Times New Roman" w:hAnsi="Times New Roman" w:cs="Times New Roman"/>
                <w:color w:val="auto"/>
                <w:sz w:val="24"/>
                <w:szCs w:val="24"/>
                <w:lang w:val="en-US" w:eastAsia="zh-CN"/>
              </w:rPr>
              <w:t>Q=4</w:t>
            </w:r>
            <w:r>
              <w:rPr>
                <w:rFonts w:hint="eastAsia" w:ascii="Times New Roman" w:hAnsi="Times New Roman" w:cs="Times New Roman"/>
                <w:color w:val="auto"/>
                <w:sz w:val="24"/>
                <w:szCs w:val="24"/>
                <w:lang w:val="en-US" w:eastAsia="zh-CN"/>
              </w:rPr>
              <w:t>，当放在三面墙夹角处时，</w:t>
            </w:r>
            <w:r>
              <w:rPr>
                <w:rFonts w:hint="default" w:ascii="Times New Roman" w:hAnsi="Times New Roman" w:cs="Times New Roman"/>
                <w:color w:val="auto"/>
                <w:sz w:val="24"/>
                <w:szCs w:val="24"/>
                <w:lang w:val="en-US" w:eastAsia="zh-CN"/>
              </w:rPr>
              <w:t>Q=8</w:t>
            </w:r>
            <w:r>
              <w:rPr>
                <w:rFonts w:hint="eastAsia" w:ascii="Times New Roman" w:hAnsi="Times New Roman" w:cs="Times New Roman"/>
                <w:color w:val="auto"/>
                <w:sz w:val="24"/>
                <w:szCs w:val="24"/>
                <w:lang w:val="en-US" w:eastAsia="zh-CN"/>
              </w:rPr>
              <w:t xml:space="preserve">； </w:t>
            </w:r>
          </w:p>
          <w:p w14:paraId="42CF25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R—</w:t>
            </w:r>
            <w:r>
              <w:rPr>
                <w:rFonts w:hint="eastAsia" w:ascii="Times New Roman" w:hAnsi="Times New Roman" w:cs="Times New Roman"/>
                <w:color w:val="auto"/>
                <w:sz w:val="24"/>
                <w:szCs w:val="24"/>
                <w:lang w:val="en-US" w:eastAsia="zh-CN"/>
              </w:rPr>
              <w:t>房间常数，</w:t>
            </w:r>
            <w:r>
              <w:rPr>
                <w:rFonts w:hint="default" w:ascii="Times New Roman" w:hAnsi="Times New Roman" w:cs="Times New Roman"/>
                <w:color w:val="auto"/>
                <w:sz w:val="24"/>
                <w:szCs w:val="24"/>
                <w:lang w:val="en-US" w:eastAsia="zh-CN"/>
              </w:rPr>
              <w:t>R=Sα/(1−α)</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 xml:space="preserve">S </w:t>
            </w:r>
            <w:r>
              <w:rPr>
                <w:rFonts w:hint="eastAsia" w:ascii="Times New Roman" w:hAnsi="Times New Roman" w:cs="Times New Roman"/>
                <w:color w:val="auto"/>
                <w:sz w:val="24"/>
                <w:szCs w:val="24"/>
                <w:lang w:val="en-US" w:eastAsia="zh-CN"/>
              </w:rPr>
              <w:t>为房间内表面面积，</w:t>
            </w:r>
            <w:r>
              <w:rPr>
                <w:rFonts w:hint="default" w:ascii="Times New Roman" w:hAnsi="Times New Roman" w:cs="Times New Roman"/>
                <w:color w:val="auto"/>
                <w:sz w:val="24"/>
                <w:szCs w:val="24"/>
                <w:lang w:val="en-US" w:eastAsia="zh-CN"/>
              </w:rPr>
              <w:t>m2</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α</w:t>
            </w:r>
            <w:r>
              <w:rPr>
                <w:rFonts w:hint="eastAsia" w:ascii="Times New Roman" w:hAnsi="Times New Roman" w:cs="Times New Roman"/>
                <w:color w:val="auto"/>
                <w:sz w:val="24"/>
                <w:szCs w:val="24"/>
                <w:lang w:val="en-US" w:eastAsia="zh-CN"/>
              </w:rPr>
              <w:t xml:space="preserve">为平均吸声系数； </w:t>
            </w:r>
          </w:p>
          <w:p w14:paraId="6C9357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r</w:t>
            </w:r>
            <w:r>
              <w:rPr>
                <w:rFonts w:hint="eastAsia" w:ascii="Times New Roman" w:hAnsi="Times New Roman" w:cs="Times New Roman"/>
                <w:color w:val="auto"/>
                <w:sz w:val="24"/>
                <w:szCs w:val="24"/>
                <w:lang w:val="en-US" w:eastAsia="zh-CN"/>
              </w:rPr>
              <w:t>—声源到靠近围护结构某点处的距离，</w:t>
            </w:r>
            <w:r>
              <w:rPr>
                <w:rFonts w:hint="default" w:ascii="Times New Roman" w:hAnsi="Times New Roman" w:cs="Times New Roman"/>
                <w:color w:val="auto"/>
                <w:sz w:val="24"/>
                <w:szCs w:val="24"/>
                <w:lang w:val="en-US" w:eastAsia="zh-CN"/>
              </w:rPr>
              <w:t>m</w:t>
            </w:r>
            <w:r>
              <w:rPr>
                <w:rFonts w:hint="eastAsia" w:ascii="Times New Roman" w:hAnsi="Times New Roman" w:cs="Times New Roman"/>
                <w:color w:val="auto"/>
                <w:sz w:val="24"/>
                <w:szCs w:val="24"/>
                <w:lang w:val="en-US" w:eastAsia="zh-CN"/>
              </w:rPr>
              <w:t>。</w:t>
            </w:r>
          </w:p>
          <w:p w14:paraId="7BC172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B.</w:t>
            </w:r>
            <w:r>
              <w:rPr>
                <w:rFonts w:hint="eastAsia" w:ascii="Times New Roman" w:hAnsi="Times New Roman" w:cs="Times New Roman"/>
                <w:color w:val="auto"/>
                <w:sz w:val="24"/>
                <w:szCs w:val="24"/>
                <w:lang w:val="en-US" w:eastAsia="zh-CN"/>
              </w:rPr>
              <w:t xml:space="preserve">计算出所有室内声源在围护结构处产生的 </w:t>
            </w:r>
            <w:r>
              <w:rPr>
                <w:rFonts w:hint="default" w:ascii="Times New Roman" w:hAnsi="Times New Roman" w:cs="Times New Roman"/>
                <w:color w:val="auto"/>
                <w:sz w:val="24"/>
                <w:szCs w:val="24"/>
                <w:lang w:val="en-US" w:eastAsia="zh-CN"/>
              </w:rPr>
              <w:t xml:space="preserve">i </w:t>
            </w:r>
            <w:r>
              <w:rPr>
                <w:rFonts w:hint="eastAsia" w:ascii="Times New Roman" w:hAnsi="Times New Roman" w:cs="Times New Roman"/>
                <w:color w:val="auto"/>
                <w:sz w:val="24"/>
                <w:szCs w:val="24"/>
                <w:lang w:val="en-US" w:eastAsia="zh-CN"/>
              </w:rPr>
              <w:t>倍频带叠加声压级。计算公式如下：</w:t>
            </w:r>
          </w:p>
          <w:p w14:paraId="735C240E">
            <w:pPr>
              <w:spacing w:line="360" w:lineRule="auto"/>
              <w:ind w:firstLine="436" w:firstLineChars="182"/>
              <w:jc w:val="center"/>
              <w:rPr>
                <w:rFonts w:hint="default"/>
                <w:color w:val="auto"/>
                <w:sz w:val="24"/>
                <w:szCs w:val="24"/>
              </w:rPr>
            </w:pPr>
            <w:r>
              <w:rPr>
                <w:color w:val="auto"/>
                <w:sz w:val="24"/>
                <w:szCs w:val="24"/>
              </w:rPr>
              <w:drawing>
                <wp:inline distT="0" distB="0" distL="114300" distR="114300">
                  <wp:extent cx="2714625" cy="7715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9"/>
                          <a:stretch>
                            <a:fillRect/>
                          </a:stretch>
                        </pic:blipFill>
                        <pic:spPr>
                          <a:xfrm>
                            <a:off x="0" y="0"/>
                            <a:ext cx="2714625" cy="771525"/>
                          </a:xfrm>
                          <a:prstGeom prst="rect">
                            <a:avLst/>
                          </a:prstGeom>
                          <a:noFill/>
                          <a:ln>
                            <a:noFill/>
                          </a:ln>
                        </pic:spPr>
                      </pic:pic>
                    </a:graphicData>
                  </a:graphic>
                </wp:inline>
              </w:drawing>
            </w:r>
          </w:p>
          <w:p w14:paraId="7E1FCC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式中：</w:t>
            </w:r>
            <w:r>
              <w:rPr>
                <w:rFonts w:hint="default" w:ascii="Times New Roman" w:hAnsi="Times New Roman" w:cs="Times New Roman"/>
                <w:color w:val="auto"/>
                <w:sz w:val="24"/>
                <w:szCs w:val="24"/>
                <w:lang w:val="en-US" w:eastAsia="zh-CN"/>
              </w:rPr>
              <w:t>Lpli(T)—</w:t>
            </w:r>
            <w:r>
              <w:rPr>
                <w:rFonts w:hint="eastAsia" w:ascii="Times New Roman" w:hAnsi="Times New Roman" w:cs="Times New Roman"/>
                <w:color w:val="auto"/>
                <w:sz w:val="24"/>
                <w:szCs w:val="24"/>
                <w:lang w:val="en-US" w:eastAsia="zh-CN"/>
              </w:rPr>
              <w:t xml:space="preserve">靠近围护结构处室内 </w:t>
            </w:r>
            <w:r>
              <w:rPr>
                <w:rFonts w:hint="default" w:ascii="Times New Roman" w:hAnsi="Times New Roman" w:cs="Times New Roman"/>
                <w:color w:val="auto"/>
                <w:sz w:val="24"/>
                <w:szCs w:val="24"/>
                <w:lang w:val="en-US" w:eastAsia="zh-CN"/>
              </w:rPr>
              <w:t xml:space="preserve">N </w:t>
            </w:r>
            <w:r>
              <w:rPr>
                <w:rFonts w:hint="eastAsia" w:ascii="Times New Roman" w:hAnsi="Times New Roman" w:cs="Times New Roman"/>
                <w:color w:val="auto"/>
                <w:sz w:val="24"/>
                <w:szCs w:val="24"/>
                <w:lang w:val="en-US" w:eastAsia="zh-CN"/>
              </w:rPr>
              <w:t xml:space="preserve">个声源 </w:t>
            </w:r>
            <w:r>
              <w:rPr>
                <w:rFonts w:hint="default" w:ascii="Times New Roman" w:hAnsi="Times New Roman" w:cs="Times New Roman"/>
                <w:color w:val="auto"/>
                <w:sz w:val="24"/>
                <w:szCs w:val="24"/>
                <w:lang w:val="en-US" w:eastAsia="zh-CN"/>
              </w:rPr>
              <w:t xml:space="preserve">i </w:t>
            </w:r>
            <w:r>
              <w:rPr>
                <w:rFonts w:hint="eastAsia" w:ascii="Times New Roman" w:hAnsi="Times New Roman" w:cs="Times New Roman"/>
                <w:color w:val="auto"/>
                <w:sz w:val="24"/>
                <w:szCs w:val="24"/>
                <w:lang w:val="en-US" w:eastAsia="zh-CN"/>
              </w:rPr>
              <w:t>倍频带的叠加声压级，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4104D6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Lplij—</w:t>
            </w:r>
            <w:r>
              <w:rPr>
                <w:rFonts w:hint="eastAsia" w:ascii="Times New Roman" w:hAnsi="Times New Roman" w:cs="Times New Roman"/>
                <w:color w:val="auto"/>
                <w:sz w:val="24"/>
                <w:szCs w:val="24"/>
                <w:lang w:val="en-US" w:eastAsia="zh-CN"/>
              </w:rPr>
              <w:t xml:space="preserve">室内 </w:t>
            </w:r>
            <w:r>
              <w:rPr>
                <w:rFonts w:hint="default" w:ascii="Times New Roman" w:hAnsi="Times New Roman" w:cs="Times New Roman"/>
                <w:color w:val="auto"/>
                <w:sz w:val="24"/>
                <w:szCs w:val="24"/>
                <w:lang w:val="en-US" w:eastAsia="zh-CN"/>
              </w:rPr>
              <w:t xml:space="preserve">j </w:t>
            </w:r>
            <w:r>
              <w:rPr>
                <w:rFonts w:hint="eastAsia" w:ascii="Times New Roman" w:hAnsi="Times New Roman" w:cs="Times New Roman"/>
                <w:color w:val="auto"/>
                <w:sz w:val="24"/>
                <w:szCs w:val="24"/>
                <w:lang w:val="en-US" w:eastAsia="zh-CN"/>
              </w:rPr>
              <w:t xml:space="preserve">声源 </w:t>
            </w:r>
            <w:r>
              <w:rPr>
                <w:rFonts w:hint="default" w:ascii="Times New Roman" w:hAnsi="Times New Roman" w:cs="Times New Roman"/>
                <w:color w:val="auto"/>
                <w:sz w:val="24"/>
                <w:szCs w:val="24"/>
                <w:lang w:val="en-US" w:eastAsia="zh-CN"/>
              </w:rPr>
              <w:t xml:space="preserve">i </w:t>
            </w:r>
            <w:r>
              <w:rPr>
                <w:rFonts w:hint="eastAsia" w:ascii="Times New Roman" w:hAnsi="Times New Roman" w:cs="Times New Roman"/>
                <w:color w:val="auto"/>
                <w:sz w:val="24"/>
                <w:szCs w:val="24"/>
                <w:lang w:val="en-US" w:eastAsia="zh-CN"/>
              </w:rPr>
              <w:t>倍频带的声压级，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78E7E3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N—</w:t>
            </w:r>
            <w:r>
              <w:rPr>
                <w:rFonts w:hint="eastAsia" w:ascii="Times New Roman" w:hAnsi="Times New Roman" w:cs="Times New Roman"/>
                <w:color w:val="auto"/>
                <w:sz w:val="24"/>
                <w:szCs w:val="24"/>
                <w:lang w:val="en-US" w:eastAsia="zh-CN"/>
              </w:rPr>
              <w:t xml:space="preserve">室内声源总数。 </w:t>
            </w:r>
          </w:p>
          <w:p w14:paraId="1AB240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C.</w:t>
            </w:r>
            <w:r>
              <w:rPr>
                <w:rFonts w:hint="eastAsia" w:ascii="Times New Roman" w:hAnsi="Times New Roman" w:cs="Times New Roman"/>
                <w:color w:val="auto"/>
                <w:sz w:val="24"/>
                <w:szCs w:val="24"/>
                <w:lang w:val="en-US" w:eastAsia="zh-CN"/>
              </w:rPr>
              <w:t>计算出靠近室外维护结构处的声压级。计算公式如下：</w:t>
            </w:r>
          </w:p>
          <w:p w14:paraId="20C601AC">
            <w:pPr>
              <w:spacing w:line="360" w:lineRule="auto"/>
              <w:ind w:firstLine="436" w:firstLineChars="182"/>
              <w:jc w:val="center"/>
              <w:rPr>
                <w:rFonts w:hint="default"/>
                <w:color w:val="auto"/>
                <w:sz w:val="24"/>
                <w:szCs w:val="24"/>
              </w:rPr>
            </w:pPr>
            <w:r>
              <w:rPr>
                <w:color w:val="auto"/>
                <w:sz w:val="24"/>
                <w:szCs w:val="24"/>
              </w:rPr>
              <w:drawing>
                <wp:inline distT="0" distB="0" distL="114300" distR="114300">
                  <wp:extent cx="2914650" cy="4095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30"/>
                          <a:stretch>
                            <a:fillRect/>
                          </a:stretch>
                        </pic:blipFill>
                        <pic:spPr>
                          <a:xfrm>
                            <a:off x="0" y="0"/>
                            <a:ext cx="2914650" cy="409575"/>
                          </a:xfrm>
                          <a:prstGeom prst="rect">
                            <a:avLst/>
                          </a:prstGeom>
                          <a:noFill/>
                          <a:ln>
                            <a:noFill/>
                          </a:ln>
                        </pic:spPr>
                      </pic:pic>
                    </a:graphicData>
                  </a:graphic>
                </wp:inline>
              </w:drawing>
            </w:r>
          </w:p>
          <w:p w14:paraId="0B6D2F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式中：</w:t>
            </w:r>
            <w:r>
              <w:rPr>
                <w:rFonts w:hint="default" w:ascii="Times New Roman" w:hAnsi="Times New Roman" w:cs="Times New Roman"/>
                <w:color w:val="auto"/>
                <w:sz w:val="24"/>
                <w:szCs w:val="24"/>
                <w:lang w:val="en-US" w:eastAsia="zh-CN"/>
              </w:rPr>
              <w:t>Lp2i(T)</w:t>
            </w:r>
            <w:r>
              <w:rPr>
                <w:rFonts w:hint="eastAsia" w:ascii="Times New Roman" w:hAnsi="Times New Roman" w:cs="Times New Roman"/>
                <w:color w:val="auto"/>
                <w:sz w:val="24"/>
                <w:szCs w:val="24"/>
                <w:lang w:val="en-US" w:eastAsia="zh-CN"/>
              </w:rPr>
              <w:t xml:space="preserve">—靠近围护结构处室外 </w:t>
            </w:r>
            <w:r>
              <w:rPr>
                <w:rFonts w:hint="default" w:ascii="Times New Roman" w:hAnsi="Times New Roman" w:cs="Times New Roman"/>
                <w:color w:val="auto"/>
                <w:sz w:val="24"/>
                <w:szCs w:val="24"/>
                <w:lang w:val="en-US" w:eastAsia="zh-CN"/>
              </w:rPr>
              <w:t xml:space="preserve">N </w:t>
            </w:r>
            <w:r>
              <w:rPr>
                <w:rFonts w:hint="eastAsia" w:ascii="Times New Roman" w:hAnsi="Times New Roman" w:cs="Times New Roman"/>
                <w:color w:val="auto"/>
                <w:sz w:val="24"/>
                <w:szCs w:val="24"/>
                <w:lang w:val="en-US" w:eastAsia="zh-CN"/>
              </w:rPr>
              <w:t xml:space="preserve">个声源 </w:t>
            </w:r>
            <w:r>
              <w:rPr>
                <w:rFonts w:hint="default" w:ascii="Times New Roman" w:hAnsi="Times New Roman" w:cs="Times New Roman"/>
                <w:color w:val="auto"/>
                <w:sz w:val="24"/>
                <w:szCs w:val="24"/>
                <w:lang w:val="en-US" w:eastAsia="zh-CN"/>
              </w:rPr>
              <w:t xml:space="preserve">i </w:t>
            </w:r>
            <w:r>
              <w:rPr>
                <w:rFonts w:hint="eastAsia" w:ascii="Times New Roman" w:hAnsi="Times New Roman" w:cs="Times New Roman"/>
                <w:color w:val="auto"/>
                <w:sz w:val="24"/>
                <w:szCs w:val="24"/>
                <w:lang w:val="en-US" w:eastAsia="zh-CN"/>
              </w:rPr>
              <w:t>倍频带的叠加声压级，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0A05F7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Lp1i(T)</w:t>
            </w:r>
            <w:r>
              <w:rPr>
                <w:rFonts w:hint="eastAsia" w:ascii="Times New Roman" w:hAnsi="Times New Roman" w:cs="Times New Roman"/>
                <w:color w:val="auto"/>
                <w:sz w:val="24"/>
                <w:szCs w:val="24"/>
                <w:lang w:val="en-US" w:eastAsia="zh-CN"/>
              </w:rPr>
              <w:t xml:space="preserve">—靠近围护结构处室内 </w:t>
            </w:r>
            <w:r>
              <w:rPr>
                <w:rFonts w:hint="default" w:ascii="Times New Roman" w:hAnsi="Times New Roman" w:cs="Times New Roman"/>
                <w:color w:val="auto"/>
                <w:sz w:val="24"/>
                <w:szCs w:val="24"/>
                <w:lang w:val="en-US" w:eastAsia="zh-CN"/>
              </w:rPr>
              <w:t xml:space="preserve">N </w:t>
            </w:r>
            <w:r>
              <w:rPr>
                <w:rFonts w:hint="eastAsia" w:ascii="Times New Roman" w:hAnsi="Times New Roman" w:cs="Times New Roman"/>
                <w:color w:val="auto"/>
                <w:sz w:val="24"/>
                <w:szCs w:val="24"/>
                <w:lang w:val="en-US" w:eastAsia="zh-CN"/>
              </w:rPr>
              <w:t xml:space="preserve">个声源 </w:t>
            </w:r>
            <w:r>
              <w:rPr>
                <w:rFonts w:hint="default" w:ascii="Times New Roman" w:hAnsi="Times New Roman" w:cs="Times New Roman"/>
                <w:color w:val="auto"/>
                <w:sz w:val="24"/>
                <w:szCs w:val="24"/>
                <w:lang w:val="en-US" w:eastAsia="zh-CN"/>
              </w:rPr>
              <w:t xml:space="preserve">i </w:t>
            </w:r>
            <w:r>
              <w:rPr>
                <w:rFonts w:hint="eastAsia" w:ascii="Times New Roman" w:hAnsi="Times New Roman" w:cs="Times New Roman"/>
                <w:color w:val="auto"/>
                <w:sz w:val="24"/>
                <w:szCs w:val="24"/>
                <w:lang w:val="en-US" w:eastAsia="zh-CN"/>
              </w:rPr>
              <w:t>倍频带的叠加声压级，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3C84E5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TLi</w:t>
            </w:r>
            <w:r>
              <w:rPr>
                <w:rFonts w:hint="eastAsia" w:ascii="Times New Roman" w:hAnsi="Times New Roman" w:cs="Times New Roman"/>
                <w:color w:val="auto"/>
                <w:sz w:val="24"/>
                <w:szCs w:val="24"/>
                <w:lang w:val="en-US" w:eastAsia="zh-CN"/>
              </w:rPr>
              <w:t xml:space="preserve">—围护结构 </w:t>
            </w:r>
            <w:r>
              <w:rPr>
                <w:rFonts w:hint="default" w:ascii="Times New Roman" w:hAnsi="Times New Roman" w:cs="Times New Roman"/>
                <w:color w:val="auto"/>
                <w:sz w:val="24"/>
                <w:szCs w:val="24"/>
                <w:lang w:val="en-US" w:eastAsia="zh-CN"/>
              </w:rPr>
              <w:t xml:space="preserve">i </w:t>
            </w:r>
            <w:r>
              <w:rPr>
                <w:rFonts w:hint="eastAsia" w:ascii="Times New Roman" w:hAnsi="Times New Roman" w:cs="Times New Roman"/>
                <w:color w:val="auto"/>
                <w:sz w:val="24"/>
                <w:szCs w:val="24"/>
                <w:lang w:val="en-US" w:eastAsia="zh-CN"/>
              </w:rPr>
              <w:t>倍频带的的隔声量，</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40E190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D.</w:t>
            </w:r>
            <w:r>
              <w:rPr>
                <w:rFonts w:hint="eastAsia" w:ascii="Times New Roman" w:hAnsi="Times New Roman" w:cs="Times New Roman"/>
                <w:color w:val="auto"/>
                <w:sz w:val="24"/>
                <w:szCs w:val="24"/>
                <w:lang w:val="en-US" w:eastAsia="zh-CN"/>
              </w:rPr>
              <w:t>将室外声源的声压级和透过面积换算成等效的室外声源，计算出中心位置位于透声面积（</w:t>
            </w:r>
            <w:r>
              <w:rPr>
                <w:rFonts w:hint="default" w:ascii="Times New Roman" w:hAnsi="Times New Roman" w:cs="Times New Roman"/>
                <w:color w:val="auto"/>
                <w:sz w:val="24"/>
                <w:szCs w:val="24"/>
                <w:lang w:val="en-US" w:eastAsia="zh-CN"/>
              </w:rPr>
              <w:t>S</w:t>
            </w:r>
            <w:r>
              <w:rPr>
                <w:rFonts w:hint="eastAsia" w:ascii="Times New Roman" w:hAnsi="Times New Roman" w:cs="Times New Roman"/>
                <w:color w:val="auto"/>
                <w:sz w:val="24"/>
                <w:szCs w:val="24"/>
                <w:lang w:val="en-US" w:eastAsia="zh-CN"/>
              </w:rPr>
              <w:t>）处的等效生源的倍频带声功率级。计算公式如下：</w:t>
            </w:r>
          </w:p>
          <w:p w14:paraId="31643046">
            <w:pPr>
              <w:spacing w:line="360" w:lineRule="auto"/>
              <w:ind w:firstLine="436" w:firstLineChars="182"/>
              <w:jc w:val="center"/>
              <w:rPr>
                <w:rFonts w:hint="default"/>
                <w:color w:val="auto"/>
                <w:sz w:val="24"/>
                <w:szCs w:val="24"/>
              </w:rPr>
            </w:pPr>
            <w:r>
              <w:rPr>
                <w:color w:val="auto"/>
                <w:sz w:val="24"/>
                <w:szCs w:val="24"/>
              </w:rPr>
              <w:drawing>
                <wp:inline distT="0" distB="0" distL="114300" distR="114300">
                  <wp:extent cx="2124075" cy="361950"/>
                  <wp:effectExtent l="0" t="0" r="9525"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31"/>
                          <a:stretch>
                            <a:fillRect/>
                          </a:stretch>
                        </pic:blipFill>
                        <pic:spPr>
                          <a:xfrm>
                            <a:off x="0" y="0"/>
                            <a:ext cx="2124075" cy="361950"/>
                          </a:xfrm>
                          <a:prstGeom prst="rect">
                            <a:avLst/>
                          </a:prstGeom>
                          <a:noFill/>
                          <a:ln>
                            <a:noFill/>
                          </a:ln>
                        </pic:spPr>
                      </pic:pic>
                    </a:graphicData>
                  </a:graphic>
                </wp:inline>
              </w:drawing>
            </w:r>
          </w:p>
          <w:p w14:paraId="4E8245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式中：</w:t>
            </w:r>
            <w:r>
              <w:rPr>
                <w:rFonts w:hint="default" w:ascii="Times New Roman" w:hAnsi="Times New Roman" w:cs="Times New Roman"/>
                <w:color w:val="auto"/>
                <w:sz w:val="24"/>
                <w:szCs w:val="24"/>
                <w:lang w:val="en-US" w:eastAsia="zh-CN"/>
              </w:rPr>
              <w:t>Lw</w:t>
            </w:r>
            <w:r>
              <w:rPr>
                <w:rFonts w:hint="eastAsia" w:ascii="Times New Roman" w:hAnsi="Times New Roman" w:cs="Times New Roman"/>
                <w:color w:val="auto"/>
                <w:sz w:val="24"/>
                <w:szCs w:val="24"/>
                <w:lang w:val="en-US" w:eastAsia="zh-CN"/>
              </w:rPr>
              <w:t>—中心位置位于透声面积（</w:t>
            </w:r>
            <w:r>
              <w:rPr>
                <w:rFonts w:hint="default" w:ascii="Times New Roman" w:hAnsi="Times New Roman" w:cs="Times New Roman"/>
                <w:color w:val="auto"/>
                <w:sz w:val="24"/>
                <w:szCs w:val="24"/>
                <w:lang w:val="en-US" w:eastAsia="zh-CN"/>
              </w:rPr>
              <w:t>S</w:t>
            </w:r>
            <w:r>
              <w:rPr>
                <w:rFonts w:hint="eastAsia" w:ascii="Times New Roman" w:hAnsi="Times New Roman" w:cs="Times New Roman"/>
                <w:color w:val="auto"/>
                <w:sz w:val="24"/>
                <w:szCs w:val="24"/>
                <w:lang w:val="en-US" w:eastAsia="zh-CN"/>
              </w:rPr>
              <w:t>）处的等效声源的倍频带声功率级，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337511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Lp2</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T</w:t>
            </w:r>
            <w:r>
              <w:rPr>
                <w:rFonts w:hint="eastAsia" w:ascii="Times New Roman" w:hAnsi="Times New Roman" w:cs="Times New Roman"/>
                <w:color w:val="auto"/>
                <w:sz w:val="24"/>
                <w:szCs w:val="24"/>
                <w:lang w:val="en-US" w:eastAsia="zh-CN"/>
              </w:rPr>
              <w:t>）—靠近围护结构处室外声源的声压级，</w:t>
            </w:r>
            <w:r>
              <w:rPr>
                <w:rFonts w:hint="default" w:ascii="Times New Roman" w:hAnsi="Times New Roman" w:cs="Times New Roman"/>
                <w:color w:val="auto"/>
                <w:sz w:val="24"/>
                <w:szCs w:val="24"/>
                <w:lang w:val="en-US" w:eastAsia="zh-CN"/>
              </w:rPr>
              <w:t>dB</w:t>
            </w:r>
            <w:r>
              <w:rPr>
                <w:rFonts w:hint="eastAsia" w:ascii="Times New Roman" w:hAnsi="Times New Roman" w:cs="Times New Roman"/>
                <w:color w:val="auto"/>
                <w:sz w:val="24"/>
                <w:szCs w:val="24"/>
                <w:lang w:val="en-US" w:eastAsia="zh-CN"/>
              </w:rPr>
              <w:t xml:space="preserve">； </w:t>
            </w:r>
          </w:p>
          <w:p w14:paraId="1CA74E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w:t>
            </w:r>
            <w:r>
              <w:rPr>
                <w:rFonts w:hint="eastAsia" w:ascii="Times New Roman" w:hAnsi="Times New Roman" w:cs="Times New Roman"/>
                <w:color w:val="auto"/>
                <w:sz w:val="24"/>
                <w:szCs w:val="24"/>
                <w:lang w:val="en-US" w:eastAsia="zh-CN"/>
              </w:rPr>
              <w:t>—透声面积，</w:t>
            </w:r>
            <w:r>
              <w:rPr>
                <w:rFonts w:hint="default" w:ascii="Times New Roman" w:hAnsi="Times New Roman" w:cs="Times New Roman"/>
                <w:color w:val="auto"/>
                <w:sz w:val="24"/>
                <w:szCs w:val="24"/>
                <w:lang w:val="en-US" w:eastAsia="zh-CN"/>
              </w:rPr>
              <w:t>m2</w:t>
            </w:r>
            <w:r>
              <w:rPr>
                <w:rFonts w:hint="eastAsia" w:ascii="Times New Roman" w:hAnsi="Times New Roman" w:cs="Times New Roman"/>
                <w:color w:val="auto"/>
                <w:sz w:val="24"/>
                <w:szCs w:val="24"/>
                <w:lang w:val="en-US" w:eastAsia="zh-CN"/>
              </w:rPr>
              <w:t xml:space="preserve">； </w:t>
            </w:r>
          </w:p>
          <w:p w14:paraId="73C916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然后按室外声源预测方法计算预测点处的 </w:t>
            </w:r>
            <w:r>
              <w:rPr>
                <w:rFonts w:hint="default" w:ascii="Times New Roman" w:hAnsi="Times New Roman" w:cs="Times New Roman"/>
                <w:color w:val="auto"/>
                <w:sz w:val="24"/>
                <w:szCs w:val="24"/>
                <w:lang w:val="en-US" w:eastAsia="zh-CN"/>
              </w:rPr>
              <w:t xml:space="preserve">A </w:t>
            </w:r>
            <w:r>
              <w:rPr>
                <w:rFonts w:hint="eastAsia" w:ascii="Times New Roman" w:hAnsi="Times New Roman" w:cs="Times New Roman"/>
                <w:color w:val="auto"/>
                <w:sz w:val="24"/>
                <w:szCs w:val="24"/>
                <w:lang w:val="en-US" w:eastAsia="zh-CN"/>
              </w:rPr>
              <w:t xml:space="preserve">声级。 </w:t>
            </w:r>
          </w:p>
          <w:p w14:paraId="5FFF59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本项目昼</w:t>
            </w:r>
            <w:r>
              <w:rPr>
                <w:rFonts w:hint="eastAsia" w:cs="Times New Roman"/>
                <w:color w:val="auto"/>
                <w:sz w:val="24"/>
                <w:szCs w:val="24"/>
                <w:lang w:val="en-US" w:eastAsia="zh-CN"/>
              </w:rPr>
              <w:t>夜</w:t>
            </w:r>
            <w:r>
              <w:rPr>
                <w:rFonts w:hint="eastAsia" w:ascii="Times New Roman" w:hAnsi="Times New Roman" w:cs="Times New Roman"/>
                <w:color w:val="auto"/>
                <w:sz w:val="24"/>
                <w:szCs w:val="24"/>
                <w:lang w:val="en-US" w:eastAsia="zh-CN"/>
              </w:rPr>
              <w:t xml:space="preserve">运行，考虑噪声距离衰减和隔声等措施，项目噪声源对厂界影响预测结果见下表。 </w:t>
            </w:r>
          </w:p>
          <w:p w14:paraId="72FDA21E">
            <w:pPr>
              <w:pStyle w:val="70"/>
              <w:spacing w:line="240" w:lineRule="auto"/>
              <w:jc w:val="center"/>
              <w:rPr>
                <w:rFonts w:hint="default" w:ascii="Times New Roman" w:hAnsi="Times New Roman" w:eastAsia="宋体" w:cs="Times New Roman"/>
                <w:b/>
                <w:bCs/>
                <w:color w:val="auto"/>
                <w:kern w:val="0"/>
                <w:sz w:val="24"/>
                <w:szCs w:val="24"/>
                <w:lang w:val="zh-CN" w:eastAsia="zh-CN" w:bidi="en-US"/>
              </w:rPr>
            </w:pPr>
            <w:r>
              <w:rPr>
                <w:rFonts w:hint="default" w:ascii="Times New Roman" w:hAnsi="Times New Roman" w:eastAsia="宋体" w:cs="Times New Roman"/>
                <w:b/>
                <w:bCs/>
                <w:color w:val="auto"/>
                <w:kern w:val="0"/>
                <w:sz w:val="24"/>
                <w:szCs w:val="24"/>
                <w:lang w:val="zh-CN" w:eastAsia="zh-CN" w:bidi="en-US"/>
              </w:rPr>
              <w:t>表4-</w:t>
            </w:r>
            <w:r>
              <w:rPr>
                <w:rFonts w:hint="eastAsia" w:cs="Times New Roman"/>
                <w:b/>
                <w:bCs/>
                <w:color w:val="auto"/>
                <w:kern w:val="0"/>
                <w:sz w:val="24"/>
                <w:szCs w:val="24"/>
                <w:lang w:val="en-US" w:eastAsia="zh-CN" w:bidi="en-US"/>
              </w:rPr>
              <w:t>11</w:t>
            </w:r>
            <w:r>
              <w:rPr>
                <w:rFonts w:hint="eastAsia" w:ascii="Times New Roman" w:hAnsi="Times New Roman" w:cs="Times New Roman"/>
                <w:b/>
                <w:bCs/>
                <w:color w:val="auto"/>
                <w:kern w:val="0"/>
                <w:sz w:val="24"/>
                <w:szCs w:val="24"/>
                <w:lang w:val="en-US" w:eastAsia="zh-CN" w:bidi="en-US"/>
              </w:rPr>
              <w:t xml:space="preserve"> </w:t>
            </w:r>
            <w:r>
              <w:rPr>
                <w:rFonts w:hint="eastAsia" w:cs="Times New Roman"/>
                <w:b/>
                <w:bCs/>
                <w:color w:val="auto"/>
                <w:kern w:val="0"/>
                <w:sz w:val="24"/>
                <w:szCs w:val="24"/>
                <w:lang w:val="en-US" w:eastAsia="zh-CN" w:bidi="en-US"/>
              </w:rPr>
              <w:t>本项目叠加现有设备后各厂界噪声预测结果</w:t>
            </w:r>
            <w:r>
              <w:rPr>
                <w:rFonts w:hint="default" w:ascii="Times New Roman" w:hAnsi="Times New Roman" w:eastAsia="宋体" w:cs="Times New Roman"/>
                <w:b/>
                <w:bCs/>
                <w:color w:val="auto"/>
                <w:kern w:val="0"/>
                <w:sz w:val="24"/>
                <w:szCs w:val="24"/>
                <w:lang w:val="zh-CN" w:eastAsia="zh-CN" w:bidi="en-US"/>
              </w:rPr>
              <w:t>：dB（A）</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89"/>
              <w:gridCol w:w="1344"/>
              <w:gridCol w:w="1913"/>
              <w:gridCol w:w="1915"/>
              <w:gridCol w:w="1605"/>
            </w:tblGrid>
            <w:tr w14:paraId="1D846D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1067" w:type="dxa"/>
                  <w:vMerge w:val="restart"/>
                  <w:tcBorders>
                    <w:tl2br w:val="nil"/>
                    <w:tr2bl w:val="nil"/>
                  </w:tcBorders>
                  <w:vAlign w:val="center"/>
                </w:tcPr>
                <w:p w14:paraId="7CF98E4E">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预测方位</w:t>
                  </w:r>
                </w:p>
              </w:tc>
              <w:tc>
                <w:tcPr>
                  <w:tcW w:w="963" w:type="dxa"/>
                  <w:vMerge w:val="restart"/>
                  <w:tcBorders>
                    <w:tl2br w:val="nil"/>
                    <w:tr2bl w:val="nil"/>
                  </w:tcBorders>
                  <w:vAlign w:val="center"/>
                </w:tcPr>
                <w:p w14:paraId="2ED77303">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时段</w:t>
                  </w:r>
                </w:p>
              </w:tc>
              <w:tc>
                <w:tcPr>
                  <w:tcW w:w="1371" w:type="dxa"/>
                  <w:vMerge w:val="restart"/>
                  <w:tcBorders>
                    <w:tl2br w:val="nil"/>
                    <w:tr2bl w:val="nil"/>
                  </w:tcBorders>
                  <w:vAlign w:val="center"/>
                </w:tcPr>
                <w:p w14:paraId="64AAACB3">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b/>
                      <w:sz w:val="21"/>
                      <w:szCs w:val="21"/>
                    </w:rPr>
                    <w:t>贡献值</w:t>
                  </w:r>
                  <w:r>
                    <w:rPr>
                      <w:rFonts w:ascii="Times New Roman" w:hAnsi="Times New Roman" w:cs="Times New Roman" w:eastAsiaTheme="minorEastAsia"/>
                      <w:b/>
                      <w:sz w:val="21"/>
                      <w:szCs w:val="21"/>
                    </w:rPr>
                    <w:t>（dB(A)）</w:t>
                  </w:r>
                </w:p>
              </w:tc>
              <w:tc>
                <w:tcPr>
                  <w:tcW w:w="1372" w:type="dxa"/>
                  <w:vMerge w:val="restart"/>
                  <w:tcBorders>
                    <w:tl2br w:val="nil"/>
                    <w:tr2bl w:val="nil"/>
                  </w:tcBorders>
                  <w:vAlign w:val="center"/>
                </w:tcPr>
                <w:p w14:paraId="0D660EF2">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标准限值（dB(A)）</w:t>
                  </w:r>
                </w:p>
              </w:tc>
              <w:tc>
                <w:tcPr>
                  <w:tcW w:w="1150" w:type="dxa"/>
                  <w:vMerge w:val="restart"/>
                  <w:tcBorders>
                    <w:tl2br w:val="nil"/>
                    <w:tr2bl w:val="nil"/>
                  </w:tcBorders>
                  <w:vAlign w:val="center"/>
                </w:tcPr>
                <w:p w14:paraId="311AADE3">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达标情况</w:t>
                  </w:r>
                </w:p>
              </w:tc>
            </w:tr>
            <w:tr w14:paraId="4C769F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67" w:type="dxa"/>
                  <w:vMerge w:val="continue"/>
                  <w:tcBorders>
                    <w:tl2br w:val="nil"/>
                    <w:tr2bl w:val="nil"/>
                  </w:tcBorders>
                  <w:shd w:val="clear" w:color="auto" w:fill="FFFFFF"/>
                  <w:vAlign w:val="center"/>
                </w:tcPr>
                <w:p w14:paraId="141EB4B0">
                  <w:pPr>
                    <w:jc w:val="center"/>
                    <w:rPr>
                      <w:rFonts w:ascii="Times New Roman" w:hAnsi="Times New Roman" w:cs="Times New Roman" w:eastAsiaTheme="minorEastAsia"/>
                      <w:sz w:val="21"/>
                      <w:szCs w:val="21"/>
                    </w:rPr>
                  </w:pPr>
                </w:p>
              </w:tc>
              <w:tc>
                <w:tcPr>
                  <w:tcW w:w="963" w:type="dxa"/>
                  <w:vMerge w:val="continue"/>
                  <w:tcBorders>
                    <w:tl2br w:val="nil"/>
                    <w:tr2bl w:val="nil"/>
                  </w:tcBorders>
                  <w:shd w:val="clear" w:color="auto" w:fill="FFFFFF"/>
                  <w:vAlign w:val="center"/>
                </w:tcPr>
                <w:p w14:paraId="55ADB938">
                  <w:pPr>
                    <w:jc w:val="center"/>
                    <w:rPr>
                      <w:rFonts w:ascii="Times New Roman" w:hAnsi="Times New Roman" w:cs="Times New Roman" w:eastAsiaTheme="minorEastAsia"/>
                      <w:sz w:val="21"/>
                      <w:szCs w:val="21"/>
                    </w:rPr>
                  </w:pPr>
                </w:p>
              </w:tc>
              <w:tc>
                <w:tcPr>
                  <w:tcW w:w="1371" w:type="dxa"/>
                  <w:vMerge w:val="continue"/>
                  <w:tcBorders>
                    <w:tl2br w:val="nil"/>
                    <w:tr2bl w:val="nil"/>
                  </w:tcBorders>
                  <w:shd w:val="clear" w:color="auto" w:fill="FFFFFF"/>
                  <w:vAlign w:val="center"/>
                </w:tcPr>
                <w:p w14:paraId="3D0F6E79">
                  <w:pPr>
                    <w:jc w:val="center"/>
                    <w:rPr>
                      <w:rFonts w:ascii="Times New Roman" w:hAnsi="Times New Roman" w:cs="Times New Roman" w:eastAsiaTheme="minorEastAsia"/>
                      <w:sz w:val="21"/>
                      <w:szCs w:val="21"/>
                    </w:rPr>
                  </w:pPr>
                </w:p>
              </w:tc>
              <w:tc>
                <w:tcPr>
                  <w:tcW w:w="1372" w:type="dxa"/>
                  <w:vMerge w:val="continue"/>
                  <w:tcBorders>
                    <w:tl2br w:val="nil"/>
                    <w:tr2bl w:val="nil"/>
                  </w:tcBorders>
                  <w:shd w:val="clear" w:color="auto" w:fill="FFFFFF"/>
                  <w:vAlign w:val="center"/>
                </w:tcPr>
                <w:p w14:paraId="428972F3">
                  <w:pPr>
                    <w:jc w:val="center"/>
                    <w:rPr>
                      <w:rFonts w:ascii="Times New Roman" w:hAnsi="Times New Roman" w:cs="Times New Roman" w:eastAsiaTheme="minorEastAsia"/>
                      <w:sz w:val="21"/>
                      <w:szCs w:val="21"/>
                    </w:rPr>
                  </w:pPr>
                </w:p>
              </w:tc>
              <w:tc>
                <w:tcPr>
                  <w:tcW w:w="1150" w:type="dxa"/>
                  <w:vMerge w:val="continue"/>
                  <w:tcBorders>
                    <w:tl2br w:val="nil"/>
                    <w:tr2bl w:val="nil"/>
                  </w:tcBorders>
                  <w:shd w:val="clear" w:color="auto" w:fill="FFFFFF"/>
                  <w:vAlign w:val="center"/>
                </w:tcPr>
                <w:p w14:paraId="5D99F657">
                  <w:pPr>
                    <w:jc w:val="center"/>
                    <w:rPr>
                      <w:rFonts w:ascii="Times New Roman" w:hAnsi="Times New Roman" w:cs="Times New Roman" w:eastAsiaTheme="minorEastAsia"/>
                      <w:sz w:val="21"/>
                      <w:szCs w:val="21"/>
                    </w:rPr>
                  </w:pPr>
                </w:p>
              </w:tc>
            </w:tr>
            <w:tr w14:paraId="061BFE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08" w:hRule="exact"/>
                <w:jc w:val="center"/>
              </w:trPr>
              <w:tc>
                <w:tcPr>
                  <w:tcW w:w="1067" w:type="dxa"/>
                  <w:tcBorders>
                    <w:tl2br w:val="nil"/>
                    <w:tr2bl w:val="nil"/>
                  </w:tcBorders>
                  <w:shd w:val="clear" w:color="auto" w:fill="FFFFFF"/>
                  <w:vAlign w:val="center"/>
                </w:tcPr>
                <w:p w14:paraId="26E56FD7">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东侧</w:t>
                  </w:r>
                </w:p>
              </w:tc>
              <w:tc>
                <w:tcPr>
                  <w:tcW w:w="963" w:type="dxa"/>
                  <w:tcBorders>
                    <w:tl2br w:val="nil"/>
                    <w:tr2bl w:val="nil"/>
                  </w:tcBorders>
                  <w:shd w:val="clear" w:color="auto" w:fill="FFFFFF"/>
                  <w:vAlign w:val="center"/>
                </w:tcPr>
                <w:p w14:paraId="5280DA51">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昼间</w:t>
                  </w:r>
                </w:p>
              </w:tc>
              <w:tc>
                <w:tcPr>
                  <w:tcW w:w="1371" w:type="dxa"/>
                  <w:tcBorders>
                    <w:tl2br w:val="nil"/>
                    <w:tr2bl w:val="nil"/>
                  </w:tcBorders>
                  <w:shd w:val="clear" w:color="auto" w:fill="FFFFFF"/>
                  <w:vAlign w:val="center"/>
                </w:tcPr>
                <w:p w14:paraId="062A0E8F">
                  <w:pPr>
                    <w:tabs>
                      <w:tab w:val="center" w:pos="4736"/>
                    </w:tabs>
                    <w:spacing w:line="240" w:lineRule="auto"/>
                    <w:jc w:val="center"/>
                    <w:rPr>
                      <w:rFonts w:hint="default" w:cs="Times New Roman"/>
                      <w:sz w:val="21"/>
                      <w:szCs w:val="21"/>
                      <w:lang w:val="en-US" w:eastAsia="zh-CN"/>
                    </w:rPr>
                  </w:pPr>
                  <w:r>
                    <w:rPr>
                      <w:rFonts w:hint="eastAsia" w:cs="Times New Roman"/>
                      <w:sz w:val="21"/>
                      <w:szCs w:val="21"/>
                      <w:lang w:val="en-US" w:eastAsia="zh-CN"/>
                    </w:rPr>
                    <w:t>53</w:t>
                  </w:r>
                </w:p>
              </w:tc>
              <w:tc>
                <w:tcPr>
                  <w:tcW w:w="1372" w:type="dxa"/>
                  <w:tcBorders>
                    <w:tl2br w:val="nil"/>
                    <w:tr2bl w:val="nil"/>
                  </w:tcBorders>
                  <w:shd w:val="clear" w:color="auto" w:fill="FFFFFF"/>
                  <w:vAlign w:val="center"/>
                </w:tcPr>
                <w:p w14:paraId="4EECA7AC">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65</w:t>
                  </w:r>
                </w:p>
              </w:tc>
              <w:tc>
                <w:tcPr>
                  <w:tcW w:w="1150" w:type="dxa"/>
                  <w:tcBorders>
                    <w:tl2br w:val="nil"/>
                    <w:tr2bl w:val="nil"/>
                  </w:tcBorders>
                  <w:shd w:val="clear" w:color="auto" w:fill="FFFFFF"/>
                  <w:vAlign w:val="center"/>
                </w:tcPr>
                <w:p w14:paraId="4004949C">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达标</w:t>
                  </w:r>
                </w:p>
              </w:tc>
            </w:tr>
            <w:tr w14:paraId="7FB042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08" w:hRule="exact"/>
                <w:jc w:val="center"/>
              </w:trPr>
              <w:tc>
                <w:tcPr>
                  <w:tcW w:w="1067" w:type="dxa"/>
                  <w:tcBorders>
                    <w:tl2br w:val="nil"/>
                    <w:tr2bl w:val="nil"/>
                  </w:tcBorders>
                  <w:shd w:val="clear" w:color="auto" w:fill="FFFFFF"/>
                  <w:vAlign w:val="center"/>
                </w:tcPr>
                <w:p w14:paraId="40FAA0D0">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南侧</w:t>
                  </w:r>
                </w:p>
              </w:tc>
              <w:tc>
                <w:tcPr>
                  <w:tcW w:w="963" w:type="dxa"/>
                  <w:tcBorders>
                    <w:tl2br w:val="nil"/>
                    <w:tr2bl w:val="nil"/>
                  </w:tcBorders>
                  <w:shd w:val="clear" w:color="auto" w:fill="FFFFFF"/>
                  <w:vAlign w:val="center"/>
                </w:tcPr>
                <w:p w14:paraId="116AB947">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昼间</w:t>
                  </w:r>
                </w:p>
              </w:tc>
              <w:tc>
                <w:tcPr>
                  <w:tcW w:w="1371" w:type="dxa"/>
                  <w:tcBorders>
                    <w:tl2br w:val="nil"/>
                    <w:tr2bl w:val="nil"/>
                  </w:tcBorders>
                  <w:shd w:val="clear" w:color="auto" w:fill="FFFFFF"/>
                  <w:vAlign w:val="center"/>
                </w:tcPr>
                <w:p w14:paraId="376E13BE">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54</w:t>
                  </w:r>
                </w:p>
              </w:tc>
              <w:tc>
                <w:tcPr>
                  <w:tcW w:w="1372" w:type="dxa"/>
                  <w:tcBorders>
                    <w:tl2br w:val="nil"/>
                    <w:tr2bl w:val="nil"/>
                  </w:tcBorders>
                  <w:shd w:val="clear" w:color="auto" w:fill="FFFFFF"/>
                  <w:vAlign w:val="center"/>
                </w:tcPr>
                <w:p w14:paraId="7FB4C21A">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65</w:t>
                  </w:r>
                </w:p>
              </w:tc>
              <w:tc>
                <w:tcPr>
                  <w:tcW w:w="1150" w:type="dxa"/>
                  <w:tcBorders>
                    <w:tl2br w:val="nil"/>
                    <w:tr2bl w:val="nil"/>
                  </w:tcBorders>
                  <w:shd w:val="clear" w:color="auto" w:fill="FFFFFF"/>
                  <w:vAlign w:val="center"/>
                </w:tcPr>
                <w:p w14:paraId="1E33161D">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达标</w:t>
                  </w:r>
                </w:p>
              </w:tc>
            </w:tr>
            <w:tr w14:paraId="24C54A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08" w:hRule="exact"/>
                <w:jc w:val="center"/>
              </w:trPr>
              <w:tc>
                <w:tcPr>
                  <w:tcW w:w="1067" w:type="dxa"/>
                  <w:tcBorders>
                    <w:tl2br w:val="nil"/>
                    <w:tr2bl w:val="nil"/>
                  </w:tcBorders>
                  <w:shd w:val="clear" w:color="auto" w:fill="FFFFFF"/>
                  <w:vAlign w:val="center"/>
                </w:tcPr>
                <w:p w14:paraId="3E992BD3">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西侧</w:t>
                  </w:r>
                </w:p>
              </w:tc>
              <w:tc>
                <w:tcPr>
                  <w:tcW w:w="963" w:type="dxa"/>
                  <w:tcBorders>
                    <w:tl2br w:val="nil"/>
                    <w:tr2bl w:val="nil"/>
                  </w:tcBorders>
                  <w:shd w:val="clear" w:color="auto" w:fill="FFFFFF"/>
                  <w:vAlign w:val="center"/>
                </w:tcPr>
                <w:p w14:paraId="52B40C0B">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昼间</w:t>
                  </w:r>
                </w:p>
              </w:tc>
              <w:tc>
                <w:tcPr>
                  <w:tcW w:w="1371" w:type="dxa"/>
                  <w:tcBorders>
                    <w:tl2br w:val="nil"/>
                    <w:tr2bl w:val="nil"/>
                  </w:tcBorders>
                  <w:shd w:val="clear" w:color="auto" w:fill="FFFFFF"/>
                  <w:vAlign w:val="center"/>
                </w:tcPr>
                <w:p w14:paraId="1FA61E87">
                  <w:pPr>
                    <w:tabs>
                      <w:tab w:val="center" w:pos="4736"/>
                    </w:tabs>
                    <w:spacing w:line="240" w:lineRule="auto"/>
                    <w:jc w:val="center"/>
                    <w:rPr>
                      <w:rFonts w:hint="default" w:cs="Times New Roman"/>
                      <w:sz w:val="21"/>
                      <w:szCs w:val="21"/>
                      <w:lang w:val="en-US" w:eastAsia="zh-CN"/>
                    </w:rPr>
                  </w:pPr>
                  <w:r>
                    <w:rPr>
                      <w:rFonts w:hint="eastAsia" w:cs="Times New Roman"/>
                      <w:sz w:val="21"/>
                      <w:szCs w:val="21"/>
                      <w:lang w:val="en-US" w:eastAsia="zh-CN"/>
                    </w:rPr>
                    <w:t>45</w:t>
                  </w:r>
                </w:p>
              </w:tc>
              <w:tc>
                <w:tcPr>
                  <w:tcW w:w="1372" w:type="dxa"/>
                  <w:tcBorders>
                    <w:tl2br w:val="nil"/>
                    <w:tr2bl w:val="nil"/>
                  </w:tcBorders>
                  <w:shd w:val="clear" w:color="auto" w:fill="FFFFFF"/>
                  <w:vAlign w:val="center"/>
                </w:tcPr>
                <w:p w14:paraId="07750A3C">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65</w:t>
                  </w:r>
                </w:p>
              </w:tc>
              <w:tc>
                <w:tcPr>
                  <w:tcW w:w="1150" w:type="dxa"/>
                  <w:tcBorders>
                    <w:tl2br w:val="nil"/>
                    <w:tr2bl w:val="nil"/>
                  </w:tcBorders>
                  <w:shd w:val="clear" w:color="auto" w:fill="FFFFFF"/>
                  <w:vAlign w:val="center"/>
                </w:tcPr>
                <w:p w14:paraId="217E0128">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达标</w:t>
                  </w:r>
                </w:p>
              </w:tc>
            </w:tr>
            <w:tr w14:paraId="269C5D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08" w:hRule="exact"/>
                <w:jc w:val="center"/>
              </w:trPr>
              <w:tc>
                <w:tcPr>
                  <w:tcW w:w="1067" w:type="dxa"/>
                  <w:tcBorders>
                    <w:tl2br w:val="nil"/>
                    <w:tr2bl w:val="nil"/>
                  </w:tcBorders>
                  <w:shd w:val="clear" w:color="auto" w:fill="FFFFFF"/>
                  <w:vAlign w:val="center"/>
                </w:tcPr>
                <w:p w14:paraId="3FE59976">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北侧</w:t>
                  </w:r>
                </w:p>
              </w:tc>
              <w:tc>
                <w:tcPr>
                  <w:tcW w:w="963" w:type="dxa"/>
                  <w:tcBorders>
                    <w:tl2br w:val="nil"/>
                    <w:tr2bl w:val="nil"/>
                  </w:tcBorders>
                  <w:shd w:val="clear" w:color="auto" w:fill="FFFFFF"/>
                  <w:vAlign w:val="center"/>
                </w:tcPr>
                <w:p w14:paraId="7BFE5068">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昼间</w:t>
                  </w:r>
                </w:p>
              </w:tc>
              <w:tc>
                <w:tcPr>
                  <w:tcW w:w="1371" w:type="dxa"/>
                  <w:tcBorders>
                    <w:tl2br w:val="nil"/>
                    <w:tr2bl w:val="nil"/>
                  </w:tcBorders>
                  <w:shd w:val="clear" w:color="auto" w:fill="FFFFFF"/>
                  <w:vAlign w:val="center"/>
                </w:tcPr>
                <w:p w14:paraId="25246218">
                  <w:pPr>
                    <w:tabs>
                      <w:tab w:val="center" w:pos="4736"/>
                    </w:tabs>
                    <w:spacing w:line="240" w:lineRule="auto"/>
                    <w:jc w:val="center"/>
                    <w:rPr>
                      <w:rFonts w:hint="default" w:cs="Times New Roman"/>
                      <w:sz w:val="21"/>
                      <w:szCs w:val="21"/>
                      <w:lang w:val="en-US" w:eastAsia="zh-CN"/>
                    </w:rPr>
                  </w:pPr>
                  <w:r>
                    <w:rPr>
                      <w:rFonts w:hint="eastAsia" w:cs="Times New Roman"/>
                      <w:sz w:val="21"/>
                      <w:szCs w:val="21"/>
                      <w:lang w:val="en-US" w:eastAsia="zh-CN"/>
                    </w:rPr>
                    <w:t>50</w:t>
                  </w:r>
                </w:p>
              </w:tc>
              <w:tc>
                <w:tcPr>
                  <w:tcW w:w="1372" w:type="dxa"/>
                  <w:tcBorders>
                    <w:tl2br w:val="nil"/>
                    <w:tr2bl w:val="nil"/>
                  </w:tcBorders>
                  <w:shd w:val="clear" w:color="auto" w:fill="FFFFFF"/>
                  <w:vAlign w:val="center"/>
                </w:tcPr>
                <w:p w14:paraId="21B34A30">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65</w:t>
                  </w:r>
                </w:p>
              </w:tc>
              <w:tc>
                <w:tcPr>
                  <w:tcW w:w="1150" w:type="dxa"/>
                  <w:tcBorders>
                    <w:tl2br w:val="nil"/>
                    <w:tr2bl w:val="nil"/>
                  </w:tcBorders>
                  <w:shd w:val="clear" w:color="auto" w:fill="FFFFFF"/>
                  <w:vAlign w:val="center"/>
                </w:tcPr>
                <w:p w14:paraId="7CF1775D">
                  <w:pPr>
                    <w:tabs>
                      <w:tab w:val="center" w:pos="4736"/>
                    </w:tabs>
                    <w:spacing w:line="240" w:lineRule="auto"/>
                    <w:jc w:val="center"/>
                    <w:rPr>
                      <w:rFonts w:hint="eastAsia" w:cs="Times New Roman"/>
                      <w:sz w:val="21"/>
                      <w:szCs w:val="21"/>
                      <w:lang w:val="en-US" w:eastAsia="zh-CN"/>
                    </w:rPr>
                  </w:pPr>
                  <w:r>
                    <w:rPr>
                      <w:rFonts w:hint="eastAsia" w:cs="Times New Roman"/>
                      <w:sz w:val="21"/>
                      <w:szCs w:val="21"/>
                      <w:lang w:val="en-US" w:eastAsia="zh-CN"/>
                    </w:rPr>
                    <w:t>达标</w:t>
                  </w:r>
                </w:p>
              </w:tc>
            </w:tr>
          </w:tbl>
          <w:p w14:paraId="38EED5C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lang w:val="en-US" w:eastAsia="zh-CN"/>
              </w:rPr>
              <w:t>由上表可知，建设项目正常营运时后，项目厂界噪声可达《工业企业厂界环境噪声排放标准》（GB12348-2008）中的 3 类标准的要求，不会造成不良影响。</w:t>
            </w:r>
          </w:p>
          <w:p w14:paraId="3580D9E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rPr>
            </w:pPr>
            <w:r>
              <w:rPr>
                <w:rFonts w:hint="eastAsia"/>
                <w:color w:val="auto"/>
                <w:sz w:val="24"/>
                <w:szCs w:val="24"/>
                <w:lang w:val="en-US" w:eastAsia="zh-CN"/>
              </w:rPr>
              <w:t>综上所述，本项目在建设期间严格落实各项噪声污染防治措施和在运营期间强化环境管理，确保各项</w:t>
            </w:r>
            <w:r>
              <w:rPr>
                <w:rFonts w:hint="default"/>
                <w:color w:val="auto"/>
                <w:sz w:val="24"/>
                <w:szCs w:val="24"/>
                <w:lang w:val="en-US" w:eastAsia="zh-CN"/>
              </w:rPr>
              <w:t>噪声污染防治措施</w:t>
            </w:r>
            <w:r>
              <w:rPr>
                <w:rFonts w:hint="eastAsia"/>
                <w:color w:val="auto"/>
                <w:sz w:val="24"/>
                <w:szCs w:val="24"/>
                <w:lang w:val="en-US" w:eastAsia="zh-CN"/>
              </w:rPr>
              <w:t>能有效运行后，</w:t>
            </w:r>
            <w:r>
              <w:rPr>
                <w:rFonts w:hint="default"/>
                <w:color w:val="auto"/>
                <w:sz w:val="24"/>
                <w:szCs w:val="24"/>
              </w:rPr>
              <w:t>项目建成运营对周边声环境的影响</w:t>
            </w:r>
            <w:r>
              <w:rPr>
                <w:rFonts w:hint="eastAsia"/>
                <w:color w:val="auto"/>
                <w:sz w:val="24"/>
                <w:szCs w:val="24"/>
                <w:lang w:eastAsia="zh-CN"/>
              </w:rPr>
              <w:t>在可接受范围内。</w:t>
            </w:r>
            <w:r>
              <w:rPr>
                <w:rFonts w:hint="default"/>
                <w:color w:val="auto"/>
                <w:sz w:val="24"/>
                <w:szCs w:val="24"/>
              </w:rPr>
              <w:t>拟建项目实施后厂界环境噪声每季度开展一次监测。</w:t>
            </w:r>
          </w:p>
          <w:p w14:paraId="3535B21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4、固废</w:t>
            </w:r>
          </w:p>
          <w:p w14:paraId="51E7BB5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本项目固体废物为废原料桶、废双面胶、废片材边角料、废网版、废活性炭和生活垃圾。</w:t>
            </w:r>
          </w:p>
          <w:p w14:paraId="731F439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（1）一般工业固废</w:t>
            </w:r>
          </w:p>
          <w:p w14:paraId="3B2DFED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本项目一般工业固废主要为：</w:t>
            </w:r>
          </w:p>
          <w:p w14:paraId="7C7F2AEF">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①</w:t>
            </w:r>
            <w:r>
              <w:rPr>
                <w:rFonts w:hint="eastAsia" w:cs="Times New Roman"/>
                <w:color w:val="auto"/>
                <w:sz w:val="24"/>
                <w:szCs w:val="24"/>
                <w:lang w:val="en-US" w:eastAsia="zh-CN"/>
              </w:rPr>
              <w:t>边角料：</w:t>
            </w:r>
            <w:r>
              <w:rPr>
                <w:rFonts w:hint="default" w:ascii="Times New Roman" w:hAnsi="Times New Roman" w:eastAsia="宋体" w:cs="Times New Roman"/>
                <w:color w:val="auto"/>
                <w:sz w:val="24"/>
                <w:szCs w:val="24"/>
                <w:lang w:val="en-US" w:eastAsia="zh-CN"/>
              </w:rPr>
              <w:t>本项目PET</w:t>
            </w:r>
            <w:r>
              <w:rPr>
                <w:rFonts w:hint="eastAsia" w:cs="Times New Roman"/>
                <w:color w:val="auto"/>
                <w:sz w:val="24"/>
                <w:szCs w:val="24"/>
                <w:lang w:val="en-US" w:eastAsia="zh-CN"/>
              </w:rPr>
              <w:t>和</w:t>
            </w:r>
            <w:r>
              <w:rPr>
                <w:rFonts w:hint="default" w:ascii="Times New Roman" w:hAnsi="Times New Roman" w:eastAsia="宋体" w:cs="Times New Roman"/>
                <w:color w:val="auto"/>
                <w:sz w:val="24"/>
                <w:szCs w:val="24"/>
                <w:lang w:val="en-US" w:eastAsia="zh-CN"/>
              </w:rPr>
              <w:t>片材原料在模切过程中会产生一定量的片材边角料（边角料产生量按原料用量的</w:t>
            </w:r>
            <w:r>
              <w:rPr>
                <w:rFonts w:hint="eastAsia" w:cs="Times New Roman"/>
                <w:color w:val="auto"/>
                <w:sz w:val="24"/>
                <w:szCs w:val="24"/>
                <w:lang w:val="en-US" w:eastAsia="zh-CN"/>
              </w:rPr>
              <w:t>0.</w:t>
            </w:r>
            <w:r>
              <w:rPr>
                <w:rFonts w:hint="default" w:ascii="Times New Roman" w:hAnsi="Times New Roman" w:eastAsia="宋体" w:cs="Times New Roman"/>
                <w:color w:val="auto"/>
                <w:sz w:val="24"/>
                <w:szCs w:val="24"/>
                <w:lang w:val="en-US" w:eastAsia="zh-CN"/>
              </w:rPr>
              <w:t>1%计算），PET</w:t>
            </w:r>
            <w:r>
              <w:rPr>
                <w:rFonts w:hint="eastAsia" w:cs="Times New Roman"/>
                <w:color w:val="auto"/>
                <w:sz w:val="24"/>
                <w:szCs w:val="24"/>
                <w:lang w:val="en-US" w:eastAsia="zh-CN"/>
              </w:rPr>
              <w:t>和PC</w:t>
            </w:r>
            <w:r>
              <w:rPr>
                <w:rFonts w:hint="default" w:ascii="Times New Roman" w:hAnsi="Times New Roman" w:eastAsia="宋体" w:cs="Times New Roman"/>
                <w:color w:val="auto"/>
                <w:sz w:val="24"/>
                <w:szCs w:val="24"/>
                <w:lang w:val="en-US" w:eastAsia="zh-CN"/>
              </w:rPr>
              <w:t>片材原料用量为</w:t>
            </w:r>
            <w:r>
              <w:rPr>
                <w:rFonts w:hint="eastAsia" w:cs="Times New Roman"/>
                <w:color w:val="auto"/>
                <w:sz w:val="24"/>
                <w:szCs w:val="24"/>
                <w:lang w:val="en-US" w:eastAsia="zh-CN"/>
              </w:rPr>
              <w:t>300</w:t>
            </w:r>
            <w:r>
              <w:rPr>
                <w:rFonts w:hint="default" w:ascii="Times New Roman" w:hAnsi="Times New Roman" w:eastAsia="宋体" w:cs="Times New Roman"/>
                <w:color w:val="auto"/>
                <w:sz w:val="24"/>
                <w:szCs w:val="24"/>
                <w:lang w:val="en-US" w:eastAsia="zh-CN"/>
              </w:rPr>
              <w:t>t/a，其产生量约0.</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t/a ，经收集后外售给相关单位综合利用。</w:t>
            </w:r>
          </w:p>
          <w:p w14:paraId="54DB7DF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②</w:t>
            </w:r>
            <w:r>
              <w:rPr>
                <w:rFonts w:hint="eastAsia" w:cs="Times New Roman"/>
                <w:color w:val="auto"/>
                <w:sz w:val="24"/>
                <w:szCs w:val="24"/>
                <w:lang w:val="en-US" w:eastAsia="zh-CN"/>
              </w:rPr>
              <w:t>废双面胶：贴胶工序会产生少量废双面胶，其产生量约0.09t/a，经收集后与生活垃圾一同委托当地环卫部门及时清运、处置。</w:t>
            </w:r>
          </w:p>
          <w:p w14:paraId="1875FD5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③</w:t>
            </w:r>
            <w:r>
              <w:rPr>
                <w:rFonts w:hint="eastAsia" w:cs="Times New Roman"/>
                <w:color w:val="auto"/>
                <w:sz w:val="24"/>
                <w:szCs w:val="24"/>
                <w:lang w:val="en-US" w:eastAsia="zh-CN"/>
              </w:rPr>
              <w:t>生活垃圾</w:t>
            </w:r>
            <w:r>
              <w:rPr>
                <w:rFonts w:hint="eastAsia"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企业运营中有办公、生活垃圾产生，企业员工人数为30人，按0.5kg/人</w:t>
            </w:r>
            <w:r>
              <w:rPr>
                <w:rFonts w:hint="eastAsia" w:ascii="微软雅黑" w:hAnsi="微软雅黑" w:eastAsia="微软雅黑" w:cs="微软雅黑"/>
                <w:color w:val="auto"/>
                <w:sz w:val="24"/>
                <w:szCs w:val="24"/>
                <w:lang w:val="en-US" w:eastAsia="zh-CN"/>
              </w:rPr>
              <w:t>•</w:t>
            </w:r>
            <w:r>
              <w:rPr>
                <w:rFonts w:hint="eastAsia" w:cs="Times New Roman"/>
                <w:color w:val="auto"/>
                <w:sz w:val="24"/>
                <w:szCs w:val="24"/>
                <w:lang w:val="en-US" w:eastAsia="zh-CN"/>
              </w:rPr>
              <w:t>d计，则办公、生活垃圾产生量约4.5t/a，其主要组分为果皮、塑料、纸张等。委托当地环卫部门及时清运、处置。</w:t>
            </w:r>
          </w:p>
          <w:p w14:paraId="2CB0EA4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（2）危险废物</w:t>
            </w:r>
          </w:p>
          <w:p w14:paraId="56E7F4E7">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本项目危险废物主要包括以下环节：</w:t>
            </w:r>
          </w:p>
          <w:p w14:paraId="017A3697">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①</w:t>
            </w:r>
            <w:r>
              <w:rPr>
                <w:rFonts w:hint="eastAsia" w:cs="Times New Roman"/>
                <w:color w:val="auto"/>
                <w:sz w:val="24"/>
                <w:szCs w:val="24"/>
                <w:lang w:val="en-US" w:eastAsia="zh-CN"/>
              </w:rPr>
              <w:t>废原料桶</w:t>
            </w:r>
          </w:p>
          <w:p w14:paraId="0EB19FD7">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本项目盛装油墨、</w:t>
            </w:r>
            <w:r>
              <w:rPr>
                <w:rFonts w:hint="eastAsia" w:ascii="Times New Roman" w:hAnsi="Times New Roman" w:eastAsia="宋体" w:cs="Times New Roman"/>
                <w:color w:val="auto"/>
                <w:sz w:val="24"/>
                <w:szCs w:val="24"/>
                <w:lang w:val="en-US" w:eastAsia="zh-CN"/>
              </w:rPr>
              <w:t>感光胶</w:t>
            </w:r>
            <w:r>
              <w:rPr>
                <w:rFonts w:hint="default" w:ascii="Times New Roman" w:hAnsi="Times New Roman" w:eastAsia="宋体" w:cs="Times New Roman"/>
                <w:color w:val="auto"/>
                <w:sz w:val="24"/>
                <w:szCs w:val="24"/>
                <w:lang w:val="en-US" w:eastAsia="zh-CN"/>
              </w:rPr>
              <w:t>等会产生废原料桶，其产生量约0.2t/a ，根据《国家危险废物名录》（2021版），属于HW49 类危险废物（900-041-49含有或沾染毒性、感染性危险废物的废弃包装物、容器、过滤吸附介质），应委托有资质的单位进行安全处置。</w:t>
            </w:r>
          </w:p>
          <w:p w14:paraId="35C53F0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②</w:t>
            </w:r>
            <w:r>
              <w:rPr>
                <w:rFonts w:hint="eastAsia" w:cs="Times New Roman"/>
                <w:color w:val="auto"/>
                <w:sz w:val="24"/>
                <w:szCs w:val="24"/>
                <w:lang w:val="en-US" w:eastAsia="zh-CN"/>
              </w:rPr>
              <w:t>废网版</w:t>
            </w:r>
          </w:p>
          <w:p w14:paraId="518C205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根据业主提供的资料，本项目丝印过程中年产约 20 张废网版，废网版产生量约 0.02t/a 。根据《国家危险废物名录》（2021 版）：废物类别为 HW12 类危废（900-253-12 使用油墨和有机溶剂进行丝网印刷过程中产生的废物），定期委托 有资质的单位安全处置。</w:t>
            </w:r>
          </w:p>
          <w:p w14:paraId="710D0DD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③</w:t>
            </w:r>
            <w:r>
              <w:rPr>
                <w:rFonts w:hint="eastAsia" w:cs="Times New Roman"/>
                <w:color w:val="auto"/>
                <w:sz w:val="24"/>
                <w:szCs w:val="24"/>
                <w:lang w:val="en-US" w:eastAsia="zh-CN"/>
              </w:rPr>
              <w:t>废活性炭</w:t>
            </w:r>
          </w:p>
          <w:p w14:paraId="1F1D014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本项目丝印废气、烘干废气、制版废气收集后经一套</w:t>
            </w:r>
            <w:r>
              <w:rPr>
                <w:rFonts w:hint="eastAsia" w:cs="Times New Roman"/>
                <w:color w:val="auto"/>
                <w:sz w:val="24"/>
                <w:szCs w:val="24"/>
                <w:lang w:val="en-US" w:eastAsia="zh-CN"/>
              </w:rPr>
              <w:t>二级活性炭吸附装置处理。根据工程分析，废活性炭产生量约2.914t/a（含被活性炭吸附的VOCs量）。根据《国家危险废物名录》（2021版）：废活性炭属于HW49类危废（900-039-49烟气、VOCs治理过程（不包括餐饮行业油烟治理过程）产生的废活性炭），收集后委托有资质单位安全处置。</w:t>
            </w:r>
          </w:p>
          <w:p w14:paraId="44434E4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ascii="宋体" w:hAnsi="宋体" w:eastAsia="宋体" w:cs="宋体"/>
                <w:color w:val="auto"/>
                <w:sz w:val="24"/>
                <w:szCs w:val="24"/>
                <w:lang w:val="en-US" w:eastAsia="zh-CN"/>
              </w:rPr>
              <w:t>④</w:t>
            </w:r>
            <w:r>
              <w:rPr>
                <w:rFonts w:hint="eastAsia" w:cs="Times New Roman"/>
                <w:color w:val="auto"/>
                <w:sz w:val="24"/>
                <w:szCs w:val="24"/>
                <w:lang w:val="en-US" w:eastAsia="zh-CN"/>
              </w:rPr>
              <w:t>废</w:t>
            </w:r>
            <w:r>
              <w:rPr>
                <w:rFonts w:hint="default" w:cs="Times New Roman"/>
                <w:color w:val="auto"/>
                <w:sz w:val="24"/>
                <w:szCs w:val="24"/>
                <w:lang w:val="en-US" w:eastAsia="zh-CN"/>
              </w:rPr>
              <w:t>UV</w:t>
            </w:r>
            <w:r>
              <w:rPr>
                <w:rFonts w:hint="eastAsia" w:cs="Times New Roman"/>
                <w:color w:val="auto"/>
                <w:sz w:val="24"/>
                <w:szCs w:val="24"/>
                <w:lang w:val="en-US" w:eastAsia="zh-CN"/>
              </w:rPr>
              <w:t xml:space="preserve">灯管 </w:t>
            </w:r>
          </w:p>
          <w:p w14:paraId="48D8413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cs="Times New Roman"/>
                <w:color w:val="auto"/>
                <w:sz w:val="24"/>
                <w:szCs w:val="24"/>
                <w:lang w:val="en-US" w:eastAsia="zh-CN"/>
              </w:rPr>
              <w:t>项目晒版机会产生废</w:t>
            </w:r>
            <w:r>
              <w:rPr>
                <w:rFonts w:hint="default" w:cs="Times New Roman"/>
                <w:color w:val="auto"/>
                <w:sz w:val="24"/>
                <w:szCs w:val="24"/>
                <w:lang w:val="en-US" w:eastAsia="zh-CN"/>
              </w:rPr>
              <w:t>UV</w:t>
            </w:r>
            <w:r>
              <w:rPr>
                <w:rFonts w:hint="eastAsia" w:cs="Times New Roman"/>
                <w:color w:val="auto"/>
                <w:sz w:val="24"/>
                <w:szCs w:val="24"/>
                <w:lang w:val="en-US" w:eastAsia="zh-CN"/>
              </w:rPr>
              <w:t>灯管，根据企业提供资料产生量约为</w:t>
            </w:r>
            <w:r>
              <w:rPr>
                <w:rFonts w:hint="default" w:cs="Times New Roman"/>
                <w:color w:val="auto"/>
                <w:sz w:val="24"/>
                <w:szCs w:val="24"/>
                <w:lang w:val="en-US" w:eastAsia="zh-CN"/>
              </w:rPr>
              <w:t>0.01t/a</w:t>
            </w:r>
            <w:r>
              <w:rPr>
                <w:rFonts w:hint="eastAsia" w:cs="Times New Roman"/>
                <w:color w:val="auto"/>
                <w:sz w:val="24"/>
                <w:szCs w:val="24"/>
                <w:lang w:val="en-US" w:eastAsia="zh-CN"/>
              </w:rPr>
              <w:t>，危废代码为：</w:t>
            </w:r>
            <w:r>
              <w:rPr>
                <w:rFonts w:hint="default" w:cs="Times New Roman"/>
                <w:color w:val="auto"/>
                <w:sz w:val="24"/>
                <w:szCs w:val="24"/>
                <w:lang w:val="en-US" w:eastAsia="zh-CN"/>
              </w:rPr>
              <w:t>HW29</w:t>
            </w:r>
            <w:r>
              <w:rPr>
                <w:rFonts w:hint="eastAsia" w:cs="Times New Roman"/>
                <w:color w:val="auto"/>
                <w:sz w:val="24"/>
                <w:szCs w:val="24"/>
                <w:lang w:val="en-US" w:eastAsia="zh-CN"/>
              </w:rPr>
              <w:t>（</w:t>
            </w:r>
            <w:r>
              <w:rPr>
                <w:rFonts w:hint="default" w:cs="Times New Roman"/>
                <w:color w:val="auto"/>
                <w:sz w:val="24"/>
                <w:szCs w:val="24"/>
                <w:lang w:val="en-US" w:eastAsia="zh-CN"/>
              </w:rPr>
              <w:t>900-023-29</w:t>
            </w:r>
            <w:r>
              <w:rPr>
                <w:rFonts w:hint="eastAsia" w:cs="Times New Roman"/>
                <w:color w:val="auto"/>
                <w:sz w:val="24"/>
                <w:szCs w:val="24"/>
                <w:lang w:val="en-US" w:eastAsia="zh-CN"/>
              </w:rPr>
              <w:t>），收集后暂存于危废暂存间内，</w:t>
            </w:r>
            <w:r>
              <w:rPr>
                <w:rFonts w:hint="eastAsia" w:ascii="Times New Roman" w:hAnsi="Times New Roman" w:eastAsia="宋体" w:cs="Times New Roman"/>
                <w:color w:val="auto"/>
                <w:sz w:val="24"/>
                <w:szCs w:val="24"/>
                <w:lang w:val="en-US" w:eastAsia="zh-CN"/>
              </w:rPr>
              <w:t>定期委托有资质的单位处理处置</w:t>
            </w:r>
            <w:r>
              <w:rPr>
                <w:rFonts w:hint="eastAsia" w:cs="Times New Roman"/>
                <w:color w:val="auto"/>
                <w:sz w:val="24"/>
                <w:szCs w:val="24"/>
                <w:lang w:val="en-US" w:eastAsia="zh-CN"/>
              </w:rPr>
              <w:t>。</w:t>
            </w:r>
          </w:p>
          <w:p w14:paraId="1B4CAC3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具体产生情况如下</w:t>
            </w:r>
            <w:r>
              <w:rPr>
                <w:rFonts w:hint="eastAsia" w:ascii="Times New Roman" w:hAnsi="Times New Roman" w:eastAsia="宋体" w:cs="Times New Roman"/>
                <w:color w:val="auto"/>
                <w:sz w:val="24"/>
                <w:szCs w:val="24"/>
                <w:lang w:val="en-US" w:eastAsia="zh-CN"/>
              </w:rPr>
              <w:t>：</w:t>
            </w:r>
          </w:p>
          <w:p w14:paraId="503F40DF">
            <w:pPr>
              <w:pStyle w:val="70"/>
              <w:spacing w:line="240" w:lineRule="auto"/>
              <w:jc w:val="center"/>
              <w:rPr>
                <w:rFonts w:hint="default" w:ascii="Times New Roman" w:hAnsi="Times New Roman" w:eastAsia="宋体" w:cs="Times New Roman"/>
                <w:b/>
                <w:bCs/>
                <w:color w:val="auto"/>
                <w:kern w:val="0"/>
                <w:sz w:val="24"/>
                <w:szCs w:val="24"/>
                <w:lang w:val="zh-CN" w:eastAsia="zh-CN" w:bidi="en-US"/>
              </w:rPr>
            </w:pPr>
            <w:r>
              <w:rPr>
                <w:rFonts w:hint="default" w:ascii="Times New Roman" w:hAnsi="Times New Roman" w:eastAsia="宋体" w:cs="Times New Roman"/>
                <w:b/>
                <w:bCs/>
                <w:color w:val="auto"/>
                <w:kern w:val="0"/>
                <w:sz w:val="24"/>
                <w:szCs w:val="24"/>
                <w:lang w:val="zh-CN" w:eastAsia="zh-CN" w:bidi="en-US"/>
              </w:rPr>
              <w:t>表4-</w:t>
            </w:r>
            <w:r>
              <w:rPr>
                <w:rFonts w:hint="eastAsia" w:cs="Times New Roman"/>
                <w:b/>
                <w:bCs/>
                <w:color w:val="auto"/>
                <w:kern w:val="0"/>
                <w:sz w:val="24"/>
                <w:szCs w:val="24"/>
                <w:lang w:val="en-US" w:eastAsia="zh-CN" w:bidi="en-US"/>
              </w:rPr>
              <w:t>12</w:t>
            </w:r>
            <w:r>
              <w:rPr>
                <w:rFonts w:hint="eastAsia" w:ascii="Times New Roman" w:hAnsi="Times New Roman" w:cs="Times New Roman"/>
                <w:b/>
                <w:bCs/>
                <w:color w:val="auto"/>
                <w:kern w:val="0"/>
                <w:sz w:val="24"/>
                <w:szCs w:val="24"/>
                <w:lang w:val="en-US" w:eastAsia="zh-CN" w:bidi="en-US"/>
              </w:rPr>
              <w:t xml:space="preserve"> </w:t>
            </w:r>
            <w:r>
              <w:rPr>
                <w:rFonts w:hint="eastAsia" w:cs="Times New Roman"/>
                <w:b/>
                <w:bCs/>
                <w:color w:val="auto"/>
                <w:kern w:val="0"/>
                <w:sz w:val="24"/>
                <w:szCs w:val="24"/>
                <w:lang w:val="en-US" w:eastAsia="zh-CN" w:bidi="en-US"/>
              </w:rPr>
              <w:t>本项目的固废处置措施</w:t>
            </w:r>
            <w:r>
              <w:rPr>
                <w:rFonts w:hint="default" w:ascii="Times New Roman" w:hAnsi="Times New Roman" w:eastAsia="宋体" w:cs="Times New Roman"/>
                <w:b/>
                <w:bCs/>
                <w:color w:val="auto"/>
                <w:kern w:val="0"/>
                <w:sz w:val="24"/>
                <w:szCs w:val="24"/>
                <w:lang w:val="zh-CN" w:eastAsia="zh-CN" w:bidi="en-US"/>
              </w:rPr>
              <w:t>：dB（A）</w:t>
            </w:r>
          </w:p>
          <w:tbl>
            <w:tblPr>
              <w:tblStyle w:val="136"/>
              <w:tblW w:w="499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1234"/>
              <w:gridCol w:w="773"/>
              <w:gridCol w:w="1206"/>
              <w:gridCol w:w="621"/>
              <w:gridCol w:w="1284"/>
              <w:gridCol w:w="897"/>
              <w:gridCol w:w="1807"/>
            </w:tblGrid>
            <w:tr w14:paraId="3895F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431" w:type="dxa"/>
                  <w:tcBorders>
                    <w:top w:val="single" w:color="000000" w:sz="10" w:space="0"/>
                    <w:left w:val="nil"/>
                  </w:tcBorders>
                  <w:textDirection w:val="tbRlV"/>
                  <w:vAlign w:val="center"/>
                </w:tcPr>
                <w:p w14:paraId="2CDCFECE">
                  <w:pPr>
                    <w:pStyle w:val="145"/>
                    <w:spacing w:before="142" w:line="222" w:lineRule="auto"/>
                    <w:ind w:left="2946"/>
                    <w:jc w:val="center"/>
                    <w:rPr>
                      <w:sz w:val="21"/>
                      <w:szCs w:val="21"/>
                    </w:rPr>
                  </w:pPr>
                  <w:r>
                    <w:rPr>
                      <w:b/>
                      <w:bCs/>
                      <w:spacing w:val="6"/>
                      <w:sz w:val="21"/>
                      <w:szCs w:val="21"/>
                    </w:rPr>
                    <w:t>表</w:t>
                  </w:r>
                  <w:r>
                    <w:rPr>
                      <w:rFonts w:ascii="Times New Roman" w:hAnsi="Times New Roman" w:eastAsia="Times New Roman" w:cs="Times New Roman"/>
                      <w:b/>
                      <w:bCs/>
                      <w:spacing w:val="6"/>
                      <w:sz w:val="21"/>
                      <w:szCs w:val="21"/>
                    </w:rPr>
                    <w:t>4-14</w:t>
                  </w:r>
                  <w:r>
                    <w:rPr>
                      <w:b/>
                      <w:bCs/>
                      <w:spacing w:val="6"/>
                      <w:sz w:val="21"/>
                      <w:szCs w:val="21"/>
                    </w:rPr>
                    <w:t>本项目的固废处置措施</w:t>
                  </w:r>
                  <w:r>
                    <w:rPr>
                      <w:sz w:val="21"/>
                      <w:szCs w:val="21"/>
                    </w:rPr>
                    <w:t>序号</w:t>
                  </w:r>
                </w:p>
              </w:tc>
              <w:tc>
                <w:tcPr>
                  <w:tcW w:w="1234" w:type="dxa"/>
                  <w:tcBorders>
                    <w:top w:val="single" w:color="000000" w:sz="10" w:space="0"/>
                  </w:tcBorders>
                  <w:vAlign w:val="center"/>
                </w:tcPr>
                <w:p w14:paraId="64F95808">
                  <w:pPr>
                    <w:jc w:val="center"/>
                    <w:rPr>
                      <w:sz w:val="21"/>
                      <w:szCs w:val="21"/>
                    </w:rPr>
                  </w:pPr>
                  <w:r>
                    <w:rPr>
                      <w:sz w:val="21"/>
                      <w:szCs w:val="21"/>
                    </w:rPr>
                    <w:t>名称</w:t>
                  </w:r>
                </w:p>
              </w:tc>
              <w:tc>
                <w:tcPr>
                  <w:tcW w:w="773" w:type="dxa"/>
                  <w:tcBorders>
                    <w:top w:val="single" w:color="000000" w:sz="10" w:space="0"/>
                  </w:tcBorders>
                  <w:vAlign w:val="center"/>
                </w:tcPr>
                <w:p w14:paraId="0DC24DC4">
                  <w:pPr>
                    <w:jc w:val="center"/>
                    <w:rPr>
                      <w:sz w:val="21"/>
                      <w:szCs w:val="21"/>
                    </w:rPr>
                  </w:pPr>
                  <w:r>
                    <w:rPr>
                      <w:sz w:val="21"/>
                      <w:szCs w:val="21"/>
                    </w:rPr>
                    <w:t>产生环节</w:t>
                  </w:r>
                </w:p>
              </w:tc>
              <w:tc>
                <w:tcPr>
                  <w:tcW w:w="1206" w:type="dxa"/>
                  <w:tcBorders>
                    <w:top w:val="single" w:color="000000" w:sz="10" w:space="0"/>
                  </w:tcBorders>
                  <w:vAlign w:val="center"/>
                </w:tcPr>
                <w:p w14:paraId="5887FFE6">
                  <w:pPr>
                    <w:jc w:val="center"/>
                    <w:rPr>
                      <w:sz w:val="21"/>
                      <w:szCs w:val="21"/>
                    </w:rPr>
                  </w:pPr>
                  <w:r>
                    <w:rPr>
                      <w:sz w:val="21"/>
                      <w:szCs w:val="21"/>
                    </w:rPr>
                    <w:t>属性</w:t>
                  </w:r>
                </w:p>
              </w:tc>
              <w:tc>
                <w:tcPr>
                  <w:tcW w:w="621" w:type="dxa"/>
                  <w:tcBorders>
                    <w:top w:val="single" w:color="000000" w:sz="10" w:space="0"/>
                  </w:tcBorders>
                  <w:vAlign w:val="center"/>
                </w:tcPr>
                <w:p w14:paraId="4EDEB958">
                  <w:pPr>
                    <w:jc w:val="center"/>
                    <w:rPr>
                      <w:sz w:val="21"/>
                      <w:szCs w:val="21"/>
                    </w:rPr>
                  </w:pPr>
                  <w:r>
                    <w:rPr>
                      <w:sz w:val="21"/>
                      <w:szCs w:val="21"/>
                    </w:rPr>
                    <w:t>性状</w:t>
                  </w:r>
                </w:p>
              </w:tc>
              <w:tc>
                <w:tcPr>
                  <w:tcW w:w="1284" w:type="dxa"/>
                  <w:tcBorders>
                    <w:top w:val="single" w:color="000000" w:sz="10" w:space="0"/>
                  </w:tcBorders>
                  <w:vAlign w:val="center"/>
                </w:tcPr>
                <w:p w14:paraId="4F503976">
                  <w:pPr>
                    <w:jc w:val="center"/>
                    <w:rPr>
                      <w:sz w:val="21"/>
                      <w:szCs w:val="21"/>
                    </w:rPr>
                  </w:pPr>
                  <w:r>
                    <w:rPr>
                      <w:sz w:val="21"/>
                      <w:szCs w:val="21"/>
                    </w:rPr>
                    <w:t>废物代码</w:t>
                  </w:r>
                </w:p>
              </w:tc>
              <w:tc>
                <w:tcPr>
                  <w:tcW w:w="897" w:type="dxa"/>
                  <w:tcBorders>
                    <w:top w:val="single" w:color="000000" w:sz="10" w:space="0"/>
                  </w:tcBorders>
                  <w:vAlign w:val="center"/>
                </w:tcPr>
                <w:p w14:paraId="6C3E3DF3">
                  <w:pPr>
                    <w:jc w:val="center"/>
                    <w:rPr>
                      <w:sz w:val="21"/>
                      <w:szCs w:val="21"/>
                    </w:rPr>
                  </w:pPr>
                  <w:r>
                    <w:rPr>
                      <w:sz w:val="21"/>
                      <w:szCs w:val="21"/>
                    </w:rPr>
                    <w:t>产生量t/a</w:t>
                  </w:r>
                </w:p>
              </w:tc>
              <w:tc>
                <w:tcPr>
                  <w:tcW w:w="1807" w:type="dxa"/>
                  <w:tcBorders>
                    <w:top w:val="single" w:color="000000" w:sz="10" w:space="0"/>
                    <w:right w:val="nil"/>
                  </w:tcBorders>
                  <w:vAlign w:val="center"/>
                </w:tcPr>
                <w:p w14:paraId="5DD74FAC">
                  <w:pPr>
                    <w:jc w:val="center"/>
                    <w:rPr>
                      <w:sz w:val="21"/>
                      <w:szCs w:val="21"/>
                    </w:rPr>
                  </w:pPr>
                  <w:r>
                    <w:rPr>
                      <w:sz w:val="21"/>
                      <w:szCs w:val="21"/>
                    </w:rPr>
                    <w:t>利用处置方式和去向</w:t>
                  </w:r>
                </w:p>
              </w:tc>
            </w:tr>
            <w:tr w14:paraId="43C7E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31" w:type="dxa"/>
                  <w:tcBorders>
                    <w:left w:val="nil"/>
                  </w:tcBorders>
                  <w:vAlign w:val="center"/>
                </w:tcPr>
                <w:p w14:paraId="46A2F47B">
                  <w:pPr>
                    <w:jc w:val="center"/>
                    <w:rPr>
                      <w:sz w:val="21"/>
                      <w:szCs w:val="21"/>
                    </w:rPr>
                  </w:pPr>
                  <w:r>
                    <w:rPr>
                      <w:sz w:val="21"/>
                      <w:szCs w:val="21"/>
                    </w:rPr>
                    <w:t>2</w:t>
                  </w:r>
                </w:p>
              </w:tc>
              <w:tc>
                <w:tcPr>
                  <w:tcW w:w="1234" w:type="dxa"/>
                  <w:vAlign w:val="center"/>
                </w:tcPr>
                <w:p w14:paraId="20305C1F">
                  <w:pPr>
                    <w:jc w:val="center"/>
                    <w:rPr>
                      <w:sz w:val="21"/>
                      <w:szCs w:val="21"/>
                    </w:rPr>
                  </w:pPr>
                  <w:r>
                    <w:rPr>
                      <w:sz w:val="21"/>
                      <w:szCs w:val="21"/>
                    </w:rPr>
                    <w:t>废原料桶</w:t>
                  </w:r>
                </w:p>
              </w:tc>
              <w:tc>
                <w:tcPr>
                  <w:tcW w:w="773" w:type="dxa"/>
                  <w:vAlign w:val="center"/>
                </w:tcPr>
                <w:p w14:paraId="125F4D8B">
                  <w:pPr>
                    <w:jc w:val="center"/>
                    <w:rPr>
                      <w:sz w:val="21"/>
                      <w:szCs w:val="21"/>
                    </w:rPr>
                  </w:pPr>
                  <w:r>
                    <w:rPr>
                      <w:sz w:val="21"/>
                      <w:szCs w:val="21"/>
                    </w:rPr>
                    <w:t>盛装油墨等</w:t>
                  </w:r>
                </w:p>
              </w:tc>
              <w:tc>
                <w:tcPr>
                  <w:tcW w:w="1206" w:type="dxa"/>
                  <w:vAlign w:val="center"/>
                </w:tcPr>
                <w:p w14:paraId="022F2BCA">
                  <w:pPr>
                    <w:jc w:val="center"/>
                    <w:rPr>
                      <w:sz w:val="21"/>
                      <w:szCs w:val="21"/>
                    </w:rPr>
                  </w:pPr>
                  <w:r>
                    <w:rPr>
                      <w:sz w:val="21"/>
                      <w:szCs w:val="21"/>
                    </w:rPr>
                    <w:t>危险固废</w:t>
                  </w:r>
                </w:p>
              </w:tc>
              <w:tc>
                <w:tcPr>
                  <w:tcW w:w="621" w:type="dxa"/>
                  <w:vAlign w:val="center"/>
                </w:tcPr>
                <w:p w14:paraId="3785848B">
                  <w:pPr>
                    <w:jc w:val="center"/>
                    <w:rPr>
                      <w:sz w:val="21"/>
                      <w:szCs w:val="21"/>
                    </w:rPr>
                  </w:pPr>
                  <w:r>
                    <w:rPr>
                      <w:sz w:val="21"/>
                      <w:szCs w:val="21"/>
                    </w:rPr>
                    <w:t>固态</w:t>
                  </w:r>
                </w:p>
              </w:tc>
              <w:tc>
                <w:tcPr>
                  <w:tcW w:w="1284" w:type="dxa"/>
                  <w:vAlign w:val="center"/>
                </w:tcPr>
                <w:p w14:paraId="73C49DD5">
                  <w:pPr>
                    <w:jc w:val="center"/>
                    <w:rPr>
                      <w:sz w:val="21"/>
                      <w:szCs w:val="21"/>
                    </w:rPr>
                  </w:pPr>
                  <w:r>
                    <w:rPr>
                      <w:sz w:val="21"/>
                      <w:szCs w:val="21"/>
                    </w:rPr>
                    <w:t>HW49900-041-49</w:t>
                  </w:r>
                </w:p>
              </w:tc>
              <w:tc>
                <w:tcPr>
                  <w:tcW w:w="897" w:type="dxa"/>
                  <w:vAlign w:val="center"/>
                </w:tcPr>
                <w:p w14:paraId="14345D64">
                  <w:pPr>
                    <w:jc w:val="center"/>
                    <w:rPr>
                      <w:sz w:val="21"/>
                      <w:szCs w:val="21"/>
                    </w:rPr>
                  </w:pPr>
                  <w:r>
                    <w:rPr>
                      <w:sz w:val="21"/>
                      <w:szCs w:val="21"/>
                    </w:rPr>
                    <w:t>0.2</w:t>
                  </w:r>
                </w:p>
              </w:tc>
              <w:tc>
                <w:tcPr>
                  <w:tcW w:w="1807" w:type="dxa"/>
                  <w:tcBorders>
                    <w:right w:val="nil"/>
                  </w:tcBorders>
                  <w:vAlign w:val="center"/>
                </w:tcPr>
                <w:p w14:paraId="632B6323">
                  <w:pPr>
                    <w:jc w:val="center"/>
                    <w:rPr>
                      <w:sz w:val="21"/>
                      <w:szCs w:val="21"/>
                    </w:rPr>
                  </w:pPr>
                  <w:r>
                    <w:rPr>
                      <w:sz w:val="21"/>
                      <w:szCs w:val="21"/>
                    </w:rPr>
                    <w:t>委托有资质的单位安全处置</w:t>
                  </w:r>
                </w:p>
              </w:tc>
            </w:tr>
            <w:tr w14:paraId="16A48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431" w:type="dxa"/>
                  <w:vAlign w:val="center"/>
                </w:tcPr>
                <w:p w14:paraId="4971C878">
                  <w:pPr>
                    <w:jc w:val="center"/>
                    <w:rPr>
                      <w:sz w:val="21"/>
                      <w:szCs w:val="21"/>
                    </w:rPr>
                  </w:pPr>
                  <w:r>
                    <w:rPr>
                      <w:sz w:val="21"/>
                      <w:szCs w:val="21"/>
                    </w:rPr>
                    <w:t>3</w:t>
                  </w:r>
                </w:p>
              </w:tc>
              <w:tc>
                <w:tcPr>
                  <w:tcW w:w="1234" w:type="dxa"/>
                  <w:vAlign w:val="center"/>
                </w:tcPr>
                <w:p w14:paraId="66E84E98">
                  <w:pPr>
                    <w:jc w:val="center"/>
                    <w:rPr>
                      <w:sz w:val="21"/>
                      <w:szCs w:val="21"/>
                    </w:rPr>
                  </w:pPr>
                  <w:r>
                    <w:rPr>
                      <w:sz w:val="21"/>
                      <w:szCs w:val="21"/>
                    </w:rPr>
                    <w:t>废活性炭</w:t>
                  </w:r>
                </w:p>
              </w:tc>
              <w:tc>
                <w:tcPr>
                  <w:tcW w:w="773" w:type="dxa"/>
                  <w:vAlign w:val="center"/>
                </w:tcPr>
                <w:p w14:paraId="6A2663B5">
                  <w:pPr>
                    <w:jc w:val="center"/>
                    <w:rPr>
                      <w:sz w:val="21"/>
                      <w:szCs w:val="21"/>
                    </w:rPr>
                  </w:pPr>
                  <w:r>
                    <w:rPr>
                      <w:sz w:val="21"/>
                      <w:szCs w:val="21"/>
                    </w:rPr>
                    <w:t>废气处理</w:t>
                  </w:r>
                </w:p>
              </w:tc>
              <w:tc>
                <w:tcPr>
                  <w:tcW w:w="1206" w:type="dxa"/>
                  <w:vAlign w:val="center"/>
                </w:tcPr>
                <w:p w14:paraId="1743FB07">
                  <w:pPr>
                    <w:jc w:val="center"/>
                    <w:rPr>
                      <w:sz w:val="21"/>
                      <w:szCs w:val="21"/>
                    </w:rPr>
                  </w:pPr>
                  <w:r>
                    <w:rPr>
                      <w:sz w:val="21"/>
                      <w:szCs w:val="21"/>
                    </w:rPr>
                    <w:t>危险固废</w:t>
                  </w:r>
                </w:p>
              </w:tc>
              <w:tc>
                <w:tcPr>
                  <w:tcW w:w="621" w:type="dxa"/>
                  <w:vAlign w:val="center"/>
                </w:tcPr>
                <w:p w14:paraId="25F85C7B">
                  <w:pPr>
                    <w:jc w:val="center"/>
                    <w:rPr>
                      <w:sz w:val="21"/>
                      <w:szCs w:val="21"/>
                    </w:rPr>
                  </w:pPr>
                  <w:r>
                    <w:rPr>
                      <w:sz w:val="21"/>
                      <w:szCs w:val="21"/>
                    </w:rPr>
                    <w:t>固态</w:t>
                  </w:r>
                </w:p>
              </w:tc>
              <w:tc>
                <w:tcPr>
                  <w:tcW w:w="1284" w:type="dxa"/>
                  <w:vAlign w:val="center"/>
                </w:tcPr>
                <w:p w14:paraId="09B7A831">
                  <w:pPr>
                    <w:jc w:val="center"/>
                    <w:rPr>
                      <w:sz w:val="21"/>
                      <w:szCs w:val="21"/>
                    </w:rPr>
                  </w:pPr>
                  <w:r>
                    <w:rPr>
                      <w:sz w:val="21"/>
                      <w:szCs w:val="21"/>
                    </w:rPr>
                    <w:t>HW49900-039-49</w:t>
                  </w:r>
                </w:p>
              </w:tc>
              <w:tc>
                <w:tcPr>
                  <w:tcW w:w="897" w:type="dxa"/>
                  <w:vAlign w:val="center"/>
                </w:tcPr>
                <w:p w14:paraId="64BDB304">
                  <w:pPr>
                    <w:jc w:val="center"/>
                    <w:rPr>
                      <w:rFonts w:hint="default" w:eastAsia="宋体"/>
                      <w:sz w:val="21"/>
                      <w:szCs w:val="21"/>
                      <w:lang w:val="en-US" w:eastAsia="zh-CN"/>
                    </w:rPr>
                  </w:pPr>
                  <w:r>
                    <w:rPr>
                      <w:rFonts w:hint="eastAsia"/>
                      <w:sz w:val="21"/>
                      <w:szCs w:val="21"/>
                      <w:lang w:val="en-US" w:eastAsia="zh-CN"/>
                    </w:rPr>
                    <w:t>2.914</w:t>
                  </w:r>
                </w:p>
              </w:tc>
              <w:tc>
                <w:tcPr>
                  <w:tcW w:w="1807" w:type="dxa"/>
                  <w:vAlign w:val="center"/>
                </w:tcPr>
                <w:p w14:paraId="16F9A7C6">
                  <w:pPr>
                    <w:jc w:val="center"/>
                    <w:rPr>
                      <w:sz w:val="21"/>
                      <w:szCs w:val="21"/>
                    </w:rPr>
                  </w:pPr>
                  <w:r>
                    <w:rPr>
                      <w:sz w:val="21"/>
                      <w:szCs w:val="21"/>
                    </w:rPr>
                    <w:t>委托有资质的单位安全处置</w:t>
                  </w:r>
                </w:p>
              </w:tc>
            </w:tr>
            <w:tr w14:paraId="1E636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jc w:val="center"/>
              </w:trPr>
              <w:tc>
                <w:tcPr>
                  <w:tcW w:w="431" w:type="dxa"/>
                  <w:vAlign w:val="center"/>
                </w:tcPr>
                <w:p w14:paraId="52BBD27E">
                  <w:pPr>
                    <w:jc w:val="center"/>
                    <w:rPr>
                      <w:sz w:val="21"/>
                      <w:szCs w:val="21"/>
                    </w:rPr>
                  </w:pPr>
                  <w:r>
                    <w:rPr>
                      <w:sz w:val="21"/>
                      <w:szCs w:val="21"/>
                    </w:rPr>
                    <w:t>4</w:t>
                  </w:r>
                </w:p>
              </w:tc>
              <w:tc>
                <w:tcPr>
                  <w:tcW w:w="1234" w:type="dxa"/>
                  <w:vAlign w:val="center"/>
                </w:tcPr>
                <w:p w14:paraId="73EB9791">
                  <w:pPr>
                    <w:jc w:val="center"/>
                    <w:rPr>
                      <w:sz w:val="21"/>
                      <w:szCs w:val="21"/>
                    </w:rPr>
                  </w:pPr>
                  <w:r>
                    <w:rPr>
                      <w:sz w:val="21"/>
                      <w:szCs w:val="21"/>
                    </w:rPr>
                    <w:t>废片材边角料</w:t>
                  </w:r>
                </w:p>
              </w:tc>
              <w:tc>
                <w:tcPr>
                  <w:tcW w:w="773" w:type="dxa"/>
                  <w:vAlign w:val="center"/>
                </w:tcPr>
                <w:p w14:paraId="51AEDAAD">
                  <w:pPr>
                    <w:jc w:val="center"/>
                    <w:rPr>
                      <w:sz w:val="21"/>
                      <w:szCs w:val="21"/>
                    </w:rPr>
                  </w:pPr>
                  <w:r>
                    <w:rPr>
                      <w:sz w:val="21"/>
                      <w:szCs w:val="21"/>
                    </w:rPr>
                    <w:t>模切</w:t>
                  </w:r>
                </w:p>
              </w:tc>
              <w:tc>
                <w:tcPr>
                  <w:tcW w:w="1206" w:type="dxa"/>
                  <w:vAlign w:val="center"/>
                </w:tcPr>
                <w:p w14:paraId="338B0029">
                  <w:pPr>
                    <w:jc w:val="center"/>
                    <w:rPr>
                      <w:sz w:val="21"/>
                      <w:szCs w:val="21"/>
                    </w:rPr>
                  </w:pPr>
                  <w:r>
                    <w:rPr>
                      <w:sz w:val="21"/>
                      <w:szCs w:val="21"/>
                    </w:rPr>
                    <w:t>一般固废</w:t>
                  </w:r>
                </w:p>
              </w:tc>
              <w:tc>
                <w:tcPr>
                  <w:tcW w:w="621" w:type="dxa"/>
                  <w:vAlign w:val="center"/>
                </w:tcPr>
                <w:p w14:paraId="2BFE2260">
                  <w:pPr>
                    <w:jc w:val="center"/>
                    <w:rPr>
                      <w:sz w:val="21"/>
                      <w:szCs w:val="21"/>
                    </w:rPr>
                  </w:pPr>
                  <w:r>
                    <w:rPr>
                      <w:sz w:val="21"/>
                      <w:szCs w:val="21"/>
                    </w:rPr>
                    <w:t>固态</w:t>
                  </w:r>
                </w:p>
              </w:tc>
              <w:tc>
                <w:tcPr>
                  <w:tcW w:w="1284" w:type="dxa"/>
                  <w:vAlign w:val="center"/>
                </w:tcPr>
                <w:p w14:paraId="6A1AA2AF">
                  <w:pPr>
                    <w:jc w:val="center"/>
                    <w:rPr>
                      <w:sz w:val="21"/>
                      <w:szCs w:val="21"/>
                    </w:rPr>
                  </w:pPr>
                  <w:r>
                    <w:rPr>
                      <w:sz w:val="21"/>
                      <w:szCs w:val="21"/>
                    </w:rPr>
                    <w:t>/</w:t>
                  </w:r>
                </w:p>
              </w:tc>
              <w:tc>
                <w:tcPr>
                  <w:tcW w:w="897" w:type="dxa"/>
                  <w:vAlign w:val="center"/>
                </w:tcPr>
                <w:p w14:paraId="74F8EC9E">
                  <w:pPr>
                    <w:jc w:val="center"/>
                    <w:rPr>
                      <w:rFonts w:hint="eastAsia" w:eastAsia="宋体"/>
                      <w:sz w:val="21"/>
                      <w:szCs w:val="21"/>
                      <w:lang w:eastAsia="zh-CN"/>
                    </w:rPr>
                  </w:pPr>
                  <w:r>
                    <w:rPr>
                      <w:sz w:val="21"/>
                      <w:szCs w:val="21"/>
                    </w:rPr>
                    <w:t>0.</w:t>
                  </w:r>
                  <w:r>
                    <w:rPr>
                      <w:rFonts w:hint="eastAsia"/>
                      <w:sz w:val="21"/>
                      <w:szCs w:val="21"/>
                      <w:lang w:val="en-US" w:eastAsia="zh-CN"/>
                    </w:rPr>
                    <w:t>3</w:t>
                  </w:r>
                </w:p>
              </w:tc>
              <w:tc>
                <w:tcPr>
                  <w:tcW w:w="1807" w:type="dxa"/>
                  <w:vAlign w:val="center"/>
                </w:tcPr>
                <w:p w14:paraId="739A1F81">
                  <w:pPr>
                    <w:jc w:val="center"/>
                    <w:rPr>
                      <w:sz w:val="21"/>
                      <w:szCs w:val="21"/>
                    </w:rPr>
                  </w:pPr>
                  <w:r>
                    <w:rPr>
                      <w:sz w:val="21"/>
                      <w:szCs w:val="21"/>
                    </w:rPr>
                    <w:t>收集后外售综合利用</w:t>
                  </w:r>
                </w:p>
              </w:tc>
            </w:tr>
            <w:tr w14:paraId="4B645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jc w:val="center"/>
              </w:trPr>
              <w:tc>
                <w:tcPr>
                  <w:tcW w:w="431" w:type="dxa"/>
                  <w:vAlign w:val="center"/>
                </w:tcPr>
                <w:p w14:paraId="292742FE">
                  <w:pPr>
                    <w:jc w:val="center"/>
                    <w:rPr>
                      <w:sz w:val="21"/>
                      <w:szCs w:val="21"/>
                    </w:rPr>
                  </w:pPr>
                  <w:r>
                    <w:rPr>
                      <w:sz w:val="21"/>
                      <w:szCs w:val="21"/>
                    </w:rPr>
                    <w:t>5</w:t>
                  </w:r>
                </w:p>
              </w:tc>
              <w:tc>
                <w:tcPr>
                  <w:tcW w:w="1234" w:type="dxa"/>
                  <w:vAlign w:val="center"/>
                </w:tcPr>
                <w:p w14:paraId="598B6BBF">
                  <w:pPr>
                    <w:jc w:val="center"/>
                    <w:rPr>
                      <w:sz w:val="21"/>
                      <w:szCs w:val="21"/>
                    </w:rPr>
                  </w:pPr>
                  <w:r>
                    <w:rPr>
                      <w:sz w:val="21"/>
                      <w:szCs w:val="21"/>
                    </w:rPr>
                    <w:t>废双面胶</w:t>
                  </w:r>
                </w:p>
              </w:tc>
              <w:tc>
                <w:tcPr>
                  <w:tcW w:w="773" w:type="dxa"/>
                  <w:vAlign w:val="center"/>
                </w:tcPr>
                <w:p w14:paraId="28B6BCF9">
                  <w:pPr>
                    <w:jc w:val="center"/>
                    <w:rPr>
                      <w:sz w:val="21"/>
                      <w:szCs w:val="21"/>
                    </w:rPr>
                  </w:pPr>
                  <w:r>
                    <w:rPr>
                      <w:sz w:val="21"/>
                      <w:szCs w:val="21"/>
                    </w:rPr>
                    <w:t>贴胶</w:t>
                  </w:r>
                </w:p>
              </w:tc>
              <w:tc>
                <w:tcPr>
                  <w:tcW w:w="1206" w:type="dxa"/>
                  <w:vAlign w:val="center"/>
                </w:tcPr>
                <w:p w14:paraId="69F6E4A6">
                  <w:pPr>
                    <w:jc w:val="center"/>
                    <w:rPr>
                      <w:sz w:val="21"/>
                      <w:szCs w:val="21"/>
                    </w:rPr>
                  </w:pPr>
                  <w:r>
                    <w:rPr>
                      <w:sz w:val="21"/>
                      <w:szCs w:val="21"/>
                    </w:rPr>
                    <w:t>一般固废</w:t>
                  </w:r>
                </w:p>
              </w:tc>
              <w:tc>
                <w:tcPr>
                  <w:tcW w:w="621" w:type="dxa"/>
                  <w:vAlign w:val="center"/>
                </w:tcPr>
                <w:p w14:paraId="49CD313E">
                  <w:pPr>
                    <w:jc w:val="center"/>
                    <w:rPr>
                      <w:sz w:val="21"/>
                      <w:szCs w:val="21"/>
                    </w:rPr>
                  </w:pPr>
                  <w:r>
                    <w:rPr>
                      <w:sz w:val="21"/>
                      <w:szCs w:val="21"/>
                    </w:rPr>
                    <w:t>固态</w:t>
                  </w:r>
                </w:p>
              </w:tc>
              <w:tc>
                <w:tcPr>
                  <w:tcW w:w="1284" w:type="dxa"/>
                  <w:vAlign w:val="center"/>
                </w:tcPr>
                <w:p w14:paraId="1022912D">
                  <w:pPr>
                    <w:jc w:val="center"/>
                    <w:rPr>
                      <w:sz w:val="21"/>
                      <w:szCs w:val="21"/>
                    </w:rPr>
                  </w:pPr>
                  <w:r>
                    <w:rPr>
                      <w:sz w:val="21"/>
                      <w:szCs w:val="21"/>
                    </w:rPr>
                    <w:t>/</w:t>
                  </w:r>
                </w:p>
              </w:tc>
              <w:tc>
                <w:tcPr>
                  <w:tcW w:w="897" w:type="dxa"/>
                  <w:vAlign w:val="center"/>
                </w:tcPr>
                <w:p w14:paraId="125150E1">
                  <w:pPr>
                    <w:jc w:val="center"/>
                    <w:rPr>
                      <w:sz w:val="21"/>
                      <w:szCs w:val="21"/>
                    </w:rPr>
                  </w:pPr>
                  <w:r>
                    <w:rPr>
                      <w:sz w:val="21"/>
                      <w:szCs w:val="21"/>
                    </w:rPr>
                    <w:t>0.09</w:t>
                  </w:r>
                </w:p>
              </w:tc>
              <w:tc>
                <w:tcPr>
                  <w:tcW w:w="1807" w:type="dxa"/>
                  <w:vAlign w:val="center"/>
                </w:tcPr>
                <w:p w14:paraId="76AC3943">
                  <w:pPr>
                    <w:jc w:val="center"/>
                    <w:rPr>
                      <w:sz w:val="21"/>
                      <w:szCs w:val="21"/>
                    </w:rPr>
                  </w:pPr>
                  <w:r>
                    <w:rPr>
                      <w:sz w:val="21"/>
                      <w:szCs w:val="21"/>
                    </w:rPr>
                    <w:t>委托环卫部门无害化处置</w:t>
                  </w:r>
                </w:p>
              </w:tc>
            </w:tr>
            <w:tr w14:paraId="02EA0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jc w:val="center"/>
              </w:trPr>
              <w:tc>
                <w:tcPr>
                  <w:tcW w:w="431" w:type="dxa"/>
                  <w:vAlign w:val="center"/>
                </w:tcPr>
                <w:p w14:paraId="648ADA59">
                  <w:pPr>
                    <w:jc w:val="center"/>
                    <w:rPr>
                      <w:sz w:val="21"/>
                      <w:szCs w:val="21"/>
                    </w:rPr>
                  </w:pPr>
                  <w:r>
                    <w:rPr>
                      <w:sz w:val="21"/>
                      <w:szCs w:val="21"/>
                    </w:rPr>
                    <w:t>7</w:t>
                  </w:r>
                </w:p>
              </w:tc>
              <w:tc>
                <w:tcPr>
                  <w:tcW w:w="1234" w:type="dxa"/>
                  <w:vAlign w:val="center"/>
                </w:tcPr>
                <w:p w14:paraId="2C5BB7EF">
                  <w:pPr>
                    <w:jc w:val="center"/>
                    <w:rPr>
                      <w:sz w:val="21"/>
                      <w:szCs w:val="21"/>
                    </w:rPr>
                  </w:pPr>
                  <w:r>
                    <w:rPr>
                      <w:sz w:val="21"/>
                      <w:szCs w:val="21"/>
                    </w:rPr>
                    <w:t>废网版</w:t>
                  </w:r>
                </w:p>
              </w:tc>
              <w:tc>
                <w:tcPr>
                  <w:tcW w:w="773" w:type="dxa"/>
                  <w:vAlign w:val="center"/>
                </w:tcPr>
                <w:p w14:paraId="6542851B">
                  <w:pPr>
                    <w:jc w:val="center"/>
                    <w:rPr>
                      <w:sz w:val="21"/>
                      <w:szCs w:val="21"/>
                    </w:rPr>
                  </w:pPr>
                  <w:r>
                    <w:rPr>
                      <w:sz w:val="21"/>
                      <w:szCs w:val="21"/>
                    </w:rPr>
                    <w:t>印刷</w:t>
                  </w:r>
                </w:p>
              </w:tc>
              <w:tc>
                <w:tcPr>
                  <w:tcW w:w="1206" w:type="dxa"/>
                  <w:vAlign w:val="center"/>
                </w:tcPr>
                <w:p w14:paraId="32C953CC">
                  <w:pPr>
                    <w:jc w:val="center"/>
                    <w:rPr>
                      <w:sz w:val="21"/>
                      <w:szCs w:val="21"/>
                    </w:rPr>
                  </w:pPr>
                  <w:r>
                    <w:rPr>
                      <w:sz w:val="21"/>
                      <w:szCs w:val="21"/>
                    </w:rPr>
                    <w:t>危险固废</w:t>
                  </w:r>
                </w:p>
              </w:tc>
              <w:tc>
                <w:tcPr>
                  <w:tcW w:w="621" w:type="dxa"/>
                  <w:vAlign w:val="center"/>
                </w:tcPr>
                <w:p w14:paraId="60E978E9">
                  <w:pPr>
                    <w:jc w:val="center"/>
                    <w:rPr>
                      <w:sz w:val="21"/>
                      <w:szCs w:val="21"/>
                    </w:rPr>
                  </w:pPr>
                  <w:r>
                    <w:rPr>
                      <w:sz w:val="21"/>
                      <w:szCs w:val="21"/>
                    </w:rPr>
                    <w:t>固态</w:t>
                  </w:r>
                </w:p>
              </w:tc>
              <w:tc>
                <w:tcPr>
                  <w:tcW w:w="1284" w:type="dxa"/>
                  <w:vAlign w:val="center"/>
                </w:tcPr>
                <w:p w14:paraId="7D5E1EDD">
                  <w:pPr>
                    <w:jc w:val="center"/>
                    <w:rPr>
                      <w:sz w:val="21"/>
                      <w:szCs w:val="21"/>
                    </w:rPr>
                  </w:pPr>
                  <w:r>
                    <w:rPr>
                      <w:sz w:val="21"/>
                      <w:szCs w:val="21"/>
                    </w:rPr>
                    <w:t>HW12900-253-12</w:t>
                  </w:r>
                </w:p>
              </w:tc>
              <w:tc>
                <w:tcPr>
                  <w:tcW w:w="897" w:type="dxa"/>
                  <w:vAlign w:val="center"/>
                </w:tcPr>
                <w:p w14:paraId="7FD0AAFD">
                  <w:pPr>
                    <w:jc w:val="center"/>
                    <w:rPr>
                      <w:sz w:val="21"/>
                      <w:szCs w:val="21"/>
                    </w:rPr>
                  </w:pPr>
                  <w:r>
                    <w:rPr>
                      <w:sz w:val="21"/>
                      <w:szCs w:val="21"/>
                    </w:rPr>
                    <w:t>0.02</w:t>
                  </w:r>
                </w:p>
              </w:tc>
              <w:tc>
                <w:tcPr>
                  <w:tcW w:w="1807" w:type="dxa"/>
                  <w:vAlign w:val="center"/>
                </w:tcPr>
                <w:p w14:paraId="38557A2B">
                  <w:pPr>
                    <w:jc w:val="center"/>
                    <w:rPr>
                      <w:sz w:val="21"/>
                      <w:szCs w:val="21"/>
                    </w:rPr>
                  </w:pPr>
                  <w:r>
                    <w:rPr>
                      <w:sz w:val="21"/>
                      <w:szCs w:val="21"/>
                    </w:rPr>
                    <w:t>委托有资质的单位安全处置</w:t>
                  </w:r>
                </w:p>
              </w:tc>
            </w:tr>
            <w:tr w14:paraId="27DDC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jc w:val="center"/>
              </w:trPr>
              <w:tc>
                <w:tcPr>
                  <w:tcW w:w="431" w:type="dxa"/>
                  <w:vAlign w:val="center"/>
                </w:tcPr>
                <w:p w14:paraId="05C5CE47">
                  <w:pPr>
                    <w:jc w:val="center"/>
                    <w:rPr>
                      <w:sz w:val="21"/>
                      <w:szCs w:val="21"/>
                    </w:rPr>
                  </w:pPr>
                  <w:r>
                    <w:rPr>
                      <w:sz w:val="21"/>
                      <w:szCs w:val="21"/>
                    </w:rPr>
                    <w:t>8</w:t>
                  </w:r>
                </w:p>
              </w:tc>
              <w:tc>
                <w:tcPr>
                  <w:tcW w:w="1234" w:type="dxa"/>
                  <w:vAlign w:val="center"/>
                </w:tcPr>
                <w:p w14:paraId="0452781A">
                  <w:pPr>
                    <w:jc w:val="center"/>
                    <w:rPr>
                      <w:sz w:val="21"/>
                      <w:szCs w:val="21"/>
                    </w:rPr>
                  </w:pPr>
                  <w:r>
                    <w:rPr>
                      <w:sz w:val="21"/>
                      <w:szCs w:val="21"/>
                    </w:rPr>
                    <w:t>生活垃圾</w:t>
                  </w:r>
                </w:p>
              </w:tc>
              <w:tc>
                <w:tcPr>
                  <w:tcW w:w="773" w:type="dxa"/>
                  <w:vAlign w:val="center"/>
                </w:tcPr>
                <w:p w14:paraId="0CD48D5A">
                  <w:pPr>
                    <w:jc w:val="center"/>
                    <w:rPr>
                      <w:sz w:val="21"/>
                      <w:szCs w:val="21"/>
                    </w:rPr>
                  </w:pPr>
                  <w:r>
                    <w:rPr>
                      <w:sz w:val="21"/>
                      <w:szCs w:val="21"/>
                    </w:rPr>
                    <w:t>员工生活</w:t>
                  </w:r>
                </w:p>
              </w:tc>
              <w:tc>
                <w:tcPr>
                  <w:tcW w:w="1206" w:type="dxa"/>
                  <w:vAlign w:val="center"/>
                </w:tcPr>
                <w:p w14:paraId="724CDB71">
                  <w:pPr>
                    <w:jc w:val="center"/>
                    <w:rPr>
                      <w:sz w:val="21"/>
                      <w:szCs w:val="21"/>
                    </w:rPr>
                  </w:pPr>
                  <w:r>
                    <w:rPr>
                      <w:sz w:val="21"/>
                      <w:szCs w:val="21"/>
                    </w:rPr>
                    <w:t>一般固废</w:t>
                  </w:r>
                </w:p>
              </w:tc>
              <w:tc>
                <w:tcPr>
                  <w:tcW w:w="621" w:type="dxa"/>
                  <w:vAlign w:val="center"/>
                </w:tcPr>
                <w:p w14:paraId="56B54794">
                  <w:pPr>
                    <w:jc w:val="center"/>
                    <w:rPr>
                      <w:sz w:val="21"/>
                      <w:szCs w:val="21"/>
                    </w:rPr>
                  </w:pPr>
                  <w:r>
                    <w:rPr>
                      <w:sz w:val="21"/>
                      <w:szCs w:val="21"/>
                    </w:rPr>
                    <w:t>固态</w:t>
                  </w:r>
                </w:p>
              </w:tc>
              <w:tc>
                <w:tcPr>
                  <w:tcW w:w="1284" w:type="dxa"/>
                  <w:vAlign w:val="center"/>
                </w:tcPr>
                <w:p w14:paraId="2B7E5E5E">
                  <w:pPr>
                    <w:jc w:val="center"/>
                    <w:rPr>
                      <w:rFonts w:ascii="Times New Roman" w:hAnsi="Times New Roman" w:eastAsia="宋体" w:cs="Times New Roman"/>
                      <w:sz w:val="21"/>
                      <w:szCs w:val="21"/>
                    </w:rPr>
                  </w:pPr>
                  <w:r>
                    <w:rPr>
                      <w:rFonts w:ascii="Times New Roman" w:hAnsi="Times New Roman" w:eastAsia="宋体" w:cs="Times New Roman"/>
                      <w:sz w:val="21"/>
                      <w:szCs w:val="21"/>
                    </w:rPr>
                    <w:t>/</w:t>
                  </w:r>
                </w:p>
              </w:tc>
              <w:tc>
                <w:tcPr>
                  <w:tcW w:w="897" w:type="dxa"/>
                  <w:vAlign w:val="center"/>
                </w:tcPr>
                <w:p w14:paraId="7BBDD845">
                  <w:pPr>
                    <w:jc w:val="center"/>
                    <w:rPr>
                      <w:rFonts w:hint="default" w:eastAsia="宋体"/>
                      <w:sz w:val="21"/>
                      <w:szCs w:val="21"/>
                      <w:lang w:val="en-US" w:eastAsia="zh-CN"/>
                    </w:rPr>
                  </w:pPr>
                  <w:r>
                    <w:rPr>
                      <w:rFonts w:hint="eastAsia"/>
                      <w:sz w:val="21"/>
                      <w:szCs w:val="21"/>
                      <w:lang w:val="en-US" w:eastAsia="zh-CN"/>
                    </w:rPr>
                    <w:t>4.5</w:t>
                  </w:r>
                </w:p>
              </w:tc>
              <w:tc>
                <w:tcPr>
                  <w:tcW w:w="1807" w:type="dxa"/>
                  <w:vAlign w:val="center"/>
                </w:tcPr>
                <w:p w14:paraId="378B03BE">
                  <w:pPr>
                    <w:jc w:val="center"/>
                    <w:rPr>
                      <w:sz w:val="21"/>
                      <w:szCs w:val="21"/>
                    </w:rPr>
                  </w:pPr>
                  <w:r>
                    <w:rPr>
                      <w:sz w:val="21"/>
                      <w:szCs w:val="21"/>
                    </w:rPr>
                    <w:t>委托环卫部门无害化处置</w:t>
                  </w:r>
                </w:p>
              </w:tc>
            </w:tr>
            <w:tr w14:paraId="6CBD4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jc w:val="center"/>
              </w:trPr>
              <w:tc>
                <w:tcPr>
                  <w:tcW w:w="431" w:type="dxa"/>
                  <w:tcBorders>
                    <w:bottom w:val="single" w:color="000000" w:sz="10" w:space="0"/>
                  </w:tcBorders>
                  <w:vAlign w:val="center"/>
                </w:tcPr>
                <w:p w14:paraId="46D8002B">
                  <w:pPr>
                    <w:jc w:val="center"/>
                    <w:rPr>
                      <w:sz w:val="21"/>
                      <w:szCs w:val="21"/>
                    </w:rPr>
                  </w:pPr>
                </w:p>
              </w:tc>
              <w:tc>
                <w:tcPr>
                  <w:tcW w:w="1234" w:type="dxa"/>
                  <w:tcBorders>
                    <w:bottom w:val="single" w:color="000000" w:sz="10" w:space="0"/>
                  </w:tcBorders>
                  <w:vAlign w:val="center"/>
                </w:tcPr>
                <w:p w14:paraId="7F82BE34">
                  <w:pPr>
                    <w:jc w:val="center"/>
                    <w:rPr>
                      <w:sz w:val="21"/>
                      <w:szCs w:val="21"/>
                    </w:rPr>
                  </w:pPr>
                  <w:r>
                    <w:rPr>
                      <w:rFonts w:hint="eastAsia" w:cs="Times New Roman"/>
                      <w:color w:val="auto"/>
                      <w:sz w:val="21"/>
                      <w:szCs w:val="21"/>
                      <w:lang w:val="en-US" w:eastAsia="zh-CN"/>
                    </w:rPr>
                    <w:t>废</w:t>
                  </w:r>
                  <w:r>
                    <w:rPr>
                      <w:rFonts w:hint="default" w:cs="Times New Roman"/>
                      <w:color w:val="auto"/>
                      <w:sz w:val="21"/>
                      <w:szCs w:val="21"/>
                      <w:lang w:val="en-US" w:eastAsia="zh-CN"/>
                    </w:rPr>
                    <w:t>UV</w:t>
                  </w:r>
                  <w:r>
                    <w:rPr>
                      <w:rFonts w:hint="eastAsia" w:cs="Times New Roman"/>
                      <w:color w:val="auto"/>
                      <w:sz w:val="21"/>
                      <w:szCs w:val="21"/>
                      <w:lang w:val="en-US" w:eastAsia="zh-CN"/>
                    </w:rPr>
                    <w:t>灯管</w:t>
                  </w:r>
                </w:p>
              </w:tc>
              <w:tc>
                <w:tcPr>
                  <w:tcW w:w="773" w:type="dxa"/>
                  <w:tcBorders>
                    <w:bottom w:val="single" w:color="000000" w:sz="10" w:space="0"/>
                  </w:tcBorders>
                  <w:vAlign w:val="center"/>
                </w:tcPr>
                <w:p w14:paraId="47A15F69">
                  <w:pPr>
                    <w:jc w:val="center"/>
                    <w:rPr>
                      <w:rFonts w:hint="eastAsia" w:eastAsia="宋体"/>
                      <w:sz w:val="21"/>
                      <w:szCs w:val="21"/>
                      <w:lang w:val="en-US" w:eastAsia="zh-CN"/>
                    </w:rPr>
                  </w:pPr>
                  <w:r>
                    <w:rPr>
                      <w:rFonts w:hint="eastAsia"/>
                      <w:sz w:val="21"/>
                      <w:szCs w:val="21"/>
                      <w:lang w:val="en-US" w:eastAsia="zh-CN"/>
                    </w:rPr>
                    <w:t>制版</w:t>
                  </w:r>
                </w:p>
              </w:tc>
              <w:tc>
                <w:tcPr>
                  <w:tcW w:w="1206" w:type="dxa"/>
                  <w:tcBorders>
                    <w:bottom w:val="single" w:color="000000" w:sz="10" w:space="0"/>
                  </w:tcBorders>
                  <w:vAlign w:val="center"/>
                </w:tcPr>
                <w:p w14:paraId="5DDF2A76">
                  <w:pPr>
                    <w:jc w:val="center"/>
                    <w:rPr>
                      <w:sz w:val="21"/>
                      <w:szCs w:val="21"/>
                    </w:rPr>
                  </w:pPr>
                  <w:r>
                    <w:rPr>
                      <w:sz w:val="21"/>
                      <w:szCs w:val="21"/>
                    </w:rPr>
                    <w:t>危险固废</w:t>
                  </w:r>
                </w:p>
              </w:tc>
              <w:tc>
                <w:tcPr>
                  <w:tcW w:w="621" w:type="dxa"/>
                  <w:tcBorders>
                    <w:bottom w:val="single" w:color="000000" w:sz="10" w:space="0"/>
                  </w:tcBorders>
                  <w:vAlign w:val="center"/>
                </w:tcPr>
                <w:p w14:paraId="5AB1673E">
                  <w:pPr>
                    <w:jc w:val="center"/>
                    <w:rPr>
                      <w:sz w:val="21"/>
                      <w:szCs w:val="21"/>
                    </w:rPr>
                  </w:pPr>
                  <w:r>
                    <w:rPr>
                      <w:sz w:val="21"/>
                      <w:szCs w:val="21"/>
                    </w:rPr>
                    <w:t>固态</w:t>
                  </w:r>
                </w:p>
              </w:tc>
              <w:tc>
                <w:tcPr>
                  <w:tcW w:w="1284" w:type="dxa"/>
                  <w:tcBorders>
                    <w:bottom w:val="single" w:color="000000" w:sz="10" w:space="0"/>
                  </w:tcBorders>
                  <w:vAlign w:val="center"/>
                </w:tcPr>
                <w:p w14:paraId="418FC038">
                  <w:pPr>
                    <w:jc w:val="center"/>
                    <w:rPr>
                      <w:rFonts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HW29900-023-29</w:t>
                  </w:r>
                </w:p>
              </w:tc>
              <w:tc>
                <w:tcPr>
                  <w:tcW w:w="897" w:type="dxa"/>
                  <w:tcBorders>
                    <w:bottom w:val="single" w:color="000000" w:sz="10" w:space="0"/>
                  </w:tcBorders>
                  <w:vAlign w:val="center"/>
                </w:tcPr>
                <w:p w14:paraId="0E1D92A8">
                  <w:pPr>
                    <w:jc w:val="center"/>
                    <w:rPr>
                      <w:rFonts w:hint="default"/>
                      <w:sz w:val="21"/>
                      <w:szCs w:val="21"/>
                      <w:lang w:val="en-US" w:eastAsia="zh-CN"/>
                    </w:rPr>
                  </w:pPr>
                  <w:r>
                    <w:rPr>
                      <w:rFonts w:hint="eastAsia"/>
                      <w:sz w:val="21"/>
                      <w:szCs w:val="21"/>
                      <w:lang w:val="en-US" w:eastAsia="zh-CN"/>
                    </w:rPr>
                    <w:t>0.01</w:t>
                  </w:r>
                </w:p>
              </w:tc>
              <w:tc>
                <w:tcPr>
                  <w:tcW w:w="1807" w:type="dxa"/>
                  <w:tcBorders>
                    <w:bottom w:val="single" w:color="000000" w:sz="10" w:space="0"/>
                  </w:tcBorders>
                  <w:vAlign w:val="center"/>
                </w:tcPr>
                <w:p w14:paraId="10996909">
                  <w:pPr>
                    <w:jc w:val="center"/>
                    <w:rPr>
                      <w:sz w:val="21"/>
                      <w:szCs w:val="21"/>
                    </w:rPr>
                  </w:pPr>
                  <w:r>
                    <w:rPr>
                      <w:sz w:val="21"/>
                      <w:szCs w:val="21"/>
                    </w:rPr>
                    <w:t>委托有资质的单位安全处置</w:t>
                  </w:r>
                </w:p>
              </w:tc>
            </w:tr>
          </w:tbl>
          <w:p w14:paraId="01A94F3F">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一般固废库建设内容及管理要求：</w:t>
            </w:r>
          </w:p>
          <w:p w14:paraId="546B5D4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根据业主提供的资料及现场踏勘，本项目一般固废暂存间位于1#生产车间内北侧，面积为100m</w:t>
            </w:r>
            <w:r>
              <w:rPr>
                <w:rFonts w:hint="eastAsia" w:ascii="Times New Roman" w:hAnsi="Times New Roman" w:eastAsia="宋体"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，用于暂存废原料包装袋、边角料、不合格品等。</w:t>
            </w:r>
          </w:p>
          <w:p w14:paraId="5728562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一般固体废物处理措施和处置方案满足《一般工业固体废物贮存和填埋污染控制标准》（GB18599-2020）中的有关规定和《中华人民共和国固体废物污染环境防治法》中的有关规定，不会对周围环境造成不利影响。</w:t>
            </w:r>
          </w:p>
          <w:p w14:paraId="3C88329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危废库建设内容及管理要求：</w:t>
            </w:r>
          </w:p>
          <w:p w14:paraId="4012558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废机油通过专用塑料桶收集后、废活性炭、废催化剂、废紫外线灯管用三防功能密闭塑料桶收集后与废包装桶一起，暂存于危废暂存间。建议在2#厂房东侧设置一间危废暂存间，根据危废产生量，危废暂存间的面积约为100</w:t>
            </w:r>
            <w:r>
              <w:rPr>
                <w:rFonts w:hint="eastAsia" w:cs="Times New Roman"/>
                <w:color w:val="auto"/>
                <w:sz w:val="24"/>
                <w:szCs w:val="24"/>
                <w:lang w:val="en-US" w:eastAsia="zh-CN"/>
              </w:rPr>
              <w:t>m</w:t>
            </w:r>
            <w:r>
              <w:rPr>
                <w:rFonts w:hint="eastAsia"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。本环评对危险固废暂存间提出如下要求：</w:t>
            </w:r>
          </w:p>
          <w:p w14:paraId="6ED8042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1）在项目危险固废临时贮存方面，本环评要求危废贮存池必须依照《危险废物贮存污染控制标准》（GB18597-20</w:t>
            </w:r>
            <w:r>
              <w:rPr>
                <w:rFonts w:hint="eastAsia" w:cs="Times New Roman"/>
                <w:color w:val="auto"/>
                <w:sz w:val="24"/>
                <w:szCs w:val="24"/>
                <w:lang w:val="en-US" w:eastAsia="zh-CN"/>
              </w:rPr>
              <w:t>23</w:t>
            </w:r>
            <w:r>
              <w:rPr>
                <w:rFonts w:hint="eastAsia" w:ascii="Times New Roman" w:hAnsi="Times New Roman" w:eastAsia="宋体" w:cs="Times New Roman"/>
                <w:color w:val="auto"/>
                <w:sz w:val="24"/>
                <w:szCs w:val="24"/>
                <w:lang w:val="en-US" w:eastAsia="zh-CN"/>
              </w:rPr>
              <w:t>）的要求进行建设，采用玻璃钢防渗处理，四周封闭处理。</w:t>
            </w:r>
          </w:p>
          <w:p w14:paraId="3B9A40F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2）基础必须防渗，防渗层为至少2mm厚高密度聚乙烯，或至少2mm厚的其他人工材料，渗透系数≤10-10cm/s；</w:t>
            </w:r>
          </w:p>
          <w:p w14:paraId="0AB0B9C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3）危废暂存间周边应设计建造径流疏导系统，定期对暂存间进行检查，发现破损，应及时进行修理；</w:t>
            </w:r>
          </w:p>
          <w:p w14:paraId="6D7A995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4）必须做好危险废物情况的纪录，记录上须注明危险废物的名称、来源、数量、特性和包装容器的类别、入库日期、堆放库位、废物出库日期及接收单位名称；记录需在危险废物外销日期后保留3年；</w:t>
            </w:r>
          </w:p>
          <w:p w14:paraId="7AA20313">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5）危废暂存间按照《环境保护图形标志（GB15562-1995）》的规定设置警示标志，并且表明废物的特性，装载危险废物的容器内应留有足够空间。</w:t>
            </w:r>
          </w:p>
          <w:p w14:paraId="00153F8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6</w:t>
            </w:r>
            <w:r>
              <w:rPr>
                <w:rFonts w:hint="eastAsia"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根据包装形式、</w:t>
            </w:r>
            <w:r>
              <w:rPr>
                <w:rFonts w:hint="eastAsia" w:ascii="Times New Roman" w:hAnsi="Times New Roman" w:eastAsia="宋体" w:cs="Times New Roman"/>
                <w:color w:val="auto"/>
                <w:sz w:val="24"/>
                <w:szCs w:val="24"/>
                <w:lang w:val="en-US" w:eastAsia="zh-CN"/>
              </w:rPr>
              <w:t>贮存</w:t>
            </w:r>
            <w:r>
              <w:rPr>
                <w:rFonts w:hint="eastAsia" w:ascii="Times New Roman" w:hAnsi="Times New Roman" w:cs="Times New Roman"/>
                <w:color w:val="auto"/>
                <w:sz w:val="24"/>
                <w:szCs w:val="24"/>
                <w:lang w:val="en-US" w:eastAsia="zh-CN"/>
              </w:rPr>
              <w:t>量和转运周期情况确定，本项目</w:t>
            </w:r>
            <w:r>
              <w:rPr>
                <w:rFonts w:hint="eastAsia" w:ascii="Times New Roman" w:hAnsi="Times New Roman" w:eastAsia="宋体" w:cs="Times New Roman"/>
                <w:color w:val="auto"/>
                <w:sz w:val="24"/>
                <w:szCs w:val="24"/>
                <w:lang w:val="en-US" w:eastAsia="zh-CN"/>
              </w:rPr>
              <w:t>应设置气体收集装置和气体净化设施；气体净化设施的排气筒高度应符合 GB 16297 要求</w:t>
            </w:r>
            <w:r>
              <w:rPr>
                <w:rFonts w:hint="eastAsia" w:ascii="Times New Roman" w:hAnsi="Times New Roman" w:cs="Times New Roman"/>
                <w:color w:val="auto"/>
                <w:sz w:val="24"/>
                <w:szCs w:val="24"/>
                <w:lang w:val="en-US" w:eastAsia="zh-CN"/>
              </w:rPr>
              <w:t>。</w:t>
            </w:r>
          </w:p>
          <w:p w14:paraId="4E16A45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5、土壤和地下水</w:t>
            </w:r>
          </w:p>
          <w:p w14:paraId="02ACFA92">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本项目各生产设施均位于地面硬化后的室内，主要污染因子为非甲烷总烃等，根据污染物泄漏的途径和位置划分为重点防渗区、一般防渗区以及非污染防治区三类地下水和土壤污染防治区域。</w:t>
            </w:r>
          </w:p>
          <w:p w14:paraId="3DD5BB63">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重点防渗区为：槽体、液态原料等储存仓库及危废暂存间。</w:t>
            </w:r>
          </w:p>
          <w:p w14:paraId="42D862C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一般防渗区为：其他生产、储存区域、一般固废暂存间。</w:t>
            </w:r>
          </w:p>
          <w:p w14:paraId="02158FE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非污染防治区：生活办公区和绿化区域等。</w:t>
            </w:r>
          </w:p>
          <w:p w14:paraId="387AD3E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本项目防渗分区设施见下表。</w:t>
            </w:r>
          </w:p>
          <w:p w14:paraId="02B901E8">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r>
              <w:rPr>
                <w:rFonts w:hint="eastAsia"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13</w:t>
            </w:r>
            <w:r>
              <w:rPr>
                <w:rFonts w:hint="eastAsia" w:ascii="Times New Roman" w:hAnsi="Times New Roman" w:eastAsia="宋体" w:cs="Times New Roman"/>
                <w:b/>
                <w:bCs/>
                <w:color w:val="auto"/>
                <w:kern w:val="0"/>
                <w:sz w:val="24"/>
                <w:szCs w:val="24"/>
                <w:lang w:val="en-US" w:eastAsia="zh-CN" w:bidi="en-US"/>
              </w:rPr>
              <w:t xml:space="preserve"> 本项目地下水防渗分区表</w:t>
            </w:r>
          </w:p>
          <w:tbl>
            <w:tblPr>
              <w:tblStyle w:val="30"/>
              <w:tblW w:w="4998"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35"/>
              <w:gridCol w:w="1611"/>
              <w:gridCol w:w="5917"/>
            </w:tblGrid>
            <w:tr w14:paraId="08F475E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47" w:type="pct"/>
                  <w:tcBorders>
                    <w:tl2br w:val="nil"/>
                    <w:tr2bl w:val="nil"/>
                  </w:tcBorders>
                  <w:noWrap w:val="0"/>
                  <w:vAlign w:val="center"/>
                </w:tcPr>
                <w:p w14:paraId="2EEFE428">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序号</w:t>
                  </w:r>
                </w:p>
              </w:tc>
              <w:tc>
                <w:tcPr>
                  <w:tcW w:w="973" w:type="pct"/>
                  <w:tcBorders>
                    <w:tl2br w:val="nil"/>
                    <w:tr2bl w:val="nil"/>
                  </w:tcBorders>
                  <w:noWrap w:val="0"/>
                  <w:vAlign w:val="center"/>
                </w:tcPr>
                <w:p w14:paraId="267C3B29">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类别</w:t>
                  </w:r>
                </w:p>
              </w:tc>
              <w:tc>
                <w:tcPr>
                  <w:tcW w:w="3578" w:type="pct"/>
                  <w:tcBorders>
                    <w:tl2br w:val="nil"/>
                    <w:tr2bl w:val="nil"/>
                  </w:tcBorders>
                  <w:noWrap w:val="0"/>
                  <w:vAlign w:val="center"/>
                </w:tcPr>
                <w:p w14:paraId="7EAB70D3">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区域</w:t>
                  </w:r>
                </w:p>
              </w:tc>
            </w:tr>
            <w:tr w14:paraId="2173312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47" w:type="pct"/>
                  <w:tcBorders>
                    <w:tl2br w:val="nil"/>
                    <w:tr2bl w:val="nil"/>
                  </w:tcBorders>
                  <w:noWrap w:val="0"/>
                  <w:vAlign w:val="center"/>
                </w:tcPr>
                <w:p w14:paraId="32839E87">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1</w:t>
                  </w:r>
                </w:p>
              </w:tc>
              <w:tc>
                <w:tcPr>
                  <w:tcW w:w="973" w:type="pct"/>
                  <w:tcBorders>
                    <w:tl2br w:val="nil"/>
                    <w:tr2bl w:val="nil"/>
                  </w:tcBorders>
                  <w:noWrap w:val="0"/>
                  <w:vAlign w:val="center"/>
                </w:tcPr>
                <w:p w14:paraId="0EFFF261">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重点防渗区</w:t>
                  </w:r>
                </w:p>
              </w:tc>
              <w:tc>
                <w:tcPr>
                  <w:tcW w:w="3578" w:type="pct"/>
                  <w:tcBorders>
                    <w:tl2br w:val="nil"/>
                    <w:tr2bl w:val="nil"/>
                  </w:tcBorders>
                  <w:noWrap w:val="0"/>
                  <w:vAlign w:val="center"/>
                </w:tcPr>
                <w:p w14:paraId="1C8D981E">
                  <w:pPr>
                    <w:widowControl/>
                    <w:jc w:val="center"/>
                    <w:rPr>
                      <w:rFonts w:hint="default"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污水处理站、事故池、生产车间地坪</w:t>
                  </w:r>
                  <w:r>
                    <w:rPr>
                      <w:rFonts w:hint="eastAsia" w:cs="Times New Roman"/>
                      <w:b w:val="0"/>
                      <w:bCs w:val="0"/>
                      <w:kern w:val="0"/>
                      <w:sz w:val="24"/>
                      <w:szCs w:val="24"/>
                      <w:lang w:val="en-US" w:eastAsia="zh-CN"/>
                    </w:rPr>
                    <w:t>、</w:t>
                  </w:r>
                  <w:r>
                    <w:rPr>
                      <w:rFonts w:hint="eastAsia" w:ascii="Times New Roman" w:hAnsi="Times New Roman" w:eastAsia="宋体" w:cs="Times New Roman"/>
                      <w:b w:val="0"/>
                      <w:bCs w:val="0"/>
                      <w:kern w:val="0"/>
                      <w:sz w:val="24"/>
                      <w:szCs w:val="24"/>
                      <w:lang w:val="en-US" w:eastAsia="zh-CN"/>
                    </w:rPr>
                    <w:t>液态原料储存仓库及危废暂存间</w:t>
                  </w:r>
                </w:p>
              </w:tc>
            </w:tr>
            <w:tr w14:paraId="4089468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47" w:type="pct"/>
                  <w:tcBorders>
                    <w:tl2br w:val="nil"/>
                    <w:tr2bl w:val="nil"/>
                  </w:tcBorders>
                  <w:noWrap w:val="0"/>
                  <w:vAlign w:val="center"/>
                </w:tcPr>
                <w:p w14:paraId="6D08B993">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2</w:t>
                  </w:r>
                </w:p>
              </w:tc>
              <w:tc>
                <w:tcPr>
                  <w:tcW w:w="973" w:type="pct"/>
                  <w:tcBorders>
                    <w:tl2br w:val="nil"/>
                    <w:tr2bl w:val="nil"/>
                  </w:tcBorders>
                  <w:noWrap w:val="0"/>
                  <w:vAlign w:val="center"/>
                </w:tcPr>
                <w:p w14:paraId="661366E9">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一般防渗区</w:t>
                  </w:r>
                </w:p>
              </w:tc>
              <w:tc>
                <w:tcPr>
                  <w:tcW w:w="3578" w:type="pct"/>
                  <w:tcBorders>
                    <w:tl2br w:val="nil"/>
                    <w:tr2bl w:val="nil"/>
                  </w:tcBorders>
                  <w:noWrap w:val="0"/>
                  <w:vAlign w:val="center"/>
                </w:tcPr>
                <w:p w14:paraId="66CCF53A">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其他生产、储存区域、一般固废暂存间</w:t>
                  </w:r>
                </w:p>
              </w:tc>
            </w:tr>
            <w:tr w14:paraId="772326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47" w:type="pct"/>
                  <w:tcBorders>
                    <w:tl2br w:val="nil"/>
                    <w:tr2bl w:val="nil"/>
                  </w:tcBorders>
                  <w:noWrap w:val="0"/>
                  <w:vAlign w:val="center"/>
                </w:tcPr>
                <w:p w14:paraId="57EBF35D">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3</w:t>
                  </w:r>
                </w:p>
              </w:tc>
              <w:tc>
                <w:tcPr>
                  <w:tcW w:w="973" w:type="pct"/>
                  <w:tcBorders>
                    <w:tl2br w:val="nil"/>
                    <w:tr2bl w:val="nil"/>
                  </w:tcBorders>
                  <w:noWrap w:val="0"/>
                  <w:vAlign w:val="center"/>
                </w:tcPr>
                <w:p w14:paraId="5554F01E">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非污染防治区</w:t>
                  </w:r>
                </w:p>
              </w:tc>
              <w:tc>
                <w:tcPr>
                  <w:tcW w:w="3578" w:type="pct"/>
                  <w:tcBorders>
                    <w:tl2br w:val="nil"/>
                    <w:tr2bl w:val="nil"/>
                  </w:tcBorders>
                  <w:noWrap w:val="0"/>
                  <w:vAlign w:val="center"/>
                </w:tcPr>
                <w:p w14:paraId="1ABE05C1">
                  <w:pPr>
                    <w:widowControl/>
                    <w:jc w:val="center"/>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生活办公区和绿化区域</w:t>
                  </w:r>
                </w:p>
              </w:tc>
            </w:tr>
          </w:tbl>
          <w:p w14:paraId="263E0F5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重点污染区防渗措施：</w:t>
            </w:r>
          </w:p>
          <w:p w14:paraId="22EA6FC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采用刚性防渗结构，即抗渗混凝土（厚度不小于250mm）＋水泥基渗透结晶型防渗涂层（厚度不小于1.0mm）结构型式，防渗结构层渗透系数≤10-10cm/s。</w:t>
            </w:r>
          </w:p>
          <w:p w14:paraId="6174501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液体原料存放在容器内并地上放置，四周应设置围堰，发生泄漏时通过围堰收集泄漏液。</w:t>
            </w:r>
          </w:p>
          <w:p w14:paraId="7D6A044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废水收集装置及运行管线尽量在地上铺设，加强检查、维护和管理，以减少由于埋地管道泄漏而可能造成的地下水污染。用于运送废水的碳钢污水管道设计壁厚应适当加厚，并采用最高级别的外防腐层。管道施工严格执行规范要求，接口严密、平顺，填料密实，避免发生破损污染地下水。</w:t>
            </w:r>
          </w:p>
          <w:p w14:paraId="4F5F869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b/>
                <w:bCs/>
                <w:color w:val="auto"/>
                <w:sz w:val="24"/>
                <w:szCs w:val="24"/>
                <w:lang w:val="en-US" w:eastAsia="zh-CN"/>
              </w:rPr>
              <w:t>一般污染区防渗措施</w:t>
            </w:r>
            <w:r>
              <w:rPr>
                <w:rFonts w:hint="eastAsia" w:ascii="Times New Roman" w:hAnsi="Times New Roman" w:eastAsia="宋体" w:cs="Times New Roman"/>
                <w:color w:val="auto"/>
                <w:sz w:val="24"/>
                <w:szCs w:val="24"/>
                <w:lang w:val="en-US" w:eastAsia="zh-CN"/>
              </w:rPr>
              <w:t>：</w:t>
            </w:r>
          </w:p>
          <w:p w14:paraId="719EE86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采用抗渗混凝土作面层，面层厚度不小于100mm，渗透系数≤10-7cm/s，其下以防渗性能较好的灰土压实后（压实系数≥0.95）进行防渗。</w:t>
            </w:r>
          </w:p>
          <w:p w14:paraId="18C0C9A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6、环境风险</w:t>
            </w:r>
          </w:p>
          <w:p w14:paraId="430BD5FF">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环境风险评价目的是分析和预测项目存在的潜在危险、有害因素，项目运营期间可能产生的突发性事件或事故（一般不包括人为破坏及自然灾害），引起有毒有害和易燃易爆等物质泄漏，所造成的人身安全与环境影响和损害程度，提出合理可行的防范、应急减缓措施，以使建设项目的事故率、损失和环境影响降低到可接受水平。</w:t>
            </w:r>
          </w:p>
          <w:p w14:paraId="29F6DA1C">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评价依据</w:t>
            </w:r>
          </w:p>
          <w:p w14:paraId="07557CD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lang w:val="en-US" w:eastAsia="zh-CN"/>
              </w:rPr>
              <w:t>①</w:t>
            </w:r>
            <w:r>
              <w:rPr>
                <w:rFonts w:hint="eastAsia" w:ascii="Times New Roman" w:hAnsi="Times New Roman" w:eastAsia="宋体" w:cs="Times New Roman"/>
                <w:color w:val="auto"/>
                <w:sz w:val="24"/>
                <w:szCs w:val="24"/>
                <w:lang w:val="en-US" w:eastAsia="zh-CN"/>
              </w:rPr>
              <w:t>风险源调查</w:t>
            </w:r>
          </w:p>
          <w:p w14:paraId="4581FEBC">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根据本项目所用原料清单，本项目涉及到的危险物质主要为油墨及有机溶剂。</w:t>
            </w:r>
          </w:p>
          <w:p w14:paraId="7E064C5E">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lang w:val="en-US" w:eastAsia="zh-CN"/>
              </w:rPr>
              <w:t>②</w:t>
            </w:r>
            <w:r>
              <w:rPr>
                <w:rFonts w:hint="eastAsia" w:ascii="Times New Roman" w:hAnsi="Times New Roman" w:eastAsia="宋体" w:cs="Times New Roman"/>
                <w:color w:val="auto"/>
                <w:sz w:val="24"/>
                <w:szCs w:val="24"/>
                <w:lang w:val="en-US" w:eastAsia="zh-CN"/>
              </w:rPr>
              <w:t>风险潜势初判</w:t>
            </w:r>
          </w:p>
          <w:p w14:paraId="5E046E7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按照《建设项目环境风险评价导则》（HJ169-2018），定量分析危险物质数量与临界量的比值（Q）和所属行业及生产工艺特点（M），按附录C对危险物质及工艺系统危险性（P）等级进行判断。危险物质数量与临界量比值（Q）分为以下两种情况：</w:t>
            </w:r>
          </w:p>
          <w:p w14:paraId="532E533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1）当只涉及一种危险物质时，计算该物质的总量与其临界量比值，即为Q；</w:t>
            </w:r>
          </w:p>
          <w:p w14:paraId="095A42F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drawing>
                <wp:anchor distT="0" distB="0" distL="114300" distR="114300" simplePos="0" relativeHeight="251664384" behindDoc="1" locked="0" layoutInCell="1" allowOverlap="1">
                  <wp:simplePos x="0" y="0"/>
                  <wp:positionH relativeFrom="column">
                    <wp:posOffset>1276985</wp:posOffset>
                  </wp:positionH>
                  <wp:positionV relativeFrom="paragraph">
                    <wp:posOffset>227330</wp:posOffset>
                  </wp:positionV>
                  <wp:extent cx="2851785" cy="490855"/>
                  <wp:effectExtent l="0" t="0" r="5715" b="4445"/>
                  <wp:wrapNone/>
                  <wp:docPr id="7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7"/>
                          <pic:cNvPicPr>
                            <a:picLocks noChangeAspect="1"/>
                          </pic:cNvPicPr>
                        </pic:nvPicPr>
                        <pic:blipFill>
                          <a:blip r:embed="rId32"/>
                          <a:stretch>
                            <a:fillRect/>
                          </a:stretch>
                        </pic:blipFill>
                        <pic:spPr>
                          <a:xfrm>
                            <a:off x="0" y="0"/>
                            <a:ext cx="2851785" cy="490855"/>
                          </a:xfrm>
                          <a:prstGeom prst="rect">
                            <a:avLst/>
                          </a:prstGeom>
                          <a:noFill/>
                          <a:ln>
                            <a:noFill/>
                          </a:ln>
                        </pic:spPr>
                      </pic:pic>
                    </a:graphicData>
                  </a:graphic>
                </wp:anchor>
              </w:drawing>
            </w:r>
            <w:r>
              <w:rPr>
                <w:rFonts w:hint="eastAsia" w:ascii="Times New Roman" w:hAnsi="Times New Roman" w:eastAsia="宋体" w:cs="Times New Roman"/>
                <w:color w:val="auto"/>
                <w:sz w:val="24"/>
                <w:szCs w:val="24"/>
                <w:lang w:val="en-US" w:eastAsia="zh-CN"/>
              </w:rPr>
              <w:t>2）当存在多种危险物质时，则按下式计算物质总量与其临界量比值（Q）：</w:t>
            </w:r>
          </w:p>
          <w:p w14:paraId="6EFB84F5">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p>
          <w:p w14:paraId="467D068C">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p>
          <w:p w14:paraId="472CBEDF">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式中：q1,q2，…,qn——每种危险物质的最大存在量，t；</w:t>
            </w:r>
          </w:p>
          <w:p w14:paraId="498C602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Q1,Q2,…,Qn——每种危险物质的临界量，t；</w:t>
            </w:r>
          </w:p>
          <w:p w14:paraId="3E36512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当Q＜1时，该项目环境风险潜势为Ⅰ；</w:t>
            </w:r>
          </w:p>
          <w:p w14:paraId="06717A07">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当Q≥1时，将Q值划分为：（1）1≤Q＜10；（2）10≤Q＜100；（3）Q≥100。</w:t>
            </w:r>
          </w:p>
          <w:p w14:paraId="4F97B5C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本项目涉及到的各类危险物质的最大数量（生产场所使用量和储存量之和）和临界量比值计算见下表。</w:t>
            </w:r>
          </w:p>
          <w:p w14:paraId="1A408D5C">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p>
          <w:p w14:paraId="5AE48180">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p>
          <w:p w14:paraId="2019CF0E">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p>
          <w:p w14:paraId="100ADD9E">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p>
          <w:p w14:paraId="3123DAC0">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r>
              <w:rPr>
                <w:rFonts w:hint="eastAsia"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14</w:t>
            </w:r>
            <w:r>
              <w:rPr>
                <w:rFonts w:hint="eastAsia" w:ascii="Times New Roman" w:hAnsi="Times New Roman" w:eastAsia="宋体" w:cs="Times New Roman"/>
                <w:b/>
                <w:bCs/>
                <w:color w:val="auto"/>
                <w:kern w:val="0"/>
                <w:sz w:val="24"/>
                <w:szCs w:val="24"/>
                <w:lang w:val="en-US" w:eastAsia="zh-CN" w:bidi="en-US"/>
              </w:rPr>
              <w:t xml:space="preserve"> 危险物质数量与临界量的比值Q计算情况</w:t>
            </w:r>
          </w:p>
          <w:tbl>
            <w:tblPr>
              <w:tblStyle w:val="30"/>
              <w:tblW w:w="5000" w:type="pct"/>
              <w:jc w:val="center"/>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Layout w:type="fixed"/>
              <w:tblCellMar>
                <w:top w:w="0" w:type="dxa"/>
                <w:left w:w="0" w:type="dxa"/>
                <w:bottom w:w="0" w:type="dxa"/>
                <w:right w:w="0" w:type="dxa"/>
              </w:tblCellMar>
            </w:tblPr>
            <w:tblGrid>
              <w:gridCol w:w="2142"/>
              <w:gridCol w:w="1409"/>
              <w:gridCol w:w="1874"/>
              <w:gridCol w:w="1358"/>
              <w:gridCol w:w="1483"/>
            </w:tblGrid>
            <w:tr w14:paraId="6B7C549E">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93" w:hRule="atLeast"/>
                <w:jc w:val="center"/>
              </w:trPr>
              <w:tc>
                <w:tcPr>
                  <w:tcW w:w="1295" w:type="pct"/>
                  <w:tcBorders>
                    <w:tl2br w:val="nil"/>
                    <w:tr2bl w:val="nil"/>
                  </w:tcBorders>
                  <w:noWrap w:val="0"/>
                  <w:vAlign w:val="center"/>
                </w:tcPr>
                <w:p w14:paraId="01E7FFA2">
                  <w:pPr>
                    <w:widowControl/>
                    <w:jc w:val="center"/>
                    <w:rPr>
                      <w:rFonts w:hint="eastAsia" w:ascii="Times New Roman" w:hAnsi="Times New Roman" w:eastAsia="宋体" w:cs="Times New Roman"/>
                      <w:b w:val="0"/>
                      <w:bCs w:val="0"/>
                      <w:kern w:val="0"/>
                      <w:sz w:val="24"/>
                      <w:szCs w:val="24"/>
                      <w:lang w:val="en-US" w:eastAsia="zh-CN"/>
                    </w:rPr>
                  </w:pPr>
                  <w:r>
                    <w:rPr>
                      <w:rFonts w:hint="eastAsia" w:cs="Times New Roman"/>
                      <w:b w:val="0"/>
                      <w:bCs w:val="0"/>
                      <w:kern w:val="0"/>
                      <w:sz w:val="24"/>
                      <w:szCs w:val="24"/>
                      <w:lang w:val="en-US" w:eastAsia="zh-CN"/>
                    </w:rPr>
                    <w:t>厂内储存</w:t>
                  </w:r>
                  <w:r>
                    <w:rPr>
                      <w:rFonts w:hint="eastAsia" w:ascii="Times New Roman" w:hAnsi="Times New Roman" w:eastAsia="宋体" w:cs="Times New Roman"/>
                      <w:b w:val="0"/>
                      <w:bCs w:val="0"/>
                      <w:kern w:val="0"/>
                      <w:sz w:val="24"/>
                      <w:szCs w:val="24"/>
                      <w:lang w:val="en-US" w:eastAsia="zh-CN"/>
                    </w:rPr>
                    <w:t>物质</w:t>
                  </w:r>
                </w:p>
              </w:tc>
              <w:tc>
                <w:tcPr>
                  <w:tcW w:w="852" w:type="pct"/>
                  <w:tcBorders>
                    <w:tl2br w:val="nil"/>
                    <w:tr2bl w:val="nil"/>
                  </w:tcBorders>
                  <w:noWrap w:val="0"/>
                  <w:vAlign w:val="center"/>
                </w:tcPr>
                <w:p w14:paraId="35482AA6">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储存量(t)</w:t>
                  </w:r>
                </w:p>
              </w:tc>
              <w:tc>
                <w:tcPr>
                  <w:tcW w:w="1133" w:type="pct"/>
                  <w:tcBorders>
                    <w:right w:val="single" w:color="auto" w:sz="4" w:space="0"/>
                    <w:tl2br w:val="nil"/>
                    <w:tr2bl w:val="nil"/>
                  </w:tcBorders>
                  <w:noWrap w:val="0"/>
                  <w:vAlign w:val="center"/>
                </w:tcPr>
                <w:p w14:paraId="5F2A611E">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cs="Times New Roman"/>
                      <w:b w:val="0"/>
                      <w:bCs w:val="0"/>
                      <w:kern w:val="0"/>
                      <w:sz w:val="24"/>
                      <w:szCs w:val="24"/>
                      <w:lang w:val="en-US" w:eastAsia="zh-CN"/>
                    </w:rPr>
                    <w:t>风险</w:t>
                  </w:r>
                  <w:r>
                    <w:rPr>
                      <w:rFonts w:hint="eastAsia" w:ascii="Times New Roman" w:hAnsi="Times New Roman" w:eastAsia="宋体" w:cs="Times New Roman"/>
                      <w:b w:val="0"/>
                      <w:bCs w:val="0"/>
                      <w:kern w:val="0"/>
                      <w:sz w:val="24"/>
                      <w:szCs w:val="24"/>
                      <w:lang w:val="en-US" w:eastAsia="zh-CN"/>
                    </w:rPr>
                    <w:t>物质名称</w:t>
                  </w:r>
                </w:p>
              </w:tc>
              <w:tc>
                <w:tcPr>
                  <w:tcW w:w="821" w:type="pct"/>
                  <w:tcBorders>
                    <w:left w:val="single" w:color="auto" w:sz="4" w:space="0"/>
                    <w:tl2br w:val="nil"/>
                    <w:tr2bl w:val="nil"/>
                  </w:tcBorders>
                  <w:noWrap w:val="0"/>
                  <w:vAlign w:val="center"/>
                </w:tcPr>
                <w:p w14:paraId="77B7C6E4">
                  <w:pPr>
                    <w:widowControl/>
                    <w:jc w:val="center"/>
                    <w:rPr>
                      <w:rFonts w:hint="eastAsia" w:ascii="Times New Roman" w:hAnsi="Times New Roman" w:eastAsia="宋体" w:cs="Times New Roman"/>
                      <w:b w:val="0"/>
                      <w:bCs w:val="0"/>
                      <w:kern w:val="0"/>
                      <w:sz w:val="24"/>
                      <w:szCs w:val="24"/>
                      <w:lang w:val="en-US" w:eastAsia="zh-CN" w:bidi="ar-SA"/>
                    </w:rPr>
                  </w:pPr>
                  <w:r>
                    <w:rPr>
                      <w:rFonts w:hint="eastAsia" w:ascii="Times New Roman" w:hAnsi="Times New Roman" w:eastAsia="宋体" w:cs="Times New Roman"/>
                      <w:b w:val="0"/>
                      <w:bCs w:val="0"/>
                      <w:kern w:val="0"/>
                      <w:sz w:val="24"/>
                      <w:szCs w:val="24"/>
                      <w:lang w:val="en-US" w:eastAsia="zh-CN"/>
                    </w:rPr>
                    <w:t>临界量（t）</w:t>
                  </w:r>
                </w:p>
              </w:tc>
              <w:tc>
                <w:tcPr>
                  <w:tcW w:w="897" w:type="pct"/>
                  <w:tcBorders>
                    <w:left w:val="single" w:color="auto" w:sz="4" w:space="0"/>
                    <w:tl2br w:val="nil"/>
                    <w:tr2bl w:val="nil"/>
                  </w:tcBorders>
                  <w:noWrap w:val="0"/>
                  <w:vAlign w:val="center"/>
                </w:tcPr>
                <w:p w14:paraId="66980557">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Q</w:t>
                  </w:r>
                </w:p>
              </w:tc>
            </w:tr>
            <w:tr w14:paraId="4D1DC28F">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351" w:hRule="atLeast"/>
                <w:jc w:val="center"/>
              </w:trPr>
              <w:tc>
                <w:tcPr>
                  <w:tcW w:w="1295" w:type="pct"/>
                  <w:tcBorders>
                    <w:tl2br w:val="nil"/>
                    <w:tr2bl w:val="nil"/>
                  </w:tcBorders>
                  <w:noWrap w:val="0"/>
                  <w:vAlign w:val="center"/>
                </w:tcPr>
                <w:p w14:paraId="27725311">
                  <w:pPr>
                    <w:widowControl/>
                    <w:jc w:val="center"/>
                    <w:rPr>
                      <w:rFonts w:hint="eastAsia" w:ascii="Times New Roman" w:hAnsi="Times New Roman" w:eastAsia="宋体" w:cs="Times New Roman"/>
                      <w:b w:val="0"/>
                      <w:bCs w:val="0"/>
                      <w:kern w:val="0"/>
                      <w:sz w:val="24"/>
                      <w:szCs w:val="24"/>
                      <w:lang w:val="en-US" w:eastAsia="zh-CN"/>
                    </w:rPr>
                  </w:pPr>
                  <w:r>
                    <w:rPr>
                      <w:rFonts w:hint="eastAsia" w:cs="Times New Roman"/>
                      <w:b w:val="0"/>
                      <w:bCs w:val="0"/>
                      <w:kern w:val="0"/>
                      <w:sz w:val="24"/>
                      <w:szCs w:val="24"/>
                      <w:lang w:val="en-US" w:eastAsia="zh-CN"/>
                    </w:rPr>
                    <w:t>油墨</w:t>
                  </w:r>
                </w:p>
              </w:tc>
              <w:tc>
                <w:tcPr>
                  <w:tcW w:w="852" w:type="pct"/>
                  <w:tcBorders>
                    <w:tl2br w:val="nil"/>
                    <w:tr2bl w:val="nil"/>
                  </w:tcBorders>
                  <w:noWrap w:val="0"/>
                  <w:vAlign w:val="center"/>
                </w:tcPr>
                <w:p w14:paraId="662BF7B2">
                  <w:pPr>
                    <w:widowControl/>
                    <w:jc w:val="center"/>
                    <w:rPr>
                      <w:rFonts w:hint="default" w:ascii="Times New Roman" w:hAnsi="Times New Roman" w:eastAsia="宋体" w:cs="Times New Roman"/>
                      <w:b w:val="0"/>
                      <w:bCs w:val="0"/>
                      <w:kern w:val="0"/>
                      <w:sz w:val="24"/>
                      <w:szCs w:val="24"/>
                      <w:lang w:val="en-US" w:eastAsia="zh-CN"/>
                    </w:rPr>
                  </w:pPr>
                  <w:r>
                    <w:rPr>
                      <w:rFonts w:hint="eastAsia" w:cs="Times New Roman"/>
                      <w:b w:val="0"/>
                      <w:bCs w:val="0"/>
                      <w:kern w:val="0"/>
                      <w:sz w:val="24"/>
                      <w:szCs w:val="24"/>
                      <w:lang w:val="en-US" w:eastAsia="zh-CN"/>
                    </w:rPr>
                    <w:t>0.5</w:t>
                  </w:r>
                </w:p>
              </w:tc>
              <w:tc>
                <w:tcPr>
                  <w:tcW w:w="1133" w:type="pct"/>
                  <w:tcBorders>
                    <w:right w:val="single" w:color="auto" w:sz="4" w:space="0"/>
                    <w:tl2br w:val="nil"/>
                    <w:tr2bl w:val="nil"/>
                  </w:tcBorders>
                  <w:noWrap w:val="0"/>
                  <w:vAlign w:val="center"/>
                </w:tcPr>
                <w:p w14:paraId="056C18E2">
                  <w:pPr>
                    <w:widowControl/>
                    <w:jc w:val="center"/>
                    <w:rPr>
                      <w:rFonts w:hint="default" w:ascii="Times New Roman" w:hAnsi="Times New Roman" w:eastAsia="宋体" w:cs="Times New Roman"/>
                      <w:b w:val="0"/>
                      <w:bCs w:val="0"/>
                      <w:kern w:val="0"/>
                      <w:sz w:val="24"/>
                      <w:szCs w:val="24"/>
                      <w:lang w:val="en-US" w:eastAsia="zh-CN"/>
                    </w:rPr>
                  </w:pPr>
                  <w:r>
                    <w:rPr>
                      <w:rFonts w:hint="eastAsia" w:cs="Times New Roman"/>
                      <w:b w:val="0"/>
                      <w:bCs w:val="0"/>
                      <w:kern w:val="0"/>
                      <w:sz w:val="24"/>
                      <w:szCs w:val="24"/>
                      <w:lang w:val="en-US" w:eastAsia="zh-CN"/>
                    </w:rPr>
                    <w:t>急性毒性类别 1</w:t>
                  </w:r>
                </w:p>
              </w:tc>
              <w:tc>
                <w:tcPr>
                  <w:tcW w:w="821" w:type="pct"/>
                  <w:tcBorders>
                    <w:left w:val="single" w:color="auto" w:sz="4" w:space="0"/>
                    <w:tl2br w:val="nil"/>
                    <w:tr2bl w:val="nil"/>
                  </w:tcBorders>
                  <w:noWrap w:val="0"/>
                  <w:vAlign w:val="center"/>
                </w:tcPr>
                <w:p w14:paraId="23C092E9">
                  <w:pPr>
                    <w:widowControl/>
                    <w:jc w:val="center"/>
                    <w:rPr>
                      <w:rFonts w:hint="default" w:ascii="Times New Roman" w:hAnsi="Times New Roman" w:eastAsia="宋体" w:cs="Times New Roman"/>
                      <w:b w:val="0"/>
                      <w:bCs w:val="0"/>
                      <w:kern w:val="0"/>
                      <w:sz w:val="24"/>
                      <w:szCs w:val="24"/>
                      <w:lang w:val="en-US" w:eastAsia="zh-CN" w:bidi="ar-SA"/>
                    </w:rPr>
                  </w:pPr>
                  <w:r>
                    <w:rPr>
                      <w:rFonts w:hint="eastAsia" w:cs="Times New Roman"/>
                      <w:b w:val="0"/>
                      <w:bCs w:val="0"/>
                      <w:kern w:val="0"/>
                      <w:sz w:val="24"/>
                      <w:szCs w:val="24"/>
                      <w:lang w:val="en-US" w:eastAsia="zh-CN"/>
                    </w:rPr>
                    <w:t>100</w:t>
                  </w:r>
                </w:p>
              </w:tc>
              <w:tc>
                <w:tcPr>
                  <w:tcW w:w="897" w:type="pct"/>
                  <w:tcBorders>
                    <w:left w:val="single" w:color="auto" w:sz="4" w:space="0"/>
                    <w:tl2br w:val="nil"/>
                    <w:tr2bl w:val="nil"/>
                  </w:tcBorders>
                  <w:noWrap w:val="0"/>
                  <w:vAlign w:val="center"/>
                </w:tcPr>
                <w:p w14:paraId="6F7CE52B">
                  <w:pPr>
                    <w:widowControl/>
                    <w:jc w:val="center"/>
                    <w:rPr>
                      <w:rFonts w:hint="default" w:ascii="Times New Roman" w:hAnsi="Times New Roman" w:cs="Times New Roman"/>
                      <w:b w:val="0"/>
                      <w:bCs w:val="0"/>
                      <w:kern w:val="0"/>
                      <w:sz w:val="24"/>
                      <w:szCs w:val="24"/>
                      <w:lang w:val="en-US" w:eastAsia="zh-CN"/>
                    </w:rPr>
                  </w:pPr>
                  <w:r>
                    <w:rPr>
                      <w:rFonts w:hint="eastAsia" w:cs="Times New Roman"/>
                      <w:b w:val="0"/>
                      <w:bCs w:val="0"/>
                      <w:kern w:val="0"/>
                      <w:sz w:val="24"/>
                      <w:szCs w:val="24"/>
                      <w:lang w:val="en-US" w:eastAsia="zh-CN"/>
                    </w:rPr>
                    <w:t>0.005</w:t>
                  </w:r>
                </w:p>
              </w:tc>
            </w:tr>
            <w:tr w14:paraId="6D8D9D99">
              <w:tblPrEx>
                <w:tblBorders>
                  <w:top w:val="single" w:color="auto" w:sz="12" w:space="0"/>
                  <w:left w:val="none" w:color="auto" w:sz="0" w:space="0"/>
                  <w:bottom w:val="single" w:color="auto" w:sz="12" w:space="0"/>
                  <w:right w:val="none" w:color="auto" w:sz="0" w:space="0"/>
                  <w:insideH w:val="single" w:color="000000" w:sz="6" w:space="0"/>
                  <w:insideV w:val="single" w:color="000000" w:sz="6" w:space="0"/>
                </w:tblBorders>
                <w:tblCellMar>
                  <w:top w:w="0" w:type="dxa"/>
                  <w:left w:w="0" w:type="dxa"/>
                  <w:bottom w:w="0" w:type="dxa"/>
                  <w:right w:w="0" w:type="dxa"/>
                </w:tblCellMar>
              </w:tblPrEx>
              <w:trPr>
                <w:trHeight w:val="434" w:hRule="atLeast"/>
                <w:jc w:val="center"/>
              </w:trPr>
              <w:tc>
                <w:tcPr>
                  <w:tcW w:w="1295" w:type="pct"/>
                  <w:tcBorders>
                    <w:tl2br w:val="nil"/>
                    <w:tr2bl w:val="nil"/>
                  </w:tcBorders>
                  <w:noWrap w:val="0"/>
                  <w:vAlign w:val="center"/>
                </w:tcPr>
                <w:p w14:paraId="696D694F">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合计</w:t>
                  </w:r>
                </w:p>
              </w:tc>
              <w:tc>
                <w:tcPr>
                  <w:tcW w:w="852" w:type="pct"/>
                  <w:tcBorders>
                    <w:tl2br w:val="nil"/>
                    <w:tr2bl w:val="nil"/>
                  </w:tcBorders>
                  <w:noWrap w:val="0"/>
                  <w:vAlign w:val="center"/>
                </w:tcPr>
                <w:p w14:paraId="78E5098E">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w:t>
                  </w:r>
                </w:p>
              </w:tc>
              <w:tc>
                <w:tcPr>
                  <w:tcW w:w="1133" w:type="pct"/>
                  <w:tcBorders>
                    <w:left w:val="single" w:color="auto" w:sz="4" w:space="0"/>
                    <w:tl2br w:val="nil"/>
                    <w:tr2bl w:val="nil"/>
                  </w:tcBorders>
                  <w:noWrap w:val="0"/>
                  <w:vAlign w:val="center"/>
                </w:tcPr>
                <w:p w14:paraId="79006518">
                  <w:pPr>
                    <w:widowControl/>
                    <w:jc w:val="center"/>
                    <w:rPr>
                      <w:rFonts w:hint="eastAsia" w:ascii="Times New Roman" w:hAnsi="Times New Roman" w:eastAsia="宋体" w:cs="Times New Roman"/>
                      <w:b w:val="0"/>
                      <w:bCs w:val="0"/>
                      <w:kern w:val="0"/>
                      <w:sz w:val="24"/>
                      <w:szCs w:val="24"/>
                      <w:lang w:val="en-US" w:eastAsia="zh-CN" w:bidi="ar-SA"/>
                    </w:rPr>
                  </w:pPr>
                  <w:r>
                    <w:rPr>
                      <w:rFonts w:hint="eastAsia" w:ascii="Times New Roman" w:hAnsi="Times New Roman" w:eastAsia="宋体" w:cs="Times New Roman"/>
                      <w:b w:val="0"/>
                      <w:bCs w:val="0"/>
                      <w:kern w:val="0"/>
                      <w:sz w:val="24"/>
                      <w:szCs w:val="24"/>
                      <w:lang w:val="en-US" w:eastAsia="zh-CN"/>
                    </w:rPr>
                    <w:t>-</w:t>
                  </w:r>
                </w:p>
              </w:tc>
              <w:tc>
                <w:tcPr>
                  <w:tcW w:w="821" w:type="pct"/>
                  <w:tcBorders>
                    <w:left w:val="single" w:color="auto" w:sz="4" w:space="0"/>
                    <w:right w:val="single" w:color="auto" w:sz="4" w:space="0"/>
                    <w:tl2br w:val="nil"/>
                    <w:tr2bl w:val="nil"/>
                  </w:tcBorders>
                  <w:noWrap w:val="0"/>
                  <w:vAlign w:val="center"/>
                </w:tcPr>
                <w:p w14:paraId="3D0D3D5D">
                  <w:pPr>
                    <w:widowControl/>
                    <w:jc w:val="center"/>
                    <w:rPr>
                      <w:rFonts w:hint="eastAsia" w:ascii="Times New Roman" w:hAnsi="Times New Roman" w:cs="Times New Roman"/>
                      <w:b w:val="0"/>
                      <w:bCs w:val="0"/>
                      <w:kern w:val="0"/>
                      <w:sz w:val="24"/>
                      <w:szCs w:val="24"/>
                      <w:lang w:val="en-US" w:eastAsia="zh-CN"/>
                    </w:rPr>
                  </w:pPr>
                </w:p>
              </w:tc>
              <w:tc>
                <w:tcPr>
                  <w:tcW w:w="897" w:type="pct"/>
                  <w:tcBorders>
                    <w:left w:val="single" w:color="auto" w:sz="4" w:space="0"/>
                    <w:tl2br w:val="nil"/>
                    <w:tr2bl w:val="nil"/>
                  </w:tcBorders>
                  <w:noWrap w:val="0"/>
                  <w:vAlign w:val="center"/>
                </w:tcPr>
                <w:p w14:paraId="58A0ABFC">
                  <w:pPr>
                    <w:widowControl/>
                    <w:jc w:val="center"/>
                    <w:rPr>
                      <w:rFonts w:hint="default" w:ascii="Times New Roman" w:hAnsi="Times New Roman" w:cs="Times New Roman"/>
                      <w:b w:val="0"/>
                      <w:bCs w:val="0"/>
                      <w:kern w:val="0"/>
                      <w:sz w:val="24"/>
                      <w:szCs w:val="24"/>
                      <w:lang w:val="en-US" w:eastAsia="zh-CN"/>
                    </w:rPr>
                  </w:pPr>
                  <w:r>
                    <w:rPr>
                      <w:rFonts w:hint="eastAsia" w:ascii="Times New Roman" w:hAnsi="Times New Roman" w:cs="Times New Roman"/>
                      <w:b w:val="0"/>
                      <w:bCs w:val="0"/>
                      <w:kern w:val="0"/>
                      <w:sz w:val="24"/>
                      <w:szCs w:val="24"/>
                      <w:lang w:val="en-US" w:eastAsia="zh-CN"/>
                    </w:rPr>
                    <w:t>0.005</w:t>
                  </w:r>
                </w:p>
              </w:tc>
            </w:tr>
          </w:tbl>
          <w:p w14:paraId="6FEEB5AF">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由上表可知，本项目环境风险物质与临界量的比值Q</w:t>
            </w:r>
            <w:r>
              <w:rPr>
                <w:rFonts w:hint="eastAsia" w:cs="Times New Roman"/>
                <w:color w:val="auto"/>
                <w:sz w:val="24"/>
                <w:szCs w:val="24"/>
                <w:lang w:val="en-US" w:eastAsia="zh-CN"/>
              </w:rPr>
              <w:t>=0.005</w:t>
            </w:r>
            <w:r>
              <w:rPr>
                <w:rFonts w:hint="eastAsia" w:ascii="Times New Roman" w:hAnsi="Times New Roman" w:eastAsia="宋体" w:cs="Times New Roman"/>
                <w:color w:val="auto"/>
                <w:sz w:val="24"/>
                <w:szCs w:val="24"/>
                <w:lang w:val="en-US" w:eastAsia="zh-CN"/>
              </w:rPr>
              <w:t>＜1，当Q＜1时，该项目环境风险潜势为Ⅰ。</w:t>
            </w:r>
          </w:p>
          <w:p w14:paraId="0C3221E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lang w:val="en-US" w:eastAsia="zh-CN"/>
              </w:rPr>
              <w:t>③</w:t>
            </w:r>
            <w:r>
              <w:rPr>
                <w:rFonts w:hint="eastAsia" w:ascii="Times New Roman" w:hAnsi="Times New Roman" w:eastAsia="宋体" w:cs="Times New Roman"/>
                <w:color w:val="auto"/>
                <w:sz w:val="24"/>
                <w:szCs w:val="24"/>
                <w:lang w:val="en-US" w:eastAsia="zh-CN"/>
              </w:rPr>
              <w:t>评价等级</w:t>
            </w:r>
          </w:p>
          <w:p w14:paraId="706BDC8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根据《建设项目环境风险评价技术导则》（HJ169-2018）评价工作等级划分办法对本项目风险评价工作等级进行划分。</w:t>
            </w:r>
          </w:p>
          <w:p w14:paraId="140206AA">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r>
              <w:rPr>
                <w:rFonts w:hint="eastAsia"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15</w:t>
            </w:r>
            <w:r>
              <w:rPr>
                <w:rFonts w:hint="eastAsia" w:ascii="Times New Roman" w:hAnsi="Times New Roman" w:eastAsia="宋体" w:cs="Times New Roman"/>
                <w:b/>
                <w:bCs/>
                <w:color w:val="auto"/>
                <w:kern w:val="0"/>
                <w:sz w:val="24"/>
                <w:szCs w:val="24"/>
                <w:lang w:val="en-US" w:eastAsia="zh-CN" w:bidi="en-US"/>
              </w:rPr>
              <w:t xml:space="preserve">  建设项目环境风险评价等级划分</w:t>
            </w:r>
          </w:p>
          <w:tbl>
            <w:tblPr>
              <w:tblStyle w:val="30"/>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829"/>
              <w:gridCol w:w="1745"/>
              <w:gridCol w:w="1738"/>
              <w:gridCol w:w="1850"/>
            </w:tblGrid>
            <w:tr w14:paraId="578DE5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67" w:type="pct"/>
                  <w:tcBorders>
                    <w:tl2br w:val="nil"/>
                    <w:tr2bl w:val="nil"/>
                  </w:tcBorders>
                  <w:noWrap w:val="0"/>
                  <w:vAlign w:val="center"/>
                </w:tcPr>
                <w:p w14:paraId="43CCDAFC">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环境风险潜势</w:t>
                  </w:r>
                </w:p>
              </w:tc>
              <w:tc>
                <w:tcPr>
                  <w:tcW w:w="1106" w:type="pct"/>
                  <w:tcBorders>
                    <w:tl2br w:val="nil"/>
                    <w:tr2bl w:val="nil"/>
                  </w:tcBorders>
                  <w:noWrap w:val="0"/>
                  <w:vAlign w:val="center"/>
                </w:tcPr>
                <w:p w14:paraId="7A6EB5BE">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Ⅳ、Ⅳ+</w:t>
                  </w:r>
                </w:p>
              </w:tc>
              <w:tc>
                <w:tcPr>
                  <w:tcW w:w="1056" w:type="pct"/>
                  <w:tcBorders>
                    <w:tl2br w:val="nil"/>
                    <w:tr2bl w:val="nil"/>
                  </w:tcBorders>
                  <w:noWrap w:val="0"/>
                  <w:vAlign w:val="center"/>
                </w:tcPr>
                <w:p w14:paraId="66EC3289">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Ⅲ</w:t>
                  </w:r>
                </w:p>
              </w:tc>
              <w:tc>
                <w:tcPr>
                  <w:tcW w:w="1051" w:type="pct"/>
                  <w:tcBorders>
                    <w:tl2br w:val="nil"/>
                    <w:tr2bl w:val="nil"/>
                  </w:tcBorders>
                  <w:noWrap w:val="0"/>
                  <w:vAlign w:val="center"/>
                </w:tcPr>
                <w:p w14:paraId="732636BC">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Ⅱ</w:t>
                  </w:r>
                </w:p>
              </w:tc>
              <w:tc>
                <w:tcPr>
                  <w:tcW w:w="1117" w:type="pct"/>
                  <w:tcBorders>
                    <w:tl2br w:val="nil"/>
                    <w:tr2bl w:val="nil"/>
                  </w:tcBorders>
                  <w:noWrap w:val="0"/>
                  <w:vAlign w:val="center"/>
                </w:tcPr>
                <w:p w14:paraId="4F206347">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Ⅰ</w:t>
                  </w:r>
                </w:p>
              </w:tc>
            </w:tr>
            <w:tr w14:paraId="562A16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667" w:type="pct"/>
                  <w:tcBorders>
                    <w:tl2br w:val="nil"/>
                    <w:tr2bl w:val="nil"/>
                  </w:tcBorders>
                  <w:noWrap w:val="0"/>
                  <w:vAlign w:val="center"/>
                </w:tcPr>
                <w:p w14:paraId="09F47E7B">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评价工作等级</w:t>
                  </w:r>
                </w:p>
              </w:tc>
              <w:tc>
                <w:tcPr>
                  <w:tcW w:w="1106" w:type="pct"/>
                  <w:tcBorders>
                    <w:tl2br w:val="nil"/>
                    <w:tr2bl w:val="nil"/>
                  </w:tcBorders>
                  <w:noWrap w:val="0"/>
                  <w:vAlign w:val="center"/>
                </w:tcPr>
                <w:p w14:paraId="7580B108">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二</w:t>
                  </w:r>
                </w:p>
              </w:tc>
              <w:tc>
                <w:tcPr>
                  <w:tcW w:w="1056" w:type="pct"/>
                  <w:tcBorders>
                    <w:tl2br w:val="nil"/>
                    <w:tr2bl w:val="nil"/>
                  </w:tcBorders>
                  <w:noWrap w:val="0"/>
                  <w:vAlign w:val="center"/>
                </w:tcPr>
                <w:p w14:paraId="4D8871B3">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二</w:t>
                  </w:r>
                </w:p>
              </w:tc>
              <w:tc>
                <w:tcPr>
                  <w:tcW w:w="1051" w:type="pct"/>
                  <w:tcBorders>
                    <w:tl2br w:val="nil"/>
                    <w:tr2bl w:val="nil"/>
                  </w:tcBorders>
                  <w:noWrap w:val="0"/>
                  <w:vAlign w:val="center"/>
                </w:tcPr>
                <w:p w14:paraId="23ED37F4">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三</w:t>
                  </w:r>
                </w:p>
              </w:tc>
              <w:tc>
                <w:tcPr>
                  <w:tcW w:w="1117" w:type="pct"/>
                  <w:tcBorders>
                    <w:tl2br w:val="nil"/>
                    <w:tr2bl w:val="nil"/>
                  </w:tcBorders>
                  <w:noWrap w:val="0"/>
                  <w:vAlign w:val="center"/>
                </w:tcPr>
                <w:p w14:paraId="588C0928">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简单分析a</w:t>
                  </w:r>
                </w:p>
              </w:tc>
            </w:tr>
            <w:tr w14:paraId="0EC145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000" w:type="pct"/>
                  <w:gridSpan w:val="5"/>
                  <w:tcBorders>
                    <w:tl2br w:val="nil"/>
                    <w:tr2bl w:val="nil"/>
                  </w:tcBorders>
                  <w:noWrap w:val="0"/>
                  <w:vAlign w:val="center"/>
                </w:tcPr>
                <w:p w14:paraId="60579A2F">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a是相对于详细评价工作内容而言，在描述危险物质、环境影响途径、环境危害后果、风险防范措施等方面给出定性说明。见附录A。</w:t>
                  </w:r>
                </w:p>
              </w:tc>
            </w:tr>
          </w:tbl>
          <w:p w14:paraId="4B932375">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本项目环境风险潜势为Ⅰ级，可开展简单分析，在描述危险物质、环境影响途径、环境危害后果、风险防范措施等方面给出定性的说明。</w:t>
            </w:r>
          </w:p>
          <w:p w14:paraId="44336DF2">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cs="Times New Roman"/>
                <w:color w:val="auto"/>
                <w:sz w:val="24"/>
                <w:szCs w:val="24"/>
                <w:lang w:val="en-US" w:eastAsia="zh-CN"/>
              </w:rPr>
              <w:t>（2）环境敏感目标概况</w:t>
            </w:r>
          </w:p>
          <w:p w14:paraId="47D5799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根据《建设项目环境风险评价技术导则》（HJ169-2018）有关规定，项目环境风险潜势为Ⅰ，无评价范围要求。</w:t>
            </w:r>
          </w:p>
          <w:p w14:paraId="4871964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cs="Times New Roman"/>
                <w:color w:val="auto"/>
                <w:sz w:val="24"/>
                <w:szCs w:val="24"/>
                <w:lang w:val="en-US" w:eastAsia="zh-CN"/>
              </w:rPr>
              <w:t>（3）环境风险识别</w:t>
            </w:r>
          </w:p>
          <w:p w14:paraId="534C99F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lang w:val="en-US" w:eastAsia="zh-CN"/>
              </w:rPr>
              <w:t>①</w:t>
            </w:r>
            <w:r>
              <w:rPr>
                <w:rFonts w:hint="eastAsia" w:ascii="Times New Roman" w:hAnsi="Times New Roman" w:eastAsia="宋体" w:cs="Times New Roman"/>
                <w:color w:val="auto"/>
                <w:sz w:val="24"/>
                <w:szCs w:val="24"/>
                <w:lang w:val="en-US" w:eastAsia="zh-CN"/>
              </w:rPr>
              <w:t>泄漏事故</w:t>
            </w:r>
          </w:p>
          <w:p w14:paraId="2FFF63E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项目</w:t>
            </w:r>
            <w:r>
              <w:rPr>
                <w:rFonts w:hint="eastAsia" w:cs="Times New Roman"/>
                <w:color w:val="auto"/>
                <w:sz w:val="24"/>
                <w:szCs w:val="24"/>
                <w:lang w:val="en-US" w:eastAsia="zh-CN"/>
              </w:rPr>
              <w:t>油墨</w:t>
            </w:r>
            <w:r>
              <w:rPr>
                <w:rFonts w:hint="eastAsia" w:ascii="Times New Roman" w:hAnsi="Times New Roman" w:eastAsia="宋体" w:cs="Times New Roman"/>
                <w:color w:val="auto"/>
                <w:sz w:val="24"/>
                <w:szCs w:val="24"/>
                <w:lang w:val="en-US" w:eastAsia="zh-CN"/>
              </w:rPr>
              <w:t>等原料运输、贮存和使用过程中，如管理操作不当或意外事故，存在着燃烧和中毒等事故风险。</w:t>
            </w:r>
          </w:p>
          <w:p w14:paraId="2811D6F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w:t>
            </w:r>
            <w:r>
              <w:rPr>
                <w:rFonts w:hint="eastAsia" w:cs="Times New Roman"/>
                <w:color w:val="auto"/>
                <w:sz w:val="24"/>
                <w:szCs w:val="24"/>
                <w:lang w:val="en-US" w:eastAsia="zh-CN"/>
              </w:rPr>
              <w:t>原辅料</w:t>
            </w:r>
            <w:r>
              <w:rPr>
                <w:rFonts w:hint="eastAsia" w:ascii="Times New Roman" w:hAnsi="Times New Roman" w:eastAsia="宋体" w:cs="Times New Roman"/>
                <w:color w:val="auto"/>
                <w:sz w:val="24"/>
                <w:szCs w:val="24"/>
                <w:lang w:val="en-US" w:eastAsia="zh-CN"/>
              </w:rPr>
              <w:t>在储存过程中，均可能会因自然或人为因素，出现事故造成泄漏，发生泄漏时，周边环境造成影响。</w:t>
            </w:r>
          </w:p>
          <w:p w14:paraId="21431053">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lang w:val="en-US" w:eastAsia="zh-CN"/>
              </w:rPr>
              <w:t>②</w:t>
            </w:r>
            <w:r>
              <w:rPr>
                <w:rFonts w:hint="eastAsia" w:ascii="Times New Roman" w:hAnsi="Times New Roman" w:eastAsia="宋体" w:cs="Times New Roman"/>
                <w:color w:val="auto"/>
                <w:sz w:val="24"/>
                <w:szCs w:val="24"/>
                <w:lang w:val="en-US" w:eastAsia="zh-CN"/>
              </w:rPr>
              <w:t>废气处理设施故障</w:t>
            </w:r>
          </w:p>
          <w:p w14:paraId="49881B0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当废气处理设施发生故障时，会造成大量未处理达标的废气直接排入空气中，对环境空气造成较大的影响。导致废气治理设施运行故障的原因主要有：电力故障、抽风设备故障、人员操作失误等。</w:t>
            </w:r>
          </w:p>
          <w:p w14:paraId="657AA15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lang w:val="en-US" w:eastAsia="zh-CN"/>
              </w:rPr>
            </w:pPr>
            <w:r>
              <w:rPr>
                <w:rFonts w:hint="eastAsia" w:cs="Times New Roman"/>
                <w:color w:val="auto"/>
                <w:sz w:val="24"/>
                <w:szCs w:val="24"/>
                <w:lang w:val="en-US" w:eastAsia="zh-CN"/>
              </w:rPr>
              <w:t>（4）环境风险防范措施</w:t>
            </w:r>
          </w:p>
          <w:p w14:paraId="547FDD1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针对上述环境风险，本次评价建议项目采取以下风险防范措施：</w:t>
            </w:r>
          </w:p>
          <w:p w14:paraId="118D0D02">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①火灾爆炸事故</w:t>
            </w:r>
          </w:p>
          <w:p w14:paraId="093161E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a、全厂消防设计本着“预防为主，防消结合”的原则，立足于火灾自救。对主要设备和重要建筑物均采取防消结合措施。要按照有关要求，设置消防栓和灭火器，有专门的消防人员，做好巡检工作，防患于未然；</w:t>
            </w:r>
          </w:p>
          <w:p w14:paraId="36FE5280">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b、防火间距：在总平面布置中，各建筑物构筑物之间的距离应满足有关设计技术规范和建筑设计防火规范的要求。</w:t>
            </w:r>
          </w:p>
          <w:p w14:paraId="73BB196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c、设备的安全管理：定期对设备进行安全检测，检测内容、时间、人员应有记录保存、安全检测应根据设备的安全性、危险性设定检测频次。</w:t>
            </w:r>
          </w:p>
          <w:p w14:paraId="5BCCAFB3">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d、各生产区保证一定的距离，设有隔离带，设双重管理。生产车间的布局和建筑设计应符合《建筑防火设计规范》及《爆炸和火灾危险环境电力设置设计规范》要求，使用防爆电气照明设备；厂房的防雷接地符合《建筑防雷设计规范》（GB50057-94），并在生产车间设置消防系统，达到消防部门的要求。</w:t>
            </w:r>
          </w:p>
          <w:p w14:paraId="0D152DC4">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e、生产车间管理：区域内严格管控明火的使用，要提出安全措施，保厂部履行必要的审批手续。生产车间内电气设备不得任意安装更改，严禁使用临时电线电灯。</w:t>
            </w:r>
          </w:p>
          <w:p w14:paraId="7CF592BA">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②危险物质泄露预防事故</w:t>
            </w:r>
          </w:p>
          <w:p w14:paraId="2DB70F09">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a、使用符合标准的容器盛装危险废物；应定期对暂时贮存危险废物包装及设施进行检查，发现破损，及时采取措施清理更换；</w:t>
            </w:r>
          </w:p>
          <w:p w14:paraId="1A5F23A8">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b、设有专人负责危险废物维护及管理，避免因危险废物泄露、乱堆乱弃造成环境污染；</w:t>
            </w:r>
          </w:p>
          <w:p w14:paraId="1CA75381">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c、应指定专人负责危废的收集、运输管理工作，运输车辆的司机和押运人员应经专业培训。</w:t>
            </w:r>
          </w:p>
          <w:p w14:paraId="064BE6C7">
            <w:pPr>
              <w:pStyle w:val="7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1"/>
                <w:szCs w:val="21"/>
              </w:rPr>
              <w:t>④</w:t>
            </w:r>
            <w:r>
              <w:rPr>
                <w:rFonts w:hint="default" w:ascii="Times New Roman" w:hAnsi="Times New Roman" w:eastAsia="宋体" w:cs="Times New Roman"/>
                <w:sz w:val="24"/>
                <w:szCs w:val="24"/>
              </w:rPr>
              <w:t>突发环境事件应急预案</w:t>
            </w:r>
          </w:p>
          <w:p w14:paraId="5FD4B215">
            <w:pPr>
              <w:pStyle w:val="7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风险事故发生后，能否迅速作出应急反应，对于控制环境污染、减少人员伤亡及经济损失等都起到了关键性作用。根据《建设项目环境风险评价技术导则》（HJ169-2018）中的规定和要求，对于本项目可能造成环境风险的突发性事故须制定应急预案原则要求，本环评要求建设单位制定详细的应急预案。</w:t>
            </w:r>
          </w:p>
          <w:p w14:paraId="465B41ED">
            <w:pPr>
              <w:pStyle w:val="70"/>
              <w:spacing w:line="360" w:lineRule="auto"/>
              <w:rPr>
                <w:rFonts w:hint="default" w:ascii="Times New Roman" w:hAnsi="Times New Roman" w:eastAsia="宋体" w:cs="Times New Roman"/>
                <w:sz w:val="24"/>
                <w:szCs w:val="24"/>
              </w:rPr>
            </w:pPr>
            <w:r>
              <w:rPr>
                <w:rFonts w:hint="eastAsia" w:ascii="宋体" w:hAnsi="宋体" w:eastAsia="宋体" w:cs="宋体"/>
                <w:color w:val="auto"/>
                <w:sz w:val="21"/>
                <w:szCs w:val="21"/>
              </w:rPr>
              <w:t>③</w:t>
            </w:r>
            <w:r>
              <w:rPr>
                <w:rFonts w:hint="default" w:ascii="Times New Roman" w:hAnsi="Times New Roman" w:eastAsia="宋体" w:cs="Times New Roman"/>
                <w:sz w:val="24"/>
                <w:szCs w:val="24"/>
              </w:rPr>
              <w:t>环境风险应急体系</w:t>
            </w:r>
          </w:p>
          <w:p w14:paraId="202CC4E7">
            <w:pPr>
              <w:pStyle w:val="7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应急系统应与周边企业、园区环境风险应急系统对接联动，实现区域联防联控。项目厂区配备足够的消防、防毒防护设施及应急监测等应急设施和物资。配备应急队伍，能够立即响应，立即汇报，立即事故处置等。</w:t>
            </w:r>
          </w:p>
          <w:p w14:paraId="7957B08D">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本项目环境风险简单分析内容见</w:t>
            </w:r>
            <w:r>
              <w:rPr>
                <w:rFonts w:hint="eastAsia" w:cs="Times New Roman"/>
                <w:color w:val="auto"/>
                <w:sz w:val="24"/>
                <w:szCs w:val="24"/>
                <w:lang w:val="en-US" w:eastAsia="zh-CN"/>
              </w:rPr>
              <w:t>下表</w:t>
            </w:r>
            <w:r>
              <w:rPr>
                <w:rFonts w:hint="eastAsia" w:ascii="Times New Roman" w:hAnsi="Times New Roman" w:eastAsia="宋体" w:cs="Times New Roman"/>
                <w:color w:val="auto"/>
                <w:sz w:val="24"/>
                <w:szCs w:val="24"/>
                <w:lang w:val="en-US" w:eastAsia="zh-CN"/>
              </w:rPr>
              <w:t>。</w:t>
            </w:r>
          </w:p>
          <w:p w14:paraId="2C3814D9">
            <w:pPr>
              <w:pStyle w:val="70"/>
              <w:spacing w:line="240" w:lineRule="auto"/>
              <w:jc w:val="center"/>
              <w:rPr>
                <w:rFonts w:hint="eastAsia" w:ascii="Times New Roman" w:hAnsi="Times New Roman" w:eastAsia="宋体" w:cs="Times New Roman"/>
                <w:b/>
                <w:bCs/>
                <w:color w:val="auto"/>
                <w:kern w:val="0"/>
                <w:sz w:val="24"/>
                <w:szCs w:val="24"/>
                <w:lang w:val="en-US" w:eastAsia="zh-CN" w:bidi="en-US"/>
              </w:rPr>
            </w:pPr>
            <w:r>
              <w:rPr>
                <w:rFonts w:hint="eastAsia" w:ascii="Times New Roman" w:hAnsi="Times New Roman" w:eastAsia="宋体" w:cs="Times New Roman"/>
                <w:b/>
                <w:bCs/>
                <w:color w:val="auto"/>
                <w:kern w:val="0"/>
                <w:sz w:val="24"/>
                <w:szCs w:val="24"/>
                <w:lang w:val="en-US" w:eastAsia="zh-CN" w:bidi="en-US"/>
              </w:rPr>
              <w:t>表4-</w:t>
            </w:r>
            <w:r>
              <w:rPr>
                <w:rFonts w:hint="eastAsia" w:cs="Times New Roman"/>
                <w:b/>
                <w:bCs/>
                <w:color w:val="auto"/>
                <w:kern w:val="0"/>
                <w:sz w:val="24"/>
                <w:szCs w:val="24"/>
                <w:lang w:val="en-US" w:eastAsia="zh-CN" w:bidi="en-US"/>
              </w:rPr>
              <w:t>16</w:t>
            </w:r>
            <w:r>
              <w:rPr>
                <w:rFonts w:hint="eastAsia" w:ascii="Times New Roman" w:hAnsi="Times New Roman" w:eastAsia="宋体" w:cs="Times New Roman"/>
                <w:b/>
                <w:bCs/>
                <w:color w:val="auto"/>
                <w:kern w:val="0"/>
                <w:sz w:val="24"/>
                <w:szCs w:val="24"/>
                <w:lang w:val="en-US" w:eastAsia="zh-CN" w:bidi="en-US"/>
              </w:rPr>
              <w:t xml:space="preserve"> 环境风险简单分析内容表</w:t>
            </w:r>
          </w:p>
          <w:tbl>
            <w:tblPr>
              <w:tblStyle w:val="3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70"/>
              <w:gridCol w:w="6093"/>
            </w:tblGrid>
            <w:tr w14:paraId="4038C9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313" w:type="pct"/>
                  <w:tcBorders>
                    <w:tl2br w:val="nil"/>
                    <w:tr2bl w:val="nil"/>
                  </w:tcBorders>
                  <w:noWrap w:val="0"/>
                  <w:vAlign w:val="center"/>
                </w:tcPr>
                <w:p w14:paraId="5524793D">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建设项目名称</w:t>
                  </w:r>
                </w:p>
              </w:tc>
              <w:tc>
                <w:tcPr>
                  <w:tcW w:w="3686" w:type="pct"/>
                  <w:tcBorders>
                    <w:tl2br w:val="nil"/>
                    <w:tr2bl w:val="nil"/>
                  </w:tcBorders>
                  <w:noWrap w:val="0"/>
                  <w:vAlign w:val="center"/>
                </w:tcPr>
                <w:p w14:paraId="4A45F953">
                  <w:pPr>
                    <w:widowControl/>
                    <w:jc w:val="center"/>
                    <w:rPr>
                      <w:rFonts w:hint="eastAsia" w:ascii="Times New Roman" w:hAnsi="Times New Roman" w:eastAsia="宋体" w:cs="Times New Roman"/>
                      <w:b w:val="0"/>
                      <w:bCs w:val="0"/>
                      <w:kern w:val="0"/>
                      <w:sz w:val="24"/>
                      <w:szCs w:val="24"/>
                      <w:lang w:val="en-US" w:eastAsia="zh-CN"/>
                    </w:rPr>
                  </w:pPr>
                  <w:r>
                    <w:rPr>
                      <w:rFonts w:hint="eastAsia" w:cs="Times New Roman"/>
                      <w:b w:val="0"/>
                      <w:bCs w:val="0"/>
                      <w:kern w:val="0"/>
                      <w:sz w:val="24"/>
                      <w:szCs w:val="24"/>
                      <w:lang w:val="en-US" w:eastAsia="zh-CN"/>
                    </w:rPr>
                    <w:t>薄膜开关生产扩建项目</w:t>
                  </w:r>
                </w:p>
              </w:tc>
            </w:tr>
            <w:tr w14:paraId="5B7725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313" w:type="pct"/>
                  <w:tcBorders>
                    <w:tl2br w:val="nil"/>
                    <w:tr2bl w:val="nil"/>
                  </w:tcBorders>
                  <w:noWrap w:val="0"/>
                  <w:vAlign w:val="center"/>
                </w:tcPr>
                <w:p w14:paraId="615681CA">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建设地点</w:t>
                  </w:r>
                </w:p>
              </w:tc>
              <w:tc>
                <w:tcPr>
                  <w:tcW w:w="3686" w:type="pct"/>
                  <w:tcBorders>
                    <w:tl2br w:val="nil"/>
                    <w:tr2bl w:val="nil"/>
                  </w:tcBorders>
                  <w:noWrap w:val="0"/>
                  <w:vAlign w:val="center"/>
                </w:tcPr>
                <w:p w14:paraId="775F8A57">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皖江江南新兴产业集中区乐山路以东、汉江路以南、淝河路以北地块</w:t>
                  </w:r>
                </w:p>
              </w:tc>
            </w:tr>
            <w:tr w14:paraId="4199A7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313" w:type="pct"/>
                  <w:tcBorders>
                    <w:tl2br w:val="nil"/>
                    <w:tr2bl w:val="nil"/>
                  </w:tcBorders>
                  <w:noWrap w:val="0"/>
                  <w:vAlign w:val="center"/>
                </w:tcPr>
                <w:p w14:paraId="729478C5">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地理坐标</w:t>
                  </w:r>
                </w:p>
              </w:tc>
              <w:tc>
                <w:tcPr>
                  <w:tcW w:w="3686" w:type="pct"/>
                  <w:tcBorders>
                    <w:tl2br w:val="nil"/>
                    <w:tr2bl w:val="nil"/>
                  </w:tcBorders>
                  <w:noWrap w:val="0"/>
                  <w:vAlign w:val="center"/>
                </w:tcPr>
                <w:p w14:paraId="74EDD8F6">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东经117°38'23.04"，北纬30°43'28.51"</w:t>
                  </w:r>
                </w:p>
              </w:tc>
            </w:tr>
            <w:tr w14:paraId="535EC2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313" w:type="pct"/>
                  <w:tcBorders>
                    <w:tl2br w:val="nil"/>
                    <w:tr2bl w:val="nil"/>
                  </w:tcBorders>
                  <w:noWrap w:val="0"/>
                  <w:vAlign w:val="center"/>
                </w:tcPr>
                <w:p w14:paraId="0FCC1122">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主要危险物质及分布</w:t>
                  </w:r>
                </w:p>
              </w:tc>
              <w:tc>
                <w:tcPr>
                  <w:tcW w:w="3686" w:type="pct"/>
                  <w:tcBorders>
                    <w:tl2br w:val="nil"/>
                    <w:tr2bl w:val="nil"/>
                  </w:tcBorders>
                  <w:noWrap w:val="0"/>
                  <w:vAlign w:val="center"/>
                </w:tcPr>
                <w:p w14:paraId="194D6766">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主要危险物质：</w:t>
                  </w:r>
                  <w:r>
                    <w:rPr>
                      <w:rFonts w:hint="eastAsia" w:cs="Times New Roman"/>
                      <w:b w:val="0"/>
                      <w:bCs w:val="0"/>
                      <w:kern w:val="0"/>
                      <w:sz w:val="24"/>
                      <w:szCs w:val="24"/>
                      <w:lang w:val="en-US" w:eastAsia="zh-CN"/>
                    </w:rPr>
                    <w:t>油墨</w:t>
                  </w:r>
                  <w:r>
                    <w:rPr>
                      <w:rFonts w:hint="eastAsia" w:ascii="Times New Roman" w:hAnsi="Times New Roman" w:eastAsia="宋体" w:cs="Times New Roman"/>
                      <w:b w:val="0"/>
                      <w:bCs w:val="0"/>
                      <w:kern w:val="0"/>
                      <w:sz w:val="24"/>
                      <w:szCs w:val="24"/>
                      <w:lang w:val="en-US" w:eastAsia="zh-CN"/>
                    </w:rPr>
                    <w:t>、</w:t>
                  </w:r>
                  <w:r>
                    <w:rPr>
                      <w:rFonts w:hint="eastAsia" w:cs="Times New Roman"/>
                      <w:b w:val="0"/>
                      <w:bCs w:val="0"/>
                      <w:kern w:val="0"/>
                      <w:sz w:val="24"/>
                      <w:szCs w:val="24"/>
                      <w:lang w:val="en-US" w:eastAsia="zh-CN"/>
                    </w:rPr>
                    <w:t>感光胶，银浆</w:t>
                  </w:r>
                </w:p>
              </w:tc>
            </w:tr>
            <w:tr w14:paraId="46F208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1313" w:type="pct"/>
                  <w:tcBorders>
                    <w:tl2br w:val="nil"/>
                    <w:tr2bl w:val="nil"/>
                  </w:tcBorders>
                  <w:noWrap w:val="0"/>
                  <w:vAlign w:val="center"/>
                </w:tcPr>
                <w:p w14:paraId="02893E25">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环境影响途径及危害后果（大气、地表水、地下水等）</w:t>
                  </w:r>
                </w:p>
              </w:tc>
              <w:tc>
                <w:tcPr>
                  <w:tcW w:w="3686" w:type="pct"/>
                  <w:tcBorders>
                    <w:tl2br w:val="nil"/>
                    <w:tr2bl w:val="nil"/>
                  </w:tcBorders>
                  <w:noWrap w:val="0"/>
                  <w:vAlign w:val="center"/>
                </w:tcPr>
                <w:p w14:paraId="37F4C904">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泄漏引起附近土壤及地下水污染</w:t>
                  </w:r>
                </w:p>
              </w:tc>
            </w:tr>
            <w:tr w14:paraId="2FE4AA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313" w:type="pct"/>
                  <w:tcBorders>
                    <w:tl2br w:val="nil"/>
                    <w:tr2bl w:val="nil"/>
                  </w:tcBorders>
                  <w:noWrap w:val="0"/>
                  <w:vAlign w:val="center"/>
                </w:tcPr>
                <w:p w14:paraId="51ABB72F">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风险防范措施要求</w:t>
                  </w:r>
                </w:p>
              </w:tc>
              <w:tc>
                <w:tcPr>
                  <w:tcW w:w="3686" w:type="pct"/>
                  <w:tcBorders>
                    <w:tl2br w:val="nil"/>
                    <w:tr2bl w:val="nil"/>
                  </w:tcBorders>
                  <w:noWrap w:val="0"/>
                  <w:vAlign w:val="center"/>
                </w:tcPr>
                <w:p w14:paraId="42E78955">
                  <w:pPr>
                    <w:widowControl/>
                    <w:jc w:val="both"/>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（1）废气处理设施应经常查看维护，避免废气处理设施出现故障，导致废气未处理排入周围大气环境，废气处理设施出现故障时应立即停 止生产；（2）规范化设置原料仓库及危废仓库，危险废物暂存场所应按照《危险废物贮存污染控制标准》（GB18597-2001）及其修改单的规定设置；（3）本项目储存含有机溶剂的物品的原料仓库、危废仓库、原料桶必须定期检查，严防泄漏等事故的发生；生产装置必须定期检查，尽量减少含有机溶剂原料的跑冒滴漏；确保本项目运行过程中不污染土壤、地下水；（4）建设单位应另行编制突发环境事件应急预案，且应急预案应与地方政府联动。</w:t>
                  </w:r>
                </w:p>
              </w:tc>
            </w:tr>
            <w:tr w14:paraId="7842CB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3" w:type="pct"/>
                  <w:tcBorders>
                    <w:tl2br w:val="nil"/>
                    <w:tr2bl w:val="nil"/>
                  </w:tcBorders>
                  <w:noWrap w:val="0"/>
                  <w:vAlign w:val="center"/>
                </w:tcPr>
                <w:p w14:paraId="0E8A0ECE">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评价结论</w:t>
                  </w:r>
                </w:p>
              </w:tc>
              <w:tc>
                <w:tcPr>
                  <w:tcW w:w="3686" w:type="pct"/>
                  <w:tcBorders>
                    <w:tl2br w:val="nil"/>
                    <w:tr2bl w:val="nil"/>
                  </w:tcBorders>
                  <w:noWrap w:val="0"/>
                  <w:vAlign w:val="center"/>
                </w:tcPr>
                <w:p w14:paraId="31954979">
                  <w:pPr>
                    <w:widowControl/>
                    <w:jc w:val="center"/>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拟建项目 Q＜1，环境风险潜势为Ⅰ。拟建项目环境风险评价为进行简单分析。</w:t>
                  </w:r>
                </w:p>
              </w:tc>
            </w:tr>
          </w:tbl>
          <w:p w14:paraId="4F32CCD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7、电磁辐射</w:t>
            </w:r>
          </w:p>
          <w:p w14:paraId="44B0135B">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本项目不涉及电磁辐射。</w:t>
            </w:r>
          </w:p>
          <w:p w14:paraId="26BEC8B2">
            <w:pPr>
              <w:keepNext w:val="0"/>
              <w:keepLines w:val="0"/>
              <w:pageBreakBefore w:val="0"/>
              <w:widowControl w:val="0"/>
              <w:kinsoku/>
              <w:wordWrap/>
              <w:overflowPunct/>
              <w:topLinePunct w:val="0"/>
              <w:autoSpaceDE/>
              <w:autoSpaceDN/>
              <w:bidi w:val="0"/>
              <w:adjustRightInd w:val="0"/>
              <w:snapToGrid/>
              <w:spacing w:line="360" w:lineRule="auto"/>
              <w:ind w:firstLine="482" w:firstLineChars="200"/>
              <w:textAlignment w:val="auto"/>
              <w:rPr>
                <w:rFonts w:hint="default" w:ascii="Times New Roman" w:hAnsi="Times New Roman" w:eastAsia="宋体" w:cs="Times New Roman"/>
                <w:b/>
                <w:sz w:val="24"/>
                <w:szCs w:val="24"/>
                <w:lang w:val="en-US" w:eastAsia="zh-CN"/>
              </w:rPr>
            </w:pPr>
            <w:r>
              <w:rPr>
                <w:rFonts w:hint="eastAsia" w:cs="Times New Roman"/>
                <w:b/>
                <w:sz w:val="24"/>
                <w:szCs w:val="24"/>
                <w:lang w:val="en-US" w:eastAsia="zh-CN"/>
              </w:rPr>
              <w:t>8</w:t>
            </w:r>
            <w:r>
              <w:rPr>
                <w:rFonts w:hint="eastAsia" w:ascii="Times New Roman" w:hAnsi="Times New Roman" w:eastAsia="宋体" w:cs="Times New Roman"/>
                <w:b/>
                <w:sz w:val="24"/>
                <w:szCs w:val="24"/>
                <w:lang w:val="en-US" w:eastAsia="zh-CN"/>
              </w:rPr>
              <w:t>、</w:t>
            </w:r>
            <w:r>
              <w:rPr>
                <w:rFonts w:hint="default" w:ascii="Times New Roman" w:hAnsi="Times New Roman" w:eastAsia="宋体" w:cs="Times New Roman"/>
                <w:b/>
                <w:sz w:val="24"/>
                <w:szCs w:val="24"/>
                <w:lang w:val="en-US" w:eastAsia="zh-CN"/>
              </w:rPr>
              <w:t>环境管理</w:t>
            </w:r>
          </w:p>
          <w:p w14:paraId="02DC5829">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（1）环境管理</w:t>
            </w:r>
          </w:p>
          <w:p w14:paraId="50CBF70A">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根据《中华人民共和国环境保护法》和中华人民共和国国务院令</w:t>
            </w:r>
            <w:r>
              <w:rPr>
                <w:rFonts w:hint="eastAsia" w:cs="Times New Roman"/>
                <w:bCs/>
                <w:sz w:val="24"/>
                <w:szCs w:val="24"/>
                <w:lang w:eastAsia="zh-CN"/>
              </w:rPr>
              <w:t>（</w:t>
            </w:r>
            <w:r>
              <w:rPr>
                <w:rFonts w:hint="default" w:ascii="Times New Roman" w:hAnsi="Times New Roman" w:eastAsia="宋体" w:cs="Times New Roman"/>
                <w:bCs/>
                <w:sz w:val="24"/>
                <w:szCs w:val="24"/>
              </w:rPr>
              <w:t>第253号</w:t>
            </w:r>
            <w:r>
              <w:rPr>
                <w:rFonts w:hint="eastAsia" w:cs="Times New Roman"/>
                <w:bCs/>
                <w:sz w:val="24"/>
                <w:szCs w:val="24"/>
                <w:lang w:eastAsia="zh-CN"/>
              </w:rPr>
              <w:t>）</w:t>
            </w:r>
            <w:r>
              <w:rPr>
                <w:rFonts w:hint="default" w:ascii="Times New Roman" w:hAnsi="Times New Roman" w:eastAsia="宋体" w:cs="Times New Roman"/>
                <w:bCs/>
                <w:sz w:val="24"/>
                <w:szCs w:val="24"/>
              </w:rPr>
              <w:t>《建设项目环境保护管理条例》，建设单位必须把环境保护工作纳入工作计划，建立环境保护责任制度，采取有效措施，防止环境破坏。</w:t>
            </w:r>
          </w:p>
          <w:p w14:paraId="61E6149F">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环境管理是以环境科学理论为基础，运用经济、法律、技术、行政、教育等手段对经济、社会发展过程中施加给环境的污染和破坏影响进行调节控制，实现经济、社会和环境效益的和谐统一。</w:t>
            </w:r>
          </w:p>
          <w:p w14:paraId="1A4E69B2">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为全面贯彻和落实国家以及地方环保法律、法规，加强企业内部污染物排放监督控制，有效控制、减轻施工期以及运营期间环境污染影响，保护项目所在地的环境质量，企业内部必须建立行之有效的环境管理机构。</w:t>
            </w:r>
          </w:p>
          <w:p w14:paraId="27DAD4A3">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1）环境管理基本任务</w:t>
            </w:r>
          </w:p>
          <w:p w14:paraId="1DB69389">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环境管理基本任务有二：一是控制污染物的排放量；二是避免污染物排放对环境质量损害。建设单位应将本企业环境管理作为企业管理重要组成部分，建立环境质量管理系统，制定环境规划，协调发展生产经营与环境保护的关系而达到生产目标与环境目标统一及经济效益与环境效益统一。</w:t>
            </w:r>
          </w:p>
          <w:p w14:paraId="07BBD2CF">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2）环境管理机构设置</w:t>
            </w:r>
          </w:p>
          <w:p w14:paraId="5E315F3B">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本项目环境管理纳入公司环境管理计划，将本项目的环境管理与全公司环境管理统一，主要职责如下：</w:t>
            </w:r>
          </w:p>
          <w:p w14:paraId="785AEDBA">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①建立健全环境保护工作规章制度，明确环保责任制及其奖惩办法；</w:t>
            </w:r>
          </w:p>
          <w:p w14:paraId="0D030F8C">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②确定本项目的环境目标管理，对各岗位进行监督与考核；</w:t>
            </w:r>
          </w:p>
          <w:p w14:paraId="2783E641">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③建立环保档案，包括环评报告、环保工程验收报告、及其它环境统计资料；</w:t>
            </w:r>
          </w:p>
          <w:p w14:paraId="03C9E316">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④收集与管理有关污染物排放标准、环保法规、环保技术资料；</w:t>
            </w:r>
          </w:p>
          <w:p w14:paraId="6C2DF0ED">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3）环境管理措施</w:t>
            </w:r>
          </w:p>
          <w:p w14:paraId="588965F7">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为使环境管理工作科学化、规范化、合理化，确保各项环保措施落实到位，在管理方面采取以下措施：</w:t>
            </w:r>
          </w:p>
          <w:p w14:paraId="0F07057A">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①建立IS014000环境管理体系，并建议同时进行QHSE（质量、健康、安全、环保）审核。</w:t>
            </w:r>
          </w:p>
          <w:p w14:paraId="059816E7">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②强化对环保设施运行监督管理职能，建立完善的环保设施运行、维护、维修等技术档案，加强对环保设施操作人员技术培训，确保环保设施处于正常的运行情况，污染物排放连续达标。</w:t>
            </w:r>
          </w:p>
          <w:p w14:paraId="39DD4B46">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③加强环境监测数据统计工作，建立完善的污染源及物料流失档案，对废水产生量、排放量等做好统计，保证全部进去污水处理站处置，做好每天巡检工作。</w:t>
            </w:r>
          </w:p>
          <w:p w14:paraId="746E9C0C">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④制订环境保护岗位目标责任制，将环境管理纳入生产管理体系，将环境评估与经济效益评估相结合，建立严格奖惩机制。</w:t>
            </w:r>
          </w:p>
          <w:p w14:paraId="61A1BDDF">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⑤加强对职工进行环保法律法规的宣传、教育和学习，进行岗位培训，使职工意识到环境保护的重要意义，包括与企业生产、生存和发展的关系，企业应具有危机感和责任感，把环保工作落到实处，落实到每一位职工。</w:t>
            </w:r>
          </w:p>
          <w:p w14:paraId="207C428D">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（2）企业环境信息公开</w:t>
            </w:r>
          </w:p>
          <w:p w14:paraId="37EEDEC8">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根据《企业事业单位环境信息公开办法》（环境保护部第31号）相关规定，企业事业单位应当建立健全本单位环境信息公开制度，制定机构负责本单位环境信息公开日常工作。根据企业特点，在网站或本单位的资料索取点、信息公开栏、信息亭、电子屏幕或其他便于公众及时、准确获得信息的场所和方式公开下列信息：</w:t>
            </w:r>
          </w:p>
          <w:p w14:paraId="0DCFD74B">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①项目基础信息：包括单位名称、组织机构代码、法定代表人、生产地址、联系方式，以及生产经营和管理服务的主要内容、产品及规模。</w:t>
            </w:r>
          </w:p>
          <w:p w14:paraId="52F362D0">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②排污信息：包括主要污染物及特征污染物的名称、排放方式、排放口数量和分布情况、排放浓度和总量、超标情况，及执行的污染物排放标准、核定的排放总量。</w:t>
            </w:r>
          </w:p>
          <w:p w14:paraId="2583CB8E">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③防治污染设施的建设和运行情况。</w:t>
            </w:r>
          </w:p>
          <w:p w14:paraId="6D695203">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④建设项目环境影响评价及其他环境保护行政许可情况。</w:t>
            </w:r>
          </w:p>
          <w:p w14:paraId="30745C4D">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⑤突发环境事件应急预案。</w:t>
            </w:r>
          </w:p>
          <w:p w14:paraId="1BC2E55B">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⑥其他应当公开的环境信息。</w:t>
            </w:r>
          </w:p>
          <w:p w14:paraId="50BC0D9D">
            <w:pPr>
              <w:spacing w:line="360" w:lineRule="auto"/>
              <w:ind w:firstLine="480" w:firstLineChars="20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如若公司的环境信息发生变更或有新生成时，应在环境信息生成或者变更之日起三十日内予以公开。环境保护主管部门应当宣传和引导公众监督企业事业单位环境信息公开工作。</w:t>
            </w:r>
          </w:p>
          <w:p w14:paraId="55F66DED">
            <w:pPr>
              <w:spacing w:line="360" w:lineRule="auto"/>
              <w:ind w:left="420" w:left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（3）环境监测计划</w:t>
            </w:r>
          </w:p>
          <w:p w14:paraId="30BE5757">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环境监测是为了控制项目实施后的污染源及环境质量状况，防止污染事故发生，为环境管理提供依据。</w:t>
            </w:r>
            <w:r>
              <w:rPr>
                <w:rFonts w:hint="default" w:ascii="Times New Roman" w:hAnsi="Times New Roman" w:eastAsia="宋体" w:cs="Times New Roman"/>
                <w:bCs/>
                <w:sz w:val="24"/>
                <w:szCs w:val="24"/>
              </w:rPr>
              <w:t>本次评价结合《排污许可证申请与核发技术规范总则》（HJ942-2018）中相关内容结合项目实际制定以下监测计划，</w:t>
            </w:r>
            <w:r>
              <w:rPr>
                <w:rFonts w:hint="default" w:ascii="Times New Roman" w:hAnsi="Times New Roman" w:eastAsia="宋体" w:cs="Times New Roman"/>
                <w:sz w:val="24"/>
                <w:szCs w:val="24"/>
              </w:rPr>
              <w:t>具体监测计划见</w:t>
            </w:r>
            <w:r>
              <w:rPr>
                <w:rFonts w:hint="eastAsia" w:cs="Times New Roman"/>
                <w:sz w:val="24"/>
                <w:szCs w:val="24"/>
                <w:lang w:val="en-US" w:eastAsia="zh-CN"/>
              </w:rPr>
              <w:t>下表</w:t>
            </w:r>
            <w:r>
              <w:rPr>
                <w:rFonts w:hint="default" w:ascii="Times New Roman" w:hAnsi="Times New Roman" w:eastAsia="宋体" w:cs="Times New Roman"/>
                <w:sz w:val="24"/>
                <w:szCs w:val="24"/>
              </w:rPr>
              <w:t>：</w:t>
            </w:r>
          </w:p>
          <w:p w14:paraId="026EE0E8">
            <w:pPr>
              <w:tabs>
                <w:tab w:val="center" w:pos="4736"/>
              </w:tabs>
              <w:spacing w:line="240" w:lineRule="auto"/>
              <w:ind w:firstLine="482" w:firstLineChars="200"/>
              <w:jc w:val="center"/>
              <w:rPr>
                <w:rFonts w:hint="default" w:ascii="Times New Roman" w:hAnsi="Times New Roman" w:eastAsia="宋体" w:cs="Times New Roman"/>
                <w:b/>
                <w:bCs/>
                <w:color w:val="auto"/>
                <w:kern w:val="0"/>
                <w:sz w:val="24"/>
                <w:szCs w:val="24"/>
                <w:lang w:val="zh-CN" w:eastAsia="zh-CN" w:bidi="en-US"/>
              </w:rPr>
            </w:pPr>
            <w:r>
              <w:rPr>
                <w:rFonts w:hint="default" w:ascii="Times New Roman" w:hAnsi="Times New Roman" w:eastAsia="宋体" w:cs="Times New Roman"/>
                <w:b/>
                <w:bCs/>
                <w:color w:val="auto"/>
                <w:kern w:val="0"/>
                <w:sz w:val="24"/>
                <w:szCs w:val="24"/>
                <w:lang w:val="zh-CN" w:eastAsia="zh-CN" w:bidi="en-US"/>
              </w:rPr>
              <w:t>表4-</w:t>
            </w:r>
            <w:r>
              <w:rPr>
                <w:rFonts w:hint="eastAsia" w:cs="Times New Roman"/>
                <w:b/>
                <w:bCs/>
                <w:color w:val="auto"/>
                <w:kern w:val="0"/>
                <w:sz w:val="24"/>
                <w:szCs w:val="24"/>
                <w:lang w:val="en-US" w:eastAsia="zh-CN" w:bidi="en-US"/>
              </w:rPr>
              <w:t xml:space="preserve">17  </w:t>
            </w:r>
            <w:r>
              <w:rPr>
                <w:rFonts w:hint="default" w:ascii="Times New Roman" w:hAnsi="Times New Roman" w:eastAsia="宋体" w:cs="Times New Roman"/>
                <w:b/>
                <w:bCs/>
                <w:color w:val="auto"/>
                <w:kern w:val="0"/>
                <w:sz w:val="24"/>
                <w:szCs w:val="24"/>
                <w:lang w:val="zh-CN" w:eastAsia="zh-CN" w:bidi="en-US"/>
              </w:rPr>
              <w:t>项目监测计划一览表</w:t>
            </w:r>
          </w:p>
          <w:tbl>
            <w:tblPr>
              <w:tblStyle w:val="3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075"/>
              <w:gridCol w:w="1012"/>
              <w:gridCol w:w="735"/>
              <w:gridCol w:w="704"/>
              <w:gridCol w:w="3450"/>
            </w:tblGrid>
            <w:tr w14:paraId="1DD8D7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0" w:type="dxa"/>
                  <w:vAlign w:val="center"/>
                </w:tcPr>
                <w:p w14:paraId="50D862D8">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监测点位</w:t>
                  </w:r>
                </w:p>
              </w:tc>
              <w:tc>
                <w:tcPr>
                  <w:tcW w:w="1075" w:type="dxa"/>
                  <w:vAlign w:val="center"/>
                </w:tcPr>
                <w:p w14:paraId="1D345F83">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监测因子</w:t>
                  </w:r>
                </w:p>
              </w:tc>
              <w:tc>
                <w:tcPr>
                  <w:tcW w:w="1012" w:type="dxa"/>
                  <w:vAlign w:val="center"/>
                </w:tcPr>
                <w:p w14:paraId="19C0BCF4">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监测频率</w:t>
                  </w:r>
                </w:p>
              </w:tc>
              <w:tc>
                <w:tcPr>
                  <w:tcW w:w="735" w:type="dxa"/>
                  <w:vAlign w:val="center"/>
                </w:tcPr>
                <w:p w14:paraId="4628778A">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监测单位</w:t>
                  </w:r>
                </w:p>
              </w:tc>
              <w:tc>
                <w:tcPr>
                  <w:tcW w:w="704" w:type="dxa"/>
                  <w:vAlign w:val="center"/>
                </w:tcPr>
                <w:p w14:paraId="0A9BABDA">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监督部门</w:t>
                  </w:r>
                </w:p>
              </w:tc>
              <w:tc>
                <w:tcPr>
                  <w:tcW w:w="3450" w:type="dxa"/>
                  <w:vAlign w:val="center"/>
                </w:tcPr>
                <w:p w14:paraId="0818362C">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执行标准</w:t>
                  </w:r>
                </w:p>
              </w:tc>
            </w:tr>
            <w:tr w14:paraId="184010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1290" w:type="dxa"/>
                  <w:vAlign w:val="center"/>
                </w:tcPr>
                <w:p w14:paraId="30A34BDD">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排气筒DA00</w:t>
                  </w:r>
                  <w:r>
                    <w:rPr>
                      <w:rFonts w:hint="default" w:ascii="Times New Roman" w:hAnsi="Times New Roman" w:eastAsia="宋体" w:cs="Times New Roman"/>
                      <w:sz w:val="24"/>
                      <w:szCs w:val="24"/>
                      <w:lang w:val="en-US" w:eastAsia="zh-CN"/>
                    </w:rPr>
                    <w:t>1</w:t>
                  </w:r>
                </w:p>
              </w:tc>
              <w:tc>
                <w:tcPr>
                  <w:tcW w:w="1075" w:type="dxa"/>
                  <w:vAlign w:val="center"/>
                </w:tcPr>
                <w:p w14:paraId="7A17D7BF">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非甲烷总烃</w:t>
                  </w:r>
                </w:p>
              </w:tc>
              <w:tc>
                <w:tcPr>
                  <w:tcW w:w="1012" w:type="dxa"/>
                  <w:vAlign w:val="center"/>
                </w:tcPr>
                <w:p w14:paraId="4C7B2FA8">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1次/</w:t>
                  </w:r>
                  <w:r>
                    <w:rPr>
                      <w:rFonts w:hint="eastAsia" w:cs="Times New Roman"/>
                      <w:sz w:val="24"/>
                      <w:szCs w:val="24"/>
                      <w:lang w:val="en-US" w:eastAsia="zh-CN"/>
                    </w:rPr>
                    <w:t>年</w:t>
                  </w:r>
                </w:p>
              </w:tc>
              <w:tc>
                <w:tcPr>
                  <w:tcW w:w="735" w:type="dxa"/>
                  <w:vMerge w:val="restart"/>
                  <w:vAlign w:val="center"/>
                </w:tcPr>
                <w:p w14:paraId="373271AB">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有资质的</w:t>
                  </w:r>
                  <w:r>
                    <w:rPr>
                      <w:rFonts w:hint="eastAsia" w:cs="Times New Roman"/>
                      <w:sz w:val="24"/>
                      <w:szCs w:val="24"/>
                      <w:lang w:eastAsia="zh-CN"/>
                    </w:rPr>
                    <w:t>监测</w:t>
                  </w:r>
                  <w:r>
                    <w:rPr>
                      <w:rFonts w:hint="default" w:ascii="Times New Roman" w:hAnsi="Times New Roman" w:eastAsia="宋体" w:cs="Times New Roman"/>
                      <w:sz w:val="24"/>
                      <w:szCs w:val="24"/>
                    </w:rPr>
                    <w:t>单位</w:t>
                  </w:r>
                </w:p>
              </w:tc>
              <w:tc>
                <w:tcPr>
                  <w:tcW w:w="704" w:type="dxa"/>
                  <w:vMerge w:val="restart"/>
                  <w:vAlign w:val="center"/>
                </w:tcPr>
                <w:p w14:paraId="1B58236A">
                  <w:pPr>
                    <w:jc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环境管理部门</w:t>
                  </w:r>
                </w:p>
              </w:tc>
              <w:tc>
                <w:tcPr>
                  <w:tcW w:w="3450" w:type="dxa"/>
                  <w:vAlign w:val="center"/>
                </w:tcPr>
                <w:p w14:paraId="47971F74">
                  <w:pPr>
                    <w:jc w:val="center"/>
                    <w:rPr>
                      <w:rFonts w:hint="default" w:ascii="Times New Roman" w:hAnsi="Times New Roman" w:eastAsia="宋体" w:cs="Times New Roman"/>
                      <w:bCs w:val="0"/>
                      <w:color w:val="auto"/>
                      <w:kern w:val="0"/>
                      <w:sz w:val="24"/>
                      <w:szCs w:val="24"/>
                    </w:rPr>
                  </w:pPr>
                  <w:r>
                    <w:rPr>
                      <w:rFonts w:hint="eastAsia" w:cs="Times New Roman"/>
                      <w:kern w:val="24"/>
                      <w:sz w:val="24"/>
                      <w:szCs w:val="24"/>
                      <w:lang w:val="en-US" w:eastAsia="zh-CN"/>
                    </w:rPr>
                    <w:t>《固定源挥发性有机物综合排放标准第4部分：印刷工业》（DB34/4812.4-2024）</w:t>
                  </w:r>
                </w:p>
              </w:tc>
            </w:tr>
            <w:tr w14:paraId="54C35E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restart"/>
                  <w:vAlign w:val="center"/>
                </w:tcPr>
                <w:p w14:paraId="55482D46">
                  <w:pPr>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厂界</w:t>
                  </w:r>
                </w:p>
              </w:tc>
              <w:tc>
                <w:tcPr>
                  <w:tcW w:w="1075" w:type="dxa"/>
                  <w:vAlign w:val="center"/>
                </w:tcPr>
                <w:p w14:paraId="45FE484D">
                  <w:pPr>
                    <w:jc w:val="center"/>
                    <w:rPr>
                      <w:rFonts w:hint="default" w:ascii="Times New Roman" w:hAnsi="Times New Roman" w:eastAsia="宋体" w:cs="Times New Roman"/>
                      <w:sz w:val="24"/>
                      <w:szCs w:val="24"/>
                    </w:rPr>
                  </w:pPr>
                </w:p>
              </w:tc>
              <w:tc>
                <w:tcPr>
                  <w:tcW w:w="1012" w:type="dxa"/>
                  <w:vMerge w:val="restart"/>
                  <w:vAlign w:val="center"/>
                </w:tcPr>
                <w:p w14:paraId="747C3809">
                  <w:pPr>
                    <w:jc w:val="center"/>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1次/</w:t>
                  </w:r>
                  <w:r>
                    <w:rPr>
                      <w:rFonts w:hint="eastAsia" w:cs="Times New Roman"/>
                      <w:sz w:val="24"/>
                      <w:szCs w:val="24"/>
                      <w:lang w:val="en-US" w:eastAsia="zh-CN"/>
                    </w:rPr>
                    <w:t>年</w:t>
                  </w:r>
                </w:p>
                <w:p w14:paraId="3FAE28D5">
                  <w:pPr>
                    <w:jc w:val="center"/>
                    <w:rPr>
                      <w:rFonts w:hint="default" w:ascii="Times New Roman" w:hAnsi="Times New Roman" w:eastAsia="宋体" w:cs="Times New Roman"/>
                      <w:sz w:val="24"/>
                      <w:szCs w:val="24"/>
                    </w:rPr>
                  </w:pPr>
                </w:p>
              </w:tc>
              <w:tc>
                <w:tcPr>
                  <w:tcW w:w="735" w:type="dxa"/>
                  <w:vMerge w:val="continue"/>
                  <w:vAlign w:val="center"/>
                </w:tcPr>
                <w:p w14:paraId="55F97890">
                  <w:pPr>
                    <w:jc w:val="center"/>
                    <w:rPr>
                      <w:rFonts w:hint="default" w:ascii="Times New Roman" w:hAnsi="Times New Roman" w:eastAsia="宋体" w:cs="Times New Roman"/>
                      <w:sz w:val="24"/>
                      <w:szCs w:val="24"/>
                    </w:rPr>
                  </w:pPr>
                </w:p>
              </w:tc>
              <w:tc>
                <w:tcPr>
                  <w:tcW w:w="704" w:type="dxa"/>
                  <w:vMerge w:val="continue"/>
                  <w:vAlign w:val="center"/>
                </w:tcPr>
                <w:p w14:paraId="372DFD72">
                  <w:pPr>
                    <w:jc w:val="center"/>
                    <w:rPr>
                      <w:rFonts w:hint="default" w:ascii="Times New Roman" w:hAnsi="Times New Roman" w:eastAsia="宋体" w:cs="Times New Roman"/>
                      <w:color w:val="auto"/>
                      <w:kern w:val="0"/>
                      <w:sz w:val="24"/>
                      <w:szCs w:val="24"/>
                    </w:rPr>
                  </w:pPr>
                </w:p>
              </w:tc>
              <w:tc>
                <w:tcPr>
                  <w:tcW w:w="3450" w:type="dxa"/>
                  <w:vMerge w:val="restart"/>
                  <w:vAlign w:val="center"/>
                </w:tcPr>
                <w:p w14:paraId="764F6484">
                  <w:pPr>
                    <w:jc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厂界执行</w:t>
                  </w:r>
                  <w:r>
                    <w:rPr>
                      <w:rFonts w:hint="eastAsia" w:cs="Times New Roman"/>
                      <w:kern w:val="24"/>
                      <w:sz w:val="24"/>
                      <w:szCs w:val="24"/>
                      <w:lang w:val="en-US" w:eastAsia="zh-CN"/>
                    </w:rPr>
                    <w:t>《固定源挥发性有机物综合排放标准第4部分：印刷工业》（DB34/4812.4-2024）</w:t>
                  </w:r>
                  <w:r>
                    <w:rPr>
                      <w:rFonts w:hint="default" w:ascii="Times New Roman" w:hAnsi="Times New Roman" w:eastAsia="宋体" w:cs="Times New Roman"/>
                      <w:color w:val="auto"/>
                      <w:kern w:val="0"/>
                      <w:sz w:val="24"/>
                      <w:szCs w:val="24"/>
                    </w:rPr>
                    <w:t>；</w:t>
                  </w:r>
                </w:p>
              </w:tc>
            </w:tr>
            <w:tr w14:paraId="0548FE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1290" w:type="dxa"/>
                  <w:vMerge w:val="continue"/>
                  <w:vAlign w:val="center"/>
                </w:tcPr>
                <w:p w14:paraId="7DD67096">
                  <w:pPr>
                    <w:jc w:val="center"/>
                    <w:rPr>
                      <w:rFonts w:hint="default" w:ascii="Times New Roman" w:hAnsi="Times New Roman" w:eastAsia="宋体" w:cs="Times New Roman"/>
                      <w:sz w:val="24"/>
                      <w:szCs w:val="24"/>
                    </w:rPr>
                  </w:pPr>
                </w:p>
              </w:tc>
              <w:tc>
                <w:tcPr>
                  <w:tcW w:w="1075" w:type="dxa"/>
                  <w:vAlign w:val="center"/>
                </w:tcPr>
                <w:p w14:paraId="6137087F">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非甲烷总烃</w:t>
                  </w:r>
                </w:p>
              </w:tc>
              <w:tc>
                <w:tcPr>
                  <w:tcW w:w="1012" w:type="dxa"/>
                  <w:vMerge w:val="continue"/>
                  <w:vAlign w:val="center"/>
                </w:tcPr>
                <w:p w14:paraId="254C6413">
                  <w:pPr>
                    <w:jc w:val="center"/>
                    <w:rPr>
                      <w:rFonts w:hint="default" w:ascii="Times New Roman" w:hAnsi="Times New Roman" w:eastAsia="宋体" w:cs="Times New Roman"/>
                      <w:sz w:val="24"/>
                      <w:szCs w:val="24"/>
                    </w:rPr>
                  </w:pPr>
                </w:p>
              </w:tc>
              <w:tc>
                <w:tcPr>
                  <w:tcW w:w="735" w:type="dxa"/>
                  <w:vMerge w:val="continue"/>
                  <w:vAlign w:val="center"/>
                </w:tcPr>
                <w:p w14:paraId="4501C72C">
                  <w:pPr>
                    <w:jc w:val="center"/>
                    <w:rPr>
                      <w:rFonts w:hint="default" w:ascii="Times New Roman" w:hAnsi="Times New Roman" w:eastAsia="宋体" w:cs="Times New Roman"/>
                      <w:sz w:val="24"/>
                      <w:szCs w:val="24"/>
                    </w:rPr>
                  </w:pPr>
                </w:p>
              </w:tc>
              <w:tc>
                <w:tcPr>
                  <w:tcW w:w="704" w:type="dxa"/>
                  <w:vMerge w:val="continue"/>
                  <w:vAlign w:val="center"/>
                </w:tcPr>
                <w:p w14:paraId="51B9B403">
                  <w:pPr>
                    <w:jc w:val="center"/>
                    <w:rPr>
                      <w:rFonts w:hint="default" w:ascii="Times New Roman" w:hAnsi="Times New Roman" w:eastAsia="宋体" w:cs="Times New Roman"/>
                      <w:color w:val="auto"/>
                      <w:kern w:val="0"/>
                      <w:sz w:val="24"/>
                      <w:szCs w:val="24"/>
                    </w:rPr>
                  </w:pPr>
                </w:p>
              </w:tc>
              <w:tc>
                <w:tcPr>
                  <w:tcW w:w="3450" w:type="dxa"/>
                  <w:vMerge w:val="continue"/>
                  <w:vAlign w:val="center"/>
                </w:tcPr>
                <w:p w14:paraId="35A08063">
                  <w:pPr>
                    <w:jc w:val="center"/>
                    <w:rPr>
                      <w:rFonts w:hint="default" w:ascii="Times New Roman" w:hAnsi="Times New Roman" w:eastAsia="宋体" w:cs="Times New Roman"/>
                      <w:color w:val="auto"/>
                      <w:kern w:val="0"/>
                      <w:sz w:val="24"/>
                      <w:szCs w:val="24"/>
                    </w:rPr>
                  </w:pPr>
                </w:p>
              </w:tc>
            </w:tr>
            <w:tr w14:paraId="220C71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290" w:type="dxa"/>
                  <w:vMerge w:val="restart"/>
                  <w:vAlign w:val="center"/>
                </w:tcPr>
                <w:p w14:paraId="6F6BCC89">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厂界四周</w:t>
                  </w:r>
                </w:p>
              </w:tc>
              <w:tc>
                <w:tcPr>
                  <w:tcW w:w="1075" w:type="dxa"/>
                  <w:vAlign w:val="center"/>
                </w:tcPr>
                <w:p w14:paraId="0A140E9C">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等效声级L</w:t>
                  </w:r>
                  <w:r>
                    <w:rPr>
                      <w:rFonts w:hint="default" w:ascii="Times New Roman" w:hAnsi="Times New Roman" w:eastAsia="宋体" w:cs="Times New Roman"/>
                      <w:sz w:val="24"/>
                      <w:szCs w:val="24"/>
                      <w:vertAlign w:val="subscript"/>
                    </w:rPr>
                    <w:t>eq</w:t>
                  </w:r>
                  <w:r>
                    <w:rPr>
                      <w:rFonts w:hint="default" w:ascii="Times New Roman" w:hAnsi="Times New Roman" w:eastAsia="宋体" w:cs="Times New Roman"/>
                      <w:sz w:val="24"/>
                      <w:szCs w:val="24"/>
                    </w:rPr>
                    <w:t>（A）</w:t>
                  </w:r>
                </w:p>
              </w:tc>
              <w:tc>
                <w:tcPr>
                  <w:tcW w:w="1012" w:type="dxa"/>
                  <w:vMerge w:val="restart"/>
                  <w:vAlign w:val="center"/>
                </w:tcPr>
                <w:p w14:paraId="2674C4BC">
                  <w:pPr>
                    <w:jc w:val="center"/>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1次/</w:t>
                  </w:r>
                  <w:r>
                    <w:rPr>
                      <w:rFonts w:hint="eastAsia" w:cs="Times New Roman"/>
                      <w:sz w:val="24"/>
                      <w:szCs w:val="24"/>
                      <w:lang w:eastAsia="zh-CN"/>
                    </w:rPr>
                    <w:t>季度</w:t>
                  </w:r>
                </w:p>
              </w:tc>
              <w:tc>
                <w:tcPr>
                  <w:tcW w:w="735" w:type="dxa"/>
                  <w:vMerge w:val="continue"/>
                  <w:vAlign w:val="center"/>
                </w:tcPr>
                <w:p w14:paraId="38ECEF32">
                  <w:pPr>
                    <w:jc w:val="center"/>
                    <w:rPr>
                      <w:rFonts w:hint="default" w:ascii="Times New Roman" w:hAnsi="Times New Roman" w:eastAsia="宋体" w:cs="Times New Roman"/>
                      <w:sz w:val="24"/>
                      <w:szCs w:val="24"/>
                    </w:rPr>
                  </w:pPr>
                </w:p>
              </w:tc>
              <w:tc>
                <w:tcPr>
                  <w:tcW w:w="704" w:type="dxa"/>
                  <w:vMerge w:val="continue"/>
                  <w:vAlign w:val="center"/>
                </w:tcPr>
                <w:p w14:paraId="3E4E864B">
                  <w:pPr>
                    <w:jc w:val="center"/>
                    <w:rPr>
                      <w:rFonts w:hint="default" w:ascii="Times New Roman" w:hAnsi="Times New Roman" w:eastAsia="宋体" w:cs="Times New Roman"/>
                      <w:color w:val="auto"/>
                      <w:kern w:val="0"/>
                      <w:sz w:val="24"/>
                      <w:szCs w:val="24"/>
                    </w:rPr>
                  </w:pPr>
                </w:p>
              </w:tc>
              <w:tc>
                <w:tcPr>
                  <w:tcW w:w="3450" w:type="dxa"/>
                  <w:vMerge w:val="restart"/>
                  <w:vAlign w:val="center"/>
                </w:tcPr>
                <w:p w14:paraId="3FA88107">
                  <w:pPr>
                    <w:jc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《工业企业厂界环境噪声排放标准》（GB12348-2008）3类标准</w:t>
                  </w:r>
                </w:p>
              </w:tc>
            </w:tr>
            <w:tr w14:paraId="61DFA3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restart"/>
                  <w:vAlign w:val="center"/>
                </w:tcPr>
                <w:p w14:paraId="70457DFF">
                  <w:pPr>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总排口</w:t>
                  </w:r>
                </w:p>
              </w:tc>
              <w:tc>
                <w:tcPr>
                  <w:tcW w:w="1075" w:type="dxa"/>
                  <w:vAlign w:val="center"/>
                </w:tcPr>
                <w:p w14:paraId="048F38A7">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pH</w:t>
                  </w:r>
                </w:p>
              </w:tc>
              <w:tc>
                <w:tcPr>
                  <w:tcW w:w="1012" w:type="dxa"/>
                  <w:vMerge w:val="restart"/>
                  <w:vAlign w:val="center"/>
                </w:tcPr>
                <w:p w14:paraId="32795A12">
                  <w:pPr>
                    <w:jc w:val="center"/>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1次/</w:t>
                  </w:r>
                  <w:r>
                    <w:rPr>
                      <w:rFonts w:hint="eastAsia" w:ascii="Times New Roman" w:hAnsi="Times New Roman" w:eastAsia="宋体" w:cs="Times New Roman"/>
                      <w:sz w:val="24"/>
                      <w:szCs w:val="24"/>
                      <w:lang w:val="en-US" w:eastAsia="zh-CN"/>
                    </w:rPr>
                    <w:t>年</w:t>
                  </w:r>
                </w:p>
              </w:tc>
              <w:tc>
                <w:tcPr>
                  <w:tcW w:w="735" w:type="dxa"/>
                  <w:vMerge w:val="continue"/>
                  <w:vAlign w:val="center"/>
                </w:tcPr>
                <w:p w14:paraId="6448C2C0">
                  <w:pPr>
                    <w:jc w:val="center"/>
                    <w:rPr>
                      <w:rFonts w:hint="default" w:ascii="Times New Roman" w:hAnsi="Times New Roman" w:eastAsia="宋体" w:cs="Times New Roman"/>
                      <w:sz w:val="24"/>
                      <w:szCs w:val="24"/>
                    </w:rPr>
                  </w:pPr>
                </w:p>
              </w:tc>
              <w:tc>
                <w:tcPr>
                  <w:tcW w:w="704" w:type="dxa"/>
                  <w:vMerge w:val="continue"/>
                  <w:vAlign w:val="center"/>
                </w:tcPr>
                <w:p w14:paraId="757FCE7D">
                  <w:pPr>
                    <w:jc w:val="center"/>
                    <w:rPr>
                      <w:rFonts w:hint="default" w:ascii="Times New Roman" w:hAnsi="Times New Roman" w:eastAsia="宋体" w:cs="Times New Roman"/>
                      <w:color w:val="auto"/>
                      <w:kern w:val="0"/>
                      <w:sz w:val="24"/>
                      <w:szCs w:val="24"/>
                    </w:rPr>
                  </w:pPr>
                </w:p>
              </w:tc>
              <w:tc>
                <w:tcPr>
                  <w:tcW w:w="3450" w:type="dxa"/>
                  <w:vMerge w:val="restart"/>
                  <w:vAlign w:val="center"/>
                </w:tcPr>
                <w:p w14:paraId="25F46ACE">
                  <w:pPr>
                    <w:jc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江南产业集中区第一污水处理厂接管标准</w:t>
                  </w:r>
                </w:p>
              </w:tc>
            </w:tr>
            <w:tr w14:paraId="2C4F07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continue"/>
                  <w:vAlign w:val="center"/>
                </w:tcPr>
                <w:p w14:paraId="0FF03BC7">
                  <w:pPr>
                    <w:jc w:val="center"/>
                    <w:rPr>
                      <w:rFonts w:hint="default" w:ascii="Times New Roman" w:hAnsi="Times New Roman" w:eastAsia="宋体" w:cs="Times New Roman"/>
                      <w:sz w:val="24"/>
                      <w:szCs w:val="24"/>
                      <w:lang w:eastAsia="zh-CN"/>
                    </w:rPr>
                  </w:pPr>
                </w:p>
              </w:tc>
              <w:tc>
                <w:tcPr>
                  <w:tcW w:w="1075" w:type="dxa"/>
                  <w:vAlign w:val="center"/>
                </w:tcPr>
                <w:p w14:paraId="54D1ADDB">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COD</w:t>
                  </w:r>
                </w:p>
              </w:tc>
              <w:tc>
                <w:tcPr>
                  <w:tcW w:w="1012" w:type="dxa"/>
                  <w:vMerge w:val="continue"/>
                  <w:vAlign w:val="center"/>
                </w:tcPr>
                <w:p w14:paraId="4BDEB7DA">
                  <w:pPr>
                    <w:jc w:val="center"/>
                    <w:rPr>
                      <w:rFonts w:hint="default" w:ascii="Times New Roman" w:hAnsi="Times New Roman" w:eastAsia="宋体" w:cs="Times New Roman"/>
                      <w:sz w:val="24"/>
                      <w:szCs w:val="24"/>
                    </w:rPr>
                  </w:pPr>
                </w:p>
              </w:tc>
              <w:tc>
                <w:tcPr>
                  <w:tcW w:w="735" w:type="dxa"/>
                  <w:vMerge w:val="continue"/>
                  <w:vAlign w:val="center"/>
                </w:tcPr>
                <w:p w14:paraId="59BDBA3B">
                  <w:pPr>
                    <w:jc w:val="center"/>
                    <w:rPr>
                      <w:rFonts w:hint="default" w:ascii="Times New Roman" w:hAnsi="Times New Roman" w:eastAsia="宋体" w:cs="Times New Roman"/>
                      <w:sz w:val="24"/>
                      <w:szCs w:val="24"/>
                    </w:rPr>
                  </w:pPr>
                </w:p>
              </w:tc>
              <w:tc>
                <w:tcPr>
                  <w:tcW w:w="704" w:type="dxa"/>
                  <w:vMerge w:val="continue"/>
                  <w:vAlign w:val="center"/>
                </w:tcPr>
                <w:p w14:paraId="10B709FF">
                  <w:pPr>
                    <w:jc w:val="center"/>
                    <w:rPr>
                      <w:rFonts w:hint="default" w:ascii="Times New Roman" w:hAnsi="Times New Roman" w:eastAsia="宋体" w:cs="Times New Roman"/>
                      <w:color w:val="auto"/>
                      <w:kern w:val="0"/>
                      <w:sz w:val="24"/>
                      <w:szCs w:val="24"/>
                    </w:rPr>
                  </w:pPr>
                </w:p>
              </w:tc>
              <w:tc>
                <w:tcPr>
                  <w:tcW w:w="3450" w:type="dxa"/>
                  <w:vMerge w:val="continue"/>
                  <w:vAlign w:val="center"/>
                </w:tcPr>
                <w:p w14:paraId="26B7A192">
                  <w:pPr>
                    <w:jc w:val="center"/>
                    <w:rPr>
                      <w:rFonts w:hint="default" w:ascii="Times New Roman" w:hAnsi="Times New Roman" w:eastAsia="宋体" w:cs="Times New Roman"/>
                      <w:color w:val="auto"/>
                      <w:kern w:val="0"/>
                      <w:sz w:val="24"/>
                      <w:szCs w:val="24"/>
                    </w:rPr>
                  </w:pPr>
                </w:p>
              </w:tc>
            </w:tr>
            <w:tr w14:paraId="56315E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continue"/>
                  <w:vAlign w:val="center"/>
                </w:tcPr>
                <w:p w14:paraId="65AC7395">
                  <w:pPr>
                    <w:jc w:val="center"/>
                    <w:rPr>
                      <w:rFonts w:hint="default" w:ascii="Times New Roman" w:hAnsi="Times New Roman" w:eastAsia="宋体" w:cs="Times New Roman"/>
                      <w:sz w:val="24"/>
                      <w:szCs w:val="24"/>
                      <w:lang w:eastAsia="zh-CN"/>
                    </w:rPr>
                  </w:pPr>
                </w:p>
              </w:tc>
              <w:tc>
                <w:tcPr>
                  <w:tcW w:w="1075" w:type="dxa"/>
                  <w:vAlign w:val="center"/>
                </w:tcPr>
                <w:p w14:paraId="772F968B">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BOD5</w:t>
                  </w:r>
                </w:p>
              </w:tc>
              <w:tc>
                <w:tcPr>
                  <w:tcW w:w="1012" w:type="dxa"/>
                  <w:vMerge w:val="continue"/>
                  <w:vAlign w:val="center"/>
                </w:tcPr>
                <w:p w14:paraId="7F053BE6">
                  <w:pPr>
                    <w:jc w:val="center"/>
                    <w:rPr>
                      <w:rFonts w:hint="default" w:ascii="Times New Roman" w:hAnsi="Times New Roman" w:eastAsia="宋体" w:cs="Times New Roman"/>
                      <w:sz w:val="24"/>
                      <w:szCs w:val="24"/>
                    </w:rPr>
                  </w:pPr>
                </w:p>
              </w:tc>
              <w:tc>
                <w:tcPr>
                  <w:tcW w:w="735" w:type="dxa"/>
                  <w:vMerge w:val="continue"/>
                  <w:vAlign w:val="center"/>
                </w:tcPr>
                <w:p w14:paraId="30562488">
                  <w:pPr>
                    <w:jc w:val="center"/>
                    <w:rPr>
                      <w:rFonts w:hint="default" w:ascii="Times New Roman" w:hAnsi="Times New Roman" w:eastAsia="宋体" w:cs="Times New Roman"/>
                      <w:sz w:val="24"/>
                      <w:szCs w:val="24"/>
                    </w:rPr>
                  </w:pPr>
                </w:p>
              </w:tc>
              <w:tc>
                <w:tcPr>
                  <w:tcW w:w="704" w:type="dxa"/>
                  <w:vMerge w:val="continue"/>
                  <w:vAlign w:val="center"/>
                </w:tcPr>
                <w:p w14:paraId="68EDC343">
                  <w:pPr>
                    <w:jc w:val="center"/>
                    <w:rPr>
                      <w:rFonts w:hint="default" w:ascii="Times New Roman" w:hAnsi="Times New Roman" w:eastAsia="宋体" w:cs="Times New Roman"/>
                      <w:color w:val="auto"/>
                      <w:kern w:val="0"/>
                      <w:sz w:val="24"/>
                      <w:szCs w:val="24"/>
                    </w:rPr>
                  </w:pPr>
                </w:p>
              </w:tc>
              <w:tc>
                <w:tcPr>
                  <w:tcW w:w="3450" w:type="dxa"/>
                  <w:vMerge w:val="continue"/>
                  <w:vAlign w:val="center"/>
                </w:tcPr>
                <w:p w14:paraId="44808746">
                  <w:pPr>
                    <w:jc w:val="center"/>
                    <w:rPr>
                      <w:rFonts w:hint="default" w:ascii="Times New Roman" w:hAnsi="Times New Roman" w:eastAsia="宋体" w:cs="Times New Roman"/>
                      <w:color w:val="auto"/>
                      <w:kern w:val="0"/>
                      <w:sz w:val="24"/>
                      <w:szCs w:val="24"/>
                    </w:rPr>
                  </w:pPr>
                </w:p>
              </w:tc>
            </w:tr>
            <w:tr w14:paraId="6BB6921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90" w:hRule="atLeast"/>
                <w:jc w:val="center"/>
              </w:trPr>
              <w:tc>
                <w:tcPr>
                  <w:tcW w:w="1290" w:type="dxa"/>
                  <w:vMerge w:val="continue"/>
                  <w:vAlign w:val="center"/>
                </w:tcPr>
                <w:p w14:paraId="1CD566DF">
                  <w:pPr>
                    <w:jc w:val="center"/>
                    <w:rPr>
                      <w:rFonts w:hint="default" w:ascii="Times New Roman" w:hAnsi="Times New Roman" w:eastAsia="宋体" w:cs="Times New Roman"/>
                      <w:sz w:val="24"/>
                      <w:szCs w:val="24"/>
                      <w:lang w:eastAsia="zh-CN"/>
                    </w:rPr>
                  </w:pPr>
                </w:p>
              </w:tc>
              <w:tc>
                <w:tcPr>
                  <w:tcW w:w="1075" w:type="dxa"/>
                  <w:vAlign w:val="center"/>
                </w:tcPr>
                <w:p w14:paraId="080AAFA7">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SS</w:t>
                  </w:r>
                </w:p>
              </w:tc>
              <w:tc>
                <w:tcPr>
                  <w:tcW w:w="1012" w:type="dxa"/>
                  <w:vMerge w:val="continue"/>
                  <w:vAlign w:val="center"/>
                </w:tcPr>
                <w:p w14:paraId="5ADC108B">
                  <w:pPr>
                    <w:jc w:val="center"/>
                    <w:rPr>
                      <w:rFonts w:hint="default" w:ascii="Times New Roman" w:hAnsi="Times New Roman" w:eastAsia="宋体" w:cs="Times New Roman"/>
                      <w:sz w:val="24"/>
                      <w:szCs w:val="24"/>
                    </w:rPr>
                  </w:pPr>
                </w:p>
              </w:tc>
              <w:tc>
                <w:tcPr>
                  <w:tcW w:w="735" w:type="dxa"/>
                  <w:vMerge w:val="continue"/>
                  <w:vAlign w:val="center"/>
                </w:tcPr>
                <w:p w14:paraId="38345FB4">
                  <w:pPr>
                    <w:jc w:val="center"/>
                    <w:rPr>
                      <w:rFonts w:hint="default" w:ascii="Times New Roman" w:hAnsi="Times New Roman" w:eastAsia="宋体" w:cs="Times New Roman"/>
                      <w:sz w:val="24"/>
                      <w:szCs w:val="24"/>
                    </w:rPr>
                  </w:pPr>
                </w:p>
              </w:tc>
              <w:tc>
                <w:tcPr>
                  <w:tcW w:w="704" w:type="dxa"/>
                  <w:vMerge w:val="continue"/>
                  <w:vAlign w:val="center"/>
                </w:tcPr>
                <w:p w14:paraId="3140C339">
                  <w:pPr>
                    <w:jc w:val="center"/>
                    <w:rPr>
                      <w:rFonts w:hint="default" w:ascii="Times New Roman" w:hAnsi="Times New Roman" w:eastAsia="宋体" w:cs="Times New Roman"/>
                      <w:color w:val="auto"/>
                      <w:kern w:val="0"/>
                      <w:sz w:val="24"/>
                      <w:szCs w:val="24"/>
                    </w:rPr>
                  </w:pPr>
                </w:p>
              </w:tc>
              <w:tc>
                <w:tcPr>
                  <w:tcW w:w="3450" w:type="dxa"/>
                  <w:vMerge w:val="continue"/>
                  <w:vAlign w:val="center"/>
                </w:tcPr>
                <w:p w14:paraId="61DAC325">
                  <w:pPr>
                    <w:jc w:val="center"/>
                    <w:rPr>
                      <w:rFonts w:hint="default" w:ascii="Times New Roman" w:hAnsi="Times New Roman" w:eastAsia="宋体" w:cs="Times New Roman"/>
                      <w:color w:val="auto"/>
                      <w:kern w:val="0"/>
                      <w:sz w:val="24"/>
                      <w:szCs w:val="24"/>
                    </w:rPr>
                  </w:pPr>
                </w:p>
              </w:tc>
            </w:tr>
            <w:tr w14:paraId="0F5766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continue"/>
                  <w:vAlign w:val="center"/>
                </w:tcPr>
                <w:p w14:paraId="49628E37">
                  <w:pPr>
                    <w:jc w:val="center"/>
                    <w:rPr>
                      <w:rFonts w:hint="default" w:ascii="Times New Roman" w:hAnsi="Times New Roman" w:eastAsia="宋体" w:cs="Times New Roman"/>
                      <w:sz w:val="24"/>
                      <w:szCs w:val="24"/>
                      <w:lang w:eastAsia="zh-CN"/>
                    </w:rPr>
                  </w:pPr>
                </w:p>
              </w:tc>
              <w:tc>
                <w:tcPr>
                  <w:tcW w:w="1075" w:type="dxa"/>
                  <w:vAlign w:val="center"/>
                </w:tcPr>
                <w:p w14:paraId="1871E4E0">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氨氮</w:t>
                  </w:r>
                </w:p>
              </w:tc>
              <w:tc>
                <w:tcPr>
                  <w:tcW w:w="1012" w:type="dxa"/>
                  <w:vMerge w:val="continue"/>
                  <w:vAlign w:val="center"/>
                </w:tcPr>
                <w:p w14:paraId="1DAAD4E5">
                  <w:pPr>
                    <w:jc w:val="center"/>
                    <w:rPr>
                      <w:rFonts w:hint="default" w:ascii="Times New Roman" w:hAnsi="Times New Roman" w:eastAsia="宋体" w:cs="Times New Roman"/>
                      <w:sz w:val="24"/>
                      <w:szCs w:val="24"/>
                    </w:rPr>
                  </w:pPr>
                </w:p>
              </w:tc>
              <w:tc>
                <w:tcPr>
                  <w:tcW w:w="735" w:type="dxa"/>
                  <w:vMerge w:val="continue"/>
                  <w:vAlign w:val="center"/>
                </w:tcPr>
                <w:p w14:paraId="00A0B97D">
                  <w:pPr>
                    <w:jc w:val="center"/>
                    <w:rPr>
                      <w:rFonts w:hint="default" w:ascii="Times New Roman" w:hAnsi="Times New Roman" w:eastAsia="宋体" w:cs="Times New Roman"/>
                      <w:sz w:val="24"/>
                      <w:szCs w:val="24"/>
                    </w:rPr>
                  </w:pPr>
                </w:p>
              </w:tc>
              <w:tc>
                <w:tcPr>
                  <w:tcW w:w="704" w:type="dxa"/>
                  <w:vMerge w:val="continue"/>
                  <w:vAlign w:val="center"/>
                </w:tcPr>
                <w:p w14:paraId="748A6DB7">
                  <w:pPr>
                    <w:jc w:val="center"/>
                    <w:rPr>
                      <w:rFonts w:hint="default" w:ascii="Times New Roman" w:hAnsi="Times New Roman" w:eastAsia="宋体" w:cs="Times New Roman"/>
                      <w:color w:val="auto"/>
                      <w:kern w:val="0"/>
                      <w:sz w:val="24"/>
                      <w:szCs w:val="24"/>
                    </w:rPr>
                  </w:pPr>
                </w:p>
              </w:tc>
              <w:tc>
                <w:tcPr>
                  <w:tcW w:w="3450" w:type="dxa"/>
                  <w:vMerge w:val="continue"/>
                  <w:vAlign w:val="center"/>
                </w:tcPr>
                <w:p w14:paraId="272C16C5">
                  <w:pPr>
                    <w:jc w:val="center"/>
                    <w:rPr>
                      <w:rFonts w:hint="default" w:ascii="Times New Roman" w:hAnsi="Times New Roman" w:eastAsia="宋体" w:cs="Times New Roman"/>
                      <w:color w:val="auto"/>
                      <w:kern w:val="0"/>
                      <w:sz w:val="24"/>
                      <w:szCs w:val="24"/>
                    </w:rPr>
                  </w:pPr>
                </w:p>
              </w:tc>
            </w:tr>
            <w:tr w14:paraId="3C0EBE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continue"/>
                  <w:vAlign w:val="center"/>
                </w:tcPr>
                <w:p w14:paraId="137E6390">
                  <w:pPr>
                    <w:jc w:val="center"/>
                    <w:rPr>
                      <w:rFonts w:hint="default" w:ascii="Times New Roman" w:hAnsi="Times New Roman" w:eastAsia="宋体" w:cs="Times New Roman"/>
                      <w:sz w:val="24"/>
                      <w:szCs w:val="24"/>
                      <w:lang w:eastAsia="zh-CN"/>
                    </w:rPr>
                  </w:pPr>
                </w:p>
              </w:tc>
              <w:tc>
                <w:tcPr>
                  <w:tcW w:w="1075" w:type="dxa"/>
                  <w:vAlign w:val="center"/>
                </w:tcPr>
                <w:p w14:paraId="5D1DB444">
                  <w:pPr>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石油类</w:t>
                  </w:r>
                </w:p>
              </w:tc>
              <w:tc>
                <w:tcPr>
                  <w:tcW w:w="1012" w:type="dxa"/>
                  <w:vMerge w:val="continue"/>
                  <w:vAlign w:val="center"/>
                </w:tcPr>
                <w:p w14:paraId="480057B7">
                  <w:pPr>
                    <w:jc w:val="center"/>
                    <w:rPr>
                      <w:rFonts w:hint="default" w:ascii="Times New Roman" w:hAnsi="Times New Roman" w:eastAsia="宋体" w:cs="Times New Roman"/>
                      <w:sz w:val="24"/>
                      <w:szCs w:val="24"/>
                    </w:rPr>
                  </w:pPr>
                </w:p>
              </w:tc>
              <w:tc>
                <w:tcPr>
                  <w:tcW w:w="735" w:type="dxa"/>
                  <w:vMerge w:val="continue"/>
                  <w:vAlign w:val="center"/>
                </w:tcPr>
                <w:p w14:paraId="489FBE05">
                  <w:pPr>
                    <w:jc w:val="center"/>
                    <w:rPr>
                      <w:rFonts w:hint="default" w:ascii="Times New Roman" w:hAnsi="Times New Roman" w:eastAsia="宋体" w:cs="Times New Roman"/>
                      <w:sz w:val="24"/>
                      <w:szCs w:val="24"/>
                    </w:rPr>
                  </w:pPr>
                </w:p>
              </w:tc>
              <w:tc>
                <w:tcPr>
                  <w:tcW w:w="704" w:type="dxa"/>
                  <w:vMerge w:val="continue"/>
                  <w:vAlign w:val="center"/>
                </w:tcPr>
                <w:p w14:paraId="7464B3A6">
                  <w:pPr>
                    <w:jc w:val="center"/>
                    <w:rPr>
                      <w:rFonts w:hint="default" w:ascii="Times New Roman" w:hAnsi="Times New Roman" w:eastAsia="宋体" w:cs="Times New Roman"/>
                      <w:color w:val="auto"/>
                      <w:kern w:val="0"/>
                      <w:sz w:val="24"/>
                      <w:szCs w:val="24"/>
                    </w:rPr>
                  </w:pPr>
                </w:p>
              </w:tc>
              <w:tc>
                <w:tcPr>
                  <w:tcW w:w="3450" w:type="dxa"/>
                  <w:vMerge w:val="continue"/>
                  <w:vAlign w:val="center"/>
                </w:tcPr>
                <w:p w14:paraId="4D24DD06">
                  <w:pPr>
                    <w:jc w:val="center"/>
                    <w:rPr>
                      <w:rFonts w:hint="default" w:ascii="Times New Roman" w:hAnsi="Times New Roman" w:eastAsia="宋体" w:cs="Times New Roman"/>
                      <w:color w:val="auto"/>
                      <w:kern w:val="0"/>
                      <w:sz w:val="24"/>
                      <w:szCs w:val="24"/>
                    </w:rPr>
                  </w:pPr>
                </w:p>
              </w:tc>
            </w:tr>
            <w:tr w14:paraId="47A058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0" w:type="dxa"/>
                  <w:vMerge w:val="continue"/>
                  <w:vAlign w:val="center"/>
                </w:tcPr>
                <w:p w14:paraId="2403D1EC">
                  <w:pPr>
                    <w:jc w:val="center"/>
                    <w:rPr>
                      <w:rFonts w:hint="default" w:ascii="Times New Roman" w:hAnsi="Times New Roman" w:eastAsia="宋体" w:cs="Times New Roman"/>
                      <w:sz w:val="24"/>
                      <w:szCs w:val="24"/>
                      <w:lang w:eastAsia="zh-CN"/>
                    </w:rPr>
                  </w:pPr>
                </w:p>
              </w:tc>
              <w:tc>
                <w:tcPr>
                  <w:tcW w:w="1075" w:type="dxa"/>
                  <w:vAlign w:val="center"/>
                </w:tcPr>
                <w:p w14:paraId="4BFEDFAE">
                  <w:pPr>
                    <w:jc w:val="center"/>
                    <w:rPr>
                      <w:rFonts w:hint="default" w:ascii="Times New Roman" w:hAnsi="Times New Roman" w:eastAsia="宋体" w:cs="Times New Roman"/>
                      <w:kern w:val="2"/>
                      <w:sz w:val="24"/>
                      <w:szCs w:val="24"/>
                      <w:lang w:val="en-US" w:eastAsia="zh-CN" w:bidi="ar-SA"/>
                    </w:rPr>
                  </w:pPr>
                  <w:r>
                    <w:rPr>
                      <w:rFonts w:hint="eastAsia" w:cs="Times New Roman"/>
                      <w:sz w:val="24"/>
                      <w:szCs w:val="24"/>
                      <w:lang w:val="en-US" w:eastAsia="zh-CN"/>
                    </w:rPr>
                    <w:t>COD</w:t>
                  </w:r>
                </w:p>
              </w:tc>
              <w:tc>
                <w:tcPr>
                  <w:tcW w:w="1012" w:type="dxa"/>
                  <w:vMerge w:val="continue"/>
                  <w:vAlign w:val="center"/>
                </w:tcPr>
                <w:p w14:paraId="19D56B8F">
                  <w:pPr>
                    <w:jc w:val="center"/>
                    <w:rPr>
                      <w:rFonts w:hint="default" w:ascii="Times New Roman" w:hAnsi="Times New Roman" w:eastAsia="宋体" w:cs="Times New Roman"/>
                      <w:sz w:val="24"/>
                      <w:szCs w:val="24"/>
                    </w:rPr>
                  </w:pPr>
                </w:p>
              </w:tc>
              <w:tc>
                <w:tcPr>
                  <w:tcW w:w="735" w:type="dxa"/>
                  <w:vMerge w:val="continue"/>
                  <w:vAlign w:val="center"/>
                </w:tcPr>
                <w:p w14:paraId="2FD40315">
                  <w:pPr>
                    <w:jc w:val="center"/>
                    <w:rPr>
                      <w:rFonts w:hint="default" w:ascii="Times New Roman" w:hAnsi="Times New Roman" w:eastAsia="宋体" w:cs="Times New Roman"/>
                      <w:sz w:val="24"/>
                      <w:szCs w:val="24"/>
                    </w:rPr>
                  </w:pPr>
                </w:p>
              </w:tc>
              <w:tc>
                <w:tcPr>
                  <w:tcW w:w="704" w:type="dxa"/>
                  <w:vMerge w:val="continue"/>
                  <w:vAlign w:val="center"/>
                </w:tcPr>
                <w:p w14:paraId="575F623A">
                  <w:pPr>
                    <w:jc w:val="center"/>
                    <w:rPr>
                      <w:rFonts w:hint="default" w:ascii="Times New Roman" w:hAnsi="Times New Roman" w:eastAsia="宋体" w:cs="Times New Roman"/>
                      <w:sz w:val="24"/>
                      <w:szCs w:val="24"/>
                    </w:rPr>
                  </w:pPr>
                </w:p>
              </w:tc>
              <w:tc>
                <w:tcPr>
                  <w:tcW w:w="3450" w:type="dxa"/>
                  <w:vMerge w:val="continue"/>
                  <w:vAlign w:val="center"/>
                </w:tcPr>
                <w:p w14:paraId="6F3505A9">
                  <w:pPr>
                    <w:jc w:val="center"/>
                    <w:rPr>
                      <w:rFonts w:hint="default" w:ascii="Times New Roman" w:hAnsi="Times New Roman" w:eastAsia="宋体" w:cs="Times New Roman"/>
                      <w:sz w:val="24"/>
                      <w:szCs w:val="24"/>
                    </w:rPr>
                  </w:pPr>
                </w:p>
              </w:tc>
            </w:tr>
            <w:tr w14:paraId="361F84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90" w:hRule="atLeast"/>
                <w:jc w:val="center"/>
              </w:trPr>
              <w:tc>
                <w:tcPr>
                  <w:tcW w:w="1290" w:type="dxa"/>
                  <w:vMerge w:val="continue"/>
                  <w:vAlign w:val="center"/>
                </w:tcPr>
                <w:p w14:paraId="5E20CBB5">
                  <w:pPr>
                    <w:jc w:val="center"/>
                    <w:rPr>
                      <w:rFonts w:hint="default" w:ascii="Times New Roman" w:hAnsi="Times New Roman" w:eastAsia="宋体" w:cs="Times New Roman"/>
                      <w:sz w:val="24"/>
                      <w:szCs w:val="24"/>
                      <w:lang w:eastAsia="zh-CN"/>
                    </w:rPr>
                  </w:pPr>
                </w:p>
              </w:tc>
              <w:tc>
                <w:tcPr>
                  <w:tcW w:w="1075" w:type="dxa"/>
                  <w:vAlign w:val="center"/>
                </w:tcPr>
                <w:p w14:paraId="60402592">
                  <w:pPr>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石油类</w:t>
                  </w:r>
                </w:p>
              </w:tc>
              <w:tc>
                <w:tcPr>
                  <w:tcW w:w="1012" w:type="dxa"/>
                  <w:vMerge w:val="continue"/>
                  <w:vAlign w:val="center"/>
                </w:tcPr>
                <w:p w14:paraId="47BCF42B">
                  <w:pPr>
                    <w:jc w:val="center"/>
                    <w:rPr>
                      <w:rFonts w:hint="default" w:ascii="Times New Roman" w:hAnsi="Times New Roman" w:eastAsia="宋体" w:cs="Times New Roman"/>
                      <w:sz w:val="24"/>
                      <w:szCs w:val="24"/>
                    </w:rPr>
                  </w:pPr>
                </w:p>
              </w:tc>
              <w:tc>
                <w:tcPr>
                  <w:tcW w:w="735" w:type="dxa"/>
                  <w:vMerge w:val="continue"/>
                  <w:vAlign w:val="center"/>
                </w:tcPr>
                <w:p w14:paraId="11D0CC78">
                  <w:pPr>
                    <w:jc w:val="center"/>
                    <w:rPr>
                      <w:rFonts w:hint="default" w:ascii="Times New Roman" w:hAnsi="Times New Roman" w:eastAsia="宋体" w:cs="Times New Roman"/>
                      <w:sz w:val="24"/>
                      <w:szCs w:val="24"/>
                    </w:rPr>
                  </w:pPr>
                </w:p>
              </w:tc>
              <w:tc>
                <w:tcPr>
                  <w:tcW w:w="704" w:type="dxa"/>
                  <w:vMerge w:val="continue"/>
                  <w:vAlign w:val="center"/>
                </w:tcPr>
                <w:p w14:paraId="7C30A68A">
                  <w:pPr>
                    <w:jc w:val="center"/>
                    <w:rPr>
                      <w:rFonts w:hint="default" w:ascii="Times New Roman" w:hAnsi="Times New Roman" w:eastAsia="宋体" w:cs="Times New Roman"/>
                      <w:sz w:val="24"/>
                      <w:szCs w:val="24"/>
                    </w:rPr>
                  </w:pPr>
                </w:p>
              </w:tc>
              <w:tc>
                <w:tcPr>
                  <w:tcW w:w="3450" w:type="dxa"/>
                  <w:vMerge w:val="continue"/>
                  <w:vAlign w:val="center"/>
                </w:tcPr>
                <w:p w14:paraId="1F8F1E18">
                  <w:pPr>
                    <w:jc w:val="center"/>
                    <w:rPr>
                      <w:rFonts w:hint="default" w:ascii="Times New Roman" w:hAnsi="Times New Roman" w:eastAsia="宋体" w:cs="Times New Roman"/>
                      <w:sz w:val="24"/>
                      <w:szCs w:val="24"/>
                    </w:rPr>
                  </w:pPr>
                </w:p>
              </w:tc>
            </w:tr>
            <w:tr w14:paraId="2875FA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90" w:hRule="atLeast"/>
                <w:jc w:val="center"/>
              </w:trPr>
              <w:tc>
                <w:tcPr>
                  <w:tcW w:w="1290" w:type="dxa"/>
                  <w:vMerge w:val="continue"/>
                  <w:vAlign w:val="center"/>
                </w:tcPr>
                <w:p w14:paraId="0AC72F80">
                  <w:pPr>
                    <w:jc w:val="center"/>
                    <w:rPr>
                      <w:rFonts w:hint="default" w:ascii="Times New Roman" w:hAnsi="Times New Roman" w:eastAsia="宋体" w:cs="Times New Roman"/>
                      <w:sz w:val="24"/>
                      <w:szCs w:val="24"/>
                      <w:lang w:eastAsia="zh-CN"/>
                    </w:rPr>
                  </w:pPr>
                </w:p>
              </w:tc>
              <w:tc>
                <w:tcPr>
                  <w:tcW w:w="1075" w:type="dxa"/>
                  <w:vAlign w:val="center"/>
                </w:tcPr>
                <w:p w14:paraId="7791B152">
                  <w:pPr>
                    <w:jc w:val="center"/>
                    <w:rPr>
                      <w:rFonts w:hint="default" w:ascii="Times New Roman" w:hAnsi="Times New Roman" w:eastAsia="宋体" w:cs="Times New Roman"/>
                      <w:sz w:val="24"/>
                      <w:szCs w:val="24"/>
                      <w:lang w:eastAsia="zh-CN"/>
                    </w:rPr>
                  </w:pPr>
                  <w:r>
                    <w:rPr>
                      <w:rFonts w:hint="eastAsia" w:cs="Times New Roman"/>
                      <w:sz w:val="24"/>
                      <w:szCs w:val="24"/>
                      <w:lang w:eastAsia="zh-CN"/>
                    </w:rPr>
                    <w:t>总磷</w:t>
                  </w:r>
                </w:p>
              </w:tc>
              <w:tc>
                <w:tcPr>
                  <w:tcW w:w="1012" w:type="dxa"/>
                  <w:vMerge w:val="continue"/>
                  <w:vAlign w:val="center"/>
                </w:tcPr>
                <w:p w14:paraId="3206C93F">
                  <w:pPr>
                    <w:jc w:val="center"/>
                    <w:rPr>
                      <w:rFonts w:hint="default" w:ascii="Times New Roman" w:hAnsi="Times New Roman" w:eastAsia="宋体" w:cs="Times New Roman"/>
                      <w:sz w:val="24"/>
                      <w:szCs w:val="24"/>
                    </w:rPr>
                  </w:pPr>
                </w:p>
              </w:tc>
              <w:tc>
                <w:tcPr>
                  <w:tcW w:w="735" w:type="dxa"/>
                  <w:vMerge w:val="continue"/>
                  <w:vAlign w:val="center"/>
                </w:tcPr>
                <w:p w14:paraId="369C5398">
                  <w:pPr>
                    <w:jc w:val="center"/>
                    <w:rPr>
                      <w:rFonts w:hint="default" w:ascii="Times New Roman" w:hAnsi="Times New Roman" w:eastAsia="宋体" w:cs="Times New Roman"/>
                      <w:sz w:val="24"/>
                      <w:szCs w:val="24"/>
                    </w:rPr>
                  </w:pPr>
                </w:p>
              </w:tc>
              <w:tc>
                <w:tcPr>
                  <w:tcW w:w="704" w:type="dxa"/>
                  <w:vMerge w:val="continue"/>
                  <w:vAlign w:val="center"/>
                </w:tcPr>
                <w:p w14:paraId="51780DFE">
                  <w:pPr>
                    <w:jc w:val="center"/>
                    <w:rPr>
                      <w:rFonts w:hint="default" w:ascii="Times New Roman" w:hAnsi="Times New Roman" w:eastAsia="宋体" w:cs="Times New Roman"/>
                      <w:sz w:val="24"/>
                      <w:szCs w:val="24"/>
                    </w:rPr>
                  </w:pPr>
                </w:p>
              </w:tc>
              <w:tc>
                <w:tcPr>
                  <w:tcW w:w="3450" w:type="dxa"/>
                  <w:vMerge w:val="continue"/>
                  <w:vAlign w:val="center"/>
                </w:tcPr>
                <w:p w14:paraId="29D5B9C3">
                  <w:pPr>
                    <w:jc w:val="center"/>
                    <w:rPr>
                      <w:rFonts w:hint="default" w:ascii="Times New Roman" w:hAnsi="Times New Roman" w:eastAsia="宋体" w:cs="Times New Roman"/>
                      <w:sz w:val="24"/>
                      <w:szCs w:val="24"/>
                    </w:rPr>
                  </w:pPr>
                </w:p>
              </w:tc>
            </w:tr>
          </w:tbl>
          <w:p w14:paraId="0A11DA53">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上述各监测项目的监测计划应严格按照国家有关监测技术规范执行。本项目建成投产验收时污染监测和正常运营期间定期污染监测工作可委托相应环境监测部门定期进行，并将监测结果上报当地环保部门。</w:t>
            </w:r>
          </w:p>
          <w:p w14:paraId="14AFA93F">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w:t>
            </w:r>
            <w:r>
              <w:rPr>
                <w:rFonts w:hint="eastAsia" w:ascii="Times New Roman" w:hAnsi="Times New Roman" w:cs="Times New Roman"/>
                <w:snapToGrid w:val="0"/>
                <w:kern w:val="0"/>
                <w:sz w:val="24"/>
                <w:szCs w:val="24"/>
                <w:lang w:val="en-US" w:eastAsia="zh-CN"/>
              </w:rPr>
              <w:t>4</w:t>
            </w:r>
            <w:r>
              <w:rPr>
                <w:rFonts w:hint="default" w:ascii="Times New Roman" w:hAnsi="Times New Roman" w:eastAsia="宋体" w:cs="Times New Roman"/>
                <w:snapToGrid w:val="0"/>
                <w:kern w:val="0"/>
                <w:sz w:val="24"/>
                <w:szCs w:val="24"/>
              </w:rPr>
              <w:t>）项目</w:t>
            </w:r>
            <w:r>
              <w:rPr>
                <w:rFonts w:hint="eastAsia" w:cs="Times New Roman"/>
                <w:snapToGrid w:val="0"/>
                <w:kern w:val="0"/>
                <w:sz w:val="24"/>
                <w:szCs w:val="24"/>
                <w:lang w:eastAsia="zh-CN"/>
              </w:rPr>
              <w:t>“</w:t>
            </w:r>
            <w:r>
              <w:rPr>
                <w:rFonts w:hint="default" w:ascii="Times New Roman" w:hAnsi="Times New Roman" w:eastAsia="宋体" w:cs="Times New Roman"/>
                <w:snapToGrid w:val="0"/>
                <w:kern w:val="0"/>
                <w:sz w:val="24"/>
                <w:szCs w:val="24"/>
              </w:rPr>
              <w:t>三同时</w:t>
            </w:r>
            <w:r>
              <w:rPr>
                <w:rFonts w:hint="eastAsia" w:cs="Times New Roman"/>
                <w:snapToGrid w:val="0"/>
                <w:kern w:val="0"/>
                <w:sz w:val="24"/>
                <w:szCs w:val="24"/>
                <w:lang w:eastAsia="zh-CN"/>
              </w:rPr>
              <w:t>”</w:t>
            </w:r>
            <w:r>
              <w:rPr>
                <w:rFonts w:hint="default" w:ascii="Times New Roman" w:hAnsi="Times New Roman" w:eastAsia="宋体" w:cs="Times New Roman"/>
                <w:snapToGrid w:val="0"/>
                <w:kern w:val="0"/>
                <w:sz w:val="24"/>
                <w:szCs w:val="24"/>
              </w:rPr>
              <w:t>要求</w:t>
            </w:r>
          </w:p>
          <w:p w14:paraId="67DEBBCE">
            <w:pPr>
              <w:topLinePunct/>
              <w:spacing w:line="360" w:lineRule="auto"/>
              <w:ind w:firstLine="480" w:firstLineChars="200"/>
              <w:rPr>
                <w:rFonts w:hint="eastAsia" w:ascii="Times New Roman" w:hAnsi="Times New Roman" w:eastAsia="宋体" w:cs="Times New Roman"/>
                <w:snapToGrid w:val="0"/>
                <w:kern w:val="0"/>
                <w:sz w:val="24"/>
                <w:szCs w:val="24"/>
                <w:lang w:eastAsia="zh-CN"/>
              </w:rPr>
            </w:pPr>
            <w:r>
              <w:rPr>
                <w:rFonts w:hint="default" w:ascii="Times New Roman" w:hAnsi="Times New Roman" w:eastAsia="宋体" w:cs="Times New Roman"/>
                <w:snapToGrid w:val="0"/>
                <w:kern w:val="0"/>
                <w:sz w:val="24"/>
                <w:szCs w:val="24"/>
              </w:rPr>
              <w:t>1）污染防治措施必须与主体工程同时设计、同时施工、同时投产使用</w:t>
            </w:r>
            <w:r>
              <w:rPr>
                <w:rFonts w:hint="eastAsia" w:cs="Times New Roman"/>
                <w:snapToGrid w:val="0"/>
                <w:kern w:val="0"/>
                <w:sz w:val="24"/>
                <w:szCs w:val="24"/>
                <w:lang w:eastAsia="zh-CN"/>
              </w:rPr>
              <w:t>；</w:t>
            </w:r>
          </w:p>
          <w:p w14:paraId="125AD7DD">
            <w:pPr>
              <w:topLinePunct/>
              <w:spacing w:line="360" w:lineRule="auto"/>
              <w:ind w:firstLine="480" w:firstLineChars="200"/>
              <w:rPr>
                <w:rFonts w:hint="eastAsia" w:ascii="Times New Roman" w:hAnsi="Times New Roman" w:eastAsia="宋体" w:cs="Times New Roman"/>
                <w:snapToGrid w:val="0"/>
                <w:kern w:val="0"/>
                <w:sz w:val="24"/>
                <w:szCs w:val="24"/>
                <w:lang w:eastAsia="zh-CN"/>
              </w:rPr>
            </w:pPr>
            <w:r>
              <w:rPr>
                <w:rFonts w:hint="default" w:ascii="Times New Roman" w:hAnsi="Times New Roman" w:eastAsia="宋体" w:cs="Times New Roman"/>
                <w:snapToGrid w:val="0"/>
                <w:kern w:val="0"/>
                <w:sz w:val="24"/>
                <w:szCs w:val="24"/>
              </w:rPr>
              <w:t>2）</w:t>
            </w:r>
            <w:r>
              <w:rPr>
                <w:rFonts w:hint="eastAsia" w:cs="Times New Roman"/>
                <w:snapToGrid w:val="0"/>
                <w:kern w:val="0"/>
                <w:sz w:val="24"/>
                <w:szCs w:val="24"/>
                <w:lang w:eastAsia="zh-CN"/>
              </w:rPr>
              <w:t>在项目竣工后，应将项目</w:t>
            </w:r>
            <w:r>
              <w:rPr>
                <w:rFonts w:hint="default" w:ascii="Times New Roman" w:hAnsi="Times New Roman" w:eastAsia="宋体" w:cs="Times New Roman"/>
                <w:snapToGrid w:val="0"/>
                <w:kern w:val="0"/>
                <w:sz w:val="24"/>
                <w:szCs w:val="24"/>
              </w:rPr>
              <w:t>工程竣工</w:t>
            </w:r>
            <w:r>
              <w:rPr>
                <w:rFonts w:hint="eastAsia" w:cs="Times New Roman"/>
                <w:snapToGrid w:val="0"/>
                <w:kern w:val="0"/>
                <w:sz w:val="24"/>
                <w:szCs w:val="24"/>
                <w:lang w:eastAsia="zh-CN"/>
              </w:rPr>
              <w:t>日期</w:t>
            </w:r>
            <w:r>
              <w:rPr>
                <w:rFonts w:hint="default" w:ascii="Times New Roman" w:hAnsi="Times New Roman" w:eastAsia="宋体" w:cs="Times New Roman"/>
                <w:snapToGrid w:val="0"/>
                <w:kern w:val="0"/>
                <w:sz w:val="24"/>
                <w:szCs w:val="24"/>
              </w:rPr>
              <w:t>和调试</w:t>
            </w:r>
            <w:r>
              <w:rPr>
                <w:rFonts w:hint="eastAsia" w:cs="Times New Roman"/>
                <w:snapToGrid w:val="0"/>
                <w:kern w:val="0"/>
                <w:sz w:val="24"/>
                <w:szCs w:val="24"/>
                <w:lang w:eastAsia="zh-CN"/>
              </w:rPr>
              <w:t>起止时间等</w:t>
            </w:r>
            <w:r>
              <w:rPr>
                <w:rFonts w:hint="default" w:ascii="Times New Roman" w:hAnsi="Times New Roman" w:eastAsia="宋体" w:cs="Times New Roman"/>
                <w:snapToGrid w:val="0"/>
                <w:kern w:val="0"/>
                <w:sz w:val="24"/>
                <w:szCs w:val="24"/>
              </w:rPr>
              <w:t>信息公示</w:t>
            </w:r>
            <w:r>
              <w:rPr>
                <w:rFonts w:hint="eastAsia" w:cs="Times New Roman"/>
                <w:snapToGrid w:val="0"/>
                <w:kern w:val="0"/>
                <w:sz w:val="24"/>
                <w:szCs w:val="24"/>
                <w:lang w:eastAsia="zh-CN"/>
              </w:rPr>
              <w:t>；</w:t>
            </w:r>
          </w:p>
          <w:p w14:paraId="40A7B1A3">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3）防治污染设施必须经验收合格后，建设项目方可正式投入生产。</w:t>
            </w:r>
          </w:p>
          <w:p w14:paraId="102DFB9A">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w:t>
            </w:r>
            <w:r>
              <w:rPr>
                <w:rFonts w:hint="eastAsia" w:cs="Times New Roman"/>
                <w:snapToGrid w:val="0"/>
                <w:kern w:val="0"/>
                <w:sz w:val="24"/>
                <w:szCs w:val="24"/>
                <w:lang w:val="en-US" w:eastAsia="zh-CN"/>
              </w:rPr>
              <w:t>5</w:t>
            </w:r>
            <w:r>
              <w:rPr>
                <w:rFonts w:hint="default" w:ascii="Times New Roman" w:hAnsi="Times New Roman" w:eastAsia="宋体" w:cs="Times New Roman"/>
                <w:snapToGrid w:val="0"/>
                <w:kern w:val="0"/>
                <w:sz w:val="24"/>
                <w:szCs w:val="24"/>
              </w:rPr>
              <w:t>）排污口规范化管理</w:t>
            </w:r>
          </w:p>
          <w:p w14:paraId="03787003">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排污口是投产后污染物进入环境、污染环境的出口，强化排污口管理是实施污染物总量控制的基础工作，也是环境管理逐步实现污染物科学化、定量化的手段。</w:t>
            </w:r>
          </w:p>
          <w:p w14:paraId="68165C14">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1）排污口规范化管理的基本原则</w:t>
            </w:r>
          </w:p>
          <w:p w14:paraId="7C420DA1">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①向环境排放污染物的排放口必须规范化；</w:t>
            </w:r>
          </w:p>
          <w:p w14:paraId="551678D0">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②根据工程的特点，废气排放口作为管理重点；</w:t>
            </w:r>
          </w:p>
          <w:p w14:paraId="1A05D114">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③排污口设置应便于采集样品、便于计量监测、便于日常现场监督检查。</w:t>
            </w:r>
          </w:p>
          <w:p w14:paraId="2410E83E">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2）排污口的技术要求</w:t>
            </w:r>
          </w:p>
          <w:p w14:paraId="496A86A5">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①排污口的设置必须合理，按照《排污口规范化整理技术要求（试行）》环监〔1996〕470号文件要求，进行规范化管理；</w:t>
            </w:r>
          </w:p>
          <w:p w14:paraId="6AFAECE8">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②排污口立标管理</w:t>
            </w:r>
          </w:p>
          <w:p w14:paraId="16D91E59">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各污染物排放口，应按照国家《环境保护图形标志》（GB15562.1-1995）的规定，设置排放口图形标志牌。</w:t>
            </w:r>
          </w:p>
          <w:p w14:paraId="1694C3C4">
            <w:pPr>
              <w:topLinePunct/>
              <w:spacing w:line="360" w:lineRule="auto"/>
              <w:ind w:firstLine="480" w:firstLineChars="200"/>
              <w:rPr>
                <w:rFonts w:hint="default" w:ascii="Times New Roman" w:hAnsi="Times New Roman" w:eastAsia="宋体" w:cs="Times New Roman"/>
                <w:snapToGrid w:val="0"/>
                <w:kern w:val="0"/>
                <w:sz w:val="24"/>
                <w:szCs w:val="24"/>
              </w:rPr>
            </w:pPr>
            <w:r>
              <w:rPr>
                <w:rFonts w:hint="default" w:ascii="Times New Roman" w:hAnsi="Times New Roman" w:eastAsia="宋体" w:cs="Times New Roman"/>
                <w:snapToGrid w:val="0"/>
                <w:kern w:val="0"/>
                <w:sz w:val="24"/>
                <w:szCs w:val="24"/>
              </w:rPr>
              <w:t>在项目的污水排放口、废气排放口、噪声排放源、固体废物贮存场应设置环境保护图形标志，具体环境保护图形标志见图</w:t>
            </w:r>
            <w:r>
              <w:rPr>
                <w:rFonts w:hint="eastAsia" w:ascii="Times New Roman" w:hAnsi="Times New Roman" w:eastAsia="宋体" w:cs="Times New Roman"/>
                <w:snapToGrid w:val="0"/>
                <w:kern w:val="0"/>
                <w:sz w:val="24"/>
                <w:szCs w:val="24"/>
                <w:lang w:val="en-US" w:eastAsia="zh-CN"/>
              </w:rPr>
              <w:t>4-</w:t>
            </w:r>
            <w:r>
              <w:rPr>
                <w:rFonts w:hint="eastAsia" w:cs="Times New Roman"/>
                <w:snapToGrid w:val="0"/>
                <w:kern w:val="0"/>
                <w:sz w:val="24"/>
                <w:szCs w:val="24"/>
                <w:lang w:val="en-US" w:eastAsia="zh-CN"/>
              </w:rPr>
              <w:t>3</w:t>
            </w:r>
            <w:r>
              <w:rPr>
                <w:rFonts w:hint="default" w:ascii="Times New Roman" w:hAnsi="Times New Roman" w:eastAsia="宋体" w:cs="Times New Roman"/>
                <w:snapToGrid w:val="0"/>
                <w:kern w:val="0"/>
                <w:sz w:val="24"/>
                <w:szCs w:val="24"/>
              </w:rPr>
              <w:t>。</w:t>
            </w:r>
          </w:p>
          <w:p w14:paraId="24FE7F89">
            <w:pPr>
              <w:spacing w:line="360" w:lineRule="auto"/>
              <w:jc w:val="center"/>
              <w:rPr>
                <w:sz w:val="24"/>
                <w:szCs w:val="24"/>
              </w:rPr>
            </w:pPr>
            <w:r>
              <w:drawing>
                <wp:inline distT="0" distB="0" distL="114300" distR="114300">
                  <wp:extent cx="5243195" cy="2591435"/>
                  <wp:effectExtent l="0" t="0" r="14605" b="18415"/>
                  <wp:docPr id="58" name="图片 4" descr="C:\Users\Admin\Desktop\99991.png99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 descr="C:\Users\Admin\Desktop\99991.png99991"/>
                          <pic:cNvPicPr>
                            <a:picLocks noChangeAspect="1"/>
                          </pic:cNvPicPr>
                        </pic:nvPicPr>
                        <pic:blipFill>
                          <a:blip r:embed="rId33"/>
                          <a:srcRect/>
                          <a:stretch>
                            <a:fillRect/>
                          </a:stretch>
                        </pic:blipFill>
                        <pic:spPr>
                          <a:xfrm>
                            <a:off x="0" y="0"/>
                            <a:ext cx="5243195" cy="2591435"/>
                          </a:xfrm>
                          <a:prstGeom prst="rect">
                            <a:avLst/>
                          </a:prstGeom>
                          <a:noFill/>
                          <a:ln>
                            <a:noFill/>
                          </a:ln>
                        </pic:spPr>
                      </pic:pic>
                    </a:graphicData>
                  </a:graphic>
                </wp:inline>
              </w:drawing>
            </w:r>
            <w:r>
              <w:rPr>
                <w:rFonts w:hint="default" w:cs="Times New Roman"/>
                <w:b/>
                <w:bCs/>
                <w:color w:val="auto"/>
                <w:kern w:val="0"/>
                <w:sz w:val="24"/>
                <w:szCs w:val="24"/>
                <w:lang w:val="zh-CN" w:eastAsia="zh-CN" w:bidi="en-US"/>
              </w:rPr>
              <w:t>图</w:t>
            </w:r>
            <w:r>
              <w:rPr>
                <w:rFonts w:hint="eastAsia" w:cs="Times New Roman"/>
                <w:b/>
                <w:bCs/>
                <w:color w:val="auto"/>
                <w:kern w:val="0"/>
                <w:sz w:val="24"/>
                <w:szCs w:val="24"/>
                <w:lang w:val="en-US" w:eastAsia="zh-CN" w:bidi="en-US"/>
              </w:rPr>
              <w:t xml:space="preserve">4-3 </w:t>
            </w:r>
            <w:r>
              <w:rPr>
                <w:rFonts w:hint="default" w:cs="Times New Roman"/>
                <w:b/>
                <w:bCs/>
                <w:color w:val="auto"/>
                <w:kern w:val="0"/>
                <w:sz w:val="24"/>
                <w:szCs w:val="24"/>
                <w:lang w:val="zh-CN" w:eastAsia="zh-CN" w:bidi="en-US"/>
              </w:rPr>
              <w:t>环境保护图形标志</w:t>
            </w:r>
          </w:p>
          <w:p w14:paraId="2ABA9FA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420" w:leftChars="0"/>
              <w:textAlignment w:val="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10、建设项目环境影响评价与排污许可联动</w:t>
            </w:r>
          </w:p>
          <w:p w14:paraId="19946DE6">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安徽省生态环境厅于2021年1月30日发布的《安徽省生态环境厅关于统筹做好固定污染源排污许可日常监管工作的通知》（皖环发[2021]7号），属于现行《固定污染源排污许可分类管理名录》内重点管理和简化管理的行业，在环评文件中应明确“建设项目环境影响评价与排污许可联动内容”和《建设项目排污许可申请与填发信息表》。</w:t>
            </w:r>
          </w:p>
          <w:p w14:paraId="53DA989A">
            <w:pPr>
              <w:keepNext w:val="0"/>
              <w:keepLines w:val="0"/>
              <w:pageBreakBefore w:val="0"/>
              <w:widowControl w:val="0"/>
              <w:tabs>
                <w:tab w:val="center" w:pos="4736"/>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对照《固定污染源排污许可分类管理名录》（</w:t>
            </w:r>
            <w:r>
              <w:rPr>
                <w:rFonts w:hint="default" w:ascii="Times New Roman" w:hAnsi="Times New Roman" w:eastAsia="宋体" w:cs="Times New Roman"/>
                <w:color w:val="auto"/>
                <w:sz w:val="24"/>
                <w:szCs w:val="24"/>
                <w:lang w:val="en-US" w:eastAsia="zh-CN"/>
              </w:rPr>
              <w:t xml:space="preserve">2019 </w:t>
            </w:r>
            <w:r>
              <w:rPr>
                <w:rFonts w:hint="eastAsia" w:ascii="Times New Roman" w:hAnsi="Times New Roman" w:eastAsia="宋体" w:cs="Times New Roman"/>
                <w:color w:val="auto"/>
                <w:sz w:val="24"/>
                <w:szCs w:val="24"/>
                <w:lang w:val="en-US" w:eastAsia="zh-CN"/>
              </w:rPr>
              <w:t>年版），本项目属于排污许可中的“简化管理”。</w:t>
            </w:r>
          </w:p>
          <w:p w14:paraId="0BB29A5F">
            <w:pPr>
              <w:autoSpaceDE w:val="0"/>
              <w:autoSpaceDN w:val="0"/>
              <w:spacing w:line="360" w:lineRule="auto"/>
              <w:jc w:val="center"/>
              <w:rPr>
                <w:rFonts w:hint="default" w:ascii="Times New Roman" w:hAnsi="Times New Roman" w:eastAsia="宋体" w:cs="Times New Roman"/>
                <w:sz w:val="24"/>
                <w:szCs w:val="24"/>
              </w:rPr>
            </w:pPr>
          </w:p>
        </w:tc>
      </w:tr>
    </w:tbl>
    <w:p w14:paraId="6910A1EC">
      <w:pPr>
        <w:pStyle w:val="42"/>
        <w:sectPr>
          <w:headerReference r:id="rId13" w:type="default"/>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2D7AD972">
      <w:pPr>
        <w:pStyle w:val="27"/>
        <w:keepNext w:val="0"/>
        <w:keepLines w:val="0"/>
        <w:pageBreakBefore w:val="0"/>
        <w:widowControl/>
        <w:kinsoku/>
        <w:wordWrap/>
        <w:overflowPunct/>
        <w:topLinePunct w:val="0"/>
        <w:autoSpaceDE/>
        <w:autoSpaceDN/>
        <w:bidi w:val="0"/>
        <w:adjustRightInd/>
        <w:snapToGrid w:val="0"/>
        <w:spacing w:before="157" w:beforeLines="50" w:beforeAutospacing="0" w:after="157" w:afterLines="50" w:afterAutospacing="0"/>
        <w:jc w:val="center"/>
        <w:textAlignment w:val="auto"/>
        <w:outlineLvl w:val="0"/>
        <w:rPr>
          <w:rFonts w:ascii="Times New Roman" w:hAnsi="黑体" w:eastAsia="黑体"/>
          <w:snapToGrid w:val="0"/>
          <w:sz w:val="30"/>
          <w:szCs w:val="30"/>
        </w:rPr>
      </w:pPr>
      <w:bookmarkStart w:id="9" w:name="_Hlk54167917"/>
      <w:r>
        <w:rPr>
          <w:rFonts w:hint="eastAsia" w:ascii="Times New Roman" w:hAnsi="黑体" w:eastAsia="黑体"/>
          <w:snapToGrid w:val="0"/>
          <w:sz w:val="30"/>
          <w:szCs w:val="30"/>
          <w:lang w:eastAsia="zh-CN"/>
        </w:rPr>
        <w:t>五、</w:t>
      </w:r>
      <w:r>
        <w:rPr>
          <w:rFonts w:ascii="Times New Roman" w:hAnsi="黑体" w:eastAsia="黑体"/>
          <w:snapToGrid w:val="0"/>
          <w:sz w:val="30"/>
          <w:szCs w:val="30"/>
        </w:rPr>
        <w:t>环境保护措施监督检查清单</w:t>
      </w:r>
      <w:bookmarkEnd w:id="9"/>
    </w:p>
    <w:tbl>
      <w:tblPr>
        <w:tblStyle w:val="30"/>
        <w:tblW w:w="500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41"/>
        <w:gridCol w:w="583"/>
        <w:gridCol w:w="813"/>
        <w:gridCol w:w="1386"/>
        <w:gridCol w:w="3496"/>
        <w:gridCol w:w="1943"/>
      </w:tblGrid>
      <w:tr w14:paraId="4B96BA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41" w:type="dxa"/>
            <w:tcBorders>
              <w:tl2br w:val="single" w:color="auto" w:sz="4" w:space="0"/>
            </w:tcBorders>
            <w:noWrap w:val="0"/>
            <w:vAlign w:val="top"/>
          </w:tcPr>
          <w:p w14:paraId="7783EBEB">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内容</w:t>
            </w:r>
          </w:p>
          <w:p w14:paraId="0C9A474F">
            <w:pPr>
              <w:jc w:val="center"/>
              <w:rPr>
                <w:rFonts w:hint="eastAsia" w:ascii="Times New Roman" w:hAnsi="Times New Roman" w:eastAsia="宋体" w:cs="Times New Roman"/>
                <w:sz w:val="24"/>
                <w:szCs w:val="24"/>
              </w:rPr>
            </w:pPr>
          </w:p>
          <w:p w14:paraId="2149957A">
            <w:pPr>
              <w:jc w:val="both"/>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要素</w:t>
            </w:r>
          </w:p>
        </w:tc>
        <w:tc>
          <w:tcPr>
            <w:tcW w:w="1396" w:type="dxa"/>
            <w:gridSpan w:val="2"/>
            <w:noWrap w:val="0"/>
            <w:vAlign w:val="center"/>
          </w:tcPr>
          <w:p w14:paraId="178872EF">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排放口(编号、名称)/污染源</w:t>
            </w:r>
          </w:p>
        </w:tc>
        <w:tc>
          <w:tcPr>
            <w:tcW w:w="1386" w:type="dxa"/>
            <w:noWrap w:val="0"/>
            <w:vAlign w:val="center"/>
          </w:tcPr>
          <w:p w14:paraId="77ECF0FC">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污染物项目</w:t>
            </w:r>
          </w:p>
        </w:tc>
        <w:tc>
          <w:tcPr>
            <w:tcW w:w="3496" w:type="dxa"/>
            <w:noWrap w:val="0"/>
            <w:vAlign w:val="center"/>
          </w:tcPr>
          <w:p w14:paraId="783438AC">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环境保护措施</w:t>
            </w:r>
          </w:p>
        </w:tc>
        <w:tc>
          <w:tcPr>
            <w:tcW w:w="1943" w:type="dxa"/>
            <w:noWrap w:val="0"/>
            <w:vAlign w:val="center"/>
          </w:tcPr>
          <w:p w14:paraId="4C53231F">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执行标准</w:t>
            </w:r>
          </w:p>
        </w:tc>
      </w:tr>
      <w:tr w14:paraId="320B92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841" w:type="dxa"/>
            <w:vMerge w:val="restart"/>
            <w:noWrap w:val="0"/>
            <w:vAlign w:val="center"/>
          </w:tcPr>
          <w:p w14:paraId="727B3940">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大气环境</w:t>
            </w:r>
          </w:p>
        </w:tc>
        <w:tc>
          <w:tcPr>
            <w:tcW w:w="583" w:type="dxa"/>
            <w:noWrap w:val="0"/>
            <w:vAlign w:val="center"/>
          </w:tcPr>
          <w:p w14:paraId="10AE07F4">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DA001</w:t>
            </w:r>
          </w:p>
        </w:tc>
        <w:tc>
          <w:tcPr>
            <w:tcW w:w="813" w:type="dxa"/>
            <w:noWrap w:val="0"/>
            <w:vAlign w:val="center"/>
          </w:tcPr>
          <w:p w14:paraId="1F4D05EC">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有机废气</w:t>
            </w:r>
          </w:p>
        </w:tc>
        <w:tc>
          <w:tcPr>
            <w:tcW w:w="1386" w:type="dxa"/>
            <w:noWrap w:val="0"/>
            <w:vAlign w:val="center"/>
          </w:tcPr>
          <w:p w14:paraId="55937065">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非甲烷总烃</w:t>
            </w:r>
          </w:p>
        </w:tc>
        <w:tc>
          <w:tcPr>
            <w:tcW w:w="3496" w:type="dxa"/>
            <w:noWrap w:val="0"/>
            <w:vAlign w:val="center"/>
          </w:tcPr>
          <w:p w14:paraId="6EB449A5">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车间密闭+二级活性炭</w:t>
            </w:r>
          </w:p>
        </w:tc>
        <w:tc>
          <w:tcPr>
            <w:tcW w:w="1943" w:type="dxa"/>
            <w:noWrap w:val="0"/>
            <w:vAlign w:val="center"/>
          </w:tcPr>
          <w:p w14:paraId="6FB20DEE">
            <w:pPr>
              <w:jc w:val="center"/>
              <w:rPr>
                <w:rFonts w:hint="eastAsia" w:ascii="Times New Roman" w:hAnsi="Times New Roman" w:eastAsia="宋体" w:cs="Times New Roman"/>
                <w:sz w:val="24"/>
                <w:szCs w:val="24"/>
                <w:lang w:eastAsia="zh-CN"/>
              </w:rPr>
            </w:pPr>
            <w:r>
              <w:rPr>
                <w:rFonts w:hint="eastAsia" w:cs="Times New Roman"/>
                <w:sz w:val="24"/>
                <w:szCs w:val="24"/>
                <w:lang w:eastAsia="zh-CN"/>
              </w:rPr>
              <w:t>《固定源挥发性有机物综合排放标准第4部分：印刷工业》（DB34/4812.4-2024）</w:t>
            </w:r>
            <w:r>
              <w:rPr>
                <w:rFonts w:hint="eastAsia" w:ascii="Times New Roman" w:hAnsi="Times New Roman" w:eastAsia="宋体" w:cs="Times New Roman"/>
                <w:kern w:val="24"/>
                <w:sz w:val="24"/>
                <w:szCs w:val="24"/>
                <w:lang w:val="en-US" w:eastAsia="zh-CN"/>
              </w:rPr>
              <w:t>《恶臭污染物排放标准》（</w:t>
            </w:r>
            <w:r>
              <w:rPr>
                <w:rFonts w:hint="default" w:ascii="Times New Roman" w:hAnsi="Times New Roman" w:eastAsia="宋体" w:cs="Times New Roman"/>
                <w:kern w:val="24"/>
                <w:sz w:val="24"/>
                <w:szCs w:val="24"/>
                <w:lang w:val="en-US" w:eastAsia="zh-CN"/>
              </w:rPr>
              <w:t>GB14554-1993</w:t>
            </w:r>
            <w:r>
              <w:rPr>
                <w:rFonts w:hint="eastAsia" w:ascii="Times New Roman" w:hAnsi="Times New Roman" w:eastAsia="宋体" w:cs="Times New Roman"/>
                <w:kern w:val="24"/>
                <w:sz w:val="24"/>
                <w:szCs w:val="24"/>
                <w:lang w:val="en-US" w:eastAsia="zh-CN"/>
              </w:rPr>
              <w:t>）</w:t>
            </w:r>
          </w:p>
        </w:tc>
      </w:tr>
      <w:tr w14:paraId="18955B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841" w:type="dxa"/>
            <w:vMerge w:val="continue"/>
            <w:noWrap w:val="0"/>
            <w:vAlign w:val="center"/>
          </w:tcPr>
          <w:p w14:paraId="25C20595">
            <w:pPr>
              <w:jc w:val="center"/>
              <w:rPr>
                <w:rFonts w:hint="eastAsia" w:ascii="Times New Roman" w:hAnsi="Times New Roman" w:eastAsia="宋体" w:cs="Times New Roman"/>
                <w:sz w:val="24"/>
                <w:szCs w:val="24"/>
              </w:rPr>
            </w:pPr>
          </w:p>
        </w:tc>
        <w:tc>
          <w:tcPr>
            <w:tcW w:w="1396" w:type="dxa"/>
            <w:gridSpan w:val="2"/>
            <w:noWrap w:val="0"/>
            <w:vAlign w:val="center"/>
          </w:tcPr>
          <w:p w14:paraId="01CB344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生产区无组织废气</w:t>
            </w:r>
          </w:p>
        </w:tc>
        <w:tc>
          <w:tcPr>
            <w:tcW w:w="1386" w:type="dxa"/>
            <w:noWrap w:val="0"/>
            <w:vAlign w:val="center"/>
          </w:tcPr>
          <w:p w14:paraId="5C07C6D8">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非甲烷总烃</w:t>
            </w:r>
          </w:p>
        </w:tc>
        <w:tc>
          <w:tcPr>
            <w:tcW w:w="3496" w:type="dxa"/>
            <w:noWrap w:val="0"/>
            <w:vAlign w:val="center"/>
          </w:tcPr>
          <w:p w14:paraId="1C60CAE0">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（1）</w:t>
            </w:r>
            <w:r>
              <w:rPr>
                <w:rFonts w:hint="eastAsia" w:ascii="Times New Roman" w:hAnsi="Times New Roman" w:eastAsia="宋体" w:cs="Times New Roman"/>
                <w:sz w:val="24"/>
                <w:szCs w:val="24"/>
                <w:lang w:val="en-US" w:eastAsia="zh-CN"/>
              </w:rPr>
              <w:t>槽体不使用的时候加盖盖板</w:t>
            </w:r>
            <w:r>
              <w:rPr>
                <w:rFonts w:hint="default" w:ascii="Times New Roman" w:hAnsi="Times New Roman" w:eastAsia="宋体" w:cs="Times New Roman"/>
                <w:sz w:val="24"/>
                <w:szCs w:val="24"/>
                <w:lang w:eastAsia="zh-CN"/>
              </w:rPr>
              <w:t>（2）盛装液体原料的物料桶必须存放在危化品库间内，且物料桶在非取用状态时应加盖、封口，保持密闭（</w:t>
            </w:r>
            <w:r>
              <w:rPr>
                <w:rFonts w:hint="eastAsia" w:ascii="Times New Roman" w:hAnsi="Times New Roman" w:eastAsia="宋体" w:cs="Times New Roman"/>
                <w:sz w:val="24"/>
                <w:szCs w:val="24"/>
                <w:lang w:val="en-US" w:eastAsia="zh-CN"/>
              </w:rPr>
              <w:t>3）车间通风</w:t>
            </w:r>
          </w:p>
        </w:tc>
        <w:tc>
          <w:tcPr>
            <w:tcW w:w="1943" w:type="dxa"/>
            <w:noWrap w:val="0"/>
            <w:vAlign w:val="center"/>
          </w:tcPr>
          <w:p w14:paraId="0B68EA09">
            <w:pPr>
              <w:jc w:val="center"/>
              <w:rPr>
                <w:rFonts w:hint="default" w:ascii="Times New Roman" w:hAnsi="Times New Roman" w:eastAsia="宋体" w:cs="Times New Roman"/>
                <w:sz w:val="24"/>
                <w:szCs w:val="24"/>
                <w:lang w:val="en-US" w:eastAsia="zh-CN"/>
              </w:rPr>
            </w:pPr>
            <w:r>
              <w:rPr>
                <w:rFonts w:hint="eastAsia" w:cs="Times New Roman"/>
                <w:sz w:val="24"/>
                <w:szCs w:val="24"/>
                <w:lang w:eastAsia="zh-CN"/>
              </w:rPr>
              <w:t>《固定源挥发性有机物综合排放标准第4部分：印刷工业》（DB34/4812.4-2024）</w:t>
            </w:r>
          </w:p>
        </w:tc>
      </w:tr>
      <w:tr w14:paraId="5D6261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41" w:type="dxa"/>
            <w:noWrap w:val="0"/>
            <w:vAlign w:val="center"/>
          </w:tcPr>
          <w:p w14:paraId="25A64F55">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地表水环境</w:t>
            </w:r>
          </w:p>
        </w:tc>
        <w:tc>
          <w:tcPr>
            <w:tcW w:w="583" w:type="dxa"/>
            <w:noWrap w:val="0"/>
            <w:vAlign w:val="center"/>
          </w:tcPr>
          <w:p w14:paraId="4743378F">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DW001</w:t>
            </w:r>
          </w:p>
        </w:tc>
        <w:tc>
          <w:tcPr>
            <w:tcW w:w="813" w:type="dxa"/>
            <w:noWrap w:val="0"/>
            <w:vAlign w:val="center"/>
          </w:tcPr>
          <w:p w14:paraId="0C7A4C07">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污水站排口</w:t>
            </w:r>
          </w:p>
        </w:tc>
        <w:tc>
          <w:tcPr>
            <w:tcW w:w="1386" w:type="dxa"/>
            <w:noWrap w:val="0"/>
            <w:vAlign w:val="center"/>
          </w:tcPr>
          <w:p w14:paraId="0A1B988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pH</w:t>
            </w:r>
            <w:r>
              <w:rPr>
                <w:rFonts w:hint="default" w:ascii="Times New Roman" w:hAnsi="Times New Roman" w:eastAsia="宋体" w:cs="Times New Roman"/>
                <w:sz w:val="24"/>
                <w:szCs w:val="24"/>
              </w:rPr>
              <w:t>、COD、SS、BOD5、LAS</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氨氮</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石油类</w:t>
            </w:r>
          </w:p>
        </w:tc>
        <w:tc>
          <w:tcPr>
            <w:tcW w:w="3496" w:type="dxa"/>
            <w:noWrap w:val="0"/>
            <w:vAlign w:val="center"/>
          </w:tcPr>
          <w:p w14:paraId="4EA569CD">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经厂区污水处理站处理后</w:t>
            </w:r>
            <w:r>
              <w:rPr>
                <w:rFonts w:hint="default" w:ascii="Times New Roman" w:hAnsi="Times New Roman" w:eastAsia="宋体" w:cs="Times New Roman"/>
                <w:sz w:val="24"/>
                <w:szCs w:val="24"/>
                <w:lang w:val="en-US" w:eastAsia="zh-CN"/>
              </w:rPr>
              <w:t>排入污水管网进江南产业集中区第一污水处理厂进行处理</w:t>
            </w:r>
          </w:p>
        </w:tc>
        <w:tc>
          <w:tcPr>
            <w:tcW w:w="1943" w:type="dxa"/>
            <w:noWrap w:val="0"/>
            <w:vAlign w:val="center"/>
          </w:tcPr>
          <w:p w14:paraId="39C57613">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达GB8978-1996表4中三级标准及江南产业集中区第一污水处理厂接管标准</w:t>
            </w:r>
          </w:p>
        </w:tc>
      </w:tr>
      <w:tr w14:paraId="1BEFB7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noWrap w:val="0"/>
            <w:vAlign w:val="center"/>
          </w:tcPr>
          <w:p w14:paraId="67CE50B6">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声环境</w:t>
            </w:r>
          </w:p>
        </w:tc>
        <w:tc>
          <w:tcPr>
            <w:tcW w:w="1396" w:type="dxa"/>
            <w:gridSpan w:val="2"/>
            <w:noWrap w:val="0"/>
            <w:vAlign w:val="center"/>
          </w:tcPr>
          <w:p w14:paraId="4B647A2F">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各产噪设备</w:t>
            </w:r>
          </w:p>
        </w:tc>
        <w:tc>
          <w:tcPr>
            <w:tcW w:w="1386" w:type="dxa"/>
            <w:noWrap w:val="0"/>
            <w:vAlign w:val="center"/>
          </w:tcPr>
          <w:p w14:paraId="03C49C1F">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LAeq</w:t>
            </w:r>
          </w:p>
        </w:tc>
        <w:tc>
          <w:tcPr>
            <w:tcW w:w="3496" w:type="dxa"/>
            <w:noWrap w:val="0"/>
            <w:vAlign w:val="center"/>
          </w:tcPr>
          <w:p w14:paraId="6A664305">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选用低噪声设备，合理布局，对高噪声设备安装减振基础，定期检查、维修设备，使设备处于良好的运行状态，生产车间封闭，利用建筑物、构筑物形成噪声屏障，阻碍噪声传播。</w:t>
            </w:r>
          </w:p>
        </w:tc>
        <w:tc>
          <w:tcPr>
            <w:tcW w:w="1943" w:type="dxa"/>
            <w:noWrap w:val="0"/>
            <w:vAlign w:val="center"/>
          </w:tcPr>
          <w:p w14:paraId="4C0522B9">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GB12348-2008中3类</w:t>
            </w:r>
          </w:p>
        </w:tc>
      </w:tr>
      <w:tr w14:paraId="7B2D43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noWrap w:val="0"/>
            <w:vAlign w:val="center"/>
          </w:tcPr>
          <w:p w14:paraId="34DFE437">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电磁辐射</w:t>
            </w:r>
          </w:p>
        </w:tc>
        <w:tc>
          <w:tcPr>
            <w:tcW w:w="1396" w:type="dxa"/>
            <w:gridSpan w:val="2"/>
            <w:noWrap w:val="0"/>
            <w:vAlign w:val="center"/>
          </w:tcPr>
          <w:p w14:paraId="59E08D42">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386" w:type="dxa"/>
            <w:noWrap w:val="0"/>
            <w:vAlign w:val="center"/>
          </w:tcPr>
          <w:p w14:paraId="48ED60C5">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3496" w:type="dxa"/>
            <w:noWrap w:val="0"/>
            <w:vAlign w:val="center"/>
          </w:tcPr>
          <w:p w14:paraId="472AF01C">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943" w:type="dxa"/>
            <w:noWrap w:val="0"/>
            <w:vAlign w:val="center"/>
          </w:tcPr>
          <w:p w14:paraId="201D54E8">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r>
      <w:tr w14:paraId="3E6F4A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noWrap w:val="0"/>
            <w:vAlign w:val="center"/>
          </w:tcPr>
          <w:p w14:paraId="5608081C">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固体废物</w:t>
            </w:r>
          </w:p>
        </w:tc>
        <w:tc>
          <w:tcPr>
            <w:tcW w:w="8221" w:type="dxa"/>
            <w:gridSpan w:val="5"/>
            <w:noWrap w:val="0"/>
            <w:vAlign w:val="center"/>
          </w:tcPr>
          <w:p w14:paraId="611C1615">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设置一般固废库一个，一般工业固废收集为综合利用或委托有能力处置的单位处置。</w:t>
            </w:r>
          </w:p>
          <w:p w14:paraId="35427F14">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设置危废暂存库一个，危险废物委托有资质的单位处置。</w:t>
            </w:r>
          </w:p>
          <w:p w14:paraId="4B26987E">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生活垃圾由垃圾桶收集后委托环卫部门处置。</w:t>
            </w:r>
          </w:p>
        </w:tc>
      </w:tr>
      <w:tr w14:paraId="6ED4C0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841" w:type="dxa"/>
            <w:noWrap w:val="0"/>
            <w:vAlign w:val="center"/>
          </w:tcPr>
          <w:p w14:paraId="77EB982E">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土壤及地下水污染防治措施</w:t>
            </w:r>
          </w:p>
        </w:tc>
        <w:tc>
          <w:tcPr>
            <w:tcW w:w="8221" w:type="dxa"/>
            <w:gridSpan w:val="5"/>
            <w:noWrap w:val="0"/>
            <w:vAlign w:val="center"/>
          </w:tcPr>
          <w:p w14:paraId="410A079C">
            <w:pPr>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重点防渗区：盐酸储存仓库及危废暂存间，防渗系数</w:t>
            </w:r>
            <w:r>
              <w:rPr>
                <w:rFonts w:hint="default" w:ascii="Times New Roman" w:hAnsi="Times New Roman" w:eastAsia="宋体" w:cs="Times New Roman"/>
                <w:sz w:val="24"/>
                <w:szCs w:val="24"/>
                <w:lang w:eastAsia="zh-CN"/>
              </w:rPr>
              <w:t>≤10-10cm/s</w:t>
            </w:r>
            <w:r>
              <w:rPr>
                <w:rFonts w:hint="eastAsia" w:ascii="Times New Roman" w:hAnsi="Times New Roman" w:eastAsia="宋体" w:cs="Times New Roman"/>
                <w:sz w:val="24"/>
                <w:szCs w:val="24"/>
                <w:lang w:eastAsia="zh-CN"/>
              </w:rPr>
              <w:t>；一般防渗区：其他生产、储存区域、一般固废暂存间，防渗系数</w:t>
            </w:r>
            <w:r>
              <w:rPr>
                <w:rFonts w:hint="default" w:ascii="Times New Roman" w:hAnsi="Times New Roman" w:eastAsia="宋体" w:cs="Times New Roman"/>
                <w:sz w:val="24"/>
                <w:szCs w:val="24"/>
                <w:lang w:eastAsia="zh-CN"/>
              </w:rPr>
              <w:t>≤10-7cm/s</w:t>
            </w:r>
            <w:r>
              <w:rPr>
                <w:rFonts w:hint="eastAsia" w:ascii="Times New Roman" w:hAnsi="Times New Roman" w:eastAsia="宋体" w:cs="Times New Roman"/>
                <w:sz w:val="24"/>
                <w:szCs w:val="24"/>
                <w:lang w:eastAsia="zh-CN"/>
              </w:rPr>
              <w:t>。</w:t>
            </w:r>
          </w:p>
        </w:tc>
      </w:tr>
      <w:tr w14:paraId="7040DF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noWrap w:val="0"/>
            <w:vAlign w:val="center"/>
          </w:tcPr>
          <w:p w14:paraId="00D580DD">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生态保护措施</w:t>
            </w:r>
          </w:p>
        </w:tc>
        <w:tc>
          <w:tcPr>
            <w:tcW w:w="8221" w:type="dxa"/>
            <w:gridSpan w:val="5"/>
            <w:noWrap w:val="0"/>
            <w:vAlign w:val="center"/>
          </w:tcPr>
          <w:p w14:paraId="08CABB10">
            <w:pPr>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厂区</w:t>
            </w:r>
            <w:r>
              <w:rPr>
                <w:rFonts w:hint="eastAsia" w:ascii="Times New Roman" w:hAnsi="Times New Roman" w:eastAsia="宋体" w:cs="Times New Roman"/>
                <w:sz w:val="24"/>
                <w:szCs w:val="24"/>
                <w:lang w:val="en-US" w:eastAsia="zh-CN"/>
              </w:rPr>
              <w:t>可</w:t>
            </w:r>
            <w:r>
              <w:rPr>
                <w:rFonts w:hint="eastAsia" w:ascii="Times New Roman" w:hAnsi="Times New Roman" w:eastAsia="宋体" w:cs="Times New Roman"/>
                <w:sz w:val="24"/>
                <w:szCs w:val="24"/>
                <w:lang w:eastAsia="zh-CN"/>
              </w:rPr>
              <w:t>采取种植花卉及草坪等绿化措施。</w:t>
            </w:r>
          </w:p>
        </w:tc>
      </w:tr>
      <w:tr w14:paraId="2176B5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noWrap w:val="0"/>
            <w:vAlign w:val="center"/>
          </w:tcPr>
          <w:p w14:paraId="48E0AB57">
            <w:pPr>
              <w:jc w:val="cente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环境风险</w:t>
            </w:r>
          </w:p>
          <w:p w14:paraId="052CABDC">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防范措施</w:t>
            </w:r>
          </w:p>
        </w:tc>
        <w:tc>
          <w:tcPr>
            <w:tcW w:w="8221" w:type="dxa"/>
            <w:gridSpan w:val="5"/>
            <w:noWrap w:val="0"/>
            <w:vAlign w:val="center"/>
          </w:tcPr>
          <w:p w14:paraId="6F2D4C74">
            <w:p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1.原料区地面进行防渗漏和防腐设计</w:t>
            </w:r>
          </w:p>
          <w:p w14:paraId="1923A378">
            <w:pPr>
              <w:jc w:val="both"/>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2.及时</w:t>
            </w:r>
            <w:r>
              <w:rPr>
                <w:rFonts w:hint="default" w:ascii="Times New Roman" w:hAnsi="Times New Roman" w:eastAsia="宋体" w:cs="Times New Roman"/>
                <w:sz w:val="24"/>
                <w:szCs w:val="24"/>
              </w:rPr>
              <w:t>编制突发环境事件应急预案。</w:t>
            </w:r>
          </w:p>
          <w:p w14:paraId="2FB094C3">
            <w:pPr>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3.加强管理</w:t>
            </w:r>
          </w:p>
        </w:tc>
      </w:tr>
      <w:tr w14:paraId="7E8C6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noWrap w:val="0"/>
            <w:vAlign w:val="center"/>
          </w:tcPr>
          <w:p w14:paraId="63F4E958">
            <w:pPr>
              <w:jc w:val="cente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其他环境</w:t>
            </w:r>
          </w:p>
          <w:p w14:paraId="06FC1369">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管理要求</w:t>
            </w:r>
          </w:p>
        </w:tc>
        <w:tc>
          <w:tcPr>
            <w:tcW w:w="8221" w:type="dxa"/>
            <w:gridSpan w:val="5"/>
            <w:noWrap w:val="0"/>
            <w:vAlign w:val="center"/>
          </w:tcPr>
          <w:p w14:paraId="60E5CC1F">
            <w:pPr>
              <w:jc w:val="both"/>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1、</w:t>
            </w:r>
            <w:r>
              <w:rPr>
                <w:rFonts w:hint="default" w:ascii="Times New Roman" w:hAnsi="Times New Roman" w:eastAsia="宋体" w:cs="Times New Roman"/>
                <w:sz w:val="24"/>
                <w:szCs w:val="24"/>
                <w:lang w:eastAsia="zh-CN"/>
              </w:rPr>
              <w:t>环境管理机构</w:t>
            </w:r>
          </w:p>
          <w:p w14:paraId="30DD0D7A">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项目建成后，建设单位应重视环境保护工作，并设置专门从事环境管理的机构，配备专职环保技术人员1~3名，负责环境监督管理工作，同时要加强对管理人员的环保培训，不断提高管理水平。</w:t>
            </w:r>
          </w:p>
          <w:p w14:paraId="4B7CA88E">
            <w:pPr>
              <w:jc w:val="both"/>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2、</w:t>
            </w:r>
            <w:r>
              <w:rPr>
                <w:rFonts w:hint="default" w:ascii="Times New Roman" w:hAnsi="Times New Roman" w:eastAsia="宋体" w:cs="Times New Roman"/>
                <w:sz w:val="24"/>
                <w:szCs w:val="24"/>
                <w:lang w:eastAsia="zh-CN"/>
              </w:rPr>
              <w:t>环境管理内容</w:t>
            </w:r>
          </w:p>
          <w:p w14:paraId="58B424D2">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建设项目在生产运行过程中为保证环境管理系统的有效运行，应制定环保管理方案，环境管理方案主要包括下列内容：</w:t>
            </w:r>
          </w:p>
          <w:p w14:paraId="030939AE">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（1）组织贯彻国家及地方的有关环保方针、政策法令和条例，搞好环境教育和技术培训，提高公司职工的环保意识和技术水平，提高污染控制的责任心。</w:t>
            </w:r>
          </w:p>
          <w:p w14:paraId="78C61F41">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（2）制定并实施公司环境保护工作的长期规划及年度污染治理计划；定期检查环保设施的运行状况及对设备的维修与管理，严格控制“三废”的排放。</w:t>
            </w:r>
          </w:p>
          <w:p w14:paraId="2EF78170">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（3）掌握公司内部污染物排放状况，编制公司内部环境状况报告。</w:t>
            </w:r>
          </w:p>
          <w:p w14:paraId="2A8674B2">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（4）负责环保专项资金的平衡与控制及办理环保超标缴费工作。</w:t>
            </w:r>
          </w:p>
          <w:p w14:paraId="0C89CF77">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（5）协同有关环境保护主管部门组织落实“三同时”，参与有关方案的审定及竣工验收。</w:t>
            </w:r>
          </w:p>
          <w:p w14:paraId="5D4D8B54">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（6）</w:t>
            </w:r>
            <w:r>
              <w:rPr>
                <w:rFonts w:hint="eastAsia" w:ascii="Times New Roman" w:hAnsi="Times New Roman" w:eastAsia="宋体" w:cs="Times New Roman"/>
                <w:sz w:val="24"/>
                <w:szCs w:val="24"/>
                <w:lang w:eastAsia="zh-CN"/>
              </w:rPr>
              <w:t>落实排污申报制度，</w:t>
            </w:r>
            <w:r>
              <w:rPr>
                <w:rFonts w:hint="default" w:ascii="Times New Roman" w:hAnsi="Times New Roman" w:eastAsia="宋体" w:cs="Times New Roman"/>
                <w:sz w:val="24"/>
                <w:szCs w:val="24"/>
                <w:lang w:eastAsia="zh-CN"/>
              </w:rPr>
              <w:t>组织环境监测，检查公司环境状况，并及时将环境监测信息相环保部门通报。</w:t>
            </w:r>
          </w:p>
          <w:p w14:paraId="6063C277">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（7）调查处理公司内污染事故和污染纠纷；组织“三废”处理技术的实验和研究；建立污染突发事故分类分级档案和处理制度。</w:t>
            </w:r>
          </w:p>
          <w:p w14:paraId="2F0DD036">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（8）努力建立全公司的EMS（环境管理系统），以达到ISO14000的要求。</w:t>
            </w:r>
          </w:p>
          <w:p w14:paraId="587B63F2">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（9）建立清洁生产审计计划，体现“以防为主”的方针，实现环境效益和经济效益的统一。</w:t>
            </w:r>
          </w:p>
          <w:p w14:paraId="55291878">
            <w:pPr>
              <w:jc w:val="both"/>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3、</w:t>
            </w:r>
            <w:r>
              <w:rPr>
                <w:rFonts w:hint="default" w:ascii="Times New Roman" w:hAnsi="Times New Roman" w:eastAsia="宋体" w:cs="Times New Roman"/>
                <w:sz w:val="24"/>
                <w:szCs w:val="24"/>
                <w:lang w:eastAsia="zh-CN"/>
              </w:rPr>
              <w:t>环境保护管理制度的建立</w:t>
            </w:r>
          </w:p>
          <w:p w14:paraId="66B93A02">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（1）报告制度</w:t>
            </w:r>
          </w:p>
          <w:p w14:paraId="6C1296D0">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按《建设项目环境保护管理条例》中第十七条和十九条规定，本项目在竣工后，必须对配套建设的环境保护设施进行验收，编制验收报告；且配套建设的环境保护设施经验收合格后方可投入生产或者使用；未经验收或者验收不合格的，不得投入生产或者使用。</w:t>
            </w:r>
          </w:p>
          <w:p w14:paraId="34471A88">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项目建成后应严格执行月报制度。既每月向当地环保部门报告污染治理设施运行情况、污染物排放情况以及污染事故、污染纠纷等情况。</w:t>
            </w:r>
          </w:p>
          <w:p w14:paraId="57022E97">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企业排污发生重大变化、污染治理设施改变或生产运行计划发生改变等都必须向当地环保部门申报，经审批同意后方可实施。</w:t>
            </w:r>
          </w:p>
          <w:p w14:paraId="147F0699">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（2）污染治理设施的管理制度</w:t>
            </w:r>
          </w:p>
          <w:p w14:paraId="326457D1">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对污染治理设施和管理必须与生产经营活动一起纳入企业的日常管理中，要建立岗位责任制，制定操作规程，建立管理台帐。</w:t>
            </w:r>
          </w:p>
          <w:p w14:paraId="6022F7D8">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（3）奖惩制度</w:t>
            </w:r>
          </w:p>
          <w:p w14:paraId="7C57E992">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企业应设置环境保护奖惩制度，对爱护环保设施，节能降耗、改善环境者给予奖励；对不按环保要求管理，造成环保设施损坏、环境污染和资源、能源浪费者给予以重罚。</w:t>
            </w:r>
          </w:p>
          <w:p w14:paraId="4D8BA006">
            <w:pPr>
              <w:jc w:val="both"/>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4、</w:t>
            </w:r>
            <w:r>
              <w:rPr>
                <w:rFonts w:hint="default" w:ascii="Times New Roman" w:hAnsi="Times New Roman" w:eastAsia="宋体" w:cs="Times New Roman"/>
                <w:sz w:val="24"/>
                <w:szCs w:val="24"/>
                <w:lang w:eastAsia="zh-CN"/>
              </w:rPr>
              <w:t>加强环境管理</w:t>
            </w:r>
          </w:p>
          <w:p w14:paraId="17F1F791">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（1）将环境管理纳入生产管理，避免工艺操作异常；</w:t>
            </w:r>
          </w:p>
          <w:p w14:paraId="2355ADDC">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（2）加强设备养护，堵截跑、冒、滴、漏；</w:t>
            </w:r>
          </w:p>
          <w:p w14:paraId="642FA43E">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（3）大修期间应同时对环保设施进行检修，清除杂物，保证管路畅通，需要更换的零部件应予更换；</w:t>
            </w:r>
          </w:p>
          <w:p w14:paraId="101E1003">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（4）推广应用先进的环保技术和经验，促进污染的综合防治和废物的回收利用或循环利用。</w:t>
            </w:r>
          </w:p>
          <w:p w14:paraId="6332DA66">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（5）组织开展环境保护宣传和教育，加强群众的环保意识与工人的清洁生产意识。</w:t>
            </w:r>
          </w:p>
          <w:p w14:paraId="774A4513">
            <w:pPr>
              <w:jc w:val="both"/>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5、</w:t>
            </w:r>
            <w:r>
              <w:rPr>
                <w:rFonts w:hint="default" w:ascii="Times New Roman" w:hAnsi="Times New Roman" w:eastAsia="宋体" w:cs="Times New Roman"/>
                <w:sz w:val="24"/>
                <w:szCs w:val="24"/>
                <w:lang w:eastAsia="zh-CN"/>
              </w:rPr>
              <w:t>项目“三同时”要求</w:t>
            </w:r>
          </w:p>
          <w:p w14:paraId="4786C459">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（1）污染防治措施必须与主体工程同时设计、同时施工、同时投产使用。</w:t>
            </w:r>
          </w:p>
          <w:p w14:paraId="56151D43">
            <w:pPr>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（2）完成排污口规范化建设，应在排污口设置统一标志。</w:t>
            </w:r>
          </w:p>
          <w:p w14:paraId="618E27CD">
            <w:pPr>
              <w:jc w:val="both"/>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（3）防治污染设施必须经验收合格后，建设项目方可正式投入生产。</w:t>
            </w:r>
          </w:p>
        </w:tc>
      </w:tr>
    </w:tbl>
    <w:p w14:paraId="42E754B8">
      <w:pPr>
        <w:keepNext w:val="0"/>
        <w:keepLines w:val="0"/>
        <w:pageBreakBefore w:val="0"/>
        <w:widowControl w:val="0"/>
        <w:kinsoku/>
        <w:wordWrap/>
        <w:overflowPunct/>
        <w:topLinePunct w:val="0"/>
        <w:autoSpaceDE/>
        <w:autoSpaceDN/>
        <w:bidi w:val="0"/>
        <w:adjustRightInd w:val="0"/>
        <w:snapToGrid w:val="0"/>
        <w:spacing w:before="157" w:beforeLines="50" w:after="157" w:afterLines="50"/>
        <w:jc w:val="center"/>
        <w:textAlignment w:val="auto"/>
        <w:rPr>
          <w:rFonts w:ascii="Times New Roman" w:hAnsi="Times New Roman" w:eastAsia="黑体"/>
          <w:snapToGrid w:val="0"/>
          <w:sz w:val="30"/>
          <w:szCs w:val="30"/>
        </w:rPr>
      </w:pPr>
      <w:r>
        <w:rPr>
          <w:rFonts w:hint="eastAsia" w:ascii="Times New Roman" w:hAnsi="Times New Roman" w:cs="Times New Roman"/>
          <w:bCs/>
          <w:szCs w:val="21"/>
        </w:rPr>
        <w:br w:type="page"/>
      </w:r>
      <w:r>
        <w:rPr>
          <w:rFonts w:hint="eastAsia" w:ascii="Times New Roman" w:hAnsi="黑体" w:eastAsia="黑体" w:cs="Times New Roman"/>
          <w:snapToGrid w:val="0"/>
          <w:kern w:val="0"/>
          <w:sz w:val="30"/>
          <w:szCs w:val="30"/>
          <w:lang w:val="en-US" w:eastAsia="zh-CN" w:bidi="ar-SA"/>
        </w:rPr>
        <w:t>六、结论</w:t>
      </w:r>
    </w:p>
    <w:tbl>
      <w:tblPr>
        <w:tblStyle w:val="30"/>
        <w:tblW w:w="886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60FCFD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tcPr>
          <w:p w14:paraId="49408424">
            <w:pPr>
              <w:adjustRightInd w:val="0"/>
              <w:snapToGrid w:val="0"/>
              <w:spacing w:line="360" w:lineRule="auto"/>
              <w:ind w:firstLine="480" w:firstLineChars="200"/>
              <w:rPr>
                <w:sz w:val="24"/>
                <w:szCs w:val="24"/>
              </w:rPr>
            </w:pPr>
            <w:r>
              <w:rPr>
                <w:rFonts w:hint="eastAsia"/>
                <w:sz w:val="24"/>
                <w:szCs w:val="24"/>
              </w:rPr>
              <w:t>本项目的建设符合国家产业政策、选址合理、污染物的防治措施在技术上和经济上可行，能实现达标排放和总量控制的要求。环境影响评价的结果表明，项目在正常生产和污染防治设施正常运行的情况下，项目的污染物排放对环境的影响较小，基本不改变当地环境质量现状和功能要求。</w:t>
            </w:r>
          </w:p>
          <w:p w14:paraId="030FB549">
            <w:pPr>
              <w:adjustRightInd w:val="0"/>
              <w:snapToGrid w:val="0"/>
              <w:spacing w:line="360" w:lineRule="auto"/>
              <w:ind w:firstLine="480" w:firstLineChars="200"/>
              <w:rPr>
                <w:sz w:val="24"/>
                <w:szCs w:val="24"/>
              </w:rPr>
            </w:pPr>
            <w:r>
              <w:rPr>
                <w:rFonts w:hint="eastAsia"/>
                <w:sz w:val="24"/>
                <w:szCs w:val="24"/>
              </w:rPr>
              <w:t>本评价认为，项目在设计和运行时应严格执行安全生产的各项规章制度，根据生产的安全要求，配套相应的安全防范措施，杜绝事故对环境产生的风险。项目建设过程中应严格认真执行环境保护“三同时”制度，切实落实本报告表各项污染防治措施和环境管理措施，确保各类污染物稳定达标排放和污染物排放总量控制。从环境保护的角度分析，本项目的建设是可行的。</w:t>
            </w:r>
          </w:p>
        </w:tc>
      </w:tr>
    </w:tbl>
    <w:p w14:paraId="7BA63C48">
      <w:p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27ED301E">
      <w:pPr>
        <w:pStyle w:val="27"/>
        <w:adjustRightInd w:val="0"/>
        <w:snapToGrid w:val="0"/>
        <w:spacing w:before="0" w:beforeAutospacing="0" w:after="0" w:afterAutospacing="0"/>
        <w:outlineLvl w:val="0"/>
        <w:rPr>
          <w:rFonts w:ascii="Times New Roman" w:hAnsi="Times New Roman" w:eastAsia="黑体"/>
          <w:snapToGrid w:val="0"/>
          <w:sz w:val="32"/>
          <w:szCs w:val="32"/>
        </w:rPr>
      </w:pPr>
      <w:r>
        <w:rPr>
          <w:rFonts w:ascii="Times New Roman" w:hAnsi="Times New Roman" w:eastAsia="黑体"/>
          <w:snapToGrid w:val="0"/>
          <w:sz w:val="32"/>
          <w:szCs w:val="32"/>
        </w:rPr>
        <w:t>附表</w:t>
      </w:r>
    </w:p>
    <w:p w14:paraId="162D60D0">
      <w:pPr>
        <w:pStyle w:val="27"/>
        <w:adjustRightInd w:val="0"/>
        <w:snapToGrid w:val="0"/>
        <w:spacing w:before="0" w:beforeAutospacing="0" w:after="0" w:afterAutospacing="0"/>
        <w:jc w:val="center"/>
        <w:outlineLvl w:val="0"/>
        <w:rPr>
          <w:rFonts w:ascii="Times New Roman" w:hAnsi="Times New Roman" w:eastAsia="方正小标宋_GBK"/>
          <w:snapToGrid w:val="0"/>
          <w:sz w:val="38"/>
          <w:szCs w:val="38"/>
        </w:rPr>
      </w:pPr>
      <w:r>
        <w:rPr>
          <w:rFonts w:ascii="Times New Roman" w:hAnsi="Times New Roman" w:eastAsia="方正小标宋_GBK"/>
          <w:snapToGrid w:val="0"/>
          <w:sz w:val="38"/>
          <w:szCs w:val="38"/>
        </w:rPr>
        <w:t>建设项目污染物排放量汇总表</w:t>
      </w:r>
    </w:p>
    <w:tbl>
      <w:tblPr>
        <w:tblStyle w:val="30"/>
        <w:tblW w:w="14074"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1967"/>
        <w:gridCol w:w="1464"/>
        <w:gridCol w:w="1282"/>
        <w:gridCol w:w="1709"/>
        <w:gridCol w:w="1567"/>
        <w:gridCol w:w="1770"/>
        <w:gridCol w:w="1748"/>
        <w:gridCol w:w="1270"/>
      </w:tblGrid>
      <w:tr w14:paraId="5FAE58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tcBorders>
              <w:tl2br w:val="single" w:color="auto" w:sz="4" w:space="0"/>
            </w:tcBorders>
            <w:noWrap w:val="0"/>
            <w:tcMar>
              <w:left w:w="28" w:type="dxa"/>
              <w:right w:w="28" w:type="dxa"/>
            </w:tcMar>
            <w:vAlign w:val="center"/>
          </w:tcPr>
          <w:p w14:paraId="4B6FC7C2">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项目</w:t>
            </w:r>
          </w:p>
          <w:p w14:paraId="3B519A69">
            <w:pPr>
              <w:jc w:val="center"/>
              <w:rPr>
                <w:rFonts w:hint="eastAsia" w:ascii="Times New Roman" w:hAnsi="Times New Roman" w:eastAsia="宋体" w:cs="Times New Roman"/>
                <w:sz w:val="24"/>
                <w:szCs w:val="24"/>
                <w:lang w:val="en-US" w:eastAsia="zh-CN"/>
              </w:rPr>
            </w:pPr>
          </w:p>
          <w:p w14:paraId="0CB745F5">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分类</w:t>
            </w:r>
          </w:p>
        </w:tc>
        <w:tc>
          <w:tcPr>
            <w:tcW w:w="1967" w:type="dxa"/>
            <w:noWrap w:val="0"/>
            <w:tcMar>
              <w:left w:w="28" w:type="dxa"/>
              <w:right w:w="28" w:type="dxa"/>
            </w:tcMar>
            <w:vAlign w:val="center"/>
          </w:tcPr>
          <w:p w14:paraId="642AC22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污染物名称</w:t>
            </w:r>
          </w:p>
        </w:tc>
        <w:tc>
          <w:tcPr>
            <w:tcW w:w="1464" w:type="dxa"/>
            <w:noWrap w:val="0"/>
            <w:tcMar>
              <w:left w:w="28" w:type="dxa"/>
              <w:right w:w="28" w:type="dxa"/>
            </w:tcMar>
            <w:vAlign w:val="center"/>
          </w:tcPr>
          <w:p w14:paraId="0BEEF51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现有工程</w:t>
            </w:r>
          </w:p>
          <w:p w14:paraId="6C39444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排放量（固体废物产生量）</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1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①</w:t>
            </w:r>
            <w:r>
              <w:rPr>
                <w:rFonts w:hint="eastAsia" w:ascii="Times New Roman" w:hAnsi="Times New Roman" w:eastAsia="宋体" w:cs="Times New Roman"/>
                <w:sz w:val="24"/>
                <w:szCs w:val="24"/>
                <w:lang w:val="en-US" w:eastAsia="zh-CN"/>
              </w:rPr>
              <w:fldChar w:fldCharType="end"/>
            </w:r>
          </w:p>
        </w:tc>
        <w:tc>
          <w:tcPr>
            <w:tcW w:w="1282" w:type="dxa"/>
            <w:noWrap w:val="0"/>
            <w:tcMar>
              <w:left w:w="28" w:type="dxa"/>
              <w:right w:w="28" w:type="dxa"/>
            </w:tcMar>
            <w:vAlign w:val="center"/>
          </w:tcPr>
          <w:p w14:paraId="5C90E99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现有工程</w:t>
            </w:r>
          </w:p>
          <w:p w14:paraId="4D458A8B">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许可排放量</w:t>
            </w:r>
          </w:p>
          <w:p w14:paraId="3440C9F2">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2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②</w:t>
            </w:r>
            <w:r>
              <w:rPr>
                <w:rFonts w:hint="eastAsia" w:ascii="Times New Roman" w:hAnsi="Times New Roman" w:eastAsia="宋体" w:cs="Times New Roman"/>
                <w:sz w:val="24"/>
                <w:szCs w:val="24"/>
                <w:lang w:val="en-US" w:eastAsia="zh-CN"/>
              </w:rPr>
              <w:fldChar w:fldCharType="end"/>
            </w:r>
          </w:p>
        </w:tc>
        <w:tc>
          <w:tcPr>
            <w:tcW w:w="1709" w:type="dxa"/>
            <w:noWrap w:val="0"/>
            <w:tcMar>
              <w:left w:w="28" w:type="dxa"/>
              <w:right w:w="28" w:type="dxa"/>
            </w:tcMar>
            <w:vAlign w:val="center"/>
          </w:tcPr>
          <w:p w14:paraId="79227EBB">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在建工程</w:t>
            </w:r>
          </w:p>
          <w:p w14:paraId="21D342A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排放量（固体废物产生量）</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3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③</w:t>
            </w:r>
            <w:r>
              <w:rPr>
                <w:rFonts w:hint="eastAsia" w:ascii="Times New Roman" w:hAnsi="Times New Roman" w:eastAsia="宋体" w:cs="Times New Roman"/>
                <w:sz w:val="24"/>
                <w:szCs w:val="24"/>
                <w:lang w:val="en-US" w:eastAsia="zh-CN"/>
              </w:rPr>
              <w:fldChar w:fldCharType="end"/>
            </w:r>
          </w:p>
        </w:tc>
        <w:tc>
          <w:tcPr>
            <w:tcW w:w="1567" w:type="dxa"/>
            <w:noWrap w:val="0"/>
            <w:tcMar>
              <w:left w:w="28" w:type="dxa"/>
              <w:right w:w="28" w:type="dxa"/>
            </w:tcMar>
            <w:vAlign w:val="center"/>
          </w:tcPr>
          <w:p w14:paraId="1F6765C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w:t>
            </w:r>
          </w:p>
          <w:p w14:paraId="4297451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排放量（固体废物产生量）</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4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④</w:t>
            </w:r>
            <w:r>
              <w:rPr>
                <w:rFonts w:hint="eastAsia" w:ascii="Times New Roman" w:hAnsi="Times New Roman" w:eastAsia="宋体" w:cs="Times New Roman"/>
                <w:sz w:val="24"/>
                <w:szCs w:val="24"/>
                <w:lang w:val="en-US" w:eastAsia="zh-CN"/>
              </w:rPr>
              <w:fldChar w:fldCharType="end"/>
            </w:r>
          </w:p>
        </w:tc>
        <w:tc>
          <w:tcPr>
            <w:tcW w:w="1770" w:type="dxa"/>
            <w:noWrap w:val="0"/>
            <w:tcMar>
              <w:left w:w="28" w:type="dxa"/>
              <w:right w:w="28" w:type="dxa"/>
            </w:tcMar>
            <w:vAlign w:val="center"/>
          </w:tcPr>
          <w:p w14:paraId="79639383">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以新带老削减量</w:t>
            </w:r>
          </w:p>
          <w:p w14:paraId="4EC30443">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（新建项目不填）</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5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⑤</w:t>
            </w:r>
            <w:r>
              <w:rPr>
                <w:rFonts w:hint="eastAsia" w:ascii="Times New Roman" w:hAnsi="Times New Roman" w:eastAsia="宋体" w:cs="Times New Roman"/>
                <w:sz w:val="24"/>
                <w:szCs w:val="24"/>
                <w:lang w:val="en-US" w:eastAsia="zh-CN"/>
              </w:rPr>
              <w:fldChar w:fldCharType="end"/>
            </w:r>
          </w:p>
        </w:tc>
        <w:tc>
          <w:tcPr>
            <w:tcW w:w="1748" w:type="dxa"/>
            <w:noWrap w:val="0"/>
            <w:tcMar>
              <w:left w:w="28" w:type="dxa"/>
              <w:right w:w="28" w:type="dxa"/>
            </w:tcMar>
            <w:vAlign w:val="center"/>
          </w:tcPr>
          <w:p w14:paraId="3589198C">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本项目建成后</w:t>
            </w:r>
          </w:p>
          <w:p w14:paraId="794A2F7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全厂排放量（固体废物产生量）</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6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⑥</w:t>
            </w:r>
            <w:r>
              <w:rPr>
                <w:rFonts w:hint="eastAsia" w:ascii="Times New Roman" w:hAnsi="Times New Roman" w:eastAsia="宋体" w:cs="Times New Roman"/>
                <w:sz w:val="24"/>
                <w:szCs w:val="24"/>
                <w:lang w:val="en-US" w:eastAsia="zh-CN"/>
              </w:rPr>
              <w:fldChar w:fldCharType="end"/>
            </w:r>
          </w:p>
        </w:tc>
        <w:tc>
          <w:tcPr>
            <w:tcW w:w="1270" w:type="dxa"/>
            <w:noWrap w:val="0"/>
            <w:tcMar>
              <w:left w:w="28" w:type="dxa"/>
              <w:right w:w="28" w:type="dxa"/>
            </w:tcMar>
            <w:vAlign w:val="center"/>
          </w:tcPr>
          <w:p w14:paraId="602F76EF">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变化量</w:t>
            </w:r>
          </w:p>
          <w:p w14:paraId="2EDCD901">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 7 \* GB3 \* MERGEFORMAT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⑦</w:t>
            </w:r>
            <w:r>
              <w:rPr>
                <w:rFonts w:hint="eastAsia" w:ascii="Times New Roman" w:hAnsi="Times New Roman" w:eastAsia="宋体" w:cs="Times New Roman"/>
                <w:sz w:val="24"/>
                <w:szCs w:val="24"/>
                <w:lang w:val="en-US" w:eastAsia="zh-CN"/>
              </w:rPr>
              <w:fldChar w:fldCharType="end"/>
            </w:r>
          </w:p>
        </w:tc>
      </w:tr>
      <w:tr w14:paraId="0270BD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restart"/>
            <w:noWrap w:val="0"/>
            <w:vAlign w:val="center"/>
          </w:tcPr>
          <w:p w14:paraId="03A800A1">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废气</w:t>
            </w:r>
          </w:p>
        </w:tc>
        <w:tc>
          <w:tcPr>
            <w:tcW w:w="1967" w:type="dxa"/>
            <w:noWrap w:val="0"/>
            <w:vAlign w:val="center"/>
          </w:tcPr>
          <w:p w14:paraId="123F8E90">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颗粒物</w:t>
            </w:r>
          </w:p>
        </w:tc>
        <w:tc>
          <w:tcPr>
            <w:tcW w:w="1464" w:type="dxa"/>
            <w:noWrap w:val="0"/>
            <w:vAlign w:val="center"/>
          </w:tcPr>
          <w:p w14:paraId="486A91C1">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0.00696</w:t>
            </w:r>
          </w:p>
        </w:tc>
        <w:tc>
          <w:tcPr>
            <w:tcW w:w="1282" w:type="dxa"/>
            <w:noWrap w:val="0"/>
            <w:vAlign w:val="center"/>
          </w:tcPr>
          <w:p w14:paraId="41FC5035">
            <w:pPr>
              <w:jc w:val="center"/>
              <w:rPr>
                <w:rFonts w:hint="default" w:ascii="Times New Roman" w:hAnsi="Times New Roman" w:eastAsia="宋体" w:cs="Times New Roman"/>
                <w:sz w:val="24"/>
                <w:szCs w:val="24"/>
                <w:lang w:val="en-US" w:eastAsia="zh-CN"/>
              </w:rPr>
            </w:pPr>
          </w:p>
        </w:tc>
        <w:tc>
          <w:tcPr>
            <w:tcW w:w="1709" w:type="dxa"/>
            <w:noWrap w:val="0"/>
            <w:vAlign w:val="center"/>
          </w:tcPr>
          <w:p w14:paraId="5898E28B">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40E93867">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c>
          <w:tcPr>
            <w:tcW w:w="1770" w:type="dxa"/>
            <w:noWrap w:val="0"/>
            <w:vAlign w:val="center"/>
          </w:tcPr>
          <w:p w14:paraId="70790E98">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7CBE48AF">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0.00696</w:t>
            </w:r>
          </w:p>
        </w:tc>
        <w:tc>
          <w:tcPr>
            <w:tcW w:w="1270" w:type="dxa"/>
            <w:noWrap w:val="0"/>
            <w:vAlign w:val="center"/>
          </w:tcPr>
          <w:p w14:paraId="14FB1133">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r>
      <w:tr w14:paraId="3F0BCB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552F7CDE">
            <w:pPr>
              <w:jc w:val="center"/>
              <w:rPr>
                <w:rFonts w:hint="default" w:ascii="Times New Roman" w:hAnsi="Times New Roman" w:eastAsia="宋体" w:cs="Times New Roman"/>
                <w:sz w:val="24"/>
                <w:szCs w:val="24"/>
                <w:lang w:val="en-US" w:eastAsia="zh-CN"/>
              </w:rPr>
            </w:pPr>
          </w:p>
        </w:tc>
        <w:tc>
          <w:tcPr>
            <w:tcW w:w="1967" w:type="dxa"/>
            <w:noWrap w:val="0"/>
            <w:vAlign w:val="center"/>
          </w:tcPr>
          <w:p w14:paraId="0FF076F0">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非甲烷总烃</w:t>
            </w:r>
          </w:p>
        </w:tc>
        <w:tc>
          <w:tcPr>
            <w:tcW w:w="1464" w:type="dxa"/>
            <w:noWrap w:val="0"/>
            <w:vAlign w:val="center"/>
          </w:tcPr>
          <w:p w14:paraId="3CD0347E">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0.067</w:t>
            </w:r>
          </w:p>
        </w:tc>
        <w:tc>
          <w:tcPr>
            <w:tcW w:w="1282" w:type="dxa"/>
            <w:noWrap w:val="0"/>
            <w:vAlign w:val="center"/>
          </w:tcPr>
          <w:p w14:paraId="3088D6E1">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4665ABA1">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60E0BD1B">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w:t>
            </w:r>
            <w:r>
              <w:rPr>
                <w:rFonts w:hint="eastAsia" w:cs="Times New Roman"/>
                <w:sz w:val="24"/>
                <w:szCs w:val="24"/>
                <w:lang w:val="en-US" w:eastAsia="zh-CN"/>
              </w:rPr>
              <w:t>36</w:t>
            </w:r>
          </w:p>
        </w:tc>
        <w:tc>
          <w:tcPr>
            <w:tcW w:w="1770" w:type="dxa"/>
            <w:noWrap w:val="0"/>
            <w:vAlign w:val="center"/>
          </w:tcPr>
          <w:p w14:paraId="4D22B32C">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32C4455E">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w:t>
            </w:r>
            <w:r>
              <w:rPr>
                <w:rFonts w:hint="eastAsia" w:cs="Times New Roman"/>
                <w:sz w:val="24"/>
                <w:szCs w:val="24"/>
                <w:lang w:val="en-US" w:eastAsia="zh-CN"/>
              </w:rPr>
              <w:t>103</w:t>
            </w:r>
          </w:p>
        </w:tc>
        <w:tc>
          <w:tcPr>
            <w:tcW w:w="1270" w:type="dxa"/>
            <w:noWrap w:val="0"/>
            <w:vAlign w:val="center"/>
          </w:tcPr>
          <w:p w14:paraId="70AAD358">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w:t>
            </w:r>
            <w:r>
              <w:rPr>
                <w:rFonts w:hint="eastAsia" w:cs="Times New Roman"/>
                <w:sz w:val="24"/>
                <w:szCs w:val="24"/>
                <w:lang w:val="en-US" w:eastAsia="zh-CN"/>
              </w:rPr>
              <w:t>36</w:t>
            </w:r>
          </w:p>
        </w:tc>
      </w:tr>
      <w:tr w14:paraId="37FB25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0658DC9D">
            <w:pPr>
              <w:jc w:val="center"/>
              <w:rPr>
                <w:rFonts w:hint="default" w:ascii="Times New Roman" w:hAnsi="Times New Roman" w:eastAsia="宋体" w:cs="Times New Roman"/>
                <w:sz w:val="24"/>
                <w:szCs w:val="24"/>
                <w:lang w:val="en-US" w:eastAsia="zh-CN"/>
              </w:rPr>
            </w:pPr>
          </w:p>
        </w:tc>
        <w:tc>
          <w:tcPr>
            <w:tcW w:w="1967" w:type="dxa"/>
            <w:noWrap w:val="0"/>
            <w:vAlign w:val="center"/>
          </w:tcPr>
          <w:p w14:paraId="5A2EA365">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p>
        </w:tc>
        <w:tc>
          <w:tcPr>
            <w:tcW w:w="1464" w:type="dxa"/>
            <w:noWrap w:val="0"/>
            <w:vAlign w:val="center"/>
          </w:tcPr>
          <w:p w14:paraId="4B89E7D3">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0.00528</w:t>
            </w:r>
          </w:p>
        </w:tc>
        <w:tc>
          <w:tcPr>
            <w:tcW w:w="1282" w:type="dxa"/>
            <w:noWrap w:val="0"/>
            <w:vAlign w:val="center"/>
          </w:tcPr>
          <w:p w14:paraId="16F61E12">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2D2780D1">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18A4D309">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c>
          <w:tcPr>
            <w:tcW w:w="1770" w:type="dxa"/>
            <w:noWrap w:val="0"/>
            <w:vAlign w:val="center"/>
          </w:tcPr>
          <w:p w14:paraId="0A76A013">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126AA3C9">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w:t>
            </w:r>
            <w:r>
              <w:rPr>
                <w:rFonts w:hint="eastAsia" w:cs="Times New Roman"/>
                <w:sz w:val="24"/>
                <w:szCs w:val="24"/>
                <w:lang w:val="en-US" w:eastAsia="zh-CN"/>
              </w:rPr>
              <w:t>00528</w:t>
            </w:r>
          </w:p>
        </w:tc>
        <w:tc>
          <w:tcPr>
            <w:tcW w:w="1270" w:type="dxa"/>
            <w:noWrap w:val="0"/>
            <w:vAlign w:val="center"/>
          </w:tcPr>
          <w:p w14:paraId="673AE7DF">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r>
      <w:tr w14:paraId="540D24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4E19185C">
            <w:pPr>
              <w:jc w:val="center"/>
              <w:rPr>
                <w:rFonts w:hint="default" w:ascii="Times New Roman" w:hAnsi="Times New Roman" w:eastAsia="宋体" w:cs="Times New Roman"/>
                <w:sz w:val="24"/>
                <w:szCs w:val="24"/>
                <w:lang w:val="en-US" w:eastAsia="zh-CN"/>
              </w:rPr>
            </w:pPr>
          </w:p>
        </w:tc>
        <w:tc>
          <w:tcPr>
            <w:tcW w:w="1967" w:type="dxa"/>
            <w:noWrap w:val="0"/>
            <w:vAlign w:val="center"/>
          </w:tcPr>
          <w:p w14:paraId="668DC88A">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NO</w:t>
            </w:r>
            <w:r>
              <w:rPr>
                <w:rFonts w:hint="default" w:ascii="Times New Roman" w:hAnsi="Times New Roman" w:eastAsia="宋体" w:cs="Times New Roman"/>
                <w:sz w:val="24"/>
                <w:szCs w:val="24"/>
                <w:vertAlign w:val="subscript"/>
                <w:lang w:val="en-US" w:eastAsia="zh-CN"/>
              </w:rPr>
              <w:t>X</w:t>
            </w:r>
          </w:p>
        </w:tc>
        <w:tc>
          <w:tcPr>
            <w:tcW w:w="1464" w:type="dxa"/>
            <w:noWrap w:val="0"/>
            <w:vAlign w:val="center"/>
          </w:tcPr>
          <w:p w14:paraId="228F6AD1">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0.02668</w:t>
            </w:r>
          </w:p>
        </w:tc>
        <w:tc>
          <w:tcPr>
            <w:tcW w:w="1282" w:type="dxa"/>
            <w:noWrap w:val="0"/>
            <w:vAlign w:val="center"/>
          </w:tcPr>
          <w:p w14:paraId="57A86F4D">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32BA143E">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6147CAB8">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c>
          <w:tcPr>
            <w:tcW w:w="1770" w:type="dxa"/>
            <w:noWrap w:val="0"/>
            <w:vAlign w:val="center"/>
          </w:tcPr>
          <w:p w14:paraId="757A620C">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17CBA387">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w:t>
            </w:r>
            <w:r>
              <w:rPr>
                <w:rFonts w:hint="eastAsia" w:cs="Times New Roman"/>
                <w:sz w:val="24"/>
                <w:szCs w:val="24"/>
                <w:lang w:val="en-US" w:eastAsia="zh-CN"/>
              </w:rPr>
              <w:t>02668</w:t>
            </w:r>
          </w:p>
        </w:tc>
        <w:tc>
          <w:tcPr>
            <w:tcW w:w="1270" w:type="dxa"/>
            <w:noWrap w:val="0"/>
            <w:vAlign w:val="center"/>
          </w:tcPr>
          <w:p w14:paraId="30627495">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r>
      <w:tr w14:paraId="23DCE3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restart"/>
            <w:noWrap w:val="0"/>
            <w:vAlign w:val="center"/>
          </w:tcPr>
          <w:p w14:paraId="13F0E31E">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废水</w:t>
            </w:r>
          </w:p>
        </w:tc>
        <w:tc>
          <w:tcPr>
            <w:tcW w:w="1967" w:type="dxa"/>
            <w:noWrap w:val="0"/>
            <w:vAlign w:val="center"/>
          </w:tcPr>
          <w:p w14:paraId="55EC8D3A">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废水量</w:t>
            </w:r>
          </w:p>
        </w:tc>
        <w:tc>
          <w:tcPr>
            <w:tcW w:w="1464" w:type="dxa"/>
            <w:noWrap w:val="0"/>
            <w:vAlign w:val="center"/>
          </w:tcPr>
          <w:p w14:paraId="41056088">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4989</w:t>
            </w:r>
          </w:p>
        </w:tc>
        <w:tc>
          <w:tcPr>
            <w:tcW w:w="1282" w:type="dxa"/>
            <w:noWrap w:val="0"/>
            <w:vAlign w:val="center"/>
          </w:tcPr>
          <w:p w14:paraId="188C8277">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0CF2E794">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5B252C04">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549</w:t>
            </w:r>
          </w:p>
        </w:tc>
        <w:tc>
          <w:tcPr>
            <w:tcW w:w="1770" w:type="dxa"/>
            <w:noWrap w:val="0"/>
            <w:vAlign w:val="center"/>
          </w:tcPr>
          <w:p w14:paraId="10535F12">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78F9D73E">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5538</w:t>
            </w:r>
          </w:p>
        </w:tc>
        <w:tc>
          <w:tcPr>
            <w:tcW w:w="1270" w:type="dxa"/>
            <w:noWrap w:val="0"/>
            <w:vAlign w:val="center"/>
          </w:tcPr>
          <w:p w14:paraId="5A273341">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cs="Times New Roman"/>
                <w:sz w:val="24"/>
                <w:szCs w:val="24"/>
                <w:lang w:val="en-US" w:eastAsia="zh-CN"/>
              </w:rPr>
              <w:t>549</w:t>
            </w:r>
          </w:p>
        </w:tc>
      </w:tr>
      <w:tr w14:paraId="6FA245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78D3CCCE">
            <w:pPr>
              <w:jc w:val="center"/>
              <w:rPr>
                <w:rFonts w:hint="default" w:ascii="Times New Roman" w:hAnsi="Times New Roman" w:eastAsia="宋体" w:cs="Times New Roman"/>
                <w:sz w:val="24"/>
                <w:szCs w:val="24"/>
                <w:lang w:val="en-US" w:eastAsia="zh-CN"/>
              </w:rPr>
            </w:pPr>
          </w:p>
        </w:tc>
        <w:tc>
          <w:tcPr>
            <w:tcW w:w="1967" w:type="dxa"/>
            <w:noWrap w:val="0"/>
            <w:vAlign w:val="center"/>
          </w:tcPr>
          <w:p w14:paraId="5A45DFCB">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COD</w:t>
            </w:r>
          </w:p>
        </w:tc>
        <w:tc>
          <w:tcPr>
            <w:tcW w:w="1464" w:type="dxa"/>
            <w:noWrap w:val="0"/>
            <w:vAlign w:val="center"/>
          </w:tcPr>
          <w:p w14:paraId="02A911E4">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2.37</w:t>
            </w:r>
          </w:p>
        </w:tc>
        <w:tc>
          <w:tcPr>
            <w:tcW w:w="1282" w:type="dxa"/>
            <w:noWrap w:val="0"/>
            <w:vAlign w:val="center"/>
          </w:tcPr>
          <w:p w14:paraId="2C5A52DD">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775DB609">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51ABD1A1">
            <w:pPr>
              <w:jc w:val="center"/>
              <w:rPr>
                <w:rFonts w:hint="default" w:ascii="Times New Roman" w:hAnsi="Times New Roman" w:eastAsia="宋体" w:cs="Times New Roman"/>
                <w:sz w:val="24"/>
                <w:szCs w:val="24"/>
                <w:lang w:val="en-US" w:eastAsia="zh-CN"/>
              </w:rPr>
            </w:pPr>
            <w:r>
              <w:rPr>
                <w:rFonts w:hint="eastAsia" w:ascii="Times New Roman" w:hAnsi="宋体" w:eastAsia="宋体" w:cs="Times New Roman"/>
                <w:sz w:val="24"/>
                <w:szCs w:val="24"/>
                <w:lang w:val="en-US" w:eastAsia="zh-CN"/>
              </w:rPr>
              <w:t>0.117045</w:t>
            </w:r>
          </w:p>
        </w:tc>
        <w:tc>
          <w:tcPr>
            <w:tcW w:w="1770" w:type="dxa"/>
            <w:noWrap w:val="0"/>
            <w:vAlign w:val="center"/>
          </w:tcPr>
          <w:p w14:paraId="0ADC558B">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0783DD08">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2.4870</w:t>
            </w:r>
          </w:p>
        </w:tc>
        <w:tc>
          <w:tcPr>
            <w:tcW w:w="1270" w:type="dxa"/>
            <w:noWrap w:val="0"/>
            <w:vAlign w:val="center"/>
          </w:tcPr>
          <w:p w14:paraId="0294C375">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cs="Times New Roman"/>
                <w:sz w:val="24"/>
                <w:szCs w:val="24"/>
                <w:lang w:val="en-US" w:eastAsia="zh-CN"/>
              </w:rPr>
              <w:t>0.117045</w:t>
            </w:r>
          </w:p>
        </w:tc>
      </w:tr>
      <w:tr w14:paraId="0BE0E9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384A157E">
            <w:pPr>
              <w:jc w:val="center"/>
              <w:rPr>
                <w:rFonts w:hint="default" w:ascii="Times New Roman" w:hAnsi="Times New Roman" w:eastAsia="宋体" w:cs="Times New Roman"/>
                <w:sz w:val="24"/>
                <w:szCs w:val="24"/>
                <w:lang w:val="en-US" w:eastAsia="zh-CN"/>
              </w:rPr>
            </w:pPr>
          </w:p>
        </w:tc>
        <w:tc>
          <w:tcPr>
            <w:tcW w:w="1967" w:type="dxa"/>
            <w:noWrap w:val="0"/>
            <w:vAlign w:val="center"/>
          </w:tcPr>
          <w:p w14:paraId="1EC22631">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氨氮</w:t>
            </w:r>
          </w:p>
        </w:tc>
        <w:tc>
          <w:tcPr>
            <w:tcW w:w="1464" w:type="dxa"/>
            <w:noWrap w:val="0"/>
            <w:vAlign w:val="center"/>
          </w:tcPr>
          <w:p w14:paraId="05C1CBA0">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w:t>
            </w:r>
            <w:r>
              <w:rPr>
                <w:rFonts w:hint="eastAsia" w:cs="Times New Roman"/>
                <w:sz w:val="24"/>
                <w:szCs w:val="24"/>
                <w:lang w:val="en-US" w:eastAsia="zh-CN"/>
              </w:rPr>
              <w:t>875</w:t>
            </w:r>
          </w:p>
        </w:tc>
        <w:tc>
          <w:tcPr>
            <w:tcW w:w="1282" w:type="dxa"/>
            <w:noWrap w:val="0"/>
            <w:vAlign w:val="center"/>
          </w:tcPr>
          <w:p w14:paraId="63305FDC">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175D1A43">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19D01CBF">
            <w:pPr>
              <w:jc w:val="center"/>
              <w:rPr>
                <w:rFonts w:hint="default" w:ascii="Times New Roman" w:hAnsi="Times New Roman" w:eastAsia="宋体" w:cs="Times New Roman"/>
                <w:sz w:val="24"/>
                <w:szCs w:val="24"/>
                <w:lang w:val="en-US" w:eastAsia="zh-CN"/>
              </w:rPr>
            </w:pPr>
            <w:r>
              <w:rPr>
                <w:rFonts w:hint="eastAsia" w:ascii="Times New Roman" w:hAnsi="宋体" w:eastAsia="宋体" w:cs="Times New Roman"/>
                <w:sz w:val="24"/>
                <w:szCs w:val="24"/>
                <w:lang w:val="en-US" w:eastAsia="zh-CN"/>
              </w:rPr>
              <w:t>0.011016</w:t>
            </w:r>
          </w:p>
        </w:tc>
        <w:tc>
          <w:tcPr>
            <w:tcW w:w="1770" w:type="dxa"/>
            <w:noWrap w:val="0"/>
            <w:vAlign w:val="center"/>
          </w:tcPr>
          <w:p w14:paraId="57731EFF">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4A3D33A7">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w:t>
            </w:r>
            <w:r>
              <w:rPr>
                <w:rFonts w:hint="eastAsia" w:cs="Times New Roman"/>
                <w:sz w:val="24"/>
                <w:szCs w:val="24"/>
                <w:lang w:val="en-US" w:eastAsia="zh-CN"/>
              </w:rPr>
              <w:t>985</w:t>
            </w:r>
          </w:p>
        </w:tc>
        <w:tc>
          <w:tcPr>
            <w:tcW w:w="1270" w:type="dxa"/>
            <w:noWrap w:val="0"/>
            <w:vAlign w:val="center"/>
          </w:tcPr>
          <w:p w14:paraId="7A3E40C4">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+0.011016</w:t>
            </w:r>
          </w:p>
        </w:tc>
      </w:tr>
      <w:tr w14:paraId="77E750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restart"/>
            <w:noWrap w:val="0"/>
            <w:vAlign w:val="center"/>
          </w:tcPr>
          <w:p w14:paraId="7E1547A8">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一般工业</w:t>
            </w:r>
          </w:p>
          <w:p w14:paraId="6B9AF654">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固体废物</w:t>
            </w:r>
          </w:p>
        </w:tc>
        <w:tc>
          <w:tcPr>
            <w:tcW w:w="1967" w:type="dxa"/>
            <w:noWrap w:val="0"/>
            <w:vAlign w:val="center"/>
          </w:tcPr>
          <w:p w14:paraId="4376816D">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废金属边角料</w:t>
            </w:r>
          </w:p>
        </w:tc>
        <w:tc>
          <w:tcPr>
            <w:tcW w:w="1464" w:type="dxa"/>
            <w:noWrap w:val="0"/>
            <w:vAlign w:val="center"/>
          </w:tcPr>
          <w:p w14:paraId="096A9982">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332.674</w:t>
            </w:r>
          </w:p>
        </w:tc>
        <w:tc>
          <w:tcPr>
            <w:tcW w:w="1282" w:type="dxa"/>
            <w:noWrap w:val="0"/>
            <w:vAlign w:val="center"/>
          </w:tcPr>
          <w:p w14:paraId="4405B25A">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3983353C">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49A78899">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c>
          <w:tcPr>
            <w:tcW w:w="1770" w:type="dxa"/>
            <w:noWrap w:val="0"/>
            <w:vAlign w:val="center"/>
          </w:tcPr>
          <w:p w14:paraId="01142A1A">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1B9AFBD1">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332.674</w:t>
            </w:r>
          </w:p>
        </w:tc>
        <w:tc>
          <w:tcPr>
            <w:tcW w:w="1270" w:type="dxa"/>
            <w:noWrap w:val="0"/>
            <w:vAlign w:val="center"/>
          </w:tcPr>
          <w:p w14:paraId="123C8769">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332.674</w:t>
            </w:r>
          </w:p>
        </w:tc>
      </w:tr>
      <w:tr w14:paraId="192435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7B97BBDC">
            <w:pPr>
              <w:jc w:val="center"/>
              <w:rPr>
                <w:rFonts w:hint="default" w:ascii="Times New Roman" w:hAnsi="Times New Roman" w:eastAsia="宋体" w:cs="Times New Roman"/>
                <w:sz w:val="24"/>
                <w:szCs w:val="24"/>
                <w:lang w:val="en-US" w:eastAsia="zh-CN"/>
              </w:rPr>
            </w:pPr>
          </w:p>
        </w:tc>
        <w:tc>
          <w:tcPr>
            <w:tcW w:w="1967" w:type="dxa"/>
            <w:noWrap w:val="0"/>
            <w:vAlign w:val="center"/>
          </w:tcPr>
          <w:p w14:paraId="1569E10D">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金属原材料及产品包装</w:t>
            </w:r>
          </w:p>
        </w:tc>
        <w:tc>
          <w:tcPr>
            <w:tcW w:w="1464" w:type="dxa"/>
            <w:noWrap w:val="0"/>
            <w:vAlign w:val="center"/>
          </w:tcPr>
          <w:p w14:paraId="417F6365">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w:t>
            </w:r>
          </w:p>
        </w:tc>
        <w:tc>
          <w:tcPr>
            <w:tcW w:w="1282" w:type="dxa"/>
            <w:noWrap w:val="0"/>
            <w:vAlign w:val="center"/>
          </w:tcPr>
          <w:p w14:paraId="0EFF097D">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6E347482">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55FC551D">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c>
          <w:tcPr>
            <w:tcW w:w="1770" w:type="dxa"/>
            <w:noWrap w:val="0"/>
            <w:vAlign w:val="center"/>
          </w:tcPr>
          <w:p w14:paraId="7E45ED7F">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15E3B80E">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w:t>
            </w:r>
          </w:p>
        </w:tc>
        <w:tc>
          <w:tcPr>
            <w:tcW w:w="1270" w:type="dxa"/>
            <w:noWrap w:val="0"/>
            <w:vAlign w:val="center"/>
          </w:tcPr>
          <w:p w14:paraId="16703A7C">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1</w:t>
            </w:r>
          </w:p>
        </w:tc>
      </w:tr>
      <w:tr w14:paraId="7195D3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dxa"/>
            <w:vMerge w:val="continue"/>
            <w:noWrap w:val="0"/>
            <w:vAlign w:val="center"/>
          </w:tcPr>
          <w:p w14:paraId="17B02C64">
            <w:pPr>
              <w:jc w:val="center"/>
              <w:rPr>
                <w:rFonts w:hint="default" w:ascii="Times New Roman" w:hAnsi="Times New Roman" w:eastAsia="宋体" w:cs="Times New Roman"/>
                <w:sz w:val="24"/>
                <w:szCs w:val="24"/>
                <w:lang w:val="en-US" w:eastAsia="zh-CN"/>
              </w:rPr>
            </w:pPr>
          </w:p>
        </w:tc>
        <w:tc>
          <w:tcPr>
            <w:tcW w:w="1967" w:type="dxa"/>
            <w:noWrap w:val="0"/>
            <w:vAlign w:val="center"/>
          </w:tcPr>
          <w:p w14:paraId="4E7CD5F0">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焊渣</w:t>
            </w:r>
          </w:p>
        </w:tc>
        <w:tc>
          <w:tcPr>
            <w:tcW w:w="1464" w:type="dxa"/>
            <w:noWrap w:val="0"/>
            <w:vAlign w:val="center"/>
          </w:tcPr>
          <w:p w14:paraId="3B10AFCB">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0.8</w:t>
            </w:r>
          </w:p>
        </w:tc>
        <w:tc>
          <w:tcPr>
            <w:tcW w:w="1282" w:type="dxa"/>
            <w:noWrap w:val="0"/>
            <w:vAlign w:val="center"/>
          </w:tcPr>
          <w:p w14:paraId="68F9E6FB">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5006AEF3">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5298B146">
            <w:pPr>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w:t>
            </w:r>
          </w:p>
        </w:tc>
        <w:tc>
          <w:tcPr>
            <w:tcW w:w="1770" w:type="dxa"/>
            <w:noWrap w:val="0"/>
            <w:vAlign w:val="center"/>
          </w:tcPr>
          <w:p w14:paraId="2CAC9762">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5F43F11C">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0.8</w:t>
            </w:r>
          </w:p>
        </w:tc>
        <w:tc>
          <w:tcPr>
            <w:tcW w:w="1270" w:type="dxa"/>
            <w:noWrap w:val="0"/>
            <w:vAlign w:val="center"/>
          </w:tcPr>
          <w:p w14:paraId="03C256E6">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cs="Times New Roman"/>
                <w:sz w:val="24"/>
                <w:szCs w:val="24"/>
                <w:lang w:val="en-US" w:eastAsia="zh-CN"/>
              </w:rPr>
              <w:t>0.8</w:t>
            </w:r>
          </w:p>
        </w:tc>
      </w:tr>
      <w:tr w14:paraId="19D583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restart"/>
            <w:noWrap w:val="0"/>
            <w:vAlign w:val="center"/>
          </w:tcPr>
          <w:p w14:paraId="054B4D33">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危险废物</w:t>
            </w:r>
          </w:p>
        </w:tc>
        <w:tc>
          <w:tcPr>
            <w:tcW w:w="1967" w:type="dxa"/>
            <w:noWrap w:val="0"/>
            <w:vAlign w:val="center"/>
          </w:tcPr>
          <w:p w14:paraId="36D3194D">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kern w:val="0"/>
                <w:sz w:val="24"/>
                <w:szCs w:val="24"/>
                <w:lang w:val="en-US" w:eastAsia="zh-CN"/>
              </w:rPr>
              <w:t>废</w:t>
            </w:r>
            <w:r>
              <w:rPr>
                <w:rFonts w:hint="eastAsia" w:cs="Times New Roman"/>
                <w:b w:val="0"/>
                <w:bCs w:val="0"/>
                <w:kern w:val="0"/>
                <w:sz w:val="24"/>
                <w:szCs w:val="24"/>
                <w:lang w:val="en-US" w:eastAsia="zh-CN"/>
              </w:rPr>
              <w:t>切削液</w:t>
            </w:r>
          </w:p>
        </w:tc>
        <w:tc>
          <w:tcPr>
            <w:tcW w:w="1464" w:type="dxa"/>
            <w:noWrap w:val="0"/>
            <w:vAlign w:val="center"/>
          </w:tcPr>
          <w:p w14:paraId="415B8C7F">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5</w:t>
            </w:r>
          </w:p>
        </w:tc>
        <w:tc>
          <w:tcPr>
            <w:tcW w:w="1282" w:type="dxa"/>
            <w:noWrap w:val="0"/>
            <w:vAlign w:val="center"/>
          </w:tcPr>
          <w:p w14:paraId="75EB535B">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6BF9F10C">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7CE4E28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41588DE9">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24CBA0A2">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5</w:t>
            </w:r>
          </w:p>
        </w:tc>
        <w:tc>
          <w:tcPr>
            <w:tcW w:w="1270" w:type="dxa"/>
            <w:noWrap w:val="0"/>
            <w:vAlign w:val="center"/>
          </w:tcPr>
          <w:p w14:paraId="11D6F0BC">
            <w:pPr>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cs="Times New Roman"/>
                <w:sz w:val="24"/>
                <w:szCs w:val="24"/>
                <w:lang w:val="en-US" w:eastAsia="zh-CN"/>
              </w:rPr>
              <w:t>5</w:t>
            </w:r>
          </w:p>
        </w:tc>
      </w:tr>
      <w:tr w14:paraId="460B4B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3BBEB772">
            <w:pPr>
              <w:jc w:val="center"/>
              <w:rPr>
                <w:rFonts w:hint="default" w:ascii="Times New Roman" w:hAnsi="Times New Roman" w:eastAsia="宋体" w:cs="Times New Roman"/>
                <w:sz w:val="24"/>
                <w:szCs w:val="24"/>
                <w:lang w:val="en-US" w:eastAsia="zh-CN"/>
              </w:rPr>
            </w:pPr>
          </w:p>
        </w:tc>
        <w:tc>
          <w:tcPr>
            <w:tcW w:w="1967" w:type="dxa"/>
            <w:noWrap w:val="0"/>
            <w:vAlign w:val="center"/>
          </w:tcPr>
          <w:p w14:paraId="560C1240">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kern w:val="0"/>
                <w:sz w:val="24"/>
                <w:szCs w:val="24"/>
                <w:lang w:val="en-US" w:eastAsia="zh-CN"/>
              </w:rPr>
              <w:t>槽渣</w:t>
            </w:r>
          </w:p>
        </w:tc>
        <w:tc>
          <w:tcPr>
            <w:tcW w:w="1464" w:type="dxa"/>
            <w:noWrap w:val="0"/>
            <w:vAlign w:val="center"/>
          </w:tcPr>
          <w:p w14:paraId="190F9CFF">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0.23</w:t>
            </w:r>
          </w:p>
        </w:tc>
        <w:tc>
          <w:tcPr>
            <w:tcW w:w="1282" w:type="dxa"/>
            <w:noWrap w:val="0"/>
            <w:vAlign w:val="center"/>
          </w:tcPr>
          <w:p w14:paraId="5164764D">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2A3E6EC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088C2061">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14D825E7">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18A95F03">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0.23</w:t>
            </w:r>
          </w:p>
        </w:tc>
        <w:tc>
          <w:tcPr>
            <w:tcW w:w="1270" w:type="dxa"/>
            <w:noWrap w:val="0"/>
            <w:vAlign w:val="center"/>
          </w:tcPr>
          <w:p w14:paraId="6AE50184">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0.</w:t>
            </w:r>
            <w:r>
              <w:rPr>
                <w:rFonts w:hint="eastAsia" w:cs="Times New Roman"/>
                <w:sz w:val="24"/>
                <w:szCs w:val="24"/>
                <w:lang w:val="en-US" w:eastAsia="zh-CN"/>
              </w:rPr>
              <w:t>23</w:t>
            </w:r>
          </w:p>
        </w:tc>
      </w:tr>
      <w:tr w14:paraId="20D7CD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476CB898">
            <w:pPr>
              <w:jc w:val="center"/>
              <w:rPr>
                <w:rFonts w:hint="default" w:ascii="Times New Roman" w:hAnsi="Times New Roman" w:eastAsia="宋体" w:cs="Times New Roman"/>
                <w:sz w:val="24"/>
                <w:szCs w:val="24"/>
                <w:lang w:val="en-US" w:eastAsia="zh-CN"/>
              </w:rPr>
            </w:pPr>
          </w:p>
        </w:tc>
        <w:tc>
          <w:tcPr>
            <w:tcW w:w="1967" w:type="dxa"/>
            <w:noWrap w:val="0"/>
            <w:vAlign w:val="center"/>
          </w:tcPr>
          <w:p w14:paraId="1B4774DD">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kern w:val="0"/>
                <w:sz w:val="24"/>
                <w:szCs w:val="24"/>
                <w:lang w:val="en-US" w:eastAsia="zh-CN"/>
              </w:rPr>
              <w:t>废</w:t>
            </w:r>
            <w:r>
              <w:rPr>
                <w:rFonts w:hint="eastAsia" w:cs="Times New Roman"/>
                <w:b w:val="0"/>
                <w:bCs w:val="0"/>
                <w:kern w:val="0"/>
                <w:sz w:val="24"/>
                <w:szCs w:val="24"/>
                <w:lang w:val="en-US" w:eastAsia="zh-CN"/>
              </w:rPr>
              <w:t>包装材料</w:t>
            </w:r>
          </w:p>
        </w:tc>
        <w:tc>
          <w:tcPr>
            <w:tcW w:w="1464" w:type="dxa"/>
            <w:noWrap w:val="0"/>
            <w:vAlign w:val="center"/>
          </w:tcPr>
          <w:p w14:paraId="59B032BB">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1</w:t>
            </w:r>
          </w:p>
        </w:tc>
        <w:tc>
          <w:tcPr>
            <w:tcW w:w="1282" w:type="dxa"/>
            <w:noWrap w:val="0"/>
            <w:vAlign w:val="center"/>
          </w:tcPr>
          <w:p w14:paraId="0CC48070">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0443424D">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2FEC238C">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59008C1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04049D66">
            <w:pPr>
              <w:jc w:val="center"/>
              <w:rPr>
                <w:rFonts w:hint="eastAsia" w:ascii="Times New Roman" w:hAnsi="Times New Roman" w:eastAsia="宋体" w:cs="Times New Roman"/>
                <w:sz w:val="24"/>
                <w:szCs w:val="24"/>
                <w:lang w:val="en-US" w:eastAsia="zh-CN"/>
              </w:rPr>
            </w:pPr>
            <w:r>
              <w:rPr>
                <w:rFonts w:hint="eastAsia" w:cs="Times New Roman"/>
                <w:sz w:val="24"/>
                <w:szCs w:val="24"/>
                <w:lang w:val="en-US" w:eastAsia="zh-CN"/>
              </w:rPr>
              <w:t>1</w:t>
            </w:r>
          </w:p>
        </w:tc>
        <w:tc>
          <w:tcPr>
            <w:tcW w:w="1270" w:type="dxa"/>
            <w:noWrap w:val="0"/>
            <w:vAlign w:val="center"/>
          </w:tcPr>
          <w:p w14:paraId="1642EF36">
            <w:pPr>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cs="Times New Roman"/>
                <w:sz w:val="24"/>
                <w:szCs w:val="24"/>
                <w:lang w:val="en-US" w:eastAsia="zh-CN"/>
              </w:rPr>
              <w:t>1</w:t>
            </w:r>
          </w:p>
        </w:tc>
      </w:tr>
      <w:tr w14:paraId="61CE09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7885F8EC">
            <w:pPr>
              <w:jc w:val="center"/>
              <w:rPr>
                <w:rFonts w:hint="default" w:ascii="Times New Roman" w:hAnsi="Times New Roman" w:eastAsia="宋体" w:cs="Times New Roman"/>
                <w:sz w:val="24"/>
                <w:szCs w:val="24"/>
                <w:lang w:val="en-US" w:eastAsia="zh-CN"/>
              </w:rPr>
            </w:pPr>
          </w:p>
        </w:tc>
        <w:tc>
          <w:tcPr>
            <w:tcW w:w="1967" w:type="dxa"/>
            <w:noWrap w:val="0"/>
            <w:vAlign w:val="center"/>
          </w:tcPr>
          <w:p w14:paraId="6D03C1CB">
            <w:pPr>
              <w:widowControl/>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kern w:val="0"/>
                <w:sz w:val="24"/>
                <w:szCs w:val="24"/>
                <w:lang w:val="en-US" w:eastAsia="zh-CN"/>
              </w:rPr>
              <w:t>废活性炭</w:t>
            </w:r>
          </w:p>
        </w:tc>
        <w:tc>
          <w:tcPr>
            <w:tcW w:w="1464" w:type="dxa"/>
            <w:noWrap w:val="0"/>
            <w:vAlign w:val="center"/>
          </w:tcPr>
          <w:p w14:paraId="342CB8F6">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25.44</w:t>
            </w:r>
          </w:p>
        </w:tc>
        <w:tc>
          <w:tcPr>
            <w:tcW w:w="1282" w:type="dxa"/>
            <w:noWrap w:val="0"/>
            <w:vAlign w:val="center"/>
          </w:tcPr>
          <w:p w14:paraId="1E5B1399">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5F53A5E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101EB57E">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0DCF5EE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5498EC72">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25.44</w:t>
            </w:r>
          </w:p>
        </w:tc>
        <w:tc>
          <w:tcPr>
            <w:tcW w:w="1270" w:type="dxa"/>
            <w:noWrap w:val="0"/>
            <w:vAlign w:val="center"/>
          </w:tcPr>
          <w:p w14:paraId="3F0F920E">
            <w:pPr>
              <w:widowControl/>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25.44</w:t>
            </w:r>
          </w:p>
        </w:tc>
      </w:tr>
      <w:tr w14:paraId="4643FE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74B27FB0">
            <w:pPr>
              <w:jc w:val="center"/>
              <w:rPr>
                <w:rFonts w:hint="default" w:ascii="Times New Roman" w:hAnsi="Times New Roman" w:eastAsia="宋体" w:cs="Times New Roman"/>
                <w:sz w:val="24"/>
                <w:szCs w:val="24"/>
                <w:lang w:val="en-US" w:eastAsia="zh-CN"/>
              </w:rPr>
            </w:pPr>
          </w:p>
        </w:tc>
        <w:tc>
          <w:tcPr>
            <w:tcW w:w="1967" w:type="dxa"/>
            <w:noWrap w:val="0"/>
            <w:vAlign w:val="center"/>
          </w:tcPr>
          <w:p w14:paraId="5D58D43D">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废过滤棉</w:t>
            </w:r>
          </w:p>
        </w:tc>
        <w:tc>
          <w:tcPr>
            <w:tcW w:w="1464" w:type="dxa"/>
            <w:noWrap w:val="0"/>
            <w:vAlign w:val="center"/>
          </w:tcPr>
          <w:p w14:paraId="4B04341E">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0.024</w:t>
            </w:r>
          </w:p>
        </w:tc>
        <w:tc>
          <w:tcPr>
            <w:tcW w:w="1282" w:type="dxa"/>
            <w:noWrap w:val="0"/>
            <w:vAlign w:val="center"/>
          </w:tcPr>
          <w:p w14:paraId="04F1F545">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5560ACE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3889C9B9">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377629D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5020CF9B">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0.024</w:t>
            </w:r>
          </w:p>
        </w:tc>
        <w:tc>
          <w:tcPr>
            <w:tcW w:w="1270" w:type="dxa"/>
            <w:noWrap w:val="0"/>
            <w:vAlign w:val="center"/>
          </w:tcPr>
          <w:p w14:paraId="100C6EA8">
            <w:pPr>
              <w:widowControl/>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0.024</w:t>
            </w:r>
          </w:p>
        </w:tc>
      </w:tr>
      <w:tr w14:paraId="2A5E1D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5E65427A">
            <w:pPr>
              <w:jc w:val="center"/>
              <w:rPr>
                <w:rFonts w:hint="default" w:ascii="Times New Roman" w:hAnsi="Times New Roman" w:eastAsia="宋体" w:cs="Times New Roman"/>
                <w:sz w:val="24"/>
                <w:szCs w:val="24"/>
                <w:lang w:val="en-US" w:eastAsia="zh-CN"/>
              </w:rPr>
            </w:pPr>
          </w:p>
        </w:tc>
        <w:tc>
          <w:tcPr>
            <w:tcW w:w="1967" w:type="dxa"/>
            <w:noWrap w:val="0"/>
            <w:vAlign w:val="center"/>
          </w:tcPr>
          <w:p w14:paraId="3B971B67">
            <w:pPr>
              <w:widowControl/>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kern w:val="0"/>
                <w:sz w:val="24"/>
                <w:szCs w:val="24"/>
                <w:lang w:val="en-US" w:eastAsia="zh-CN"/>
              </w:rPr>
              <w:t>废</w:t>
            </w:r>
            <w:r>
              <w:rPr>
                <w:rFonts w:hint="eastAsia" w:cs="Times New Roman"/>
                <w:b w:val="0"/>
                <w:bCs w:val="0"/>
                <w:kern w:val="0"/>
                <w:sz w:val="24"/>
                <w:szCs w:val="24"/>
                <w:lang w:val="en-US" w:eastAsia="zh-CN"/>
              </w:rPr>
              <w:t>机油</w:t>
            </w:r>
          </w:p>
        </w:tc>
        <w:tc>
          <w:tcPr>
            <w:tcW w:w="1464" w:type="dxa"/>
            <w:noWrap w:val="0"/>
            <w:vAlign w:val="center"/>
          </w:tcPr>
          <w:p w14:paraId="74A3CA2B">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5</w:t>
            </w:r>
          </w:p>
        </w:tc>
        <w:tc>
          <w:tcPr>
            <w:tcW w:w="1282" w:type="dxa"/>
            <w:noWrap w:val="0"/>
            <w:vAlign w:val="center"/>
          </w:tcPr>
          <w:p w14:paraId="78B2D503">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7B93DFD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0D445711">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5636F894">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0CCE1B93">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5</w:t>
            </w:r>
          </w:p>
        </w:tc>
        <w:tc>
          <w:tcPr>
            <w:tcW w:w="1270" w:type="dxa"/>
            <w:noWrap w:val="0"/>
            <w:vAlign w:val="center"/>
          </w:tcPr>
          <w:p w14:paraId="194AF2A0">
            <w:pPr>
              <w:widowControl/>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5</w:t>
            </w:r>
          </w:p>
        </w:tc>
      </w:tr>
      <w:tr w14:paraId="17401D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0F89A7C3">
            <w:pPr>
              <w:jc w:val="center"/>
              <w:rPr>
                <w:rFonts w:hint="default" w:ascii="Times New Roman" w:hAnsi="Times New Roman" w:eastAsia="宋体" w:cs="Times New Roman"/>
                <w:sz w:val="24"/>
                <w:szCs w:val="24"/>
                <w:lang w:val="en-US" w:eastAsia="zh-CN"/>
              </w:rPr>
            </w:pPr>
          </w:p>
        </w:tc>
        <w:tc>
          <w:tcPr>
            <w:tcW w:w="1967" w:type="dxa"/>
            <w:noWrap w:val="0"/>
            <w:vAlign w:val="center"/>
          </w:tcPr>
          <w:p w14:paraId="210BB6C7">
            <w:pPr>
              <w:widowControl/>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val="0"/>
                <w:bCs w:val="0"/>
                <w:kern w:val="0"/>
                <w:sz w:val="24"/>
                <w:szCs w:val="24"/>
                <w:lang w:val="en-US" w:eastAsia="zh-CN"/>
              </w:rPr>
              <w:t>废防锈油</w:t>
            </w:r>
          </w:p>
        </w:tc>
        <w:tc>
          <w:tcPr>
            <w:tcW w:w="1464" w:type="dxa"/>
            <w:noWrap w:val="0"/>
            <w:vAlign w:val="center"/>
          </w:tcPr>
          <w:p w14:paraId="616BF74C">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0.1</w:t>
            </w:r>
          </w:p>
        </w:tc>
        <w:tc>
          <w:tcPr>
            <w:tcW w:w="1282" w:type="dxa"/>
            <w:noWrap w:val="0"/>
            <w:vAlign w:val="center"/>
          </w:tcPr>
          <w:p w14:paraId="6E50EB4F">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2FA1E0D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0CAA0A85">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749ECE65">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6B4EA2FE">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0.1</w:t>
            </w:r>
          </w:p>
        </w:tc>
        <w:tc>
          <w:tcPr>
            <w:tcW w:w="1270" w:type="dxa"/>
            <w:noWrap w:val="0"/>
            <w:vAlign w:val="center"/>
          </w:tcPr>
          <w:p w14:paraId="0358CD0F">
            <w:pPr>
              <w:widowControl/>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0.1</w:t>
            </w:r>
          </w:p>
        </w:tc>
      </w:tr>
      <w:tr w14:paraId="344F06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461ED33B">
            <w:pPr>
              <w:jc w:val="center"/>
              <w:rPr>
                <w:rFonts w:hint="default" w:ascii="Times New Roman" w:hAnsi="Times New Roman" w:eastAsia="宋体" w:cs="Times New Roman"/>
                <w:sz w:val="24"/>
                <w:szCs w:val="24"/>
                <w:lang w:val="en-US" w:eastAsia="zh-CN"/>
              </w:rPr>
            </w:pPr>
          </w:p>
        </w:tc>
        <w:tc>
          <w:tcPr>
            <w:tcW w:w="1967" w:type="dxa"/>
            <w:noWrap w:val="0"/>
            <w:vAlign w:val="center"/>
          </w:tcPr>
          <w:p w14:paraId="59B4D0DF">
            <w:pPr>
              <w:widowControl/>
              <w:jc w:val="center"/>
              <w:rPr>
                <w:rFonts w:hint="eastAsia" w:ascii="Times New Roman" w:hAnsi="Times New Roman" w:eastAsia="宋体" w:cs="Times New Roman"/>
                <w:kern w:val="2"/>
                <w:sz w:val="24"/>
                <w:szCs w:val="24"/>
                <w:lang w:val="en-US" w:eastAsia="zh-CN" w:bidi="ar-SA"/>
              </w:rPr>
            </w:pPr>
            <w:r>
              <w:rPr>
                <w:rFonts w:hint="eastAsia" w:cs="Times New Roman"/>
                <w:color w:val="auto"/>
                <w:sz w:val="24"/>
                <w:szCs w:val="24"/>
                <w:lang w:val="en-US" w:eastAsia="zh-CN"/>
              </w:rPr>
              <w:t>废助焊剂</w:t>
            </w:r>
          </w:p>
        </w:tc>
        <w:tc>
          <w:tcPr>
            <w:tcW w:w="1464" w:type="dxa"/>
            <w:noWrap w:val="0"/>
            <w:vAlign w:val="center"/>
          </w:tcPr>
          <w:p w14:paraId="57A23C99">
            <w:pPr>
              <w:widowControl/>
              <w:jc w:val="center"/>
              <w:rPr>
                <w:rFonts w:hint="eastAsia" w:ascii="Times New Roman" w:hAnsi="Times New Roman" w:eastAsia="宋体" w:cs="Times New Roman"/>
                <w:kern w:val="2"/>
                <w:sz w:val="24"/>
                <w:szCs w:val="24"/>
                <w:lang w:val="en-US" w:eastAsia="zh-CN" w:bidi="ar-SA"/>
              </w:rPr>
            </w:pPr>
            <w:r>
              <w:rPr>
                <w:rFonts w:hint="eastAsia" w:cs="Times New Roman"/>
                <w:b w:val="0"/>
                <w:bCs w:val="0"/>
                <w:kern w:val="0"/>
                <w:sz w:val="24"/>
                <w:szCs w:val="24"/>
                <w:lang w:val="en-US" w:eastAsia="zh-CN"/>
              </w:rPr>
              <w:t>0.25</w:t>
            </w:r>
          </w:p>
        </w:tc>
        <w:tc>
          <w:tcPr>
            <w:tcW w:w="1282" w:type="dxa"/>
            <w:noWrap w:val="0"/>
            <w:vAlign w:val="center"/>
          </w:tcPr>
          <w:p w14:paraId="35C84CEF">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709" w:type="dxa"/>
            <w:noWrap w:val="0"/>
            <w:vAlign w:val="center"/>
          </w:tcPr>
          <w:p w14:paraId="4C97A738">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567" w:type="dxa"/>
            <w:noWrap w:val="0"/>
            <w:vAlign w:val="center"/>
          </w:tcPr>
          <w:p w14:paraId="30AEA457">
            <w:pPr>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770" w:type="dxa"/>
            <w:noWrap w:val="0"/>
            <w:vAlign w:val="center"/>
          </w:tcPr>
          <w:p w14:paraId="32412B1C">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748" w:type="dxa"/>
            <w:noWrap w:val="0"/>
            <w:vAlign w:val="center"/>
          </w:tcPr>
          <w:p w14:paraId="1EB564E3">
            <w:pPr>
              <w:widowControl/>
              <w:jc w:val="center"/>
              <w:rPr>
                <w:rFonts w:hint="eastAsia" w:ascii="Times New Roman" w:hAnsi="Times New Roman" w:eastAsia="宋体" w:cs="Times New Roman"/>
                <w:kern w:val="2"/>
                <w:sz w:val="24"/>
                <w:szCs w:val="24"/>
                <w:lang w:val="en-US" w:eastAsia="zh-CN" w:bidi="ar-SA"/>
              </w:rPr>
            </w:pPr>
            <w:r>
              <w:rPr>
                <w:rFonts w:hint="eastAsia" w:cs="Times New Roman"/>
                <w:b w:val="0"/>
                <w:bCs w:val="0"/>
                <w:kern w:val="0"/>
                <w:sz w:val="24"/>
                <w:szCs w:val="24"/>
                <w:lang w:val="en-US" w:eastAsia="zh-CN"/>
              </w:rPr>
              <w:t>0.25</w:t>
            </w:r>
          </w:p>
        </w:tc>
        <w:tc>
          <w:tcPr>
            <w:tcW w:w="1270" w:type="dxa"/>
            <w:noWrap w:val="0"/>
            <w:vAlign w:val="center"/>
          </w:tcPr>
          <w:p w14:paraId="3CA427E7">
            <w:pPr>
              <w:widowControl/>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0.25</w:t>
            </w:r>
          </w:p>
        </w:tc>
      </w:tr>
      <w:tr w14:paraId="4D8A1C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1DCF939C">
            <w:pPr>
              <w:jc w:val="center"/>
              <w:rPr>
                <w:rFonts w:hint="default" w:ascii="Times New Roman" w:hAnsi="Times New Roman" w:eastAsia="宋体" w:cs="Times New Roman"/>
                <w:sz w:val="24"/>
                <w:szCs w:val="24"/>
                <w:lang w:val="en-US" w:eastAsia="zh-CN"/>
              </w:rPr>
            </w:pPr>
          </w:p>
        </w:tc>
        <w:tc>
          <w:tcPr>
            <w:tcW w:w="1967" w:type="dxa"/>
            <w:noWrap w:val="0"/>
            <w:vAlign w:val="center"/>
          </w:tcPr>
          <w:p w14:paraId="15F465DE">
            <w:pPr>
              <w:widowControl/>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val="en-US" w:eastAsia="zh-CN"/>
              </w:rPr>
              <w:t>废电路板</w:t>
            </w:r>
          </w:p>
        </w:tc>
        <w:tc>
          <w:tcPr>
            <w:tcW w:w="1464" w:type="dxa"/>
            <w:noWrap w:val="0"/>
            <w:vAlign w:val="center"/>
          </w:tcPr>
          <w:p w14:paraId="37E43134">
            <w:pPr>
              <w:widowControl/>
              <w:jc w:val="center"/>
              <w:rPr>
                <w:rFonts w:hint="eastAsia" w:ascii="Times New Roman" w:hAnsi="Times New Roman" w:eastAsia="宋体" w:cs="Times New Roman"/>
                <w:kern w:val="2"/>
                <w:sz w:val="24"/>
                <w:szCs w:val="24"/>
                <w:lang w:val="en-US" w:eastAsia="zh-CN" w:bidi="ar-SA"/>
              </w:rPr>
            </w:pPr>
            <w:r>
              <w:rPr>
                <w:rFonts w:hint="eastAsia" w:cs="Times New Roman"/>
                <w:b w:val="0"/>
                <w:bCs w:val="0"/>
                <w:kern w:val="0"/>
                <w:sz w:val="24"/>
                <w:szCs w:val="24"/>
                <w:lang w:val="en-US" w:eastAsia="zh-CN"/>
              </w:rPr>
              <w:t>0.5</w:t>
            </w:r>
          </w:p>
        </w:tc>
        <w:tc>
          <w:tcPr>
            <w:tcW w:w="1282" w:type="dxa"/>
            <w:noWrap w:val="0"/>
            <w:vAlign w:val="center"/>
          </w:tcPr>
          <w:p w14:paraId="0358FEA5">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709" w:type="dxa"/>
            <w:noWrap w:val="0"/>
            <w:vAlign w:val="center"/>
          </w:tcPr>
          <w:p w14:paraId="0D430496">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567" w:type="dxa"/>
            <w:noWrap w:val="0"/>
            <w:vAlign w:val="center"/>
          </w:tcPr>
          <w:p w14:paraId="1674F56A">
            <w:pPr>
              <w:jc w:val="center"/>
              <w:rPr>
                <w:rFonts w:hint="eastAsia" w:ascii="Times New Roman" w:hAnsi="Times New Roman" w:eastAsia="宋体" w:cs="Times New Roman"/>
                <w:b w:val="0"/>
                <w:bCs w:val="0"/>
                <w:kern w:val="0"/>
                <w:sz w:val="24"/>
                <w:szCs w:val="24"/>
                <w:lang w:val="en-US" w:eastAsia="zh-CN" w:bidi="ar-SA"/>
              </w:rPr>
            </w:pPr>
            <w:r>
              <w:rPr>
                <w:rFonts w:hint="eastAsia" w:ascii="Times New Roman" w:hAnsi="Times New Roman" w:eastAsia="宋体" w:cs="Times New Roman"/>
                <w:sz w:val="24"/>
                <w:szCs w:val="24"/>
                <w:lang w:val="en-US" w:eastAsia="zh-CN"/>
              </w:rPr>
              <w:t>/</w:t>
            </w:r>
          </w:p>
        </w:tc>
        <w:tc>
          <w:tcPr>
            <w:tcW w:w="1770" w:type="dxa"/>
            <w:noWrap w:val="0"/>
            <w:vAlign w:val="center"/>
          </w:tcPr>
          <w:p w14:paraId="4C41BF8C">
            <w:pPr>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w:t>
            </w:r>
          </w:p>
        </w:tc>
        <w:tc>
          <w:tcPr>
            <w:tcW w:w="1748" w:type="dxa"/>
            <w:noWrap w:val="0"/>
            <w:vAlign w:val="center"/>
          </w:tcPr>
          <w:p w14:paraId="4C56764A">
            <w:pPr>
              <w:widowControl/>
              <w:jc w:val="center"/>
              <w:rPr>
                <w:rFonts w:hint="eastAsia" w:ascii="Times New Roman" w:hAnsi="Times New Roman" w:eastAsia="宋体" w:cs="Times New Roman"/>
                <w:kern w:val="2"/>
                <w:sz w:val="24"/>
                <w:szCs w:val="24"/>
                <w:lang w:val="en-US" w:eastAsia="zh-CN" w:bidi="ar-SA"/>
              </w:rPr>
            </w:pPr>
            <w:r>
              <w:rPr>
                <w:rFonts w:hint="eastAsia" w:cs="Times New Roman"/>
                <w:b w:val="0"/>
                <w:bCs w:val="0"/>
                <w:kern w:val="0"/>
                <w:sz w:val="24"/>
                <w:szCs w:val="24"/>
                <w:lang w:val="en-US" w:eastAsia="zh-CN"/>
              </w:rPr>
              <w:t>0.5</w:t>
            </w:r>
          </w:p>
        </w:tc>
        <w:tc>
          <w:tcPr>
            <w:tcW w:w="1270" w:type="dxa"/>
            <w:noWrap w:val="0"/>
            <w:vAlign w:val="center"/>
          </w:tcPr>
          <w:p w14:paraId="479555BC">
            <w:pPr>
              <w:widowControl/>
              <w:jc w:val="center"/>
              <w:rPr>
                <w:rFonts w:hint="eastAsia" w:ascii="Times New Roman" w:hAnsi="Times New Roman" w:eastAsia="宋体" w:cs="Times New Roman"/>
                <w:b w:val="0"/>
                <w:bCs w:val="0"/>
                <w:kern w:val="0"/>
                <w:sz w:val="24"/>
                <w:szCs w:val="24"/>
                <w:lang w:val="en-US" w:eastAsia="zh-CN" w:bidi="ar-SA"/>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0.5</w:t>
            </w:r>
          </w:p>
        </w:tc>
      </w:tr>
      <w:tr w14:paraId="363233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47A46B36">
            <w:pPr>
              <w:jc w:val="center"/>
              <w:rPr>
                <w:rFonts w:hint="default" w:ascii="Times New Roman" w:hAnsi="Times New Roman" w:eastAsia="宋体" w:cs="Times New Roman"/>
                <w:sz w:val="24"/>
                <w:szCs w:val="24"/>
                <w:lang w:val="en-US" w:eastAsia="zh-CN"/>
              </w:rPr>
            </w:pPr>
          </w:p>
        </w:tc>
        <w:tc>
          <w:tcPr>
            <w:tcW w:w="1967" w:type="dxa"/>
            <w:noWrap w:val="0"/>
            <w:vAlign w:val="center"/>
          </w:tcPr>
          <w:p w14:paraId="569AA13A">
            <w:pPr>
              <w:widowControl/>
              <w:jc w:val="center"/>
              <w:rPr>
                <w:rFonts w:hint="eastAsia" w:ascii="Times New Roman" w:hAnsi="Times New Roman" w:eastAsia="宋体" w:cs="Times New Roman"/>
                <w:sz w:val="24"/>
                <w:szCs w:val="24"/>
              </w:rPr>
            </w:pPr>
            <w:r>
              <w:rPr>
                <w:rFonts w:hint="eastAsia" w:cs="Times New Roman"/>
                <w:color w:val="auto"/>
                <w:sz w:val="24"/>
                <w:szCs w:val="24"/>
                <w:lang w:val="en-US" w:eastAsia="zh-CN"/>
              </w:rPr>
              <w:t>废洗板水</w:t>
            </w:r>
          </w:p>
        </w:tc>
        <w:tc>
          <w:tcPr>
            <w:tcW w:w="1464" w:type="dxa"/>
            <w:noWrap w:val="0"/>
            <w:vAlign w:val="center"/>
          </w:tcPr>
          <w:p w14:paraId="13CB2E79">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0.5</w:t>
            </w:r>
          </w:p>
        </w:tc>
        <w:tc>
          <w:tcPr>
            <w:tcW w:w="1282" w:type="dxa"/>
            <w:noWrap w:val="0"/>
            <w:vAlign w:val="center"/>
          </w:tcPr>
          <w:p w14:paraId="3C82AAB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25FB899E">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40A3FFB0">
            <w:pPr>
              <w:jc w:val="center"/>
              <w:rPr>
                <w:rFonts w:hint="default" w:ascii="Times New Roman" w:hAnsi="Times New Roman" w:eastAsia="宋体" w:cs="Times New Roman"/>
                <w:sz w:val="24"/>
                <w:szCs w:val="24"/>
                <w:lang w:val="en-US"/>
              </w:rPr>
            </w:pPr>
            <w:r>
              <w:rPr>
                <w:rFonts w:hint="eastAsia" w:ascii="Times New Roman" w:hAnsi="Times New Roman" w:eastAsia="宋体" w:cs="Times New Roman"/>
                <w:sz w:val="24"/>
                <w:szCs w:val="24"/>
                <w:lang w:val="en-US" w:eastAsia="zh-CN"/>
              </w:rPr>
              <w:t>/</w:t>
            </w:r>
          </w:p>
        </w:tc>
        <w:tc>
          <w:tcPr>
            <w:tcW w:w="1770" w:type="dxa"/>
            <w:noWrap w:val="0"/>
            <w:vAlign w:val="center"/>
          </w:tcPr>
          <w:p w14:paraId="58EE60D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77ECD234">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0.5</w:t>
            </w:r>
          </w:p>
        </w:tc>
        <w:tc>
          <w:tcPr>
            <w:tcW w:w="1270" w:type="dxa"/>
            <w:noWrap w:val="0"/>
            <w:vAlign w:val="center"/>
          </w:tcPr>
          <w:p w14:paraId="32AB2165">
            <w:pPr>
              <w:widowControl/>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0.5</w:t>
            </w:r>
          </w:p>
        </w:tc>
      </w:tr>
      <w:tr w14:paraId="4CA4FD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335FFBDB">
            <w:pPr>
              <w:jc w:val="center"/>
              <w:rPr>
                <w:rFonts w:hint="default" w:ascii="Times New Roman" w:hAnsi="Times New Roman" w:eastAsia="宋体" w:cs="Times New Roman"/>
                <w:sz w:val="24"/>
                <w:szCs w:val="24"/>
                <w:lang w:val="en-US" w:eastAsia="zh-CN"/>
              </w:rPr>
            </w:pPr>
          </w:p>
        </w:tc>
        <w:tc>
          <w:tcPr>
            <w:tcW w:w="1967" w:type="dxa"/>
            <w:noWrap w:val="0"/>
            <w:vAlign w:val="center"/>
          </w:tcPr>
          <w:p w14:paraId="36DF0CA7">
            <w:pPr>
              <w:widowControl/>
              <w:jc w:val="center"/>
              <w:rPr>
                <w:rFonts w:hint="eastAsia" w:ascii="Times New Roman" w:hAnsi="Times New Roman" w:eastAsia="宋体" w:cs="Times New Roman"/>
                <w:sz w:val="24"/>
                <w:szCs w:val="24"/>
              </w:rPr>
            </w:pPr>
            <w:r>
              <w:rPr>
                <w:rFonts w:hint="eastAsia" w:cs="Times New Roman"/>
                <w:color w:val="auto"/>
                <w:sz w:val="24"/>
                <w:szCs w:val="24"/>
                <w:lang w:val="en-US" w:eastAsia="zh-CN"/>
              </w:rPr>
              <w:t>废</w:t>
            </w:r>
            <w:r>
              <w:rPr>
                <w:rFonts w:hint="default" w:cs="Times New Roman"/>
                <w:color w:val="auto"/>
                <w:sz w:val="24"/>
                <w:szCs w:val="24"/>
                <w:lang w:val="en-US" w:eastAsia="zh-CN"/>
              </w:rPr>
              <w:t>UV</w:t>
            </w:r>
            <w:r>
              <w:rPr>
                <w:rFonts w:hint="eastAsia" w:cs="Times New Roman"/>
                <w:color w:val="auto"/>
                <w:sz w:val="24"/>
                <w:szCs w:val="24"/>
                <w:lang w:val="en-US" w:eastAsia="zh-CN"/>
              </w:rPr>
              <w:t>灯管</w:t>
            </w:r>
          </w:p>
        </w:tc>
        <w:tc>
          <w:tcPr>
            <w:tcW w:w="1464" w:type="dxa"/>
            <w:noWrap w:val="0"/>
            <w:vAlign w:val="center"/>
          </w:tcPr>
          <w:p w14:paraId="7DC18094">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0.01</w:t>
            </w:r>
          </w:p>
        </w:tc>
        <w:tc>
          <w:tcPr>
            <w:tcW w:w="1282" w:type="dxa"/>
            <w:noWrap w:val="0"/>
            <w:vAlign w:val="center"/>
          </w:tcPr>
          <w:p w14:paraId="39F7A5D8">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073C82DF">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78E0A960">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w:t>
            </w:r>
          </w:p>
        </w:tc>
        <w:tc>
          <w:tcPr>
            <w:tcW w:w="1770" w:type="dxa"/>
            <w:noWrap w:val="0"/>
            <w:vAlign w:val="center"/>
          </w:tcPr>
          <w:p w14:paraId="0E2D31D2">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697C440D">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0.01</w:t>
            </w:r>
          </w:p>
        </w:tc>
        <w:tc>
          <w:tcPr>
            <w:tcW w:w="1270" w:type="dxa"/>
            <w:noWrap w:val="0"/>
            <w:vAlign w:val="center"/>
          </w:tcPr>
          <w:p w14:paraId="4002283B">
            <w:pPr>
              <w:widowControl/>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0.01</w:t>
            </w:r>
          </w:p>
        </w:tc>
      </w:tr>
      <w:tr w14:paraId="428AC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vMerge w:val="continue"/>
            <w:noWrap w:val="0"/>
            <w:vAlign w:val="center"/>
          </w:tcPr>
          <w:p w14:paraId="53495FD4">
            <w:pPr>
              <w:jc w:val="center"/>
              <w:rPr>
                <w:rFonts w:hint="default" w:ascii="Times New Roman" w:hAnsi="Times New Roman" w:eastAsia="宋体" w:cs="Times New Roman"/>
                <w:sz w:val="24"/>
                <w:szCs w:val="24"/>
                <w:lang w:val="en-US" w:eastAsia="zh-CN"/>
              </w:rPr>
            </w:pPr>
          </w:p>
        </w:tc>
        <w:tc>
          <w:tcPr>
            <w:tcW w:w="1967" w:type="dxa"/>
            <w:noWrap w:val="0"/>
            <w:vAlign w:val="center"/>
          </w:tcPr>
          <w:p w14:paraId="5DA340A2">
            <w:pPr>
              <w:widowControl/>
              <w:jc w:val="center"/>
              <w:rPr>
                <w:rFonts w:hint="eastAsia" w:ascii="Times New Roman" w:hAnsi="Times New Roman" w:eastAsia="宋体" w:cs="Times New Roman"/>
                <w:sz w:val="24"/>
                <w:szCs w:val="24"/>
              </w:rPr>
            </w:pPr>
            <w:r>
              <w:rPr>
                <w:rFonts w:hint="eastAsia" w:cs="Times New Roman"/>
                <w:color w:val="auto"/>
                <w:sz w:val="24"/>
                <w:szCs w:val="24"/>
                <w:lang w:val="en-US" w:eastAsia="zh-CN"/>
              </w:rPr>
              <w:t>污泥</w:t>
            </w:r>
          </w:p>
        </w:tc>
        <w:tc>
          <w:tcPr>
            <w:tcW w:w="1464" w:type="dxa"/>
            <w:noWrap w:val="0"/>
            <w:vAlign w:val="center"/>
          </w:tcPr>
          <w:p w14:paraId="1B81EC17">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10</w:t>
            </w:r>
          </w:p>
        </w:tc>
        <w:tc>
          <w:tcPr>
            <w:tcW w:w="1282" w:type="dxa"/>
            <w:noWrap w:val="0"/>
            <w:vAlign w:val="center"/>
          </w:tcPr>
          <w:p w14:paraId="256A2224">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09BDDB9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458C4246">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w:t>
            </w:r>
          </w:p>
        </w:tc>
        <w:tc>
          <w:tcPr>
            <w:tcW w:w="1770" w:type="dxa"/>
            <w:noWrap w:val="0"/>
            <w:vAlign w:val="center"/>
          </w:tcPr>
          <w:p w14:paraId="465F3A4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5BFE28AC">
            <w:pPr>
              <w:widowControl/>
              <w:jc w:val="center"/>
              <w:rPr>
                <w:rFonts w:hint="eastAsia" w:ascii="Times New Roman" w:hAnsi="Times New Roman" w:eastAsia="宋体" w:cs="Times New Roman"/>
                <w:sz w:val="24"/>
                <w:szCs w:val="24"/>
                <w:lang w:val="en-US" w:eastAsia="zh-CN"/>
              </w:rPr>
            </w:pPr>
            <w:r>
              <w:rPr>
                <w:rFonts w:hint="eastAsia" w:cs="Times New Roman"/>
                <w:b w:val="0"/>
                <w:bCs w:val="0"/>
                <w:kern w:val="0"/>
                <w:sz w:val="24"/>
                <w:szCs w:val="24"/>
                <w:lang w:val="en-US" w:eastAsia="zh-CN"/>
              </w:rPr>
              <w:t>10</w:t>
            </w:r>
          </w:p>
        </w:tc>
        <w:tc>
          <w:tcPr>
            <w:tcW w:w="1270" w:type="dxa"/>
            <w:noWrap w:val="0"/>
            <w:vAlign w:val="center"/>
          </w:tcPr>
          <w:p w14:paraId="3B9BA46F">
            <w:pPr>
              <w:widowControl/>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cs="Times New Roman"/>
                <w:b w:val="0"/>
                <w:bCs w:val="0"/>
                <w:kern w:val="0"/>
                <w:sz w:val="24"/>
                <w:szCs w:val="24"/>
                <w:lang w:val="en-US" w:eastAsia="zh-CN"/>
              </w:rPr>
              <w:t>10</w:t>
            </w:r>
          </w:p>
        </w:tc>
      </w:tr>
      <w:tr w14:paraId="4D40D6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7" w:type="dxa"/>
            <w:noWrap w:val="0"/>
            <w:vAlign w:val="center"/>
          </w:tcPr>
          <w:p w14:paraId="63767365">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生活垃圾</w:t>
            </w:r>
          </w:p>
        </w:tc>
        <w:tc>
          <w:tcPr>
            <w:tcW w:w="1967" w:type="dxa"/>
            <w:noWrap w:val="0"/>
            <w:vAlign w:val="center"/>
          </w:tcPr>
          <w:p w14:paraId="1AE0020C">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生活垃圾</w:t>
            </w:r>
          </w:p>
        </w:tc>
        <w:tc>
          <w:tcPr>
            <w:tcW w:w="1464" w:type="dxa"/>
            <w:noWrap w:val="0"/>
            <w:vAlign w:val="center"/>
          </w:tcPr>
          <w:p w14:paraId="717D16CC">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30</w:t>
            </w:r>
          </w:p>
        </w:tc>
        <w:tc>
          <w:tcPr>
            <w:tcW w:w="1282" w:type="dxa"/>
            <w:noWrap w:val="0"/>
            <w:vAlign w:val="center"/>
          </w:tcPr>
          <w:p w14:paraId="052DFA86">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09" w:type="dxa"/>
            <w:noWrap w:val="0"/>
            <w:vAlign w:val="center"/>
          </w:tcPr>
          <w:p w14:paraId="62F5A9DA">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567" w:type="dxa"/>
            <w:noWrap w:val="0"/>
            <w:vAlign w:val="center"/>
          </w:tcPr>
          <w:p w14:paraId="3A67FE39">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70" w:type="dxa"/>
            <w:noWrap w:val="0"/>
            <w:vAlign w:val="center"/>
          </w:tcPr>
          <w:p w14:paraId="7EE009F1">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p>
        </w:tc>
        <w:tc>
          <w:tcPr>
            <w:tcW w:w="1748" w:type="dxa"/>
            <w:noWrap w:val="0"/>
            <w:vAlign w:val="center"/>
          </w:tcPr>
          <w:p w14:paraId="13C75165">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30</w:t>
            </w:r>
          </w:p>
        </w:tc>
        <w:tc>
          <w:tcPr>
            <w:tcW w:w="1270" w:type="dxa"/>
            <w:noWrap w:val="0"/>
            <w:vAlign w:val="center"/>
          </w:tcPr>
          <w:p w14:paraId="0760BB7A">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+30</w:t>
            </w:r>
          </w:p>
        </w:tc>
      </w:tr>
    </w:tbl>
    <w:p w14:paraId="380C2846">
      <w:pPr>
        <w:pStyle w:val="55"/>
        <w:spacing w:before="249" w:beforeLines="80" w:after="31"/>
        <w:jc w:val="left"/>
        <w:rPr>
          <w:rFonts w:ascii="Times New Roman"/>
          <w:snapToGrid w:val="0"/>
          <w:spacing w:val="-6"/>
          <w:kern w:val="21"/>
          <w:szCs w:val="21"/>
        </w:rPr>
      </w:pPr>
      <w:r>
        <w:rPr>
          <w:rFonts w:ascii="Times New Roman"/>
          <w:snapToGrid w:val="0"/>
          <w:kern w:val="21"/>
          <w:szCs w:val="21"/>
        </w:rPr>
        <w:t>注：</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hAnsi="宋体" w:cs="宋体"/>
          <w:szCs w:val="21"/>
        </w:rPr>
        <w:t>⑥</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hAnsi="宋体" w:cs="宋体"/>
          <w:szCs w:val="21"/>
        </w:rPr>
        <w:t>①</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3 \* GB3 \* MERGEFORMAT </w:instrText>
      </w:r>
      <w:r>
        <w:rPr>
          <w:rFonts w:ascii="Times New Roman"/>
          <w:snapToGrid w:val="0"/>
          <w:spacing w:val="-6"/>
          <w:kern w:val="21"/>
          <w:szCs w:val="21"/>
        </w:rPr>
        <w:fldChar w:fldCharType="separate"/>
      </w:r>
      <w:r>
        <w:rPr>
          <w:rFonts w:hint="eastAsia" w:hAnsi="宋体" w:cs="宋体"/>
          <w:szCs w:val="21"/>
        </w:rPr>
        <w:t>③</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4 \* GB3 \* MERGEFORMAT </w:instrText>
      </w:r>
      <w:r>
        <w:rPr>
          <w:rFonts w:ascii="Times New Roman"/>
          <w:snapToGrid w:val="0"/>
          <w:spacing w:val="-6"/>
          <w:kern w:val="21"/>
          <w:szCs w:val="21"/>
        </w:rPr>
        <w:fldChar w:fldCharType="separate"/>
      </w:r>
      <w:r>
        <w:rPr>
          <w:rFonts w:hint="eastAsia" w:hAnsi="宋体" w:cs="宋体"/>
          <w:szCs w:val="21"/>
        </w:rPr>
        <w:t>④</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16"/>
          <w:kern w:val="21"/>
          <w:szCs w:val="21"/>
        </w:rPr>
        <w:fldChar w:fldCharType="begin"/>
      </w:r>
      <w:r>
        <w:rPr>
          <w:rFonts w:ascii="Times New Roman"/>
          <w:snapToGrid w:val="0"/>
          <w:spacing w:val="-16"/>
          <w:kern w:val="21"/>
          <w:szCs w:val="21"/>
        </w:rPr>
        <w:instrText xml:space="preserve"> = 5 \* GB3 \* MERGEFORMAT </w:instrText>
      </w:r>
      <w:r>
        <w:rPr>
          <w:rFonts w:ascii="Times New Roman"/>
          <w:snapToGrid w:val="0"/>
          <w:spacing w:val="-16"/>
          <w:kern w:val="21"/>
          <w:szCs w:val="21"/>
        </w:rPr>
        <w:fldChar w:fldCharType="separate"/>
      </w:r>
      <w:r>
        <w:rPr>
          <w:rFonts w:hint="eastAsia" w:hAnsi="宋体" w:cs="宋体"/>
          <w:szCs w:val="21"/>
        </w:rPr>
        <w:t>⑤</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7 \* GB3 \* MERGEFORMAT </w:instrText>
      </w:r>
      <w:r>
        <w:rPr>
          <w:rFonts w:ascii="Times New Roman"/>
          <w:snapToGrid w:val="0"/>
          <w:spacing w:val="-6"/>
          <w:kern w:val="21"/>
          <w:szCs w:val="21"/>
        </w:rPr>
        <w:fldChar w:fldCharType="separate"/>
      </w:r>
      <w:r>
        <w:rPr>
          <w:rFonts w:hint="eastAsia" w:hAnsi="宋体" w:cs="宋体"/>
          <w:szCs w:val="21"/>
        </w:rPr>
        <w:t>⑦</w:t>
      </w:r>
      <w:r>
        <w:rPr>
          <w:rFonts w:ascii="Times New Roman"/>
          <w:snapToGrid w:val="0"/>
          <w:spacing w:val="-6"/>
          <w:kern w:val="21"/>
          <w:szCs w:val="21"/>
        </w:rPr>
        <w:fldChar w:fldCharType="end"/>
      </w:r>
      <w:r>
        <w:rPr>
          <w:rFonts w:ascii="Times New Roman"/>
          <w:snapToGrid w:val="0"/>
          <w:spacing w:val="-6"/>
          <w:kern w:val="21"/>
          <w:szCs w:val="21"/>
        </w:rPr>
        <w:t>=</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hAnsi="宋体" w:cs="宋体"/>
          <w:szCs w:val="21"/>
        </w:rPr>
        <w:t>⑥</w:t>
      </w:r>
      <w:r>
        <w:rPr>
          <w:rFonts w:ascii="Times New Roman"/>
          <w:snapToGrid w:val="0"/>
          <w:spacing w:val="-16"/>
          <w:kern w:val="21"/>
          <w:szCs w:val="21"/>
        </w:rPr>
        <w:fldChar w:fldCharType="end"/>
      </w:r>
      <w:r>
        <w:rPr>
          <w:rFonts w:ascii="Times New Roman"/>
          <w:snapToGrid w:val="0"/>
          <w:spacing w:val="-16"/>
          <w:kern w:val="21"/>
          <w:szCs w:val="21"/>
        </w:rPr>
        <w:t>-</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hAnsi="宋体" w:cs="宋体"/>
          <w:szCs w:val="21"/>
        </w:rPr>
        <w:t>①</w:t>
      </w:r>
      <w:r>
        <w:rPr>
          <w:rFonts w:ascii="Times New Roman"/>
          <w:snapToGrid w:val="0"/>
          <w:spacing w:val="-6"/>
          <w:kern w:val="21"/>
          <w:szCs w:val="21"/>
        </w:rPr>
        <w:fldChar w:fldCharType="end"/>
      </w:r>
    </w:p>
    <w:p w14:paraId="0E305034"/>
    <w:sectPr>
      <w:headerReference r:id="rId14" w:type="default"/>
      <w:footerReference r:id="rId15" w:type="default"/>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楷体_GBK">
    <w:altName w:val="黑体"/>
    <w:panose1 w:val="00000000000000000000"/>
    <w:charset w:val="86"/>
    <w:family w:val="script"/>
    <w:pitch w:val="default"/>
    <w:sig w:usb0="00000000" w:usb1="00000000" w:usb2="00000010" w:usb3="00000000" w:csb0="00040000" w:csb1="00000000"/>
  </w:font>
  <w:font w:name="楷体_GB2312">
    <w:panose1 w:val="02010609030101010101"/>
    <w:charset w:val="86"/>
    <w:family w:val="swiss"/>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2396D">
    <w:pPr>
      <w:pStyle w:val="19"/>
      <w:tabs>
        <w:tab w:val="center" w:pos="4482"/>
        <w:tab w:val="left" w:pos="7158"/>
      </w:tabs>
      <w:ind w:right="360" w:firstLine="360"/>
      <w:jc w:val="left"/>
    </w:pPr>
    <w:r>
      <w:rPr>
        <w:rFonts w:hint="eastAsia"/>
        <w:lang w:eastAsia="zh-CN"/>
      </w:rPr>
      <w:tab/>
    </w:r>
    <w:r>
      <w:rPr>
        <w:rFonts w:hint="eastAsia"/>
        <w:lang w:eastAsia="zh-CN"/>
      </w:rPr>
      <w:tab/>
    </w:r>
    <w:r>
      <w:rPr>
        <w:rFonts w:hint="eastAsia"/>
        <w:lang w:eastAsia="zh-CN"/>
      </w:rPr>
      <w:tab/>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9105E">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01578">
                          <w:pPr>
                            <w:pStyle w:val="19"/>
                          </w:pPr>
                          <w:r>
                            <w:t>—</w:t>
                          </w:r>
                          <w:r>
                            <w:fldChar w:fldCharType="begin"/>
                          </w:r>
                          <w:r>
                            <w:instrText xml:space="preserve"> PAGE  \* MERGEFORMAT </w:instrText>
                          </w:r>
                          <w:r>
                            <w:fldChar w:fldCharType="separate"/>
                          </w:r>
                          <w:r>
                            <w:t>2</w:t>
                          </w:r>
                          <w:r>
                            <w:fldChar w:fldCharType="end"/>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6101578">
                    <w:pPr>
                      <w:pStyle w:val="19"/>
                    </w:pPr>
                    <w:r>
                      <w:t>—</w:t>
                    </w:r>
                    <w:r>
                      <w:fldChar w:fldCharType="begin"/>
                    </w:r>
                    <w:r>
                      <w:instrText xml:space="preserve"> PAGE  \* MERGEFORMAT </w:instrText>
                    </w:r>
                    <w:r>
                      <w:fldChar w:fldCharType="separate"/>
                    </w:r>
                    <w:r>
                      <w:t>2</w:t>
                    </w:r>
                    <w:r>
                      <w:fldChar w:fldCharType="end"/>
                    </w:r>
                    <w: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91B50">
    <w:pPr>
      <w:pStyle w:val="19"/>
      <w:tabs>
        <w:tab w:val="center" w:pos="4482"/>
        <w:tab w:val="left" w:pos="7158"/>
      </w:tabs>
      <w:ind w:right="360" w:firstLine="360"/>
      <w:jc w:val="left"/>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D54EE">
                          <w:pPr>
                            <w:pStyle w:val="19"/>
                          </w:pPr>
                          <w:r>
                            <w:t>—</w:t>
                          </w:r>
                          <w:r>
                            <w:fldChar w:fldCharType="begin"/>
                          </w:r>
                          <w:r>
                            <w:instrText xml:space="preserve"> PAGE  \* MERGEFORMAT </w:instrText>
                          </w:r>
                          <w:r>
                            <w:fldChar w:fldCharType="separate"/>
                          </w:r>
                          <w:r>
                            <w:t>1</w:t>
                          </w:r>
                          <w:r>
                            <w:fldChar w:fldCharType="end"/>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5C3D54EE">
                    <w:pPr>
                      <w:pStyle w:val="19"/>
                    </w:pPr>
                    <w:r>
                      <w:t>—</w:t>
                    </w:r>
                    <w:r>
                      <w:fldChar w:fldCharType="begin"/>
                    </w:r>
                    <w:r>
                      <w:instrText xml:space="preserve"> PAGE  \* MERGEFORMAT </w:instrText>
                    </w:r>
                    <w:r>
                      <w:fldChar w:fldCharType="separate"/>
                    </w:r>
                    <w:r>
                      <w:t>1</w:t>
                    </w:r>
                    <w:r>
                      <w:fldChar w:fldCharType="end"/>
                    </w:r>
                    <w:r>
                      <w:t>—</w:t>
                    </w:r>
                  </w:p>
                </w:txbxContent>
              </v:textbox>
            </v:shape>
          </w:pict>
        </mc:Fallback>
      </mc:AlternateContent>
    </w:r>
    <w:r>
      <w:rPr>
        <w:rFonts w:hint="eastAsia"/>
        <w:lang w:eastAsia="zh-CN"/>
      </w:rPr>
      <w:tab/>
    </w:r>
    <w:r>
      <w:rPr>
        <w:rFonts w:hint="eastAsia"/>
        <w:lang w:eastAsia="zh-CN"/>
      </w:rPr>
      <w:tab/>
    </w:r>
    <w:r>
      <w:rPr>
        <w:rFonts w:hint="eastAsia"/>
        <w:lang w:eastAsia="zh-CN"/>
      </w:rPr>
      <w:tab/>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D114">
    <w:pPr>
      <w:pStyle w:val="19"/>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0601CD">
                          <w:pPr>
                            <w:pStyle w:val="19"/>
                          </w:pPr>
                          <w:r>
                            <w:t>—</w:t>
                          </w:r>
                          <w:r>
                            <w:fldChar w:fldCharType="begin"/>
                          </w:r>
                          <w:r>
                            <w:instrText xml:space="preserve"> PAGE  \* MERGEFORMAT </w:instrText>
                          </w:r>
                          <w:r>
                            <w:fldChar w:fldCharType="separate"/>
                          </w:r>
                          <w:r>
                            <w:t>13</w:t>
                          </w:r>
                          <w:r>
                            <w:fldChar w:fldCharType="end"/>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A0601CD">
                    <w:pPr>
                      <w:pStyle w:val="19"/>
                    </w:pPr>
                    <w:r>
                      <w:t>—</w:t>
                    </w:r>
                    <w:r>
                      <w:fldChar w:fldCharType="begin"/>
                    </w:r>
                    <w:r>
                      <w:instrText xml:space="preserve"> PAGE  \* MERGEFORMAT </w:instrText>
                    </w:r>
                    <w:r>
                      <w:fldChar w:fldCharType="separate"/>
                    </w:r>
                    <w:r>
                      <w:t>13</w:t>
                    </w:r>
                    <w:r>
                      <w:fldChar w:fldCharType="end"/>
                    </w:r>
                    <w: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D5599">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EF451">
                          <w:pPr>
                            <w:pStyle w:val="19"/>
                          </w:pPr>
                          <w:r>
                            <w:t>—</w:t>
                          </w:r>
                          <w:r>
                            <w:fldChar w:fldCharType="begin"/>
                          </w:r>
                          <w:r>
                            <w:instrText xml:space="preserve"> PAGE  \* MERGEFORMAT </w:instrText>
                          </w:r>
                          <w:r>
                            <w:fldChar w:fldCharType="separate"/>
                          </w:r>
                          <w:r>
                            <w:t>14</w:t>
                          </w:r>
                          <w:r>
                            <w:fldChar w:fldCharType="end"/>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14EF451">
                    <w:pPr>
                      <w:pStyle w:val="19"/>
                    </w:pPr>
                    <w:r>
                      <w:t>—</w:t>
                    </w:r>
                    <w:r>
                      <w:fldChar w:fldCharType="begin"/>
                    </w:r>
                    <w:r>
                      <w:instrText xml:space="preserve"> PAGE  \* MERGEFORMAT </w:instrText>
                    </w:r>
                    <w:r>
                      <w:fldChar w:fldCharType="separate"/>
                    </w:r>
                    <w:r>
                      <w:t>14</w:t>
                    </w:r>
                    <w:r>
                      <w:fldChar w:fldCharType="end"/>
                    </w:r>
                    <w: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11EB4">
    <w:pPr>
      <w:pStyle w:val="19"/>
      <w:ind w:right="360"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BB786">
                          <w:pPr>
                            <w:pStyle w:val="19"/>
                          </w:pPr>
                          <w:r>
                            <w:t>—</w:t>
                          </w:r>
                          <w:r>
                            <w:fldChar w:fldCharType="begin"/>
                          </w:r>
                          <w:r>
                            <w:instrText xml:space="preserve"> PAGE  \* MERGEFORMAT </w:instrText>
                          </w:r>
                          <w:r>
                            <w:fldChar w:fldCharType="separate"/>
                          </w:r>
                          <w:r>
                            <w:t>55</w:t>
                          </w:r>
                          <w:r>
                            <w:fldChar w:fldCharType="end"/>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0BBB786">
                    <w:pPr>
                      <w:pStyle w:val="19"/>
                    </w:pPr>
                    <w:r>
                      <w:t>—</w:t>
                    </w:r>
                    <w:r>
                      <w:fldChar w:fldCharType="begin"/>
                    </w:r>
                    <w:r>
                      <w:instrText xml:space="preserve"> PAGE  \* MERGEFORMAT </w:instrText>
                    </w:r>
                    <w:r>
                      <w:fldChar w:fldCharType="separate"/>
                    </w:r>
                    <w:r>
                      <w:t>55</w:t>
                    </w:r>
                    <w:r>
                      <w:fldChar w:fldCharType="end"/>
                    </w:r>
                    <w: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4D208">
    <w:pPr>
      <w:pStyle w:val="15"/>
      <w:pBdr>
        <w:bottom w:val="none" w:color="auto" w:sz="0" w:space="0"/>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9E775">
    <w:pPr>
      <w:pStyle w:val="15"/>
      <w:pBdr>
        <w:bottom w:val="single" w:color="auto" w:sz="4" w:space="0"/>
      </w:pBdr>
      <w:jc w:val="right"/>
      <w:rPr>
        <w:rFonts w:hint="eastAsia" w:eastAsia="宋体"/>
        <w:lang w:eastAsia="zh-CN"/>
      </w:rPr>
    </w:pPr>
    <w:r>
      <w:rPr>
        <w:rFonts w:hint="eastAsia" w:ascii="Times New Roman" w:hAnsi="Times New Roman"/>
        <w:b w:val="0"/>
        <w:bCs/>
        <w:sz w:val="18"/>
        <w:szCs w:val="18"/>
        <w:lang w:eastAsia="zh-CN"/>
      </w:rPr>
      <w:t>安徽耀美精工科技有限公司</w:t>
    </w:r>
    <w:r>
      <w:rPr>
        <w:rFonts w:hint="eastAsia"/>
        <w:b w:val="0"/>
        <w:bCs/>
        <w:sz w:val="18"/>
        <w:szCs w:val="18"/>
        <w:lang w:eastAsia="zh-CN"/>
      </w:rPr>
      <w:t>薄膜开关生产扩建项目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F8670">
    <w:pPr>
      <w:pStyle w:val="15"/>
      <w:pBdr>
        <w:bottom w:val="single" w:color="auto" w:sz="4" w:space="0"/>
      </w:pBdr>
      <w:jc w:val="center"/>
      <w:rPr>
        <w:rFonts w:hint="eastAsia" w:eastAsia="宋体"/>
        <w:lang w:eastAsia="zh-CN"/>
      </w:rPr>
    </w:pPr>
    <w:r>
      <w:rPr>
        <w:rFonts w:hint="eastAsia" w:ascii="Times New Roman" w:hAnsi="Times New Roman"/>
        <w:b w:val="0"/>
        <w:bCs/>
        <w:sz w:val="18"/>
        <w:szCs w:val="18"/>
        <w:lang w:val="en-US" w:eastAsia="zh-CN"/>
      </w:rPr>
      <w:t xml:space="preserve">                                                                       </w:t>
    </w:r>
    <w:r>
      <w:rPr>
        <w:rFonts w:hint="eastAsia" w:ascii="Times New Roman" w:hAnsi="Times New Roman"/>
        <w:b w:val="0"/>
        <w:bCs/>
        <w:sz w:val="18"/>
        <w:szCs w:val="18"/>
        <w:lang w:eastAsia="zh-CN"/>
      </w:rPr>
      <w:t>安徽耀美精工科技有限公司</w:t>
    </w:r>
    <w:r>
      <w:rPr>
        <w:rFonts w:hint="eastAsia"/>
        <w:b w:val="0"/>
        <w:bCs/>
        <w:sz w:val="18"/>
        <w:szCs w:val="18"/>
        <w:lang w:eastAsia="zh-CN"/>
      </w:rPr>
      <w:t>薄膜开关生产扩建项目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63139">
    <w:pPr>
      <w:pStyle w:val="15"/>
      <w:pBdr>
        <w:bottom w:val="single" w:color="auto" w:sz="4" w:space="0"/>
      </w:pBdr>
      <w:jc w:val="center"/>
      <w:rPr>
        <w:rFonts w:hint="eastAsia" w:eastAsia="宋体"/>
        <w:lang w:eastAsia="zh-CN"/>
      </w:rPr>
    </w:pPr>
    <w:r>
      <w:rPr>
        <w:rFonts w:hint="eastAsia" w:ascii="Times New Roman" w:hAnsi="Times New Roman"/>
        <w:b w:val="0"/>
        <w:bCs/>
        <w:sz w:val="18"/>
        <w:szCs w:val="18"/>
        <w:lang w:val="en-US" w:eastAsia="zh-CN"/>
      </w:rPr>
      <w:t xml:space="preserve">                        </w:t>
    </w:r>
    <w:r>
      <w:rPr>
        <w:rFonts w:hint="eastAsia" w:ascii="Times New Roman" w:hAnsi="Times New Roman"/>
        <w:b w:val="0"/>
        <w:bCs/>
        <w:sz w:val="18"/>
        <w:szCs w:val="18"/>
        <w:lang w:eastAsia="zh-CN"/>
      </w:rPr>
      <w:t>安徽耀美精工科技有限公司</w:t>
    </w:r>
    <w:r>
      <w:rPr>
        <w:rFonts w:hint="eastAsia"/>
        <w:b w:val="0"/>
        <w:bCs/>
        <w:sz w:val="18"/>
        <w:szCs w:val="18"/>
        <w:lang w:eastAsia="zh-CN"/>
      </w:rPr>
      <w:t>薄膜开关生产扩建项目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7448C">
    <w:pPr>
      <w:pStyle w:val="15"/>
      <w:pBdr>
        <w:bottom w:val="single" w:color="auto" w:sz="4" w:space="0"/>
      </w:pBdr>
      <w:jc w:val="center"/>
      <w:rPr>
        <w:rFonts w:hint="eastAsia" w:eastAsia="宋体"/>
        <w:lang w:eastAsia="zh-CN"/>
      </w:rPr>
    </w:pPr>
    <w:r>
      <w:rPr>
        <w:rFonts w:hint="eastAsia" w:ascii="Times New Roman" w:hAnsi="Times New Roman"/>
        <w:b w:val="0"/>
        <w:bCs/>
        <w:sz w:val="18"/>
        <w:szCs w:val="18"/>
        <w:lang w:val="en-US" w:eastAsia="zh-CN"/>
      </w:rPr>
      <w:t xml:space="preserve">                                                                     </w:t>
    </w:r>
    <w:r>
      <w:rPr>
        <w:rFonts w:hint="eastAsia" w:ascii="Times New Roman" w:hAnsi="Times New Roman"/>
        <w:b w:val="0"/>
        <w:bCs/>
        <w:sz w:val="18"/>
        <w:szCs w:val="18"/>
        <w:lang w:eastAsia="zh-CN"/>
      </w:rPr>
      <w:t>安徽耀美精工科技有限公司</w:t>
    </w:r>
    <w:r>
      <w:rPr>
        <w:rFonts w:hint="eastAsia"/>
        <w:b w:val="0"/>
        <w:bCs/>
        <w:sz w:val="18"/>
        <w:szCs w:val="18"/>
        <w:lang w:eastAsia="zh-CN"/>
      </w:rPr>
      <w:t>薄膜开关生产扩建项目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7BBDF">
    <w:pPr>
      <w:pStyle w:val="15"/>
      <w:pBdr>
        <w:bottom w:val="single" w:color="auto" w:sz="4" w:space="0"/>
      </w:pBdr>
      <w:jc w:val="center"/>
      <w:rPr>
        <w:rFonts w:hint="eastAsia" w:eastAsia="宋体"/>
        <w:lang w:eastAsia="zh-CN"/>
      </w:rPr>
    </w:pPr>
    <w:r>
      <w:rPr>
        <w:rFonts w:hint="eastAsia" w:ascii="Times New Roman" w:hAnsi="Times New Roman"/>
        <w:b w:val="0"/>
        <w:bCs/>
        <w:sz w:val="18"/>
        <w:szCs w:val="18"/>
        <w:lang w:val="en-US" w:eastAsia="zh-CN"/>
      </w:rPr>
      <w:t xml:space="preserve">                        </w:t>
    </w:r>
    <w:r>
      <w:rPr>
        <w:rFonts w:hint="eastAsia" w:ascii="Times New Roman" w:hAnsi="Times New Roman"/>
        <w:b w:val="0"/>
        <w:bCs/>
        <w:sz w:val="18"/>
        <w:szCs w:val="18"/>
        <w:lang w:eastAsia="zh-CN"/>
      </w:rPr>
      <w:t>安徽耀美精工科技有限公司</w:t>
    </w:r>
    <w:r>
      <w:rPr>
        <w:rFonts w:hint="eastAsia"/>
        <w:b w:val="0"/>
        <w:bCs/>
        <w:sz w:val="18"/>
        <w:szCs w:val="18"/>
        <w:lang w:eastAsia="zh-CN"/>
      </w:rPr>
      <w:t>薄膜开关生产扩建项目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91F5">
    <w:pPr>
      <w:pStyle w:val="15"/>
      <w:pBdr>
        <w:bottom w:val="none" w:color="auto" w:sz="0" w:space="0"/>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042FB"/>
    <w:multiLevelType w:val="singleLevel"/>
    <w:tmpl w:val="8BD042FB"/>
    <w:lvl w:ilvl="0" w:tentative="0">
      <w:start w:val="1"/>
      <w:numFmt w:val="decimal"/>
      <w:suff w:val="nothing"/>
      <w:lvlText w:val="%1、"/>
      <w:lvlJc w:val="left"/>
    </w:lvl>
  </w:abstractNum>
  <w:abstractNum w:abstractNumId="1">
    <w:nsid w:val="BF05A99D"/>
    <w:multiLevelType w:val="singleLevel"/>
    <w:tmpl w:val="BF05A99D"/>
    <w:lvl w:ilvl="0" w:tentative="0">
      <w:start w:val="4"/>
      <w:numFmt w:val="decimal"/>
      <w:suff w:val="nothing"/>
      <w:lvlText w:val="（%1）"/>
      <w:lvlJc w:val="left"/>
    </w:lvl>
  </w:abstractNum>
  <w:abstractNum w:abstractNumId="2">
    <w:nsid w:val="DA48BAE0"/>
    <w:multiLevelType w:val="singleLevel"/>
    <w:tmpl w:val="DA48BAE0"/>
    <w:lvl w:ilvl="0" w:tentative="0">
      <w:start w:val="2"/>
      <w:numFmt w:val="decimal"/>
      <w:suff w:val="nothing"/>
      <w:lvlText w:val="（%1）"/>
      <w:lvlJc w:val="left"/>
    </w:lvl>
  </w:abstractNum>
  <w:abstractNum w:abstractNumId="3">
    <w:nsid w:val="EE129991"/>
    <w:multiLevelType w:val="singleLevel"/>
    <w:tmpl w:val="EE129991"/>
    <w:lvl w:ilvl="0" w:tentative="0">
      <w:start w:val="1"/>
      <w:numFmt w:val="decimal"/>
      <w:suff w:val="nothing"/>
      <w:lvlText w:val="%1、"/>
      <w:lvlJc w:val="left"/>
    </w:lvl>
  </w:abstractNum>
  <w:abstractNum w:abstractNumId="4">
    <w:nsid w:val="19FAD1A7"/>
    <w:multiLevelType w:val="singleLevel"/>
    <w:tmpl w:val="19FAD1A7"/>
    <w:lvl w:ilvl="0" w:tentative="0">
      <w:start w:val="1"/>
      <w:numFmt w:val="decimal"/>
      <w:lvlText w:val="%1."/>
      <w:lvlJc w:val="left"/>
      <w:pPr>
        <w:tabs>
          <w:tab w:val="left" w:pos="312"/>
        </w:tabs>
      </w:pPr>
    </w:lvl>
  </w:abstractNum>
  <w:abstractNum w:abstractNumId="5">
    <w:nsid w:val="252856DD"/>
    <w:multiLevelType w:val="singleLevel"/>
    <w:tmpl w:val="252856DD"/>
    <w:lvl w:ilvl="0" w:tentative="0">
      <w:start w:val="1"/>
      <w:numFmt w:val="decimal"/>
      <w:suff w:val="nothing"/>
      <w:lvlText w:val="%1、"/>
      <w:lvlJc w:val="left"/>
    </w:lvl>
  </w:abstractNum>
  <w:abstractNum w:abstractNumId="6">
    <w:nsid w:val="2C53A38B"/>
    <w:multiLevelType w:val="singleLevel"/>
    <w:tmpl w:val="2C53A38B"/>
    <w:lvl w:ilvl="0" w:tentative="0">
      <w:start w:val="1"/>
      <w:numFmt w:val="decimal"/>
      <w:lvlText w:val="%1."/>
      <w:lvlJc w:val="left"/>
      <w:pPr>
        <w:tabs>
          <w:tab w:val="left" w:pos="312"/>
        </w:tabs>
      </w:pPr>
    </w:lvl>
  </w:abstractNum>
  <w:abstractNum w:abstractNumId="7">
    <w:nsid w:val="3281DB64"/>
    <w:multiLevelType w:val="singleLevel"/>
    <w:tmpl w:val="3281DB64"/>
    <w:lvl w:ilvl="0" w:tentative="0">
      <w:start w:val="1"/>
      <w:numFmt w:val="decimal"/>
      <w:suff w:val="nothing"/>
      <w:lvlText w:val="%1、"/>
      <w:lvlJc w:val="left"/>
    </w:lvl>
  </w:abstractNum>
  <w:abstractNum w:abstractNumId="8">
    <w:nsid w:val="62465540"/>
    <w:multiLevelType w:val="singleLevel"/>
    <w:tmpl w:val="62465540"/>
    <w:lvl w:ilvl="0" w:tentative="0">
      <w:start w:val="1"/>
      <w:numFmt w:val="decimal"/>
      <w:suff w:val="nothing"/>
      <w:lvlText w:val="%1、"/>
      <w:lvlJc w:val="left"/>
    </w:lvl>
  </w:abstractNum>
  <w:abstractNum w:abstractNumId="9">
    <w:nsid w:val="6731A05B"/>
    <w:multiLevelType w:val="singleLevel"/>
    <w:tmpl w:val="6731A05B"/>
    <w:lvl w:ilvl="0" w:tentative="0">
      <w:start w:val="1"/>
      <w:numFmt w:val="decimal"/>
      <w:lvlText w:val="%1."/>
      <w:lvlJc w:val="left"/>
      <w:pPr>
        <w:tabs>
          <w:tab w:val="left" w:pos="312"/>
        </w:tabs>
      </w:pPr>
    </w:lvl>
  </w:abstractNum>
  <w:abstractNum w:abstractNumId="10">
    <w:nsid w:val="7AD14929"/>
    <w:multiLevelType w:val="singleLevel"/>
    <w:tmpl w:val="7AD14929"/>
    <w:lvl w:ilvl="0" w:tentative="0">
      <w:start w:val="1"/>
      <w:numFmt w:val="decimal"/>
      <w:suff w:val="nothing"/>
      <w:lvlText w:val="（%1）"/>
      <w:lvlJc w:val="left"/>
    </w:lvl>
  </w:abstractNum>
  <w:num w:numId="1">
    <w:abstractNumId w:val="9"/>
  </w:num>
  <w:num w:numId="2">
    <w:abstractNumId w:val="3"/>
  </w:num>
  <w:num w:numId="3">
    <w:abstractNumId w:val="6"/>
  </w:num>
  <w:num w:numId="4">
    <w:abstractNumId w:val="7"/>
  </w:num>
  <w:num w:numId="5">
    <w:abstractNumId w:val="4"/>
  </w:num>
  <w:num w:numId="6">
    <w:abstractNumId w:val="5"/>
  </w:num>
  <w:num w:numId="7">
    <w:abstractNumId w:val="0"/>
  </w:num>
  <w:num w:numId="8">
    <w:abstractNumId w:val="8"/>
  </w:num>
  <w:num w:numId="9">
    <w:abstractNumId w:val="2"/>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BhZTE1MjcwYmNkZTZmN2U5NmQ0ZGIxY2Q1ZTdiM2EifQ=="/>
    <w:docVar w:name="KSO_WPS_MARK_KEY" w:val="0c57a49f-f792-4647-810a-a417896c0a9b"/>
  </w:docVars>
  <w:rsids>
    <w:rsidRoot w:val="00000000"/>
    <w:rsid w:val="009A4066"/>
    <w:rsid w:val="01234A3F"/>
    <w:rsid w:val="02EA5C3F"/>
    <w:rsid w:val="030E6E95"/>
    <w:rsid w:val="03414303"/>
    <w:rsid w:val="038965F6"/>
    <w:rsid w:val="048E576A"/>
    <w:rsid w:val="058A61ED"/>
    <w:rsid w:val="05A3384D"/>
    <w:rsid w:val="06360D39"/>
    <w:rsid w:val="06A27213"/>
    <w:rsid w:val="070752C8"/>
    <w:rsid w:val="07D87B43"/>
    <w:rsid w:val="07F247F3"/>
    <w:rsid w:val="08D46120"/>
    <w:rsid w:val="098F153A"/>
    <w:rsid w:val="099A0F93"/>
    <w:rsid w:val="0AC749C2"/>
    <w:rsid w:val="0C7F7735"/>
    <w:rsid w:val="0D4C4436"/>
    <w:rsid w:val="0DEE5197"/>
    <w:rsid w:val="0ECD01CF"/>
    <w:rsid w:val="0F7C18C8"/>
    <w:rsid w:val="0F8E2A2A"/>
    <w:rsid w:val="104A5E17"/>
    <w:rsid w:val="11272845"/>
    <w:rsid w:val="11CE23F6"/>
    <w:rsid w:val="12857517"/>
    <w:rsid w:val="15AD6BA3"/>
    <w:rsid w:val="15FC44B5"/>
    <w:rsid w:val="176C4094"/>
    <w:rsid w:val="1777152E"/>
    <w:rsid w:val="18113EFD"/>
    <w:rsid w:val="199C6787"/>
    <w:rsid w:val="1A540C1B"/>
    <w:rsid w:val="1AC03FEA"/>
    <w:rsid w:val="1B5A1A13"/>
    <w:rsid w:val="1BCF41AF"/>
    <w:rsid w:val="1BD52EC1"/>
    <w:rsid w:val="1C250AE5"/>
    <w:rsid w:val="1C861ED2"/>
    <w:rsid w:val="1CEE3A66"/>
    <w:rsid w:val="1D0165EA"/>
    <w:rsid w:val="1F120F82"/>
    <w:rsid w:val="1F4A3E95"/>
    <w:rsid w:val="20EB47E1"/>
    <w:rsid w:val="216F74D4"/>
    <w:rsid w:val="21A53C20"/>
    <w:rsid w:val="22124FE4"/>
    <w:rsid w:val="222C2C6E"/>
    <w:rsid w:val="22BF31CF"/>
    <w:rsid w:val="23144B9D"/>
    <w:rsid w:val="233A0AA7"/>
    <w:rsid w:val="240C4C52"/>
    <w:rsid w:val="24BC31B8"/>
    <w:rsid w:val="24EC4023"/>
    <w:rsid w:val="274A6964"/>
    <w:rsid w:val="28CE1FDC"/>
    <w:rsid w:val="29960C83"/>
    <w:rsid w:val="29DD3F3B"/>
    <w:rsid w:val="2A080E4E"/>
    <w:rsid w:val="2A22487C"/>
    <w:rsid w:val="2A2D4EC2"/>
    <w:rsid w:val="2A3A75DF"/>
    <w:rsid w:val="2AA166B2"/>
    <w:rsid w:val="2ACB3B4E"/>
    <w:rsid w:val="2B5F6777"/>
    <w:rsid w:val="2B9B485C"/>
    <w:rsid w:val="2C35508F"/>
    <w:rsid w:val="2C624BCB"/>
    <w:rsid w:val="2DF977BF"/>
    <w:rsid w:val="30AB245E"/>
    <w:rsid w:val="31364C1B"/>
    <w:rsid w:val="31C404F1"/>
    <w:rsid w:val="31C42535"/>
    <w:rsid w:val="32543737"/>
    <w:rsid w:val="32D53A99"/>
    <w:rsid w:val="338B170C"/>
    <w:rsid w:val="3577462B"/>
    <w:rsid w:val="36953525"/>
    <w:rsid w:val="3A317AEB"/>
    <w:rsid w:val="3A6A45D7"/>
    <w:rsid w:val="3A6D5BBB"/>
    <w:rsid w:val="3AE91B9C"/>
    <w:rsid w:val="3B453F90"/>
    <w:rsid w:val="3B866D05"/>
    <w:rsid w:val="3CA10783"/>
    <w:rsid w:val="3D723258"/>
    <w:rsid w:val="3DEA3E9B"/>
    <w:rsid w:val="3E73409B"/>
    <w:rsid w:val="3EA34732"/>
    <w:rsid w:val="3F2B2717"/>
    <w:rsid w:val="3F6A7BC7"/>
    <w:rsid w:val="40272C5B"/>
    <w:rsid w:val="40B3559D"/>
    <w:rsid w:val="43574906"/>
    <w:rsid w:val="43576974"/>
    <w:rsid w:val="43BB4157"/>
    <w:rsid w:val="43FD55F4"/>
    <w:rsid w:val="4414657B"/>
    <w:rsid w:val="447332F0"/>
    <w:rsid w:val="45DB0E8C"/>
    <w:rsid w:val="46D3495F"/>
    <w:rsid w:val="47A95926"/>
    <w:rsid w:val="4841296E"/>
    <w:rsid w:val="48D00E7C"/>
    <w:rsid w:val="48E4721B"/>
    <w:rsid w:val="49EF77CF"/>
    <w:rsid w:val="4B802CB3"/>
    <w:rsid w:val="4CF43E08"/>
    <w:rsid w:val="4E296E9F"/>
    <w:rsid w:val="4E8C0FA7"/>
    <w:rsid w:val="4FC74A64"/>
    <w:rsid w:val="502E5B97"/>
    <w:rsid w:val="515F763E"/>
    <w:rsid w:val="518339E2"/>
    <w:rsid w:val="51EE28D9"/>
    <w:rsid w:val="53775CEB"/>
    <w:rsid w:val="545C7FCE"/>
    <w:rsid w:val="54B54979"/>
    <w:rsid w:val="55BC38B4"/>
    <w:rsid w:val="55E04DC4"/>
    <w:rsid w:val="55F84134"/>
    <w:rsid w:val="569618EF"/>
    <w:rsid w:val="56AD2662"/>
    <w:rsid w:val="5719192C"/>
    <w:rsid w:val="57324DAA"/>
    <w:rsid w:val="58B8779D"/>
    <w:rsid w:val="58F92290"/>
    <w:rsid w:val="590B5B1F"/>
    <w:rsid w:val="59FD65AE"/>
    <w:rsid w:val="5A7312A8"/>
    <w:rsid w:val="5DBA17D4"/>
    <w:rsid w:val="5EC51344"/>
    <w:rsid w:val="5F3220FC"/>
    <w:rsid w:val="61B02C7C"/>
    <w:rsid w:val="64613C94"/>
    <w:rsid w:val="64BE6AE8"/>
    <w:rsid w:val="6641230C"/>
    <w:rsid w:val="665D7FAF"/>
    <w:rsid w:val="668A6FF7"/>
    <w:rsid w:val="673D77EB"/>
    <w:rsid w:val="67F3207D"/>
    <w:rsid w:val="69854A84"/>
    <w:rsid w:val="6A6351CA"/>
    <w:rsid w:val="6A69355F"/>
    <w:rsid w:val="6AE65587"/>
    <w:rsid w:val="6B403D4E"/>
    <w:rsid w:val="6BCE59CE"/>
    <w:rsid w:val="6C280490"/>
    <w:rsid w:val="6D0D5B97"/>
    <w:rsid w:val="6D5548BD"/>
    <w:rsid w:val="6E59274C"/>
    <w:rsid w:val="6FFD31EB"/>
    <w:rsid w:val="72BD2F70"/>
    <w:rsid w:val="72CF7E06"/>
    <w:rsid w:val="73F7043E"/>
    <w:rsid w:val="745641F2"/>
    <w:rsid w:val="757D54CA"/>
    <w:rsid w:val="75AE757E"/>
    <w:rsid w:val="762E73A2"/>
    <w:rsid w:val="76312C11"/>
    <w:rsid w:val="767C1853"/>
    <w:rsid w:val="76DA69C9"/>
    <w:rsid w:val="76EE629E"/>
    <w:rsid w:val="776C7C79"/>
    <w:rsid w:val="7A5D07D7"/>
    <w:rsid w:val="7BCD0ACD"/>
    <w:rsid w:val="7BE473F9"/>
    <w:rsid w:val="7C9803AA"/>
    <w:rsid w:val="7FA335D0"/>
    <w:rsid w:val="7FEB02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9" w:semiHidden="0" w:name="heading 2" w:locked="1"/>
    <w:lsdException w:qFormat="1" w:uiPriority="0" w:semiHidden="0" w:name="heading 3" w:locked="1"/>
    <w:lsdException w:qFormat="1"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ocked="1"/>
    <w:lsdException w:uiPriority="0" w:name="index 2" w:locked="1"/>
    <w:lsdException w:uiPriority="0" w:name="index 3" w:locked="1"/>
    <w:lsdException w:uiPriority="0" w:name="index 4" w:locked="1"/>
    <w:lsdException w:uiPriority="0" w:name="index 5" w:locked="1"/>
    <w:lsdException w:uiPriority="0" w:name="index 6" w:locked="1"/>
    <w:lsdException w:uiPriority="0" w:name="index 7" w:locked="1"/>
    <w:lsdException w:uiPriority="0" w:name="index 8" w:locked="1"/>
    <w:lsdException w:uiPriority="0" w:name="index 9" w:locked="1"/>
    <w:lsdException w:qFormat="1" w:unhideWhenUsed="0" w:uiPriority="39" w:semiHidden="0" w:name="toc 1" w:locked="1"/>
    <w:lsdException w:qFormat="1" w:unhideWhenUsed="0" w:uiPriority="0" w:semiHidden="0" w:name="toc 2" w:locked="1"/>
    <w:lsdException w:uiPriority="0" w:name="toc 3" w:locked="1"/>
    <w:lsdException w:uiPriority="0" w:name="toc 4" w:locked="1"/>
    <w:lsdException w:uiPriority="0" w:name="toc 5" w:locked="1"/>
    <w:lsdException w:uiPriority="0" w:name="toc 6" w:locked="1"/>
    <w:lsdException w:uiPriority="0" w:name="toc 7" w:locked="1"/>
    <w:lsdException w:uiPriority="0" w:name="toc 8" w:locked="1"/>
    <w:lsdException w:uiPriority="0" w:name="toc 9" w:locked="1"/>
    <w:lsdException w:qFormat="1" w:uiPriority="0" w:semiHidden="0" w:name="Normal Indent" w:locked="1"/>
    <w:lsdException w:uiPriority="0"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0" w:name="index heading" w:locked="1"/>
    <w:lsdException w:qFormat="1" w:uiPriority="0" w:name="caption" w:locked="1"/>
    <w:lsdException w:qFormat="1" w:uiPriority="0" w:semiHidden="0" w:name="table of figures" w:locked="1"/>
    <w:lsdException w:uiPriority="0" w:name="envelope address" w:locked="1"/>
    <w:lsdException w:qFormat="1" w:unhideWhenUsed="0" w:uiPriority="0" w:semiHidden="0" w:name="envelope return" w:locked="1"/>
    <w:lsdException w:uiPriority="0" w:name="footnote reference" w:locked="1"/>
    <w:lsdException w:qFormat="1" w:unhideWhenUsed="0" w:uiPriority="99" w:semiHidden="0" w:name="annotation reference"/>
    <w:lsdException w:uiPriority="0" w:name="line number" w:locked="1"/>
    <w:lsdException w:qFormat="1" w:unhideWhenUsed="0" w:uiPriority="0" w:semiHidden="0" w:name="page number" w:locked="1"/>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qFormat="1" w:unhideWhenUsed="0" w:uiPriority="0" w:semiHidden="0" w:name="List" w:locked="1"/>
    <w:lsdException w:uiPriority="0" w:name="List Bullet" w:locked="1"/>
    <w:lsdException w:unhideWhenUsed="0" w:uiPriority="0" w:semiHidden="0" w:name="List Number" w:locked="1"/>
    <w:lsdException w:uiPriority="0" w:name="List 2" w:locked="1"/>
    <w:lsdException w:uiPriority="0" w:name="List 3" w:locked="1"/>
    <w:lsdException w:unhideWhenUsed="0" w:uiPriority="0" w:semiHidden="0" w:name="List 4" w:locked="1"/>
    <w:lsdException w:unhideWhenUsed="0" w:uiPriority="0" w:semiHidden="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0" w:semiHidden="0" w:name="Title" w:locked="1"/>
    <w:lsdException w:uiPriority="0" w:name="Closing" w:locked="1"/>
    <w:lsdException w:uiPriority="0" w:name="Signature" w:locked="1"/>
    <w:lsdException w:qFormat="1" w:uiPriority="1" w:semiHidden="0" w:name="Default Paragraph Font"/>
    <w:lsdException w:qFormat="1" w:unhideWhenUsed="0" w:uiPriority="0"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0" w:semiHidden="0" w:name="Subtitle" w:locked="1"/>
    <w:lsdException w:qFormat="1" w:unhideWhenUsed="0" w:uiPriority="0" w:semiHidden="0" w:name="Salutation" w:locked="1"/>
    <w:lsdException w:qFormat="1" w:unhideWhenUsed="0" w:uiPriority="0" w:semiHidden="0" w:name="Date"/>
    <w:lsdException w:qFormat="1" w:uiPriority="99" w:semiHidden="0" w:name="Body Text First Indent" w:locked="1"/>
    <w:lsdException w:qFormat="1" w:uiPriority="99" w:semiHidden="0" w:name="Body Text First Indent 2" w:locked="1"/>
    <w:lsdException w:uiPriority="0" w:name="Note Heading" w:locked="1"/>
    <w:lsdException w:qFormat="1" w:unhideWhenUsed="0" w:uiPriority="0" w:semiHidden="0" w:name="Body Text 2" w:locked="1"/>
    <w:lsdException w:uiPriority="0" w:name="Body Text 3" w:locked="1"/>
    <w:lsdException w:qFormat="1" w:uiPriority="0" w:semiHidden="0" w:name="Body Text Indent 2" w:locked="1"/>
    <w:lsdException w:qFormat="1" w:uiPriority="0" w:semiHidden="0" w:name="Body Text Indent 3" w:locked="1"/>
    <w:lsdException w:uiPriority="0" w:name="Block Text" w:locked="1"/>
    <w:lsdException w:qFormat="1" w:uiPriority="0" w:name="Hyperlink" w:locked="1"/>
    <w:lsdException w:uiPriority="99" w:name="FollowedHyperlink" w:locked="1"/>
    <w:lsdException w:qFormat="1" w:unhideWhenUsed="0" w:uiPriority="0" w:semiHidden="0" w:name="Strong" w:locked="1"/>
    <w:lsdException w:qFormat="1" w:unhideWhenUsed="0" w:uiPriority="0" w:semiHidden="0" w:name="Emphasis" w:locked="1"/>
    <w:lsdException w:qFormat="1" w:unhideWhenUsed="0" w:uiPriority="99" w:semiHidden="0" w:name="Document Map" w:locked="1"/>
    <w:lsdException w:qFormat="1" w:uiPriority="99" w:semiHidden="0" w:name="Plain Text" w:locked="1"/>
    <w:lsdException w:uiPriority="0" w:name="E-mail Signature" w:locked="1"/>
    <w:lsdException w:qFormat="1" w:unhideWhenUsed="0" w:uiPriority="0" w:semiHidden="0" w:name="Normal (Web)"/>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uiPriority="0" w:name="HTML Preformatted" w:locked="1"/>
    <w:lsdException w:uiPriority="0" w:name="HTML Sample" w:locked="1"/>
    <w:lsdException w:uiPriority="0" w:name="HTML Typewriter" w:locked="1"/>
    <w:lsdException w:uiPriority="0" w:name="HTML Variable" w:locked="1"/>
    <w:lsdException w:qFormat="1" w:uiPriority="99" w:semiHidden="0" w:name="Normal Table"/>
    <w:lsdException w:qFormat="1" w:unhideWhenUsed="0" w:uiPriority="99"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99" w:name="Balloon Text"/>
    <w:lsdException w:qFormat="1" w:unhideWhenUsed="0" w:uiPriority="0" w:semiHidden="0" w:name="Table Grid"/>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locked/>
    <w:uiPriority w:val="0"/>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4"/>
    <w:link w:val="81"/>
    <w:unhideWhenUsed/>
    <w:qFormat/>
    <w:locked/>
    <w:uiPriority w:val="9"/>
    <w:pPr>
      <w:keepNext/>
      <w:keepLines/>
      <w:spacing w:before="260" w:after="260" w:line="415" w:lineRule="auto"/>
      <w:outlineLvl w:val="1"/>
    </w:pPr>
    <w:rPr>
      <w:rFonts w:ascii="Cambria" w:hAnsi="Cambria" w:cs="宋体"/>
      <w:b/>
      <w:bCs/>
      <w:sz w:val="32"/>
      <w:szCs w:val="32"/>
    </w:rPr>
  </w:style>
  <w:style w:type="paragraph" w:styleId="7">
    <w:name w:val="heading 3"/>
    <w:basedOn w:val="1"/>
    <w:next w:val="1"/>
    <w:link w:val="82"/>
    <w:unhideWhenUsed/>
    <w:qFormat/>
    <w:locked/>
    <w:uiPriority w:val="0"/>
    <w:pPr>
      <w:keepNext/>
      <w:keepLines/>
      <w:spacing w:before="260" w:after="260" w:line="415" w:lineRule="auto"/>
      <w:outlineLvl w:val="2"/>
    </w:pPr>
    <w:rPr>
      <w:b/>
      <w:bCs/>
      <w:sz w:val="32"/>
      <w:szCs w:val="32"/>
    </w:rPr>
  </w:style>
  <w:style w:type="paragraph" w:styleId="6">
    <w:name w:val="heading 4"/>
    <w:basedOn w:val="1"/>
    <w:next w:val="1"/>
    <w:link w:val="83"/>
    <w:unhideWhenUsed/>
    <w:qFormat/>
    <w:locked/>
    <w:uiPriority w:val="0"/>
    <w:pPr>
      <w:keepNext/>
      <w:keepLines/>
      <w:widowControl/>
      <w:spacing w:line="360" w:lineRule="auto"/>
      <w:ind w:firstLine="640" w:firstLineChars="200"/>
      <w:outlineLvl w:val="3"/>
    </w:pPr>
    <w:rPr>
      <w:b/>
      <w:bCs/>
      <w:color w:val="000000"/>
      <w:sz w:val="28"/>
      <w:szCs w:val="28"/>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4">
    <w:name w:val="Normal Indent"/>
    <w:basedOn w:val="1"/>
    <w:next w:val="5"/>
    <w:link w:val="84"/>
    <w:unhideWhenUsed/>
    <w:qFormat/>
    <w:locked/>
    <w:uiPriority w:val="0"/>
    <w:pPr>
      <w:ind w:firstLine="420" w:firstLineChars="200"/>
    </w:pPr>
  </w:style>
  <w:style w:type="paragraph" w:styleId="5">
    <w:name w:val="Body Text First Indent 2"/>
    <w:basedOn w:val="6"/>
    <w:next w:val="1"/>
    <w:link w:val="119"/>
    <w:unhideWhenUsed/>
    <w:qFormat/>
    <w:locked/>
    <w:uiPriority w:val="99"/>
    <w:pPr>
      <w:ind w:firstLine="420" w:firstLineChars="200"/>
    </w:pPr>
    <w:rPr>
      <w:kern w:val="2"/>
      <w:sz w:val="21"/>
      <w:szCs w:val="24"/>
    </w:rPr>
  </w:style>
  <w:style w:type="paragraph" w:styleId="8">
    <w:name w:val="Document Map"/>
    <w:basedOn w:val="1"/>
    <w:link w:val="66"/>
    <w:qFormat/>
    <w:locked/>
    <w:uiPriority w:val="99"/>
    <w:rPr>
      <w:rFonts w:ascii="宋体"/>
      <w:sz w:val="18"/>
      <w:szCs w:val="18"/>
    </w:rPr>
  </w:style>
  <w:style w:type="paragraph" w:styleId="9">
    <w:name w:val="annotation text"/>
    <w:basedOn w:val="1"/>
    <w:link w:val="53"/>
    <w:semiHidden/>
    <w:qFormat/>
    <w:uiPriority w:val="99"/>
    <w:pPr>
      <w:jc w:val="left"/>
    </w:pPr>
    <w:rPr>
      <w:kern w:val="0"/>
      <w:sz w:val="24"/>
      <w:szCs w:val="20"/>
    </w:rPr>
  </w:style>
  <w:style w:type="paragraph" w:styleId="10">
    <w:name w:val="Salutation"/>
    <w:basedOn w:val="1"/>
    <w:next w:val="1"/>
    <w:qFormat/>
    <w:locked/>
    <w:uiPriority w:val="0"/>
  </w:style>
  <w:style w:type="paragraph" w:styleId="11">
    <w:name w:val="Body Text"/>
    <w:basedOn w:val="1"/>
    <w:next w:val="12"/>
    <w:link w:val="52"/>
    <w:qFormat/>
    <w:uiPriority w:val="0"/>
    <w:pPr>
      <w:widowControl/>
      <w:snapToGrid w:val="0"/>
      <w:spacing w:before="60" w:after="160" w:line="259" w:lineRule="auto"/>
      <w:ind w:right="113"/>
    </w:pPr>
    <w:rPr>
      <w:kern w:val="0"/>
      <w:sz w:val="18"/>
      <w:szCs w:val="20"/>
    </w:rPr>
  </w:style>
  <w:style w:type="paragraph" w:customStyle="1" w:styleId="12">
    <w:name w:val="xl27"/>
    <w:basedOn w:val="1"/>
    <w:autoRedefine/>
    <w:qFormat/>
    <w:uiPriority w:val="0"/>
    <w:pPr>
      <w:widowControl/>
      <w:pBdr>
        <w:top w:val="single" w:color="auto" w:sz="4" w:space="0"/>
        <w:left w:val="single" w:color="auto" w:sz="4" w:space="0"/>
        <w:bottom w:val="single" w:color="auto" w:sz="4" w:space="0"/>
        <w:right w:val="single" w:color="auto" w:sz="4" w:space="0"/>
      </w:pBdr>
      <w:adjustRightInd w:val="0"/>
      <w:snapToGrid w:val="0"/>
      <w:spacing w:before="100" w:beforeAutospacing="1" w:after="100" w:afterAutospacing="1" w:line="360" w:lineRule="auto"/>
      <w:ind w:firstLine="200" w:firstLineChars="200"/>
      <w:jc w:val="center"/>
      <w:textAlignment w:val="center"/>
    </w:pPr>
    <w:rPr>
      <w:rFonts w:hint="eastAsia" w:ascii="PMingLiU" w:eastAsia="PMingLiU"/>
      <w:kern w:val="0"/>
      <w:sz w:val="16"/>
      <w:szCs w:val="16"/>
      <w:lang w:eastAsia="zh-TW"/>
    </w:rPr>
  </w:style>
  <w:style w:type="paragraph" w:styleId="13">
    <w:name w:val="Body Text Indent"/>
    <w:basedOn w:val="1"/>
    <w:next w:val="14"/>
    <w:link w:val="63"/>
    <w:qFormat/>
    <w:uiPriority w:val="99"/>
    <w:pPr>
      <w:spacing w:after="120"/>
      <w:ind w:left="420" w:leftChars="200"/>
    </w:pPr>
    <w:rPr>
      <w:kern w:val="0"/>
      <w:sz w:val="24"/>
      <w:szCs w:val="20"/>
    </w:rPr>
  </w:style>
  <w:style w:type="paragraph" w:styleId="14">
    <w:name w:val="Body Text 2"/>
    <w:basedOn w:val="1"/>
    <w:qFormat/>
    <w:locked/>
    <w:uiPriority w:val="0"/>
    <w:rPr>
      <w:rFonts w:ascii="宋体"/>
      <w:b/>
      <w:bCs/>
      <w:color w:val="000000"/>
      <w:sz w:val="28"/>
    </w:rPr>
  </w:style>
  <w:style w:type="paragraph" w:styleId="15">
    <w:name w:val="Plain Text"/>
    <w:basedOn w:val="1"/>
    <w:next w:val="10"/>
    <w:link w:val="93"/>
    <w:unhideWhenUsed/>
    <w:qFormat/>
    <w:locked/>
    <w:uiPriority w:val="99"/>
    <w:rPr>
      <w:rFonts w:ascii="宋体" w:hAnsi="Courier New"/>
    </w:rPr>
  </w:style>
  <w:style w:type="paragraph" w:styleId="16">
    <w:name w:val="Date"/>
    <w:basedOn w:val="1"/>
    <w:next w:val="1"/>
    <w:link w:val="48"/>
    <w:qFormat/>
    <w:uiPriority w:val="0"/>
    <w:pPr>
      <w:ind w:left="100" w:leftChars="2500"/>
    </w:pPr>
    <w:rPr>
      <w:kern w:val="0"/>
      <w:sz w:val="24"/>
      <w:szCs w:val="20"/>
    </w:rPr>
  </w:style>
  <w:style w:type="paragraph" w:styleId="17">
    <w:name w:val="Body Text Indent 2"/>
    <w:basedOn w:val="1"/>
    <w:link w:val="89"/>
    <w:unhideWhenUsed/>
    <w:qFormat/>
    <w:locked/>
    <w:uiPriority w:val="0"/>
    <w:pPr>
      <w:spacing w:after="120" w:line="480" w:lineRule="auto"/>
      <w:ind w:left="420" w:leftChars="200"/>
    </w:pPr>
    <w:rPr>
      <w:rFonts w:ascii="Tahoma" w:hAnsi="Tahoma"/>
    </w:rPr>
  </w:style>
  <w:style w:type="paragraph" w:styleId="18">
    <w:name w:val="Balloon Text"/>
    <w:basedOn w:val="1"/>
    <w:link w:val="59"/>
    <w:semiHidden/>
    <w:qFormat/>
    <w:uiPriority w:val="99"/>
    <w:rPr>
      <w:kern w:val="0"/>
      <w:sz w:val="18"/>
      <w:szCs w:val="20"/>
    </w:rPr>
  </w:style>
  <w:style w:type="paragraph" w:styleId="19">
    <w:name w:val="footer"/>
    <w:basedOn w:val="1"/>
    <w:link w:val="47"/>
    <w:qFormat/>
    <w:uiPriority w:val="99"/>
    <w:pPr>
      <w:tabs>
        <w:tab w:val="center" w:pos="4153"/>
        <w:tab w:val="right" w:pos="8306"/>
      </w:tabs>
      <w:snapToGrid w:val="0"/>
      <w:jc w:val="left"/>
    </w:pPr>
    <w:rPr>
      <w:kern w:val="0"/>
      <w:sz w:val="18"/>
      <w:szCs w:val="20"/>
    </w:rPr>
  </w:style>
  <w:style w:type="paragraph" w:styleId="20">
    <w:name w:val="envelope return"/>
    <w:basedOn w:val="1"/>
    <w:qFormat/>
    <w:locked/>
    <w:uiPriority w:val="0"/>
    <w:pPr>
      <w:snapToGrid w:val="0"/>
    </w:pPr>
    <w:rPr>
      <w:rFonts w:ascii="Arial" w:hAnsi="Arial" w:cs="Arial"/>
      <w:sz w:val="21"/>
      <w:szCs w:val="24"/>
    </w:rPr>
  </w:style>
  <w:style w:type="paragraph" w:styleId="21">
    <w:name w:val="header"/>
    <w:basedOn w:val="1"/>
    <w:link w:val="61"/>
    <w:qFormat/>
    <w:uiPriority w:val="99"/>
    <w:pPr>
      <w:pBdr>
        <w:bottom w:val="single" w:color="auto" w:sz="6" w:space="1"/>
      </w:pBdr>
      <w:tabs>
        <w:tab w:val="center" w:pos="4153"/>
        <w:tab w:val="right" w:pos="8306"/>
      </w:tabs>
      <w:snapToGrid w:val="0"/>
      <w:jc w:val="center"/>
    </w:pPr>
    <w:rPr>
      <w:kern w:val="0"/>
      <w:sz w:val="18"/>
      <w:szCs w:val="20"/>
    </w:rPr>
  </w:style>
  <w:style w:type="paragraph" w:styleId="22">
    <w:name w:val="toc 1"/>
    <w:basedOn w:val="1"/>
    <w:next w:val="1"/>
    <w:qFormat/>
    <w:locked/>
    <w:uiPriority w:val="39"/>
    <w:pPr>
      <w:tabs>
        <w:tab w:val="right" w:leader="dot" w:pos="8435"/>
        <w:tab w:val="right" w:leader="dot" w:pos="8466"/>
        <w:tab w:val="right" w:leader="dot" w:pos="8949"/>
      </w:tabs>
      <w:jc w:val="left"/>
    </w:pPr>
    <w:rPr>
      <w:bCs/>
      <w:caps/>
      <w:kern w:val="44"/>
      <w:sz w:val="28"/>
      <w:szCs w:val="28"/>
    </w:rPr>
  </w:style>
  <w:style w:type="paragraph" w:styleId="23">
    <w:name w:val="List"/>
    <w:basedOn w:val="1"/>
    <w:next w:val="1"/>
    <w:qFormat/>
    <w:locked/>
    <w:uiPriority w:val="0"/>
    <w:pPr>
      <w:ind w:left="200" w:hanging="200" w:hangingChars="200"/>
    </w:pPr>
    <w:rPr>
      <w:rFonts w:ascii="Calibri" w:hAnsi="Calibri"/>
    </w:rPr>
  </w:style>
  <w:style w:type="paragraph" w:styleId="24">
    <w:name w:val="Body Text Indent 3"/>
    <w:basedOn w:val="1"/>
    <w:link w:val="91"/>
    <w:unhideWhenUsed/>
    <w:qFormat/>
    <w:locked/>
    <w:uiPriority w:val="0"/>
    <w:pPr>
      <w:spacing w:after="120"/>
      <w:ind w:left="420" w:leftChars="200"/>
    </w:pPr>
    <w:rPr>
      <w:sz w:val="16"/>
      <w:szCs w:val="16"/>
    </w:rPr>
  </w:style>
  <w:style w:type="paragraph" w:styleId="25">
    <w:name w:val="table of figures"/>
    <w:basedOn w:val="1"/>
    <w:next w:val="1"/>
    <w:unhideWhenUsed/>
    <w:qFormat/>
    <w:locked/>
    <w:uiPriority w:val="0"/>
    <w:pPr>
      <w:ind w:leftChars="200" w:hanging="200" w:hangingChars="200"/>
    </w:pPr>
    <w:rPr>
      <w:rFonts w:hint="eastAsia"/>
      <w:szCs w:val="20"/>
    </w:rPr>
  </w:style>
  <w:style w:type="paragraph" w:styleId="26">
    <w:name w:val="toc 2"/>
    <w:basedOn w:val="1"/>
    <w:next w:val="1"/>
    <w:qFormat/>
    <w:locked/>
    <w:uiPriority w:val="0"/>
    <w:pPr>
      <w:ind w:left="420" w:leftChars="200"/>
    </w:pPr>
  </w:style>
  <w:style w:type="paragraph" w:styleId="27">
    <w:name w:val="Normal (Web)"/>
    <w:basedOn w:val="1"/>
    <w:link w:val="50"/>
    <w:qFormat/>
    <w:uiPriority w:val="0"/>
    <w:pPr>
      <w:widowControl/>
      <w:spacing w:before="100" w:beforeAutospacing="1" w:after="100" w:afterAutospacing="1"/>
      <w:jc w:val="left"/>
    </w:pPr>
    <w:rPr>
      <w:rFonts w:ascii="宋体" w:hAnsi="宋体"/>
      <w:kern w:val="0"/>
      <w:sz w:val="24"/>
      <w:szCs w:val="20"/>
    </w:rPr>
  </w:style>
  <w:style w:type="paragraph" w:styleId="28">
    <w:name w:val="annotation subject"/>
    <w:basedOn w:val="9"/>
    <w:next w:val="9"/>
    <w:link w:val="60"/>
    <w:semiHidden/>
    <w:qFormat/>
    <w:uiPriority w:val="99"/>
    <w:rPr>
      <w:b/>
      <w:kern w:val="2"/>
    </w:rPr>
  </w:style>
  <w:style w:type="paragraph" w:styleId="29">
    <w:name w:val="Body Text First Indent"/>
    <w:basedOn w:val="1"/>
    <w:link w:val="87"/>
    <w:unhideWhenUsed/>
    <w:qFormat/>
    <w:locked/>
    <w:uiPriority w:val="99"/>
    <w:pPr>
      <w:widowControl w:val="0"/>
      <w:snapToGrid/>
      <w:spacing w:before="0" w:after="120" w:line="240" w:lineRule="auto"/>
      <w:ind w:right="0" w:firstLine="420" w:firstLineChars="100"/>
    </w:pPr>
    <w:rPr>
      <w:rFonts w:ascii="仿宋" w:hAnsi="仿宋" w:eastAsia="仿宋"/>
      <w:kern w:val="2"/>
      <w:sz w:val="21"/>
      <w:szCs w:val="24"/>
      <w:lang w:eastAsia="en-US"/>
    </w:r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locked/>
    <w:uiPriority w:val="0"/>
    <w:rPr>
      <w:b/>
    </w:rPr>
  </w:style>
  <w:style w:type="character" w:styleId="34">
    <w:name w:val="page number"/>
    <w:basedOn w:val="32"/>
    <w:qFormat/>
    <w:locked/>
    <w:uiPriority w:val="0"/>
  </w:style>
  <w:style w:type="character" w:styleId="35">
    <w:name w:val="Emphasis"/>
    <w:basedOn w:val="32"/>
    <w:qFormat/>
    <w:locked/>
    <w:uiPriority w:val="0"/>
    <w:rPr>
      <w:i/>
    </w:rPr>
  </w:style>
  <w:style w:type="character" w:styleId="36">
    <w:name w:val="Hyperlink"/>
    <w:basedOn w:val="32"/>
    <w:semiHidden/>
    <w:unhideWhenUsed/>
    <w:qFormat/>
    <w:locked/>
    <w:uiPriority w:val="0"/>
    <w:rPr>
      <w:color w:val="0000FF"/>
      <w:u w:val="single"/>
    </w:rPr>
  </w:style>
  <w:style w:type="character" w:styleId="37">
    <w:name w:val="annotation reference"/>
    <w:qFormat/>
    <w:uiPriority w:val="99"/>
    <w:rPr>
      <w:sz w:val="21"/>
    </w:rPr>
  </w:style>
  <w:style w:type="paragraph" w:customStyle="1" w:styleId="38">
    <w:name w:val="Default"/>
    <w:basedOn w:val="39"/>
    <w:next w:val="40"/>
    <w:link w:val="78"/>
    <w:qFormat/>
    <w:uiPriority w:val="0"/>
    <w:pPr>
      <w:autoSpaceDE w:val="0"/>
      <w:autoSpaceDN w:val="0"/>
    </w:pPr>
    <w:rPr>
      <w:rFonts w:hAnsi="Times New Roman" w:cs="宋体"/>
      <w:color w:val="000000"/>
      <w:sz w:val="24"/>
      <w:szCs w:val="24"/>
    </w:rPr>
  </w:style>
  <w:style w:type="paragraph" w:customStyle="1" w:styleId="39">
    <w:name w:val="List Paragraph"/>
    <w:basedOn w:val="1"/>
    <w:qFormat/>
    <w:uiPriority w:val="1"/>
    <w:pPr>
      <w:spacing w:before="160"/>
      <w:ind w:left="708" w:hanging="360"/>
    </w:pPr>
    <w:rPr>
      <w:rFonts w:ascii="宋体" w:hAnsi="宋体" w:cs="宋体"/>
      <w:lang w:val="zh-CN" w:bidi="zh-CN"/>
    </w:rPr>
  </w:style>
  <w:style w:type="paragraph" w:customStyle="1" w:styleId="40">
    <w:name w:val="样式35"/>
    <w:basedOn w:val="11"/>
    <w:qFormat/>
    <w:uiPriority w:val="0"/>
    <w:pPr>
      <w:spacing w:line="312" w:lineRule="auto"/>
      <w:ind w:firstLine="567"/>
    </w:pPr>
    <w:rPr>
      <w:rFonts w:ascii="宋体"/>
      <w:sz w:val="28"/>
    </w:rPr>
  </w:style>
  <w:style w:type="paragraph" w:customStyle="1" w:styleId="41">
    <w:name w:val="标题2"/>
    <w:basedOn w:val="1"/>
    <w:next w:val="1"/>
    <w:qFormat/>
    <w:uiPriority w:val="0"/>
    <w:pPr>
      <w:autoSpaceDE w:val="0"/>
      <w:autoSpaceDN w:val="0"/>
      <w:snapToGrid w:val="0"/>
      <w:spacing w:line="590" w:lineRule="atLeast"/>
      <w:jc w:val="center"/>
    </w:pPr>
    <w:rPr>
      <w:rFonts w:eastAsia="方正楷体_GBK"/>
      <w:snapToGrid w:val="0"/>
      <w:kern w:val="0"/>
      <w:sz w:val="32"/>
    </w:rPr>
  </w:style>
  <w:style w:type="paragraph" w:customStyle="1" w:styleId="42">
    <w:name w:val="样式3"/>
    <w:basedOn w:val="22"/>
    <w:next w:val="43"/>
    <w:qFormat/>
    <w:uiPriority w:val="0"/>
    <w:rPr>
      <w:szCs w:val="24"/>
    </w:rPr>
  </w:style>
  <w:style w:type="paragraph" w:customStyle="1" w:styleId="43">
    <w:name w:val="目录 53"/>
    <w:basedOn w:val="1"/>
    <w:next w:val="1"/>
    <w:qFormat/>
    <w:uiPriority w:val="0"/>
    <w:pPr>
      <w:ind w:left="840"/>
    </w:pPr>
    <w:rPr>
      <w:rFonts w:cs="宋体"/>
      <w:color w:val="000000"/>
    </w:rPr>
  </w:style>
  <w:style w:type="paragraph" w:customStyle="1" w:styleId="44">
    <w:name w:val="纯文本1"/>
    <w:basedOn w:val="1"/>
    <w:qFormat/>
    <w:uiPriority w:val="0"/>
    <w:pPr>
      <w:adjustRightInd w:val="0"/>
    </w:pPr>
    <w:rPr>
      <w:rFonts w:ascii="宋体" w:hAnsi="Courier New"/>
      <w:szCs w:val="20"/>
    </w:rPr>
  </w:style>
  <w:style w:type="paragraph" w:customStyle="1" w:styleId="45">
    <w:name w:val="font6"/>
    <w:basedOn w:val="1"/>
    <w:next w:val="26"/>
    <w:qFormat/>
    <w:uiPriority w:val="0"/>
    <w:pPr>
      <w:widowControl/>
      <w:spacing w:before="280" w:after="280"/>
    </w:pPr>
  </w:style>
  <w:style w:type="character" w:customStyle="1" w:styleId="46">
    <w:name w:val="标题 1 字符"/>
    <w:basedOn w:val="32"/>
    <w:link w:val="2"/>
    <w:qFormat/>
    <w:uiPriority w:val="0"/>
    <w:rPr>
      <w:rFonts w:eastAsia="黑体"/>
      <w:b/>
      <w:bCs/>
      <w:color w:val="000000"/>
      <w:kern w:val="44"/>
      <w:sz w:val="30"/>
      <w:szCs w:val="30"/>
    </w:rPr>
  </w:style>
  <w:style w:type="character" w:customStyle="1" w:styleId="47">
    <w:name w:val="页脚 字符1"/>
    <w:link w:val="19"/>
    <w:qFormat/>
    <w:locked/>
    <w:uiPriority w:val="99"/>
    <w:rPr>
      <w:sz w:val="18"/>
    </w:rPr>
  </w:style>
  <w:style w:type="character" w:customStyle="1" w:styleId="48">
    <w:name w:val="日期 字符1"/>
    <w:link w:val="16"/>
    <w:qFormat/>
    <w:locked/>
    <w:uiPriority w:val="0"/>
    <w:rPr>
      <w:rFonts w:ascii="Times New Roman" w:hAnsi="Times New Roman" w:eastAsia="宋体"/>
      <w:sz w:val="24"/>
    </w:rPr>
  </w:style>
  <w:style w:type="character" w:customStyle="1" w:styleId="49">
    <w:name w:val="页脚 字符"/>
    <w:basedOn w:val="32"/>
    <w:qFormat/>
    <w:uiPriority w:val="99"/>
  </w:style>
  <w:style w:type="character" w:customStyle="1" w:styleId="50">
    <w:name w:val="普通(网站) 字符"/>
    <w:link w:val="27"/>
    <w:qFormat/>
    <w:locked/>
    <w:uiPriority w:val="0"/>
    <w:rPr>
      <w:rFonts w:ascii="宋体" w:hAnsi="宋体" w:eastAsia="宋体"/>
      <w:sz w:val="24"/>
    </w:rPr>
  </w:style>
  <w:style w:type="character" w:customStyle="1" w:styleId="51">
    <w:name w:val="正文文本 字符1"/>
    <w:semiHidden/>
    <w:qFormat/>
    <w:uiPriority w:val="0"/>
    <w:rPr>
      <w:rFonts w:ascii="Times New Roman" w:hAnsi="Times New Roman" w:eastAsia="宋体"/>
      <w:sz w:val="24"/>
    </w:rPr>
  </w:style>
  <w:style w:type="character" w:customStyle="1" w:styleId="52">
    <w:name w:val="正文文本 字符"/>
    <w:link w:val="11"/>
    <w:qFormat/>
    <w:locked/>
    <w:uiPriority w:val="0"/>
    <w:rPr>
      <w:sz w:val="18"/>
    </w:rPr>
  </w:style>
  <w:style w:type="character" w:customStyle="1" w:styleId="53">
    <w:name w:val="批注文字 字符"/>
    <w:link w:val="9"/>
    <w:qFormat/>
    <w:locked/>
    <w:uiPriority w:val="99"/>
    <w:rPr>
      <w:rFonts w:ascii="Times New Roman" w:hAnsi="Times New Roman" w:eastAsia="宋体"/>
      <w:sz w:val="24"/>
    </w:rPr>
  </w:style>
  <w:style w:type="character" w:customStyle="1" w:styleId="54">
    <w:name w:val="表格 Char"/>
    <w:link w:val="55"/>
    <w:qFormat/>
    <w:locked/>
    <w:uiPriority w:val="0"/>
    <w:rPr>
      <w:rFonts w:ascii="宋体"/>
      <w:sz w:val="21"/>
    </w:rPr>
  </w:style>
  <w:style w:type="paragraph" w:customStyle="1" w:styleId="55">
    <w:name w:val="表格"/>
    <w:basedOn w:val="56"/>
    <w:next w:val="1"/>
    <w:link w:val="54"/>
    <w:qFormat/>
    <w:uiPriority w:val="0"/>
    <w:pPr>
      <w:adjustRightInd w:val="0"/>
      <w:snapToGrid w:val="0"/>
      <w:spacing w:beforeLines="10" w:afterLines="10" w:line="259" w:lineRule="auto"/>
      <w:jc w:val="center"/>
    </w:pPr>
    <w:rPr>
      <w:rFonts w:ascii="宋体"/>
      <w:kern w:val="0"/>
      <w:szCs w:val="20"/>
    </w:rPr>
  </w:style>
  <w:style w:type="paragraph" w:customStyle="1" w:styleId="56">
    <w:name w:val="表头"/>
    <w:basedOn w:val="11"/>
    <w:next w:val="1"/>
    <w:qFormat/>
    <w:uiPriority w:val="0"/>
    <w:pPr>
      <w:keepNext/>
      <w:snapToGrid w:val="0"/>
      <w:spacing w:line="240" w:lineRule="auto"/>
      <w:jc w:val="center"/>
    </w:pPr>
    <w:rPr>
      <w:b/>
      <w:lang w:eastAsia="en-US"/>
    </w:rPr>
  </w:style>
  <w:style w:type="paragraph" w:customStyle="1" w:styleId="57">
    <w:name w:val="表格文字"/>
    <w:basedOn w:val="29"/>
    <w:link w:val="94"/>
    <w:qFormat/>
    <w:uiPriority w:val="0"/>
    <w:pPr>
      <w:overflowPunct w:val="0"/>
      <w:autoSpaceDE w:val="0"/>
      <w:autoSpaceDN w:val="0"/>
      <w:adjustRightInd w:val="0"/>
      <w:snapToGrid w:val="0"/>
      <w:spacing w:line="360" w:lineRule="auto"/>
      <w:ind w:firstLine="539" w:firstLineChars="0"/>
      <w:jc w:val="center"/>
    </w:pPr>
    <w:rPr>
      <w:rFonts w:ascii="Times New Roman" w:hAnsi="Times New Roman" w:eastAsia="宋体"/>
      <w:szCs w:val="18"/>
      <w:lang w:eastAsia="zh-CN"/>
    </w:rPr>
  </w:style>
  <w:style w:type="character" w:customStyle="1" w:styleId="58">
    <w:name w:val="日期 字符"/>
    <w:semiHidden/>
    <w:qFormat/>
    <w:uiPriority w:val="0"/>
    <w:rPr>
      <w:rFonts w:ascii="Times New Roman" w:hAnsi="Times New Roman" w:eastAsia="宋体"/>
      <w:sz w:val="24"/>
    </w:rPr>
  </w:style>
  <w:style w:type="character" w:customStyle="1" w:styleId="59">
    <w:name w:val="批注框文本 字符"/>
    <w:link w:val="18"/>
    <w:semiHidden/>
    <w:qFormat/>
    <w:locked/>
    <w:uiPriority w:val="99"/>
    <w:rPr>
      <w:rFonts w:ascii="Times New Roman" w:hAnsi="Times New Roman" w:eastAsia="宋体"/>
      <w:sz w:val="18"/>
    </w:rPr>
  </w:style>
  <w:style w:type="character" w:customStyle="1" w:styleId="60">
    <w:name w:val="批注主题 字符"/>
    <w:link w:val="28"/>
    <w:semiHidden/>
    <w:qFormat/>
    <w:locked/>
    <w:uiPriority w:val="99"/>
    <w:rPr>
      <w:rFonts w:ascii="Times New Roman" w:hAnsi="Times New Roman" w:eastAsia="宋体"/>
      <w:b/>
      <w:kern w:val="2"/>
      <w:sz w:val="24"/>
    </w:rPr>
  </w:style>
  <w:style w:type="character" w:customStyle="1" w:styleId="61">
    <w:name w:val="页眉 字符"/>
    <w:link w:val="21"/>
    <w:qFormat/>
    <w:locked/>
    <w:uiPriority w:val="99"/>
    <w:rPr>
      <w:sz w:val="18"/>
    </w:rPr>
  </w:style>
  <w:style w:type="character" w:customStyle="1" w:styleId="62">
    <w:name w:val="批注文字 字符1"/>
    <w:semiHidden/>
    <w:qFormat/>
    <w:uiPriority w:val="0"/>
    <w:rPr>
      <w:rFonts w:ascii="Times New Roman" w:hAnsi="Times New Roman" w:eastAsia="宋体"/>
      <w:sz w:val="24"/>
    </w:rPr>
  </w:style>
  <w:style w:type="character" w:customStyle="1" w:styleId="63">
    <w:name w:val="正文文本缩进 字符"/>
    <w:link w:val="13"/>
    <w:semiHidden/>
    <w:qFormat/>
    <w:locked/>
    <w:uiPriority w:val="99"/>
    <w:rPr>
      <w:rFonts w:ascii="Times New Roman" w:hAnsi="Times New Roman" w:eastAsia="宋体"/>
      <w:sz w:val="24"/>
    </w:rPr>
  </w:style>
  <w:style w:type="paragraph" w:customStyle="1" w:styleId="64">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
    <w:name w:val="普通(网站)2"/>
    <w:basedOn w:val="1"/>
    <w:qFormat/>
    <w:uiPriority w:val="0"/>
    <w:pPr>
      <w:widowControl/>
      <w:spacing w:before="100" w:beforeAutospacing="1" w:after="100" w:afterAutospacing="1"/>
      <w:jc w:val="left"/>
    </w:pPr>
    <w:rPr>
      <w:rFonts w:ascii="宋体" w:hAnsi="宋体"/>
      <w:sz w:val="24"/>
      <w:szCs w:val="20"/>
    </w:rPr>
  </w:style>
  <w:style w:type="character" w:customStyle="1" w:styleId="66">
    <w:name w:val="文档结构图 字符"/>
    <w:basedOn w:val="32"/>
    <w:link w:val="8"/>
    <w:qFormat/>
    <w:uiPriority w:val="99"/>
    <w:rPr>
      <w:rFonts w:ascii="宋体"/>
      <w:kern w:val="2"/>
      <w:sz w:val="18"/>
      <w:szCs w:val="18"/>
    </w:rPr>
  </w:style>
  <w:style w:type="character" w:customStyle="1" w:styleId="67">
    <w:name w:val="正文-1 Char"/>
    <w:link w:val="68"/>
    <w:qFormat/>
    <w:locked/>
    <w:uiPriority w:val="0"/>
    <w:rPr>
      <w:rFonts w:ascii="宋体" w:hAnsi="宋体" w:cs="宋体"/>
      <w:kern w:val="2"/>
      <w:sz w:val="24"/>
      <w:lang w:val="en-US" w:eastAsia="zh-CN" w:bidi="ar-SA"/>
    </w:rPr>
  </w:style>
  <w:style w:type="paragraph" w:customStyle="1" w:styleId="68">
    <w:name w:val="正文-1"/>
    <w:link w:val="67"/>
    <w:qFormat/>
    <w:uiPriority w:val="0"/>
    <w:pPr>
      <w:spacing w:line="480" w:lineRule="exact"/>
      <w:ind w:firstLine="200" w:firstLineChars="200"/>
      <w:jc w:val="both"/>
    </w:pPr>
    <w:rPr>
      <w:rFonts w:ascii="宋体" w:hAnsi="宋体" w:eastAsia="宋体" w:cs="宋体"/>
      <w:kern w:val="2"/>
      <w:sz w:val="24"/>
      <w:lang w:val="en-US" w:eastAsia="zh-CN" w:bidi="ar-SA"/>
    </w:rPr>
  </w:style>
  <w:style w:type="character" w:customStyle="1" w:styleId="69">
    <w:name w:val="正文新 字符"/>
    <w:link w:val="70"/>
    <w:qFormat/>
    <w:locked/>
    <w:uiPriority w:val="0"/>
    <w:rPr>
      <w:kern w:val="2"/>
      <w:sz w:val="24"/>
      <w:szCs w:val="24"/>
    </w:rPr>
  </w:style>
  <w:style w:type="paragraph" w:customStyle="1" w:styleId="70">
    <w:name w:val="正文新"/>
    <w:basedOn w:val="1"/>
    <w:link w:val="69"/>
    <w:qFormat/>
    <w:uiPriority w:val="0"/>
    <w:pPr>
      <w:spacing w:line="460" w:lineRule="exact"/>
      <w:ind w:firstLine="480" w:firstLineChars="200"/>
    </w:pPr>
    <w:rPr>
      <w:sz w:val="24"/>
    </w:rPr>
  </w:style>
  <w:style w:type="paragraph" w:customStyle="1" w:styleId="71">
    <w:name w:val="正文(首行缩进)"/>
    <w:basedOn w:val="1"/>
    <w:qFormat/>
    <w:uiPriority w:val="0"/>
    <w:pPr>
      <w:adjustRightInd w:val="0"/>
      <w:snapToGrid w:val="0"/>
      <w:spacing w:line="360" w:lineRule="auto"/>
      <w:ind w:firstLine="482" w:firstLineChars="200"/>
    </w:pPr>
    <w:rPr>
      <w:rFonts w:hAnsi="宋体"/>
      <w:b/>
      <w:bCs/>
      <w:color w:val="000000"/>
      <w:sz w:val="24"/>
      <w:szCs w:val="28"/>
    </w:rPr>
  </w:style>
  <w:style w:type="paragraph" w:customStyle="1" w:styleId="72">
    <w:name w:val="正文文本缩进1"/>
    <w:basedOn w:val="1"/>
    <w:qFormat/>
    <w:uiPriority w:val="99"/>
    <w:pPr>
      <w:spacing w:line="320" w:lineRule="exact"/>
      <w:ind w:firstLine="113"/>
      <w:jc w:val="center"/>
    </w:pPr>
    <w:rPr>
      <w:rFonts w:ascii="宋体" w:hAnsi="宋体"/>
      <w:bCs/>
      <w:color w:val="000000"/>
      <w:sz w:val="24"/>
      <w:szCs w:val="28"/>
    </w:rPr>
  </w:style>
  <w:style w:type="character" w:customStyle="1" w:styleId="73">
    <w:name w:val="表格内容1 字符"/>
    <w:link w:val="74"/>
    <w:qFormat/>
    <w:locked/>
    <w:uiPriority w:val="0"/>
    <w:rPr>
      <w:color w:val="000000"/>
      <w:sz w:val="21"/>
      <w:szCs w:val="21"/>
    </w:rPr>
  </w:style>
  <w:style w:type="paragraph" w:customStyle="1" w:styleId="74">
    <w:name w:val="表格内容1"/>
    <w:basedOn w:val="1"/>
    <w:link w:val="73"/>
    <w:qFormat/>
    <w:uiPriority w:val="0"/>
    <w:pPr>
      <w:widowControl/>
      <w:jc w:val="center"/>
    </w:pPr>
    <w:rPr>
      <w:color w:val="000000"/>
      <w:kern w:val="0"/>
      <w:szCs w:val="21"/>
    </w:rPr>
  </w:style>
  <w:style w:type="character" w:customStyle="1" w:styleId="75">
    <w:name w:val="表格内容 字符"/>
    <w:basedOn w:val="32"/>
    <w:link w:val="76"/>
    <w:qFormat/>
    <w:locked/>
    <w:uiPriority w:val="0"/>
    <w:rPr>
      <w:sz w:val="21"/>
      <w:szCs w:val="21"/>
      <w:lang w:eastAsia="en-US" w:bidi="en-US"/>
    </w:rPr>
  </w:style>
  <w:style w:type="paragraph" w:customStyle="1" w:styleId="76">
    <w:name w:val="表格内容"/>
    <w:basedOn w:val="77"/>
    <w:next w:val="1"/>
    <w:link w:val="75"/>
    <w:qFormat/>
    <w:uiPriority w:val="0"/>
    <w:pPr>
      <w:widowControl/>
      <w:spacing w:line="300" w:lineRule="exact"/>
      <w:jc w:val="center"/>
    </w:pPr>
    <w:rPr>
      <w:kern w:val="0"/>
      <w:szCs w:val="21"/>
      <w:lang w:eastAsia="en-US" w:bidi="en-US"/>
    </w:rPr>
  </w:style>
  <w:style w:type="paragraph" w:customStyle="1" w:styleId="77">
    <w:name w:val="表格标题"/>
    <w:basedOn w:val="1"/>
    <w:next w:val="76"/>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character" w:customStyle="1" w:styleId="78">
    <w:name w:val="Default Char"/>
    <w:link w:val="38"/>
    <w:qFormat/>
    <w:locked/>
    <w:uiPriority w:val="0"/>
    <w:rPr>
      <w:rFonts w:ascii="宋体" w:cs="宋体"/>
      <w:color w:val="000000"/>
      <w:sz w:val="24"/>
      <w:szCs w:val="24"/>
    </w:rPr>
  </w:style>
  <w:style w:type="character" w:customStyle="1" w:styleId="79">
    <w:name w:val="表格新 字符"/>
    <w:link w:val="80"/>
    <w:qFormat/>
    <w:locked/>
    <w:uiPriority w:val="0"/>
    <w:rPr>
      <w:bCs/>
      <w:kern w:val="2"/>
      <w:sz w:val="21"/>
      <w:szCs w:val="21"/>
    </w:rPr>
  </w:style>
  <w:style w:type="paragraph" w:customStyle="1" w:styleId="80">
    <w:name w:val="表格新"/>
    <w:basedOn w:val="1"/>
    <w:link w:val="79"/>
    <w:qFormat/>
    <w:uiPriority w:val="0"/>
    <w:pPr>
      <w:jc w:val="center"/>
    </w:pPr>
    <w:rPr>
      <w:bCs/>
      <w:szCs w:val="21"/>
    </w:rPr>
  </w:style>
  <w:style w:type="character" w:customStyle="1" w:styleId="81">
    <w:name w:val="标题 2 字符"/>
    <w:basedOn w:val="32"/>
    <w:link w:val="3"/>
    <w:semiHidden/>
    <w:qFormat/>
    <w:uiPriority w:val="9"/>
    <w:rPr>
      <w:rFonts w:ascii="Cambria" w:hAnsi="Cambria" w:cs="宋体"/>
      <w:b/>
      <w:bCs/>
      <w:kern w:val="2"/>
      <w:sz w:val="32"/>
      <w:szCs w:val="32"/>
    </w:rPr>
  </w:style>
  <w:style w:type="character" w:customStyle="1" w:styleId="82">
    <w:name w:val="标题 3 字符"/>
    <w:basedOn w:val="32"/>
    <w:link w:val="7"/>
    <w:qFormat/>
    <w:uiPriority w:val="0"/>
    <w:rPr>
      <w:b/>
      <w:bCs/>
      <w:kern w:val="2"/>
      <w:sz w:val="32"/>
      <w:szCs w:val="32"/>
    </w:rPr>
  </w:style>
  <w:style w:type="character" w:customStyle="1" w:styleId="83">
    <w:name w:val="标题 4 字符"/>
    <w:basedOn w:val="32"/>
    <w:link w:val="6"/>
    <w:semiHidden/>
    <w:qFormat/>
    <w:uiPriority w:val="0"/>
    <w:rPr>
      <w:b/>
      <w:bCs/>
      <w:color w:val="000000"/>
      <w:kern w:val="2"/>
      <w:sz w:val="28"/>
      <w:szCs w:val="28"/>
    </w:rPr>
  </w:style>
  <w:style w:type="character" w:customStyle="1" w:styleId="84">
    <w:name w:val="正文缩进 字符"/>
    <w:link w:val="4"/>
    <w:qFormat/>
    <w:locked/>
    <w:uiPriority w:val="0"/>
    <w:rPr>
      <w:kern w:val="2"/>
      <w:sz w:val="21"/>
      <w:szCs w:val="24"/>
    </w:rPr>
  </w:style>
  <w:style w:type="character" w:customStyle="1" w:styleId="85">
    <w:name w:val="正文首行缩进 Char1"/>
    <w:basedOn w:val="86"/>
    <w:qFormat/>
    <w:locked/>
    <w:uiPriority w:val="99"/>
    <w:rPr>
      <w:rFonts w:ascii="仿宋" w:hAnsi="仿宋" w:eastAsia="仿宋"/>
      <w:kern w:val="2"/>
      <w:sz w:val="21"/>
      <w:szCs w:val="24"/>
      <w:lang w:eastAsia="en-US"/>
    </w:rPr>
  </w:style>
  <w:style w:type="character" w:customStyle="1" w:styleId="86">
    <w:name w:val="正文文本 Char1"/>
    <w:basedOn w:val="32"/>
    <w:semiHidden/>
    <w:qFormat/>
    <w:locked/>
    <w:uiPriority w:val="1"/>
    <w:rPr>
      <w:rFonts w:ascii="仿宋" w:hAnsi="仿宋" w:eastAsia="仿宋"/>
      <w:sz w:val="32"/>
      <w:szCs w:val="32"/>
      <w:lang w:eastAsia="en-US"/>
    </w:rPr>
  </w:style>
  <w:style w:type="character" w:customStyle="1" w:styleId="87">
    <w:name w:val="正文首行缩进 字符"/>
    <w:basedOn w:val="52"/>
    <w:link w:val="29"/>
    <w:qFormat/>
    <w:uiPriority w:val="99"/>
    <w:rPr>
      <w:kern w:val="2"/>
      <w:sz w:val="21"/>
      <w:szCs w:val="24"/>
    </w:rPr>
  </w:style>
  <w:style w:type="character" w:customStyle="1" w:styleId="88">
    <w:name w:val="正文文本缩进 2 Char1"/>
    <w:basedOn w:val="32"/>
    <w:qFormat/>
    <w:locked/>
    <w:uiPriority w:val="0"/>
    <w:rPr>
      <w:rFonts w:ascii="Tahoma" w:hAnsi="Tahoma"/>
      <w:kern w:val="2"/>
      <w:sz w:val="21"/>
      <w:szCs w:val="24"/>
    </w:rPr>
  </w:style>
  <w:style w:type="character" w:customStyle="1" w:styleId="89">
    <w:name w:val="正文文本缩进 2 字符"/>
    <w:basedOn w:val="32"/>
    <w:link w:val="17"/>
    <w:qFormat/>
    <w:uiPriority w:val="0"/>
    <w:rPr>
      <w:kern w:val="2"/>
      <w:sz w:val="21"/>
      <w:szCs w:val="24"/>
    </w:rPr>
  </w:style>
  <w:style w:type="character" w:customStyle="1" w:styleId="90">
    <w:name w:val="正文文本缩进 3 Char1"/>
    <w:basedOn w:val="32"/>
    <w:qFormat/>
    <w:locked/>
    <w:uiPriority w:val="0"/>
    <w:rPr>
      <w:kern w:val="2"/>
      <w:sz w:val="16"/>
      <w:szCs w:val="16"/>
    </w:rPr>
  </w:style>
  <w:style w:type="character" w:customStyle="1" w:styleId="91">
    <w:name w:val="正文文本缩进 3 字符"/>
    <w:basedOn w:val="32"/>
    <w:link w:val="24"/>
    <w:qFormat/>
    <w:uiPriority w:val="0"/>
    <w:rPr>
      <w:kern w:val="2"/>
      <w:sz w:val="16"/>
      <w:szCs w:val="16"/>
    </w:rPr>
  </w:style>
  <w:style w:type="character" w:customStyle="1" w:styleId="92">
    <w:name w:val="纯文本 Char1"/>
    <w:basedOn w:val="32"/>
    <w:qFormat/>
    <w:locked/>
    <w:uiPriority w:val="0"/>
    <w:rPr>
      <w:rFonts w:ascii="宋体" w:hAnsi="Courier New"/>
      <w:kern w:val="2"/>
      <w:sz w:val="21"/>
      <w:szCs w:val="24"/>
    </w:rPr>
  </w:style>
  <w:style w:type="character" w:customStyle="1" w:styleId="93">
    <w:name w:val="纯文本 字符"/>
    <w:basedOn w:val="32"/>
    <w:link w:val="15"/>
    <w:qFormat/>
    <w:uiPriority w:val="99"/>
    <w:rPr>
      <w:rFonts w:ascii="宋体" w:hAnsi="Courier New" w:cs="Courier New"/>
      <w:kern w:val="2"/>
      <w:sz w:val="21"/>
      <w:szCs w:val="21"/>
    </w:rPr>
  </w:style>
  <w:style w:type="character" w:customStyle="1" w:styleId="94">
    <w:name w:val="表格文字 Char Char"/>
    <w:link w:val="57"/>
    <w:qFormat/>
    <w:locked/>
    <w:uiPriority w:val="0"/>
    <w:rPr>
      <w:kern w:val="2"/>
      <w:sz w:val="21"/>
      <w:szCs w:val="18"/>
    </w:rPr>
  </w:style>
  <w:style w:type="character" w:customStyle="1" w:styleId="95">
    <w:name w:val="表题 Char"/>
    <w:link w:val="96"/>
    <w:qFormat/>
    <w:locked/>
    <w:uiPriority w:val="0"/>
    <w:rPr>
      <w:rFonts w:ascii="宋体" w:hAnsi="宋体"/>
      <w:b/>
      <w:kern w:val="2"/>
      <w:sz w:val="21"/>
      <w:szCs w:val="24"/>
    </w:rPr>
  </w:style>
  <w:style w:type="paragraph" w:customStyle="1" w:styleId="96">
    <w:name w:val="表题"/>
    <w:link w:val="95"/>
    <w:qFormat/>
    <w:uiPriority w:val="0"/>
    <w:pPr>
      <w:spacing w:line="480" w:lineRule="exact"/>
      <w:jc w:val="center"/>
    </w:pPr>
    <w:rPr>
      <w:rFonts w:ascii="宋体" w:hAnsi="宋体" w:eastAsia="宋体" w:cs="Times New Roman"/>
      <w:b/>
      <w:kern w:val="2"/>
      <w:sz w:val="21"/>
      <w:szCs w:val="24"/>
      <w:lang w:val="en-US" w:eastAsia="zh-CN" w:bidi="ar-SA"/>
    </w:rPr>
  </w:style>
  <w:style w:type="character" w:customStyle="1" w:styleId="97">
    <w:name w:val="表格题目1 字符"/>
    <w:basedOn w:val="32"/>
    <w:link w:val="98"/>
    <w:qFormat/>
    <w:locked/>
    <w:uiPriority w:val="0"/>
    <w:rPr>
      <w:rFonts w:ascii="黑体" w:hAnsi="黑体" w:eastAsia="黑体"/>
      <w:color w:val="000000"/>
      <w:kern w:val="2"/>
      <w:sz w:val="21"/>
      <w:szCs w:val="24"/>
    </w:rPr>
  </w:style>
  <w:style w:type="paragraph" w:customStyle="1" w:styleId="98">
    <w:name w:val="表格题目1"/>
    <w:basedOn w:val="1"/>
    <w:link w:val="97"/>
    <w:qFormat/>
    <w:uiPriority w:val="0"/>
    <w:pPr>
      <w:ind w:firstLine="525" w:firstLineChars="250"/>
      <w:jc w:val="left"/>
    </w:pPr>
    <w:rPr>
      <w:rFonts w:ascii="黑体" w:hAnsi="黑体" w:eastAsia="黑体"/>
      <w:color w:val="000000"/>
    </w:rPr>
  </w:style>
  <w:style w:type="character" w:customStyle="1" w:styleId="99">
    <w:name w:val="正文1 字符"/>
    <w:basedOn w:val="32"/>
    <w:link w:val="100"/>
    <w:qFormat/>
    <w:locked/>
    <w:uiPriority w:val="0"/>
    <w:rPr>
      <w:rFonts w:ascii="宋体" w:hAnsi="宋体" w:cs="宋体"/>
      <w:color w:val="000000"/>
      <w:sz w:val="24"/>
      <w:szCs w:val="26"/>
    </w:rPr>
  </w:style>
  <w:style w:type="paragraph" w:customStyle="1" w:styleId="100">
    <w:name w:val="正文1"/>
    <w:basedOn w:val="4"/>
    <w:link w:val="99"/>
    <w:qFormat/>
    <w:uiPriority w:val="0"/>
    <w:pPr>
      <w:widowControl/>
      <w:spacing w:line="460" w:lineRule="exact"/>
      <w:ind w:firstLine="480" w:firstLineChars="200"/>
    </w:pPr>
    <w:rPr>
      <w:rFonts w:ascii="宋体" w:hAnsi="宋体" w:cs="宋体"/>
      <w:color w:val="000000"/>
      <w:kern w:val="0"/>
      <w:sz w:val="24"/>
      <w:szCs w:val="26"/>
    </w:rPr>
  </w:style>
  <w:style w:type="character" w:customStyle="1" w:styleId="101">
    <w:name w:val="！正文 Char"/>
    <w:link w:val="102"/>
    <w:qFormat/>
    <w:locked/>
    <w:uiPriority w:val="0"/>
    <w:rPr>
      <w:sz w:val="24"/>
      <w:szCs w:val="24"/>
    </w:rPr>
  </w:style>
  <w:style w:type="paragraph" w:customStyle="1" w:styleId="102">
    <w:name w:val="！正文"/>
    <w:basedOn w:val="1"/>
    <w:link w:val="101"/>
    <w:qFormat/>
    <w:uiPriority w:val="0"/>
    <w:pPr>
      <w:spacing w:line="500" w:lineRule="exact"/>
      <w:ind w:firstLine="200" w:firstLineChars="200"/>
    </w:pPr>
    <w:rPr>
      <w:kern w:val="0"/>
      <w:sz w:val="24"/>
    </w:rPr>
  </w:style>
  <w:style w:type="character" w:customStyle="1" w:styleId="103">
    <w:name w:val="表格题目新 字符"/>
    <w:link w:val="104"/>
    <w:qFormat/>
    <w:locked/>
    <w:uiPriority w:val="0"/>
    <w:rPr>
      <w:rFonts w:ascii="黑体" w:hAnsi="黑体" w:eastAsia="黑体"/>
      <w:kern w:val="2"/>
      <w:sz w:val="21"/>
      <w:szCs w:val="24"/>
    </w:rPr>
  </w:style>
  <w:style w:type="paragraph" w:customStyle="1" w:styleId="104">
    <w:name w:val="表格题目新"/>
    <w:basedOn w:val="1"/>
    <w:link w:val="103"/>
    <w:qFormat/>
    <w:uiPriority w:val="0"/>
    <w:pPr>
      <w:autoSpaceDE w:val="0"/>
      <w:autoSpaceDN w:val="0"/>
      <w:spacing w:line="360" w:lineRule="exact"/>
      <w:ind w:firstLine="200" w:firstLineChars="200"/>
      <w:jc w:val="left"/>
    </w:pPr>
    <w:rPr>
      <w:rFonts w:ascii="黑体" w:hAnsi="黑体" w:eastAsia="黑体"/>
    </w:rPr>
  </w:style>
  <w:style w:type="character" w:customStyle="1" w:styleId="105">
    <w:name w:val="1正文段落 Char"/>
    <w:link w:val="106"/>
    <w:qFormat/>
    <w:locked/>
    <w:uiPriority w:val="0"/>
    <w:rPr>
      <w:rFonts w:ascii="宋体" w:hAnsi="宋体"/>
      <w:snapToGrid w:val="0"/>
      <w:sz w:val="24"/>
      <w:szCs w:val="24"/>
    </w:rPr>
  </w:style>
  <w:style w:type="paragraph" w:customStyle="1" w:styleId="106">
    <w:name w:val="1正文段落"/>
    <w:basedOn w:val="1"/>
    <w:link w:val="105"/>
    <w:qFormat/>
    <w:uiPriority w:val="0"/>
    <w:pPr>
      <w:snapToGrid w:val="0"/>
      <w:spacing w:line="360" w:lineRule="auto"/>
      <w:ind w:firstLine="480" w:firstLineChars="200"/>
      <w:jc w:val="left"/>
    </w:pPr>
    <w:rPr>
      <w:rFonts w:ascii="宋体" w:hAnsi="宋体"/>
      <w:snapToGrid w:val="0"/>
      <w:kern w:val="0"/>
      <w:sz w:val="24"/>
    </w:rPr>
  </w:style>
  <w:style w:type="character" w:customStyle="1" w:styleId="107">
    <w:name w:val="表体 Char"/>
    <w:basedOn w:val="32"/>
    <w:link w:val="108"/>
    <w:qFormat/>
    <w:locked/>
    <w:uiPriority w:val="0"/>
    <w:rPr>
      <w:rFonts w:ascii="宋体" w:hAnsi="宋体" w:cs="宋体"/>
      <w:color w:val="000080"/>
      <w:sz w:val="24"/>
      <w:szCs w:val="24"/>
    </w:rPr>
  </w:style>
  <w:style w:type="paragraph" w:customStyle="1" w:styleId="108">
    <w:name w:val="表体"/>
    <w:link w:val="107"/>
    <w:qFormat/>
    <w:uiPriority w:val="0"/>
    <w:pPr>
      <w:spacing w:before="40" w:after="40"/>
      <w:jc w:val="center"/>
    </w:pPr>
    <w:rPr>
      <w:rFonts w:ascii="宋体" w:hAnsi="宋体" w:eastAsia="宋体" w:cs="宋体"/>
      <w:color w:val="000080"/>
      <w:sz w:val="24"/>
      <w:szCs w:val="24"/>
      <w:lang w:val="en-US" w:eastAsia="zh-CN" w:bidi="ar-SA"/>
    </w:rPr>
  </w:style>
  <w:style w:type="paragraph" w:customStyle="1" w:styleId="109">
    <w:name w:val="-表格"/>
    <w:basedOn w:val="1"/>
    <w:link w:val="110"/>
    <w:qFormat/>
    <w:uiPriority w:val="0"/>
  </w:style>
  <w:style w:type="character" w:customStyle="1" w:styleId="110">
    <w:name w:val="-表格 Char"/>
    <w:link w:val="109"/>
    <w:qFormat/>
    <w:locked/>
    <w:uiPriority w:val="0"/>
    <w:rPr>
      <w:kern w:val="2"/>
      <w:sz w:val="21"/>
      <w:szCs w:val="24"/>
    </w:rPr>
  </w:style>
  <w:style w:type="paragraph" w:customStyle="1" w:styleId="111">
    <w:name w:val="表头1"/>
    <w:basedOn w:val="1"/>
    <w:link w:val="112"/>
    <w:qFormat/>
    <w:uiPriority w:val="0"/>
  </w:style>
  <w:style w:type="character" w:customStyle="1" w:styleId="112">
    <w:name w:val="表头1 字符"/>
    <w:link w:val="111"/>
    <w:qFormat/>
    <w:locked/>
    <w:uiPriority w:val="0"/>
    <w:rPr>
      <w:kern w:val="2"/>
      <w:sz w:val="21"/>
      <w:szCs w:val="24"/>
    </w:rPr>
  </w:style>
  <w:style w:type="paragraph" w:customStyle="1" w:styleId="113">
    <w:name w:val="Char"/>
    <w:basedOn w:val="1"/>
    <w:qFormat/>
    <w:uiPriority w:val="0"/>
    <w:pPr>
      <w:spacing w:line="360" w:lineRule="auto"/>
      <w:ind w:firstLine="200" w:firstLineChars="200"/>
    </w:pPr>
    <w:rPr>
      <w:szCs w:val="20"/>
    </w:rPr>
  </w:style>
  <w:style w:type="paragraph" w:customStyle="1" w:styleId="114">
    <w:name w:val="表头，alt+D"/>
    <w:basedOn w:val="1"/>
    <w:qFormat/>
    <w:uiPriority w:val="0"/>
    <w:pPr>
      <w:spacing w:before="60" w:after="60" w:line="240" w:lineRule="atLeast"/>
      <w:ind w:left="-113" w:right="-113"/>
      <w:jc w:val="center"/>
    </w:pPr>
    <w:rPr>
      <w:color w:val="808000"/>
      <w:sz w:val="24"/>
      <w:szCs w:val="20"/>
    </w:rPr>
  </w:style>
  <w:style w:type="paragraph" w:customStyle="1" w:styleId="115">
    <w:name w:val="Table Paragraph"/>
    <w:basedOn w:val="1"/>
    <w:qFormat/>
    <w:uiPriority w:val="1"/>
    <w:pPr>
      <w:jc w:val="left"/>
    </w:pPr>
    <w:rPr>
      <w:rFonts w:ascii="Calibri" w:hAnsi="Calibri"/>
      <w:kern w:val="0"/>
      <w:sz w:val="22"/>
      <w:szCs w:val="22"/>
      <w:lang w:eastAsia="en-US"/>
    </w:rPr>
  </w:style>
  <w:style w:type="paragraph" w:customStyle="1" w:styleId="116">
    <w:name w:val="。。表头"/>
    <w:basedOn w:val="1"/>
    <w:qFormat/>
    <w:uiPriority w:val="0"/>
    <w:pPr>
      <w:spacing w:line="360" w:lineRule="auto"/>
      <w:ind w:firstLine="602" w:firstLineChars="200"/>
      <w:jc w:val="center"/>
    </w:pPr>
    <w:rPr>
      <w:b/>
      <w:bCs/>
      <w:sz w:val="24"/>
    </w:rPr>
  </w:style>
  <w:style w:type="paragraph" w:customStyle="1" w:styleId="117">
    <w:name w:val="标题2 Char Char Char Char Char Char Char Char Char Char"/>
    <w:basedOn w:val="1"/>
    <w:qFormat/>
    <w:uiPriority w:val="0"/>
    <w:pPr>
      <w:snapToGrid w:val="0"/>
      <w:spacing w:line="520" w:lineRule="exact"/>
    </w:pPr>
    <w:rPr>
      <w:rFonts w:eastAsia="Times New Roman"/>
      <w:color w:val="000000"/>
      <w:kern w:val="0"/>
      <w:sz w:val="20"/>
      <w:szCs w:val="21"/>
    </w:rPr>
  </w:style>
  <w:style w:type="character" w:customStyle="1" w:styleId="118">
    <w:name w:val="Placeholder Text"/>
    <w:basedOn w:val="32"/>
    <w:unhideWhenUsed/>
    <w:qFormat/>
    <w:uiPriority w:val="99"/>
    <w:rPr>
      <w:color w:val="808080"/>
    </w:rPr>
  </w:style>
  <w:style w:type="character" w:customStyle="1" w:styleId="119">
    <w:name w:val="正文首行缩进 2 字符"/>
    <w:basedOn w:val="63"/>
    <w:link w:val="5"/>
    <w:qFormat/>
    <w:uiPriority w:val="99"/>
    <w:rPr>
      <w:rFonts w:ascii="Times New Roman" w:hAnsi="Times New Roman" w:eastAsia="宋体"/>
      <w:kern w:val="2"/>
      <w:sz w:val="21"/>
      <w:szCs w:val="24"/>
    </w:rPr>
  </w:style>
  <w:style w:type="paragraph" w:customStyle="1" w:styleId="120">
    <w:name w:val="表格题目2"/>
    <w:basedOn w:val="1"/>
    <w:link w:val="121"/>
    <w:qFormat/>
    <w:uiPriority w:val="0"/>
    <w:pPr>
      <w:autoSpaceDE w:val="0"/>
      <w:autoSpaceDN w:val="0"/>
      <w:spacing w:beforeLines="50" w:line="312" w:lineRule="auto"/>
      <w:ind w:firstLine="200" w:firstLineChars="200"/>
    </w:pPr>
    <w:rPr>
      <w:rFonts w:eastAsia="黑体" w:cs="宋体"/>
    </w:rPr>
  </w:style>
  <w:style w:type="character" w:customStyle="1" w:styleId="121">
    <w:name w:val="表格题目2 字符"/>
    <w:basedOn w:val="32"/>
    <w:link w:val="120"/>
    <w:qFormat/>
    <w:uiPriority w:val="0"/>
    <w:rPr>
      <w:rFonts w:eastAsia="黑体" w:cs="宋体"/>
      <w:kern w:val="2"/>
      <w:sz w:val="21"/>
      <w:szCs w:val="24"/>
    </w:rPr>
  </w:style>
  <w:style w:type="paragraph" w:customStyle="1" w:styleId="122">
    <w:name w:val="6"/>
    <w:basedOn w:val="1"/>
    <w:qFormat/>
    <w:uiPriority w:val="0"/>
    <w:pPr>
      <w:spacing w:line="460" w:lineRule="exact"/>
      <w:ind w:firstLine="560" w:firstLineChars="200"/>
    </w:pPr>
    <w:rPr>
      <w:rFonts w:ascii="宋体" w:hAnsi="Courier New" w:cs="Courier New"/>
      <w:kern w:val="0"/>
      <w:sz w:val="24"/>
      <w:szCs w:val="21"/>
    </w:rPr>
  </w:style>
  <w:style w:type="character" w:customStyle="1" w:styleId="123">
    <w:name w:val="内容 Char"/>
    <w:link w:val="124"/>
    <w:qFormat/>
    <w:locked/>
    <w:uiPriority w:val="0"/>
    <w:rPr>
      <w:color w:val="000000"/>
      <w:kern w:val="2"/>
      <w:sz w:val="24"/>
      <w:szCs w:val="24"/>
    </w:rPr>
  </w:style>
  <w:style w:type="paragraph" w:customStyle="1" w:styleId="124">
    <w:name w:val="内容"/>
    <w:basedOn w:val="1"/>
    <w:link w:val="123"/>
    <w:qFormat/>
    <w:uiPriority w:val="0"/>
    <w:pPr>
      <w:spacing w:beforeLines="50" w:afterLines="50"/>
      <w:ind w:firstLine="200" w:firstLineChars="200"/>
    </w:pPr>
    <w:rPr>
      <w:color w:val="000000"/>
      <w:sz w:val="24"/>
    </w:rPr>
  </w:style>
  <w:style w:type="paragraph" w:customStyle="1" w:styleId="125">
    <w:name w:val="正文 楷体"/>
    <w:basedOn w:val="1"/>
    <w:qFormat/>
    <w:uiPriority w:val="0"/>
    <w:pPr>
      <w:spacing w:line="500" w:lineRule="exact"/>
      <w:ind w:firstLine="200" w:firstLineChars="200"/>
    </w:pPr>
    <w:rPr>
      <w:rFonts w:ascii="楷体_GB2312" w:hAnsi="楷体_GB2312" w:eastAsia="楷体_GB2312"/>
    </w:rPr>
  </w:style>
  <w:style w:type="paragraph" w:customStyle="1" w:styleId="126">
    <w:name w:val="报告表正文"/>
    <w:basedOn w:val="1"/>
    <w:qFormat/>
    <w:uiPriority w:val="0"/>
    <w:pPr>
      <w:adjustRightInd w:val="0"/>
      <w:spacing w:line="312" w:lineRule="auto"/>
      <w:ind w:left="113" w:right="113" w:firstLine="482"/>
      <w:jc w:val="left"/>
      <w:textAlignment w:val="baseline"/>
    </w:pPr>
    <w:rPr>
      <w:rFonts w:ascii="Calibri" w:hAnsi="Calibri"/>
      <w:kern w:val="0"/>
      <w:sz w:val="24"/>
      <w:szCs w:val="20"/>
    </w:rPr>
  </w:style>
  <w:style w:type="paragraph" w:customStyle="1" w:styleId="127">
    <w:name w:val="正文26"/>
    <w:basedOn w:val="1"/>
    <w:qFormat/>
    <w:uiPriority w:val="0"/>
    <w:pPr>
      <w:adjustRightInd w:val="0"/>
      <w:snapToGrid w:val="0"/>
      <w:spacing w:line="520" w:lineRule="exact"/>
      <w:ind w:firstLine="480" w:firstLineChars="200"/>
      <w:textAlignment w:val="baseline"/>
    </w:pPr>
    <w:rPr>
      <w:kern w:val="0"/>
      <w:sz w:val="24"/>
    </w:rPr>
  </w:style>
  <w:style w:type="paragraph" w:customStyle="1" w:styleId="128">
    <w:name w:val="农贸市场正文"/>
    <w:basedOn w:val="1"/>
    <w:qFormat/>
    <w:uiPriority w:val="0"/>
    <w:pPr>
      <w:spacing w:line="360" w:lineRule="auto"/>
      <w:ind w:firstLine="200" w:firstLineChars="200"/>
      <w:jc w:val="left"/>
    </w:pPr>
    <w:rPr>
      <w:snapToGrid w:val="0"/>
      <w:color w:val="000000"/>
      <w:kern w:val="0"/>
      <w:sz w:val="24"/>
      <w:szCs w:val="21"/>
    </w:rPr>
  </w:style>
  <w:style w:type="paragraph" w:customStyle="1" w:styleId="129">
    <w:name w:val="缩进"/>
    <w:basedOn w:val="1"/>
    <w:qFormat/>
    <w:uiPriority w:val="0"/>
    <w:pPr>
      <w:spacing w:line="360" w:lineRule="auto"/>
      <w:ind w:firstLine="200" w:firstLineChars="200"/>
    </w:pPr>
    <w:rPr>
      <w:sz w:val="24"/>
    </w:rPr>
  </w:style>
  <w:style w:type="paragraph" w:customStyle="1" w:styleId="130">
    <w:name w:val="表格小"/>
    <w:basedOn w:val="1"/>
    <w:qFormat/>
    <w:uiPriority w:val="0"/>
    <w:pPr>
      <w:jc w:val="center"/>
    </w:pPr>
    <w:rPr>
      <w:sz w:val="18"/>
    </w:rPr>
  </w:style>
  <w:style w:type="paragraph" w:customStyle="1" w:styleId="131">
    <w:name w:val="Char Char4"/>
    <w:basedOn w:val="1"/>
    <w:qFormat/>
    <w:uiPriority w:val="0"/>
    <w:pPr>
      <w:spacing w:line="360" w:lineRule="auto"/>
      <w:ind w:firstLine="200" w:firstLineChars="200"/>
    </w:pPr>
    <w:rPr>
      <w:rFonts w:ascii="宋体" w:hAnsi="宋体" w:cs="宋体"/>
      <w:sz w:val="24"/>
    </w:rPr>
  </w:style>
  <w:style w:type="table" w:customStyle="1" w:styleId="132">
    <w:name w:val="网格型2"/>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3">
    <w:name w:val="Char31"/>
    <w:basedOn w:val="1"/>
    <w:qFormat/>
    <w:uiPriority w:val="0"/>
    <w:pPr>
      <w:spacing w:line="360" w:lineRule="auto"/>
      <w:ind w:firstLine="200" w:firstLineChars="200"/>
    </w:pPr>
    <w:rPr>
      <w:szCs w:val="20"/>
    </w:rPr>
  </w:style>
  <w:style w:type="paragraph" w:customStyle="1" w:styleId="134">
    <w:name w:val="样式1"/>
    <w:basedOn w:val="1"/>
    <w:link w:val="135"/>
    <w:qFormat/>
    <w:uiPriority w:val="0"/>
    <w:pPr>
      <w:adjustRightInd w:val="0"/>
      <w:snapToGrid w:val="0"/>
      <w:jc w:val="center"/>
    </w:pPr>
    <w:rPr>
      <w:szCs w:val="21"/>
    </w:rPr>
  </w:style>
  <w:style w:type="character" w:customStyle="1" w:styleId="135">
    <w:name w:val="样式1 Char"/>
    <w:basedOn w:val="32"/>
    <w:link w:val="134"/>
    <w:qFormat/>
    <w:uiPriority w:val="0"/>
    <w:rPr>
      <w:kern w:val="2"/>
      <w:sz w:val="21"/>
      <w:szCs w:val="21"/>
    </w:rPr>
  </w:style>
  <w:style w:type="table" w:customStyle="1" w:styleId="136">
    <w:name w:val="Table Normal"/>
    <w:semiHidden/>
    <w:unhideWhenUsed/>
    <w:qFormat/>
    <w:uiPriority w:val="0"/>
    <w:tblPr>
      <w:tblCellMar>
        <w:top w:w="0" w:type="dxa"/>
        <w:left w:w="0" w:type="dxa"/>
        <w:bottom w:w="0" w:type="dxa"/>
        <w:right w:w="0" w:type="dxa"/>
      </w:tblCellMar>
    </w:tblPr>
  </w:style>
  <w:style w:type="paragraph" w:customStyle="1" w:styleId="137">
    <w:name w:val="环评表格"/>
    <w:basedOn w:val="1"/>
    <w:qFormat/>
    <w:uiPriority w:val="0"/>
    <w:pPr>
      <w:spacing w:line="240" w:lineRule="auto"/>
      <w:ind w:firstLine="0" w:firstLineChars="0"/>
      <w:jc w:val="center"/>
    </w:pPr>
    <w:rPr>
      <w:kern w:val="0"/>
      <w:sz w:val="21"/>
      <w:szCs w:val="20"/>
    </w:rPr>
  </w:style>
  <w:style w:type="character" w:customStyle="1" w:styleId="138">
    <w:name w:val="font11"/>
    <w:basedOn w:val="32"/>
    <w:qFormat/>
    <w:uiPriority w:val="0"/>
    <w:rPr>
      <w:rFonts w:hint="eastAsia" w:ascii="宋体" w:hAnsi="宋体" w:eastAsia="宋体" w:cs="宋体"/>
      <w:color w:val="000000"/>
      <w:sz w:val="18"/>
      <w:szCs w:val="18"/>
      <w:u w:val="none"/>
    </w:rPr>
  </w:style>
  <w:style w:type="character" w:customStyle="1" w:styleId="139">
    <w:name w:val="font21"/>
    <w:basedOn w:val="32"/>
    <w:qFormat/>
    <w:uiPriority w:val="0"/>
    <w:rPr>
      <w:rFonts w:hint="default" w:ascii="Times New Roman" w:hAnsi="Times New Roman" w:cs="Times New Roman"/>
      <w:color w:val="000000"/>
      <w:sz w:val="18"/>
      <w:szCs w:val="18"/>
      <w:u w:val="none"/>
    </w:rPr>
  </w:style>
  <w:style w:type="paragraph" w:customStyle="1" w:styleId="140">
    <w:name w:val="表格内部-LYJ"/>
    <w:basedOn w:val="1"/>
    <w:qFormat/>
    <w:uiPriority w:val="0"/>
    <w:pPr>
      <w:spacing w:line="240" w:lineRule="auto"/>
      <w:ind w:firstLine="0" w:firstLineChars="0"/>
      <w:jc w:val="center"/>
    </w:pPr>
    <w:rPr>
      <w:kern w:val="24"/>
      <w:sz w:val="21"/>
      <w:szCs w:val="18"/>
    </w:rPr>
  </w:style>
  <w:style w:type="paragraph" w:customStyle="1" w:styleId="141">
    <w:name w:val="表格标题-LYJ"/>
    <w:basedOn w:val="1"/>
    <w:next w:val="1"/>
    <w:qFormat/>
    <w:uiPriority w:val="0"/>
    <w:pPr>
      <w:spacing w:line="320" w:lineRule="exact"/>
      <w:ind w:firstLine="0" w:firstLineChars="0"/>
      <w:jc w:val="center"/>
    </w:pPr>
    <w:rPr>
      <w:b/>
      <w:kern w:val="0"/>
      <w:sz w:val="21"/>
      <w:lang w:val="zh-CN"/>
    </w:rPr>
  </w:style>
  <w:style w:type="paragraph" w:customStyle="1" w:styleId="142">
    <w:name w:val="1正文"/>
    <w:basedOn w:val="1"/>
    <w:qFormat/>
    <w:uiPriority w:val="0"/>
    <w:pPr>
      <w:spacing w:line="360" w:lineRule="auto"/>
      <w:ind w:firstLine="200" w:firstLineChars="200"/>
    </w:pPr>
    <w:rPr>
      <w:rFonts w:cs="宋体"/>
      <w:sz w:val="24"/>
    </w:rPr>
  </w:style>
  <w:style w:type="paragraph" w:customStyle="1" w:styleId="143">
    <w:name w:val="正文文本，表格"/>
    <w:basedOn w:val="1"/>
    <w:qFormat/>
    <w:uiPriority w:val="0"/>
    <w:pPr>
      <w:jc w:val="center"/>
    </w:pPr>
    <w:rPr>
      <w:rFonts w:cs="宋体"/>
      <w:szCs w:val="21"/>
    </w:rPr>
  </w:style>
  <w:style w:type="paragraph" w:customStyle="1" w:styleId="144">
    <w:name w:val="A正文"/>
    <w:basedOn w:val="1"/>
    <w:qFormat/>
    <w:uiPriority w:val="0"/>
    <w:pPr>
      <w:adjustRightInd w:val="0"/>
      <w:snapToGrid w:val="0"/>
      <w:spacing w:line="360" w:lineRule="auto"/>
      <w:ind w:firstLine="480" w:firstLineChars="200"/>
    </w:pPr>
    <w:rPr>
      <w:rFonts w:ascii="Times New Roman" w:hAnsi="Times New Roman" w:eastAsia="宋体" w:cs="Times New Roman"/>
      <w:vertAlign w:val="baseline"/>
    </w:rPr>
  </w:style>
  <w:style w:type="paragraph" w:customStyle="1" w:styleId="145">
    <w:name w:val="Table Text"/>
    <w:basedOn w:val="1"/>
    <w:semiHidden/>
    <w:qFormat/>
    <w:uiPriority w:val="0"/>
    <w:rPr>
      <w:rFonts w:ascii="宋体" w:hAnsi="宋体" w:eastAsia="宋体" w:cs="宋体"/>
      <w:sz w:val="24"/>
      <w:szCs w:val="24"/>
      <w:lang w:val="en-US" w:eastAsia="en-US" w:bidi="ar-SA"/>
    </w:rPr>
  </w:style>
  <w:style w:type="paragraph" w:customStyle="1" w:styleId="146">
    <w:name w:val="! 表中"/>
    <w:qFormat/>
    <w:uiPriority w:val="0"/>
    <w:pPr>
      <w:overflowPunct w:val="0"/>
      <w:autoSpaceDE w:val="0"/>
      <w:autoSpaceDN w:val="0"/>
      <w:adjustRightInd w:val="0"/>
      <w:snapToGrid w:val="0"/>
      <w:jc w:val="center"/>
      <w:textAlignment w:val="baseline"/>
    </w:pPr>
    <w:rPr>
      <w:rFonts w:ascii="Times New Roman" w:hAnsi="Times New Roman" w:eastAsia="宋体" w:cs="Times New Roman"/>
      <w:sz w:val="18"/>
      <w:lang w:val="en-US" w:eastAsia="zh-CN" w:bidi="ar-SA"/>
    </w:rPr>
  </w:style>
  <w:style w:type="paragraph" w:customStyle="1" w:styleId="147">
    <w:name w:val="! 图名表名"/>
    <w:qFormat/>
    <w:uiPriority w:val="0"/>
    <w:pPr>
      <w:widowControl w:val="0"/>
      <w:adjustRightInd w:val="0"/>
      <w:snapToGrid w:val="0"/>
      <w:spacing w:line="360" w:lineRule="auto"/>
      <w:ind w:left="-100" w:leftChars="-100" w:right="-100" w:rightChars="-100"/>
      <w:jc w:val="center"/>
    </w:pPr>
    <w:rPr>
      <w:rFonts w:ascii="Times New Roman" w:hAnsi="Times New Roman" w:eastAsia="黑体" w:cs="Times New Roman"/>
      <w:kern w:val="2"/>
      <w:sz w:val="24"/>
      <w:szCs w:val="28"/>
      <w:lang w:val="en-US" w:eastAsia="zh-CN" w:bidi="ar-SA"/>
    </w:rPr>
  </w:style>
  <w:style w:type="paragraph" w:customStyle="1" w:styleId="148">
    <w:name w:val="Other|1"/>
    <w:basedOn w:val="1"/>
    <w:qFormat/>
    <w:uiPriority w:val="0"/>
    <w:pPr>
      <w:jc w:val="center"/>
    </w:pPr>
    <w:rPr>
      <w:rFonts w:ascii="宋体" w:hAnsi="宋体" w:cs="宋体"/>
      <w:b/>
      <w:bCs/>
      <w:lang w:val="zh-TW" w:eastAsia="zh-TW" w:bidi="zh-TW"/>
    </w:rPr>
  </w:style>
  <w:style w:type="paragraph" w:customStyle="1" w:styleId="14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50">
    <w:name w:val="11表格"/>
    <w:basedOn w:val="1"/>
    <w:autoRedefine/>
    <w:qFormat/>
    <w:uiPriority w:val="0"/>
    <w:pPr>
      <w:spacing w:line="360" w:lineRule="exact"/>
      <w:jc w:val="center"/>
    </w:pPr>
    <w:rPr>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3.png"/><Relationship Id="rId32" Type="http://schemas.openxmlformats.org/officeDocument/2006/relationships/image" Target="media/image12.jpeg"/><Relationship Id="rId31" Type="http://schemas.openxmlformats.org/officeDocument/2006/relationships/image" Target="media/image11.png"/><Relationship Id="rId30" Type="http://schemas.openxmlformats.org/officeDocument/2006/relationships/image" Target="media/image10.png"/><Relationship Id="rId3" Type="http://schemas.openxmlformats.org/officeDocument/2006/relationships/header" Target="header1.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emf"/><Relationship Id="rId24" Type="http://schemas.openxmlformats.org/officeDocument/2006/relationships/oleObject" Target="embeddings/oleObject4.bin"/><Relationship Id="rId23" Type="http://schemas.openxmlformats.org/officeDocument/2006/relationships/image" Target="media/image4.emf"/><Relationship Id="rId22" Type="http://schemas.openxmlformats.org/officeDocument/2006/relationships/oleObject" Target="embeddings/oleObject3.bin"/><Relationship Id="rId21" Type="http://schemas.openxmlformats.org/officeDocument/2006/relationships/image" Target="media/image3.e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2.emf"/><Relationship Id="rId18" Type="http://schemas.openxmlformats.org/officeDocument/2006/relationships/oleObject" Target="embeddings/oleObject1.bin"/><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Info spid="_x0000_s2053"/>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微软中国</Company>
  <Pages>72</Pages>
  <Words>10269</Words>
  <Characters>10735</Characters>
  <Lines>402</Lines>
  <Paragraphs>113</Paragraphs>
  <TotalTime>32</TotalTime>
  <ScaleCrop>false</ScaleCrop>
  <LinksUpToDate>false</LinksUpToDate>
  <CharactersWithSpaces>10799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2021-03-08T12:12:00Z</dcterms:created>
  <dc:creator>lhj</dc:creator>
  <cp:lastModifiedBy>苏叶</cp:lastModifiedBy>
  <cp:lastPrinted>2020-12-29T10:43:00Z</cp:lastPrinted>
  <dcterms:modified xsi:type="dcterms:W3CDTF">2025-10-10T06:45:05Z</dcterms:modified>
  <dc:title>附件2</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8CAAFA4573724F6EBECC6ED8AC2DBB19_13</vt:lpwstr>
  </property>
  <property fmtid="{D5CDD505-2E9C-101B-9397-08002B2CF9AE}" pid="4" name="KSOTemplateDocerSaveRecord">
    <vt:lpwstr>eyJoZGlkIjoiMmIyMDY1NmYyOGQ5NmMwN2RiODY0YmU5NzZkOGMwYTgiLCJ1c2VySWQiOiIzODA0MTUzOTYifQ==</vt:lpwstr>
  </property>
</Properties>
</file>